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00" w:rsidRDefault="00145686" w:rsidP="00145686">
      <w:pPr>
        <w:jc w:val="right"/>
        <w:rPr>
          <w:rFonts w:asciiTheme="minorHAnsi" w:hAnsiTheme="minorHAnsi" w:cs="Arial"/>
          <w:b/>
          <w:sz w:val="24"/>
          <w:szCs w:val="24"/>
        </w:rPr>
      </w:pPr>
      <w:bookmarkStart w:id="0" w:name="_GoBack"/>
      <w:bookmarkEnd w:id="0"/>
      <w:r w:rsidRPr="000A0735">
        <w:rPr>
          <w:rFonts w:ascii="Tahoma" w:hAnsi="Tahoma" w:cs="Tahoma"/>
          <w:bCs/>
          <w:noProof/>
          <w:color w:val="272627"/>
          <w:lang w:val="en-ZA" w:eastAsia="en-ZA"/>
        </w:rPr>
        <w:drawing>
          <wp:anchor distT="0" distB="0" distL="114300" distR="114300" simplePos="0" relativeHeight="251657216" behindDoc="1" locked="0" layoutInCell="1" allowOverlap="1" wp14:anchorId="67583DD9" wp14:editId="3F499AB5">
            <wp:simplePos x="0" y="0"/>
            <wp:positionH relativeFrom="column">
              <wp:posOffset>1710690</wp:posOffset>
            </wp:positionH>
            <wp:positionV relativeFrom="paragraph">
              <wp:posOffset>156210</wp:posOffset>
            </wp:positionV>
            <wp:extent cx="2796540" cy="3314700"/>
            <wp:effectExtent l="0" t="0" r="3810" b="0"/>
            <wp:wrapTight wrapText="bothSides">
              <wp:wrapPolygon edited="0">
                <wp:start x="0" y="0"/>
                <wp:lineTo x="0" y="21476"/>
                <wp:lineTo x="21482" y="21476"/>
                <wp:lineTo x="21482" y="0"/>
                <wp:lineTo x="0" y="0"/>
              </wp:wrapPolygon>
            </wp:wrapTight>
            <wp:docPr id="7" name="Picture 7"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of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3314700"/>
                    </a:xfrm>
                    <a:prstGeom prst="rect">
                      <a:avLst/>
                    </a:prstGeom>
                    <a:noFill/>
                  </pic:spPr>
                </pic:pic>
              </a:graphicData>
            </a:graphic>
            <wp14:sizeRelH relativeFrom="page">
              <wp14:pctWidth>0</wp14:pctWidth>
            </wp14:sizeRelH>
            <wp14:sizeRelV relativeFrom="page">
              <wp14:pctHeight>0</wp14:pctHeight>
            </wp14:sizeRelV>
          </wp:anchor>
        </w:drawing>
      </w: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Default="00145686" w:rsidP="00AB0DFD">
      <w:pPr>
        <w:ind w:firstLine="567"/>
        <w:jc w:val="right"/>
        <w:rPr>
          <w:rFonts w:asciiTheme="minorHAnsi" w:hAnsiTheme="minorHAnsi" w:cs="Arial"/>
          <w:b/>
          <w:sz w:val="24"/>
          <w:szCs w:val="24"/>
        </w:rPr>
      </w:pPr>
    </w:p>
    <w:p w:rsidR="00145686" w:rsidRPr="002A1046" w:rsidRDefault="00145686" w:rsidP="00AB0DFD">
      <w:pPr>
        <w:ind w:firstLine="567"/>
        <w:jc w:val="right"/>
        <w:rPr>
          <w:rFonts w:asciiTheme="minorHAnsi" w:hAnsiTheme="minorHAnsi" w:cs="Arial"/>
          <w:b/>
          <w:sz w:val="24"/>
          <w:szCs w:val="24"/>
        </w:rPr>
      </w:pPr>
    </w:p>
    <w:p w:rsidR="00966000" w:rsidRPr="004E1C71" w:rsidRDefault="00966000" w:rsidP="008E1339">
      <w:pPr>
        <w:ind w:firstLine="567"/>
        <w:jc w:val="center"/>
        <w:rPr>
          <w:rFonts w:asciiTheme="minorHAnsi" w:hAnsiTheme="minorHAnsi" w:cs="Arial"/>
          <w:b/>
          <w:sz w:val="48"/>
          <w:szCs w:val="48"/>
        </w:rPr>
      </w:pPr>
      <w:r w:rsidRPr="004E1C71">
        <w:rPr>
          <w:rFonts w:asciiTheme="minorHAnsi" w:hAnsiTheme="minorHAnsi" w:cs="Arial"/>
          <w:b/>
          <w:sz w:val="48"/>
          <w:szCs w:val="48"/>
        </w:rPr>
        <w:t>National Department of Human Settlements</w:t>
      </w:r>
    </w:p>
    <w:p w:rsidR="000E6B5B" w:rsidRPr="004E1C71" w:rsidRDefault="00AB0DFD" w:rsidP="008E1339">
      <w:pPr>
        <w:jc w:val="center"/>
        <w:rPr>
          <w:rFonts w:asciiTheme="minorHAnsi" w:hAnsiTheme="minorHAnsi" w:cs="Arial"/>
          <w:b/>
          <w:sz w:val="48"/>
          <w:szCs w:val="48"/>
        </w:rPr>
      </w:pPr>
      <w:r w:rsidRPr="004E1C71">
        <w:rPr>
          <w:rFonts w:asciiTheme="minorHAnsi" w:hAnsiTheme="minorHAnsi" w:cs="Arial"/>
          <w:b/>
          <w:sz w:val="48"/>
          <w:szCs w:val="48"/>
        </w:rPr>
        <w:t>ANNUAL PERFORMANCE PLAN</w:t>
      </w:r>
      <w:r w:rsidR="007F2C49" w:rsidRPr="004E1C71">
        <w:rPr>
          <w:rFonts w:asciiTheme="minorHAnsi" w:hAnsiTheme="minorHAnsi" w:cs="Arial"/>
          <w:b/>
          <w:sz w:val="48"/>
          <w:szCs w:val="48"/>
        </w:rPr>
        <w:br/>
      </w:r>
      <w:r w:rsidR="004C673E" w:rsidRPr="004E1C71">
        <w:rPr>
          <w:rFonts w:asciiTheme="minorHAnsi" w:hAnsiTheme="minorHAnsi" w:cs="Arial"/>
          <w:b/>
          <w:sz w:val="48"/>
          <w:szCs w:val="48"/>
        </w:rPr>
        <w:t>2016</w:t>
      </w:r>
      <w:r w:rsidR="000543DB" w:rsidRPr="004E1C71">
        <w:rPr>
          <w:rFonts w:asciiTheme="minorHAnsi" w:hAnsiTheme="minorHAnsi" w:cs="Arial"/>
          <w:b/>
          <w:sz w:val="48"/>
          <w:szCs w:val="48"/>
        </w:rPr>
        <w:t>-20</w:t>
      </w:r>
      <w:r w:rsidR="004C673E" w:rsidRPr="004E1C71">
        <w:rPr>
          <w:rFonts w:asciiTheme="minorHAnsi" w:hAnsiTheme="minorHAnsi" w:cs="Arial"/>
          <w:b/>
          <w:sz w:val="48"/>
          <w:szCs w:val="48"/>
        </w:rPr>
        <w:t>17</w:t>
      </w:r>
    </w:p>
    <w:p w:rsidR="00B16970" w:rsidRPr="004E1C71" w:rsidRDefault="00B16970" w:rsidP="008E1339">
      <w:pPr>
        <w:jc w:val="center"/>
        <w:rPr>
          <w:rFonts w:asciiTheme="minorHAnsi" w:hAnsiTheme="minorHAnsi" w:cs="Arial"/>
          <w:b/>
          <w:sz w:val="48"/>
          <w:szCs w:val="48"/>
        </w:rPr>
      </w:pPr>
    </w:p>
    <w:p w:rsidR="00C64E7B" w:rsidRPr="002A1046" w:rsidRDefault="00C64E7B" w:rsidP="00C64E7B">
      <w:pPr>
        <w:jc w:val="center"/>
        <w:rPr>
          <w:rFonts w:asciiTheme="minorHAnsi" w:hAnsiTheme="minorHAnsi" w:cs="Arial"/>
          <w:sz w:val="24"/>
          <w:szCs w:val="24"/>
        </w:rPr>
      </w:pPr>
    </w:p>
    <w:p w:rsidR="00E50A45" w:rsidRPr="002A1046" w:rsidRDefault="00E50A45" w:rsidP="00145686">
      <w:pPr>
        <w:rPr>
          <w:rFonts w:asciiTheme="minorHAnsi" w:hAnsiTheme="minorHAnsi" w:cs="Arial"/>
          <w:b/>
          <w:sz w:val="24"/>
          <w:szCs w:val="24"/>
        </w:rPr>
      </w:pPr>
      <w:r w:rsidRPr="002A1046">
        <w:rPr>
          <w:rFonts w:asciiTheme="minorHAnsi" w:hAnsiTheme="minorHAnsi" w:cs="Arial"/>
          <w:b/>
          <w:sz w:val="24"/>
          <w:szCs w:val="24"/>
        </w:rPr>
        <w:t>PHYSICAL ADDRESS:</w:t>
      </w:r>
    </w:p>
    <w:p w:rsidR="00E50A45" w:rsidRPr="002A1046" w:rsidRDefault="00E50A45" w:rsidP="00124668">
      <w:pPr>
        <w:spacing w:before="0" w:after="0" w:line="240" w:lineRule="auto"/>
        <w:rPr>
          <w:rFonts w:asciiTheme="minorHAnsi" w:hAnsiTheme="minorHAnsi" w:cs="Arial"/>
          <w:b/>
          <w:sz w:val="24"/>
          <w:szCs w:val="24"/>
        </w:rPr>
      </w:pPr>
      <w:r w:rsidRPr="002A1046">
        <w:rPr>
          <w:rFonts w:asciiTheme="minorHAnsi" w:hAnsiTheme="minorHAnsi" w:cs="Arial"/>
          <w:b/>
          <w:sz w:val="24"/>
          <w:szCs w:val="24"/>
        </w:rPr>
        <w:t xml:space="preserve">Department of Human Settlements </w:t>
      </w:r>
    </w:p>
    <w:p w:rsidR="00E50A45" w:rsidRPr="002A1046" w:rsidRDefault="00E50A45"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240 Justice Mahomed Street, Sunnyside, Pretoria</w:t>
      </w:r>
    </w:p>
    <w:p w:rsidR="00966000" w:rsidRPr="002A1046" w:rsidRDefault="00966000" w:rsidP="00124668">
      <w:pPr>
        <w:spacing w:before="0" w:after="0" w:line="240" w:lineRule="auto"/>
        <w:ind w:left="4321"/>
        <w:jc w:val="both"/>
        <w:rPr>
          <w:rFonts w:asciiTheme="minorHAnsi" w:hAnsiTheme="minorHAnsi" w:cs="Arial"/>
          <w:b/>
          <w:sz w:val="24"/>
          <w:szCs w:val="24"/>
        </w:rPr>
      </w:pPr>
    </w:p>
    <w:p w:rsidR="00E50A45" w:rsidRPr="002A1046" w:rsidRDefault="00E50A45"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POSTAL ADDRESS:</w:t>
      </w:r>
    </w:p>
    <w:p w:rsidR="00E50A45" w:rsidRPr="002A1046" w:rsidRDefault="00E50A45"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P/Bag X644</w:t>
      </w:r>
      <w:r w:rsidR="00966000" w:rsidRPr="002A1046">
        <w:rPr>
          <w:rFonts w:asciiTheme="minorHAnsi" w:hAnsiTheme="minorHAnsi" w:cs="Arial"/>
          <w:b/>
          <w:sz w:val="24"/>
          <w:szCs w:val="24"/>
        </w:rPr>
        <w:t xml:space="preserve">, </w:t>
      </w:r>
      <w:r w:rsidRPr="002A1046">
        <w:rPr>
          <w:rFonts w:asciiTheme="minorHAnsi" w:hAnsiTheme="minorHAnsi" w:cs="Arial"/>
          <w:b/>
          <w:sz w:val="24"/>
          <w:szCs w:val="24"/>
        </w:rPr>
        <w:t>Pretoria</w:t>
      </w:r>
      <w:r w:rsidR="00966000" w:rsidRPr="002A1046">
        <w:rPr>
          <w:rFonts w:asciiTheme="minorHAnsi" w:hAnsiTheme="minorHAnsi" w:cs="Arial"/>
          <w:b/>
          <w:sz w:val="24"/>
          <w:szCs w:val="24"/>
        </w:rPr>
        <w:t xml:space="preserve">, </w:t>
      </w:r>
      <w:r w:rsidRPr="002A1046">
        <w:rPr>
          <w:rFonts w:asciiTheme="minorHAnsi" w:hAnsiTheme="minorHAnsi" w:cs="Arial"/>
          <w:b/>
          <w:sz w:val="24"/>
          <w:szCs w:val="24"/>
        </w:rPr>
        <w:t>0001</w:t>
      </w:r>
    </w:p>
    <w:p w:rsidR="00E50A45" w:rsidRPr="002A1046" w:rsidRDefault="00E50A45" w:rsidP="00124668">
      <w:pPr>
        <w:spacing w:before="0" w:after="0" w:line="240" w:lineRule="auto"/>
        <w:ind w:left="4321"/>
        <w:jc w:val="both"/>
        <w:rPr>
          <w:rFonts w:asciiTheme="minorHAnsi" w:hAnsiTheme="minorHAnsi" w:cs="Arial"/>
          <w:b/>
          <w:sz w:val="24"/>
          <w:szCs w:val="24"/>
        </w:rPr>
      </w:pPr>
    </w:p>
    <w:p w:rsidR="00966000" w:rsidRPr="002A1046" w:rsidRDefault="00966000"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CONTACT DETAILS:</w:t>
      </w:r>
    </w:p>
    <w:p w:rsidR="00E50A45" w:rsidRPr="002A1046" w:rsidRDefault="00966000"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Telephone Number:</w:t>
      </w:r>
      <w:r w:rsidRPr="002A1046">
        <w:rPr>
          <w:rFonts w:asciiTheme="minorHAnsi" w:hAnsiTheme="minorHAnsi" w:cs="Arial"/>
          <w:b/>
          <w:sz w:val="24"/>
          <w:szCs w:val="24"/>
        </w:rPr>
        <w:tab/>
      </w:r>
      <w:r w:rsidR="00E50A45" w:rsidRPr="002A1046">
        <w:rPr>
          <w:rFonts w:asciiTheme="minorHAnsi" w:hAnsiTheme="minorHAnsi" w:cs="Arial"/>
          <w:b/>
          <w:sz w:val="24"/>
          <w:szCs w:val="24"/>
        </w:rPr>
        <w:t>+27 012 421 1311</w:t>
      </w:r>
    </w:p>
    <w:p w:rsidR="00E50A45" w:rsidRPr="002A1046" w:rsidRDefault="00966000"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Fax Number:</w:t>
      </w:r>
      <w:r w:rsidR="00E50A45" w:rsidRPr="002A1046">
        <w:rPr>
          <w:rFonts w:asciiTheme="minorHAnsi" w:hAnsiTheme="minorHAnsi" w:cs="Arial"/>
          <w:b/>
          <w:sz w:val="24"/>
          <w:szCs w:val="24"/>
        </w:rPr>
        <w:tab/>
      </w:r>
      <w:r w:rsidR="00E50A45" w:rsidRPr="002A1046">
        <w:rPr>
          <w:rFonts w:asciiTheme="minorHAnsi" w:hAnsiTheme="minorHAnsi" w:cs="Arial"/>
          <w:b/>
          <w:sz w:val="24"/>
          <w:szCs w:val="24"/>
        </w:rPr>
        <w:tab/>
        <w:t>+27 012 341 8512</w:t>
      </w:r>
    </w:p>
    <w:p w:rsidR="00E50A45" w:rsidRPr="002A1046" w:rsidRDefault="00966000"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 xml:space="preserve">Email Address: </w:t>
      </w:r>
      <w:r w:rsidR="0001571B" w:rsidRPr="002A1046">
        <w:rPr>
          <w:rFonts w:asciiTheme="minorHAnsi" w:hAnsiTheme="minorHAnsi" w:cs="Arial"/>
          <w:b/>
          <w:sz w:val="24"/>
          <w:szCs w:val="24"/>
        </w:rPr>
        <w:tab/>
      </w:r>
      <w:hyperlink r:id="rId10" w:history="1">
        <w:r w:rsidR="00E50A45" w:rsidRPr="002A1046">
          <w:rPr>
            <w:rStyle w:val="Hyperlink"/>
            <w:rFonts w:asciiTheme="minorHAnsi" w:hAnsiTheme="minorHAnsi" w:cs="Arial"/>
            <w:b/>
            <w:color w:val="auto"/>
            <w:sz w:val="24"/>
            <w:szCs w:val="24"/>
          </w:rPr>
          <w:t>info@dhs.gov.za</w:t>
        </w:r>
      </w:hyperlink>
    </w:p>
    <w:p w:rsidR="00966000" w:rsidRPr="002A1046" w:rsidRDefault="00966000" w:rsidP="00124668">
      <w:pPr>
        <w:spacing w:before="0" w:after="0" w:line="240" w:lineRule="auto"/>
        <w:jc w:val="both"/>
        <w:rPr>
          <w:rFonts w:asciiTheme="minorHAnsi" w:hAnsiTheme="minorHAnsi" w:cs="Arial"/>
          <w:b/>
          <w:sz w:val="24"/>
          <w:szCs w:val="24"/>
        </w:rPr>
      </w:pPr>
      <w:r w:rsidRPr="002A1046">
        <w:rPr>
          <w:rFonts w:asciiTheme="minorHAnsi" w:hAnsiTheme="minorHAnsi" w:cs="Arial"/>
          <w:b/>
          <w:sz w:val="24"/>
          <w:szCs w:val="24"/>
        </w:rPr>
        <w:t>Website Address   :</w:t>
      </w:r>
      <w:r w:rsidR="00E50A45" w:rsidRPr="002A1046">
        <w:rPr>
          <w:rFonts w:asciiTheme="minorHAnsi" w:hAnsiTheme="minorHAnsi" w:cs="Arial"/>
          <w:b/>
          <w:sz w:val="24"/>
          <w:szCs w:val="24"/>
        </w:rPr>
        <w:tab/>
      </w:r>
      <w:hyperlink r:id="rId11" w:history="1">
        <w:r w:rsidR="00D70CC3" w:rsidRPr="002A1046">
          <w:rPr>
            <w:rStyle w:val="Hyperlink"/>
            <w:rFonts w:asciiTheme="minorHAnsi" w:hAnsiTheme="minorHAnsi" w:cs="Arial"/>
            <w:b/>
            <w:color w:val="auto"/>
            <w:sz w:val="24"/>
            <w:szCs w:val="24"/>
          </w:rPr>
          <w:t>www.dhs.gov.za</w:t>
        </w:r>
      </w:hyperlink>
    </w:p>
    <w:p w:rsidR="00145686" w:rsidRDefault="00145686">
      <w:pPr>
        <w:spacing w:before="0" w:after="0" w:line="240" w:lineRule="auto"/>
        <w:rPr>
          <w:rFonts w:asciiTheme="minorHAnsi" w:eastAsia="Times New Roman" w:hAnsiTheme="minorHAnsi" w:cs="Arial"/>
          <w:b/>
        </w:rPr>
      </w:pPr>
      <w:r>
        <w:rPr>
          <w:rFonts w:asciiTheme="minorHAnsi" w:eastAsia="Times New Roman" w:hAnsiTheme="minorHAnsi" w:cs="Arial"/>
          <w:b/>
        </w:rPr>
        <w:br w:type="page"/>
      </w:r>
    </w:p>
    <w:p w:rsidR="00F27156" w:rsidRPr="00A638EA" w:rsidRDefault="00F27156" w:rsidP="00A638EA">
      <w:pPr>
        <w:spacing w:before="0" w:after="0" w:line="240" w:lineRule="auto"/>
        <w:jc w:val="center"/>
        <w:rPr>
          <w:rFonts w:ascii="Arial" w:eastAsia="Times New Roman" w:hAnsi="Arial" w:cs="Arial"/>
          <w:b/>
        </w:rPr>
      </w:pPr>
    </w:p>
    <w:p w:rsidR="008208CC" w:rsidRPr="00A638EA" w:rsidRDefault="008208CC" w:rsidP="00A638EA">
      <w:pPr>
        <w:spacing w:before="0" w:after="0" w:line="240" w:lineRule="auto"/>
        <w:jc w:val="center"/>
        <w:rPr>
          <w:rFonts w:ascii="Arial" w:eastAsia="Times New Roman" w:hAnsi="Arial" w:cs="Arial"/>
          <w:b/>
        </w:rPr>
      </w:pPr>
      <w:r w:rsidRPr="00A638EA">
        <w:rPr>
          <w:rFonts w:ascii="Arial" w:eastAsia="Times New Roman" w:hAnsi="Arial" w:cs="Arial"/>
          <w:b/>
        </w:rPr>
        <w:t>FOREWORD BY THE MINISTER</w:t>
      </w:r>
    </w:p>
    <w:p w:rsidR="00572332" w:rsidRPr="00A638EA" w:rsidRDefault="00572332" w:rsidP="00A638EA">
      <w:pPr>
        <w:spacing w:before="0" w:after="0" w:line="240" w:lineRule="auto"/>
        <w:jc w:val="center"/>
        <w:rPr>
          <w:rFonts w:ascii="Arial" w:eastAsia="Times New Roman" w:hAnsi="Arial" w:cs="Arial"/>
          <w:b/>
        </w:rPr>
      </w:pPr>
    </w:p>
    <w:p w:rsidR="00AB789C" w:rsidRPr="00A638EA" w:rsidRDefault="008208CC" w:rsidP="00A638EA">
      <w:pPr>
        <w:spacing w:before="0" w:after="0" w:line="240" w:lineRule="auto"/>
        <w:ind w:firstLine="567"/>
        <w:jc w:val="center"/>
        <w:rPr>
          <w:rFonts w:ascii="Arial" w:hAnsi="Arial" w:cs="Arial"/>
        </w:rPr>
      </w:pPr>
      <w:r w:rsidRPr="00A638EA">
        <w:rPr>
          <w:rFonts w:ascii="Arial" w:eastAsia="Times New Roman" w:hAnsi="Arial" w:cs="Arial"/>
          <w:noProof/>
          <w:lang w:val="en-ZA" w:eastAsia="en-ZA"/>
        </w:rPr>
        <w:drawing>
          <wp:inline distT="0" distB="0" distL="0" distR="0" wp14:anchorId="7CC16E62" wp14:editId="23B4A475">
            <wp:extent cx="3451860" cy="4465320"/>
            <wp:effectExtent l="0" t="0" r="0" b="0"/>
            <wp:docPr id="2" name="Picture 2" descr="Description: http://www.dhs.gov.za/sites/default/files/u3/M_Sis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dhs.gov.za/sites/default/files/u3/M_Sisul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161" cy="4468297"/>
                    </a:xfrm>
                    <a:prstGeom prst="rect">
                      <a:avLst/>
                    </a:prstGeom>
                    <a:noFill/>
                    <a:ln>
                      <a:noFill/>
                    </a:ln>
                  </pic:spPr>
                </pic:pic>
              </a:graphicData>
            </a:graphic>
          </wp:inline>
        </w:drawing>
      </w:r>
    </w:p>
    <w:p w:rsidR="00AB789C" w:rsidRPr="00A638EA" w:rsidRDefault="00AB789C"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L N SISULU, MP</w:t>
      </w:r>
    </w:p>
    <w:p w:rsidR="00AB789C" w:rsidRPr="00A638EA" w:rsidRDefault="00627D35"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MINISTER FOR HUMAN SETTLEMENTS</w:t>
      </w:r>
    </w:p>
    <w:p w:rsidR="00E958F8" w:rsidRPr="00A638EA" w:rsidRDefault="00E958F8" w:rsidP="00A638EA">
      <w:pPr>
        <w:spacing w:before="0" w:after="0" w:line="240" w:lineRule="auto"/>
        <w:contextualSpacing/>
        <w:jc w:val="both"/>
        <w:rPr>
          <w:rFonts w:ascii="Arial" w:eastAsia="Times New Roman" w:hAnsi="Arial" w:cs="Arial"/>
          <w:b/>
          <w:bCs/>
        </w:rPr>
      </w:pPr>
    </w:p>
    <w:p w:rsidR="00812DA0" w:rsidRDefault="002F1679" w:rsidP="00A638EA">
      <w:pPr>
        <w:autoSpaceDE w:val="0"/>
        <w:autoSpaceDN w:val="0"/>
        <w:adjustRightInd w:val="0"/>
        <w:spacing w:before="0" w:after="0" w:line="240" w:lineRule="auto"/>
        <w:jc w:val="both"/>
        <w:rPr>
          <w:rFonts w:ascii="Arial" w:hAnsi="Arial" w:cs="Arial"/>
        </w:rPr>
      </w:pPr>
      <w:r w:rsidRPr="00A638EA">
        <w:rPr>
          <w:rFonts w:ascii="Arial" w:hAnsi="Arial" w:cs="Arial"/>
        </w:rPr>
        <w:t xml:space="preserve">The current term marks a significant moment in our commitment to accelerate the provision of integrated and sustainable human settlements. While we note the remarkable progress made over the </w:t>
      </w:r>
      <w:r w:rsidR="004E1C71" w:rsidRPr="00A638EA">
        <w:rPr>
          <w:rFonts w:ascii="Arial" w:hAnsi="Arial" w:cs="Arial"/>
        </w:rPr>
        <w:t>past years</w:t>
      </w:r>
      <w:r w:rsidRPr="00A638EA">
        <w:rPr>
          <w:rFonts w:ascii="Arial" w:hAnsi="Arial" w:cs="Arial"/>
        </w:rPr>
        <w:t xml:space="preserve">, we are also conscious of the challenges and the limitations we have to contend with in achieving our goal of service delivery in human settlements context. The 2015- 2020 Strategic Plan of the department of Human Settlements responds to housing challenges in a different way and fundamentally informs a new paradigm in the provision of integrated and sustainable human settlements. </w:t>
      </w:r>
      <w:r w:rsidR="004E1C71" w:rsidRPr="00A638EA">
        <w:rPr>
          <w:rFonts w:ascii="Arial" w:hAnsi="Arial" w:cs="Arial"/>
        </w:rPr>
        <w:t>We are therefore committed to the National Development P</w:t>
      </w:r>
      <w:r w:rsidR="00DC12C6" w:rsidRPr="00A638EA">
        <w:rPr>
          <w:rFonts w:ascii="Arial" w:hAnsi="Arial" w:cs="Arial"/>
        </w:rPr>
        <w:t>lan’s 2030 vision of transforming human settlements and the spatial economy to create more functionally integrated, balanced and vibrant urban settlements.</w:t>
      </w:r>
      <w:r w:rsidR="00E274C5" w:rsidRPr="00A638EA">
        <w:rPr>
          <w:rFonts w:ascii="Arial" w:hAnsi="Arial" w:cs="Arial"/>
        </w:rPr>
        <w:t xml:space="preserve"> The 2016/20117 Annual </w:t>
      </w:r>
      <w:r w:rsidR="00A638EA" w:rsidRPr="00A638EA">
        <w:rPr>
          <w:rFonts w:ascii="Arial" w:hAnsi="Arial" w:cs="Arial"/>
        </w:rPr>
        <w:t>Performance</w:t>
      </w:r>
      <w:r w:rsidR="00E274C5" w:rsidRPr="00A638EA">
        <w:rPr>
          <w:rFonts w:ascii="Arial" w:hAnsi="Arial" w:cs="Arial"/>
        </w:rPr>
        <w:t xml:space="preserve"> Plan </w:t>
      </w:r>
      <w:r w:rsidRPr="00A638EA">
        <w:rPr>
          <w:rFonts w:ascii="Arial" w:hAnsi="Arial" w:cs="Arial"/>
        </w:rPr>
        <w:t xml:space="preserve">articulates our acknowledgment that we cannot discharge our responsibilities towards the citizens of </w:t>
      </w:r>
      <w:r w:rsidR="00271FC3" w:rsidRPr="00A638EA">
        <w:rPr>
          <w:rFonts w:ascii="Arial" w:hAnsi="Arial" w:cs="Arial"/>
        </w:rPr>
        <w:t xml:space="preserve">South Africa </w:t>
      </w:r>
      <w:r w:rsidRPr="00A638EA">
        <w:rPr>
          <w:rFonts w:ascii="Arial" w:hAnsi="Arial" w:cs="Arial"/>
        </w:rPr>
        <w:t>in the same manner as we have done</w:t>
      </w:r>
      <w:r w:rsidRPr="00A638EA">
        <w:rPr>
          <w:rFonts w:ascii="Arial" w:hAnsi="Arial" w:cs="Arial"/>
          <w:color w:val="FF0000"/>
        </w:rPr>
        <w:t xml:space="preserve"> </w:t>
      </w:r>
      <w:r w:rsidRPr="00A638EA">
        <w:rPr>
          <w:rFonts w:ascii="Arial" w:hAnsi="Arial" w:cs="Arial"/>
        </w:rPr>
        <w:t xml:space="preserve">previously. As such, </w:t>
      </w:r>
      <w:r w:rsidR="00E274C5" w:rsidRPr="00A638EA">
        <w:rPr>
          <w:rFonts w:ascii="Arial" w:hAnsi="Arial" w:cs="Arial"/>
        </w:rPr>
        <w:t>strategies and programmes articulated in this plan aim to reinforce</w:t>
      </w:r>
      <w:r w:rsidRPr="00A638EA">
        <w:rPr>
          <w:rFonts w:ascii="Arial" w:hAnsi="Arial" w:cs="Arial"/>
        </w:rPr>
        <w:t xml:space="preserve"> the goal to create social and economic livelihoods through decent housing that affords citizens to build family and community life in a holistic and inclusive sense. Evidence suggests that there are widespread condi</w:t>
      </w:r>
      <w:r w:rsidR="00271FC3" w:rsidRPr="00A638EA">
        <w:rPr>
          <w:rFonts w:ascii="Arial" w:hAnsi="Arial" w:cs="Arial"/>
        </w:rPr>
        <w:t xml:space="preserve">tions of insecure tenure in our towns and cities </w:t>
      </w:r>
      <w:r w:rsidRPr="00A638EA">
        <w:rPr>
          <w:rFonts w:ascii="Arial" w:hAnsi="Arial" w:cs="Arial"/>
        </w:rPr>
        <w:t xml:space="preserve">impacting on the urban poor. We </w:t>
      </w:r>
      <w:r w:rsidR="00271FC3" w:rsidRPr="00A638EA">
        <w:rPr>
          <w:rFonts w:ascii="Arial" w:hAnsi="Arial" w:cs="Arial"/>
        </w:rPr>
        <w:t>will turn</w:t>
      </w:r>
      <w:r w:rsidRPr="00A638EA">
        <w:rPr>
          <w:rFonts w:ascii="Arial" w:hAnsi="Arial" w:cs="Arial"/>
        </w:rPr>
        <w:t xml:space="preserve"> this around because when the urban poor have access to secure tenure, </w:t>
      </w:r>
      <w:r w:rsidR="00271FC3" w:rsidRPr="00A638EA">
        <w:rPr>
          <w:rFonts w:ascii="Arial" w:hAnsi="Arial" w:cs="Arial"/>
        </w:rPr>
        <w:t xml:space="preserve">they will </w:t>
      </w:r>
      <w:r w:rsidRPr="00A638EA">
        <w:rPr>
          <w:rFonts w:ascii="Arial" w:hAnsi="Arial" w:cs="Arial"/>
        </w:rPr>
        <w:t>invest in the improvement of their homes and neighbourhoods.</w:t>
      </w:r>
      <w:r w:rsidR="00812DA0">
        <w:rPr>
          <w:rFonts w:ascii="Arial" w:hAnsi="Arial" w:cs="Arial"/>
        </w:rPr>
        <w:t xml:space="preserve">  </w:t>
      </w:r>
      <w:r w:rsidRPr="00A638EA">
        <w:rPr>
          <w:rFonts w:ascii="Arial" w:hAnsi="Arial" w:cs="Arial"/>
        </w:rPr>
        <w:t>Further</w:t>
      </w:r>
      <w:r w:rsidRPr="00A638EA">
        <w:rPr>
          <w:rFonts w:ascii="Arial" w:hAnsi="Arial" w:cs="Arial"/>
          <w:i/>
          <w:iCs/>
        </w:rPr>
        <w:t>,</w:t>
      </w:r>
      <w:r w:rsidRPr="00A638EA">
        <w:rPr>
          <w:rFonts w:ascii="Arial" w:hAnsi="Arial" w:cs="Arial"/>
        </w:rPr>
        <w:t xml:space="preserve"> the Department is still committed to eradicate informal settlements, formalize hostels through the provision of basic infrastructure for our people. The main objective is to ensure that we provide quality and sustainable housing for our citizens.</w:t>
      </w:r>
    </w:p>
    <w:p w:rsidR="00812DA0" w:rsidRDefault="00812DA0" w:rsidP="00A638EA">
      <w:pPr>
        <w:autoSpaceDE w:val="0"/>
        <w:autoSpaceDN w:val="0"/>
        <w:adjustRightInd w:val="0"/>
        <w:spacing w:before="0" w:after="0" w:line="240" w:lineRule="auto"/>
        <w:jc w:val="both"/>
        <w:rPr>
          <w:rFonts w:ascii="Arial" w:hAnsi="Arial" w:cs="Arial"/>
        </w:rPr>
      </w:pPr>
    </w:p>
    <w:p w:rsidR="00812DA0" w:rsidRDefault="00812DA0">
      <w:pPr>
        <w:spacing w:before="0" w:after="0" w:line="240" w:lineRule="auto"/>
        <w:rPr>
          <w:rFonts w:ascii="Arial" w:hAnsi="Arial" w:cs="Arial"/>
        </w:rPr>
      </w:pPr>
      <w:r>
        <w:rPr>
          <w:rFonts w:ascii="Arial" w:hAnsi="Arial" w:cs="Arial"/>
        </w:rPr>
        <w:br w:type="page"/>
      </w:r>
    </w:p>
    <w:p w:rsidR="00812DA0" w:rsidRDefault="00812DA0" w:rsidP="00A638EA">
      <w:pPr>
        <w:autoSpaceDE w:val="0"/>
        <w:autoSpaceDN w:val="0"/>
        <w:adjustRightInd w:val="0"/>
        <w:spacing w:before="0" w:after="0" w:line="240" w:lineRule="auto"/>
        <w:jc w:val="both"/>
        <w:rPr>
          <w:rFonts w:ascii="Arial" w:hAnsi="Arial" w:cs="Arial"/>
        </w:rPr>
      </w:pPr>
    </w:p>
    <w:p w:rsidR="00F00EAE" w:rsidRPr="00A638EA" w:rsidRDefault="002F1679" w:rsidP="00A638EA">
      <w:pPr>
        <w:autoSpaceDE w:val="0"/>
        <w:autoSpaceDN w:val="0"/>
        <w:adjustRightInd w:val="0"/>
        <w:spacing w:before="0" w:after="0" w:line="240" w:lineRule="auto"/>
        <w:jc w:val="both"/>
        <w:rPr>
          <w:rFonts w:ascii="Arial" w:hAnsi="Arial" w:cs="Arial"/>
        </w:rPr>
      </w:pPr>
      <w:r w:rsidRPr="00A638EA">
        <w:rPr>
          <w:rFonts w:ascii="Arial" w:hAnsi="Arial" w:cs="Arial"/>
        </w:rPr>
        <w:t xml:space="preserve">To ensure that human settlements are a major driver in developing </w:t>
      </w:r>
      <w:r w:rsidR="00271FC3" w:rsidRPr="00A638EA">
        <w:rPr>
          <w:rFonts w:ascii="Arial" w:hAnsi="Arial" w:cs="Arial"/>
        </w:rPr>
        <w:t xml:space="preserve">South African towns and cities, </w:t>
      </w:r>
      <w:r w:rsidRPr="00A638EA">
        <w:rPr>
          <w:rFonts w:ascii="Arial" w:hAnsi="Arial" w:cs="Arial"/>
        </w:rPr>
        <w:t xml:space="preserve">the following key programmes will be implemented: </w:t>
      </w:r>
    </w:p>
    <w:p w:rsidR="001503B4" w:rsidRPr="00A638EA" w:rsidRDefault="001503B4" w:rsidP="00A638EA">
      <w:pPr>
        <w:spacing w:before="0" w:after="0" w:line="240" w:lineRule="auto"/>
        <w:jc w:val="both"/>
        <w:rPr>
          <w:rFonts w:ascii="Arial" w:hAnsi="Arial" w:cs="Arial"/>
        </w:rPr>
      </w:pPr>
    </w:p>
    <w:p w:rsidR="00F00EAE" w:rsidRPr="00A638EA" w:rsidRDefault="00271FC3" w:rsidP="00A638EA">
      <w:pPr>
        <w:pStyle w:val="ListParagraph"/>
        <w:numPr>
          <w:ilvl w:val="0"/>
          <w:numId w:val="29"/>
        </w:numPr>
        <w:spacing w:before="0" w:after="0" w:line="240" w:lineRule="auto"/>
        <w:jc w:val="both"/>
        <w:rPr>
          <w:rFonts w:ascii="Arial" w:hAnsi="Arial" w:cs="Arial"/>
        </w:rPr>
      </w:pPr>
      <w:r w:rsidRPr="00A638EA">
        <w:rPr>
          <w:rFonts w:ascii="Arial" w:hAnsi="Arial" w:cs="Arial"/>
        </w:rPr>
        <w:t>Upgrading of informal settlements</w:t>
      </w:r>
    </w:p>
    <w:p w:rsidR="00F00EAE" w:rsidRPr="00A638EA" w:rsidRDefault="002F1679" w:rsidP="00A638EA">
      <w:pPr>
        <w:pStyle w:val="ListParagraph"/>
        <w:numPr>
          <w:ilvl w:val="0"/>
          <w:numId w:val="29"/>
        </w:numPr>
        <w:spacing w:before="0" w:after="0" w:line="240" w:lineRule="auto"/>
        <w:jc w:val="both"/>
        <w:rPr>
          <w:rFonts w:ascii="Arial" w:hAnsi="Arial" w:cs="Arial"/>
        </w:rPr>
      </w:pPr>
      <w:r w:rsidRPr="00A638EA">
        <w:rPr>
          <w:rFonts w:ascii="Arial" w:hAnsi="Arial" w:cs="Arial"/>
        </w:rPr>
        <w:t>Social and Rental Housing</w:t>
      </w:r>
    </w:p>
    <w:p w:rsidR="00F00EAE" w:rsidRPr="00A638EA" w:rsidRDefault="00F00EAE" w:rsidP="00A638EA">
      <w:pPr>
        <w:pStyle w:val="ListParagraph"/>
        <w:numPr>
          <w:ilvl w:val="0"/>
          <w:numId w:val="29"/>
        </w:numPr>
        <w:spacing w:before="0" w:after="0" w:line="240" w:lineRule="auto"/>
        <w:jc w:val="both"/>
        <w:rPr>
          <w:rFonts w:ascii="Arial" w:hAnsi="Arial" w:cs="Arial"/>
        </w:rPr>
      </w:pPr>
      <w:r w:rsidRPr="00A638EA">
        <w:rPr>
          <w:rFonts w:ascii="Arial" w:hAnsi="Arial" w:cs="Arial"/>
        </w:rPr>
        <w:t>Mixed use human settlement projects, designed to have a catalytic effect on spatial, social and economic integration</w:t>
      </w:r>
    </w:p>
    <w:p w:rsidR="00EF7F15" w:rsidRPr="00A638EA" w:rsidRDefault="00EF7F15" w:rsidP="00A638EA">
      <w:pPr>
        <w:pStyle w:val="ListParagraph"/>
        <w:numPr>
          <w:ilvl w:val="0"/>
          <w:numId w:val="29"/>
        </w:numPr>
        <w:spacing w:before="0" w:after="0" w:line="240" w:lineRule="auto"/>
        <w:jc w:val="both"/>
        <w:rPr>
          <w:rFonts w:ascii="Arial" w:hAnsi="Arial" w:cs="Arial"/>
        </w:rPr>
      </w:pPr>
      <w:r w:rsidRPr="00A638EA">
        <w:rPr>
          <w:rFonts w:ascii="Arial" w:hAnsi="Arial" w:cs="Arial"/>
        </w:rPr>
        <w:t>Fully subsidised housing units</w:t>
      </w:r>
    </w:p>
    <w:p w:rsidR="00F00EAE" w:rsidRPr="00A638EA" w:rsidRDefault="00F00EAE" w:rsidP="00A638EA">
      <w:pPr>
        <w:pStyle w:val="ListParagraph"/>
        <w:numPr>
          <w:ilvl w:val="0"/>
          <w:numId w:val="29"/>
        </w:numPr>
        <w:spacing w:before="0" w:after="0" w:line="240" w:lineRule="auto"/>
        <w:jc w:val="both"/>
        <w:rPr>
          <w:rFonts w:ascii="Arial" w:hAnsi="Arial" w:cs="Arial"/>
        </w:rPr>
      </w:pPr>
      <w:r w:rsidRPr="00A638EA">
        <w:rPr>
          <w:rFonts w:ascii="Arial" w:hAnsi="Arial" w:cs="Arial"/>
        </w:rPr>
        <w:t>Finance Linked Subsidy</w:t>
      </w:r>
    </w:p>
    <w:p w:rsidR="002F1679" w:rsidRPr="00A638EA" w:rsidRDefault="00EF7F15" w:rsidP="00A638EA">
      <w:pPr>
        <w:pStyle w:val="ListParagraph"/>
        <w:numPr>
          <w:ilvl w:val="0"/>
          <w:numId w:val="29"/>
        </w:numPr>
        <w:spacing w:before="0" w:after="0" w:line="240" w:lineRule="auto"/>
        <w:jc w:val="both"/>
        <w:rPr>
          <w:rFonts w:ascii="Arial" w:hAnsi="Arial" w:cs="Arial"/>
        </w:rPr>
      </w:pPr>
      <w:r w:rsidRPr="00A638EA">
        <w:rPr>
          <w:rFonts w:ascii="Arial" w:hAnsi="Arial" w:cs="Arial"/>
        </w:rPr>
        <w:t>R</w:t>
      </w:r>
      <w:r w:rsidR="00271FC3" w:rsidRPr="00A638EA">
        <w:rPr>
          <w:rFonts w:ascii="Arial" w:hAnsi="Arial" w:cs="Arial"/>
        </w:rPr>
        <w:t xml:space="preserve">evitalisation of inner cities and other programmes that will ensure that our citizens have access to adequate housing. </w:t>
      </w:r>
    </w:p>
    <w:p w:rsidR="001503B4" w:rsidRPr="00A638EA" w:rsidRDefault="001503B4" w:rsidP="00A638EA">
      <w:pPr>
        <w:autoSpaceDE w:val="0"/>
        <w:autoSpaceDN w:val="0"/>
        <w:adjustRightInd w:val="0"/>
        <w:spacing w:before="0" w:after="0" w:line="240" w:lineRule="auto"/>
        <w:jc w:val="both"/>
        <w:rPr>
          <w:rFonts w:ascii="Arial" w:hAnsi="Arial" w:cs="Arial"/>
        </w:rPr>
      </w:pPr>
    </w:p>
    <w:p w:rsidR="00AB789C" w:rsidRPr="00A638EA" w:rsidRDefault="00271FC3" w:rsidP="00A638EA">
      <w:pPr>
        <w:autoSpaceDE w:val="0"/>
        <w:autoSpaceDN w:val="0"/>
        <w:adjustRightInd w:val="0"/>
        <w:spacing w:before="0" w:after="0" w:line="240" w:lineRule="auto"/>
        <w:jc w:val="both"/>
        <w:rPr>
          <w:rFonts w:ascii="Arial" w:hAnsi="Arial" w:cs="Arial"/>
        </w:rPr>
      </w:pPr>
      <w:r w:rsidRPr="00A638EA">
        <w:rPr>
          <w:rFonts w:ascii="Arial" w:hAnsi="Arial" w:cs="Arial"/>
        </w:rPr>
        <w:t xml:space="preserve">We continue to take lead in the creation of sustainable human settlements and we mobilise the participation of other stakeholders </w:t>
      </w:r>
      <w:r w:rsidR="00C81322" w:rsidRPr="00A638EA">
        <w:rPr>
          <w:rFonts w:ascii="Arial" w:hAnsi="Arial" w:cs="Arial"/>
        </w:rPr>
        <w:t>in order</w:t>
      </w:r>
      <w:r w:rsidRPr="00A638EA">
        <w:rPr>
          <w:rFonts w:ascii="Arial" w:hAnsi="Arial" w:cs="Arial"/>
        </w:rPr>
        <w:t xml:space="preserve"> to make significant and measurable changes.  As we strive to ensure that all South Africans are housed </w:t>
      </w:r>
      <w:r w:rsidR="00C81322" w:rsidRPr="00A638EA">
        <w:rPr>
          <w:rFonts w:ascii="Arial" w:hAnsi="Arial" w:cs="Arial"/>
        </w:rPr>
        <w:t xml:space="preserve">in quality living environments, we commit to implement programmes that will ensure the security of tenure and improved functioning of the residential property market. </w:t>
      </w:r>
      <w:r w:rsidRPr="00A638EA">
        <w:rPr>
          <w:rFonts w:ascii="Arial" w:hAnsi="Arial" w:cs="Arial"/>
        </w:rPr>
        <w:t xml:space="preserve">I am pleased to table an </w:t>
      </w:r>
      <w:r w:rsidR="00E274C5" w:rsidRPr="00A638EA">
        <w:rPr>
          <w:rFonts w:ascii="Arial" w:hAnsi="Arial" w:cs="Arial"/>
        </w:rPr>
        <w:t xml:space="preserve">Annual </w:t>
      </w:r>
      <w:r w:rsidR="00812DA0">
        <w:rPr>
          <w:rFonts w:ascii="Arial" w:hAnsi="Arial" w:cs="Arial"/>
        </w:rPr>
        <w:t>P</w:t>
      </w:r>
      <w:r w:rsidR="00812DA0" w:rsidRPr="00A638EA">
        <w:rPr>
          <w:rFonts w:ascii="Arial" w:hAnsi="Arial" w:cs="Arial"/>
        </w:rPr>
        <w:t>erformance</w:t>
      </w:r>
      <w:r w:rsidR="00812DA0">
        <w:rPr>
          <w:rFonts w:ascii="Arial" w:hAnsi="Arial" w:cs="Arial"/>
        </w:rPr>
        <w:t xml:space="preserve"> </w:t>
      </w:r>
      <w:r w:rsidRPr="00A638EA">
        <w:rPr>
          <w:rFonts w:ascii="Arial" w:hAnsi="Arial" w:cs="Arial"/>
        </w:rPr>
        <w:t>Plan</w:t>
      </w:r>
      <w:r w:rsidR="00E274C5" w:rsidRPr="00A638EA">
        <w:rPr>
          <w:rFonts w:ascii="Arial" w:hAnsi="Arial" w:cs="Arial"/>
        </w:rPr>
        <w:t xml:space="preserve"> for 2016/</w:t>
      </w:r>
      <w:r w:rsidR="00524E0B" w:rsidRPr="00A638EA">
        <w:rPr>
          <w:rFonts w:ascii="Arial" w:hAnsi="Arial" w:cs="Arial"/>
        </w:rPr>
        <w:t>2017 to</w:t>
      </w:r>
      <w:r w:rsidRPr="00A638EA">
        <w:rPr>
          <w:rFonts w:ascii="Arial" w:hAnsi="Arial" w:cs="Arial"/>
        </w:rPr>
        <w:t xml:space="preserve"> Parliament an</w:t>
      </w:r>
      <w:r w:rsidR="00C81322" w:rsidRPr="00A638EA">
        <w:rPr>
          <w:rFonts w:ascii="Arial" w:hAnsi="Arial" w:cs="Arial"/>
        </w:rPr>
        <w:t xml:space="preserve">d the people of the Republic of </w:t>
      </w:r>
      <w:r w:rsidRPr="00A638EA">
        <w:rPr>
          <w:rFonts w:ascii="Arial" w:hAnsi="Arial" w:cs="Arial"/>
        </w:rPr>
        <w:t xml:space="preserve">South Africa, in accordance </w:t>
      </w:r>
      <w:r w:rsidR="00C81322" w:rsidRPr="00A638EA">
        <w:rPr>
          <w:rFonts w:ascii="Arial" w:hAnsi="Arial" w:cs="Arial"/>
        </w:rPr>
        <w:t xml:space="preserve">to the relevant legislation and </w:t>
      </w:r>
      <w:r w:rsidRPr="00A638EA">
        <w:rPr>
          <w:rFonts w:ascii="Arial" w:hAnsi="Arial" w:cs="Arial"/>
        </w:rPr>
        <w:t>National Treasury Rules.</w:t>
      </w:r>
    </w:p>
    <w:p w:rsidR="00C81322" w:rsidRPr="00A638EA" w:rsidRDefault="00C81322" w:rsidP="00A638EA">
      <w:pPr>
        <w:autoSpaceDE w:val="0"/>
        <w:autoSpaceDN w:val="0"/>
        <w:adjustRightInd w:val="0"/>
        <w:spacing w:before="0" w:after="0" w:line="240" w:lineRule="auto"/>
        <w:jc w:val="both"/>
        <w:rPr>
          <w:rFonts w:ascii="Arial" w:hAnsi="Arial" w:cs="Arial"/>
        </w:rPr>
      </w:pPr>
    </w:p>
    <w:p w:rsidR="00C81322" w:rsidRPr="00A638EA" w:rsidRDefault="00C81322" w:rsidP="00A638EA">
      <w:pPr>
        <w:autoSpaceDE w:val="0"/>
        <w:autoSpaceDN w:val="0"/>
        <w:adjustRightInd w:val="0"/>
        <w:spacing w:before="0" w:after="0" w:line="240" w:lineRule="auto"/>
        <w:jc w:val="both"/>
        <w:rPr>
          <w:rFonts w:ascii="Arial" w:hAnsi="Arial" w:cs="Arial"/>
        </w:rPr>
      </w:pPr>
    </w:p>
    <w:p w:rsidR="00C81322" w:rsidRPr="00A638EA" w:rsidRDefault="00C81322" w:rsidP="00A638EA">
      <w:pPr>
        <w:autoSpaceDE w:val="0"/>
        <w:autoSpaceDN w:val="0"/>
        <w:adjustRightInd w:val="0"/>
        <w:spacing w:before="0" w:after="0" w:line="240" w:lineRule="auto"/>
        <w:jc w:val="both"/>
        <w:rPr>
          <w:rFonts w:ascii="Arial" w:hAnsi="Arial" w:cs="Arial"/>
        </w:rPr>
      </w:pPr>
    </w:p>
    <w:p w:rsidR="00812DA0" w:rsidRDefault="00812DA0" w:rsidP="00A638EA">
      <w:pPr>
        <w:spacing w:before="0" w:after="0" w:line="240" w:lineRule="auto"/>
        <w:jc w:val="both"/>
        <w:rPr>
          <w:rFonts w:ascii="Arial" w:eastAsia="Times New Roman" w:hAnsi="Arial" w:cs="Arial"/>
          <w:b/>
          <w:bCs/>
        </w:rPr>
      </w:pPr>
    </w:p>
    <w:p w:rsidR="00612ACA" w:rsidRPr="00A638EA" w:rsidRDefault="00612ACA" w:rsidP="00A638EA">
      <w:pPr>
        <w:spacing w:before="0" w:after="0" w:line="240" w:lineRule="auto"/>
        <w:jc w:val="both"/>
        <w:rPr>
          <w:rFonts w:ascii="Arial" w:eastAsia="Times New Roman" w:hAnsi="Arial" w:cs="Arial"/>
          <w:b/>
          <w:bCs/>
        </w:rPr>
      </w:pPr>
      <w:r w:rsidRPr="00A638EA">
        <w:rPr>
          <w:rFonts w:ascii="Arial" w:eastAsia="Times New Roman" w:hAnsi="Arial" w:cs="Arial"/>
          <w:b/>
          <w:bCs/>
        </w:rPr>
        <w:t>L N SISULU, MP</w:t>
      </w:r>
    </w:p>
    <w:p w:rsidR="00612ACA" w:rsidRPr="00A638EA" w:rsidRDefault="00612ACA" w:rsidP="00A638EA">
      <w:pPr>
        <w:spacing w:before="0" w:after="0" w:line="240" w:lineRule="auto"/>
        <w:jc w:val="both"/>
        <w:rPr>
          <w:rFonts w:ascii="Arial" w:eastAsia="Times New Roman" w:hAnsi="Arial" w:cs="Arial"/>
          <w:b/>
          <w:bCs/>
        </w:rPr>
      </w:pPr>
      <w:r w:rsidRPr="00A638EA">
        <w:rPr>
          <w:rFonts w:ascii="Arial" w:eastAsia="Times New Roman" w:hAnsi="Arial" w:cs="Arial"/>
          <w:b/>
          <w:bCs/>
        </w:rPr>
        <w:t>MINISTER FOR HUMAN SETTLEMENTS</w:t>
      </w:r>
    </w:p>
    <w:p w:rsidR="00612ACA" w:rsidRPr="00A638EA" w:rsidRDefault="00612ACA" w:rsidP="00A638EA">
      <w:pPr>
        <w:spacing w:before="0" w:after="0" w:line="240" w:lineRule="auto"/>
        <w:jc w:val="both"/>
        <w:rPr>
          <w:rFonts w:ascii="Arial" w:eastAsia="Times New Roman" w:hAnsi="Arial" w:cs="Arial"/>
          <w:b/>
          <w:bCs/>
        </w:rPr>
      </w:pPr>
      <w:r w:rsidRPr="00A638EA">
        <w:rPr>
          <w:rFonts w:ascii="Arial" w:eastAsia="Times New Roman" w:hAnsi="Arial" w:cs="Arial"/>
          <w:b/>
          <w:bCs/>
        </w:rPr>
        <w:t>DATE:</w:t>
      </w:r>
    </w:p>
    <w:p w:rsidR="00612ACA" w:rsidRPr="00A638EA" w:rsidRDefault="00612ACA" w:rsidP="00A638EA">
      <w:pPr>
        <w:spacing w:before="0" w:after="0" w:line="240" w:lineRule="auto"/>
        <w:rPr>
          <w:rFonts w:ascii="Arial" w:eastAsia="Times New Roman" w:hAnsi="Arial" w:cs="Arial"/>
          <w:b/>
          <w:bCs/>
        </w:rPr>
      </w:pPr>
    </w:p>
    <w:p w:rsidR="00612ACA" w:rsidRPr="00A638EA" w:rsidRDefault="00612ACA" w:rsidP="00A638EA">
      <w:pPr>
        <w:spacing w:before="0" w:after="0" w:line="240" w:lineRule="auto"/>
        <w:rPr>
          <w:rFonts w:ascii="Arial" w:eastAsia="Times New Roman" w:hAnsi="Arial" w:cs="Arial"/>
          <w:b/>
          <w:bCs/>
        </w:rPr>
      </w:pPr>
    </w:p>
    <w:p w:rsidR="00812DA0" w:rsidRDefault="00812DA0">
      <w:pPr>
        <w:spacing w:before="0" w:after="0" w:line="240" w:lineRule="auto"/>
        <w:rPr>
          <w:rFonts w:ascii="Arial" w:eastAsia="Times New Roman" w:hAnsi="Arial" w:cs="Arial"/>
          <w:b/>
          <w:bCs/>
        </w:rPr>
      </w:pPr>
      <w:r>
        <w:rPr>
          <w:rFonts w:ascii="Arial" w:eastAsia="Times New Roman" w:hAnsi="Arial" w:cs="Arial"/>
          <w:b/>
          <w:bCs/>
        </w:rPr>
        <w:br w:type="page"/>
      </w:r>
    </w:p>
    <w:p w:rsidR="00572332" w:rsidRPr="00A638EA" w:rsidRDefault="00572332" w:rsidP="00A638EA">
      <w:pPr>
        <w:spacing w:before="0" w:after="0" w:line="240" w:lineRule="auto"/>
        <w:rPr>
          <w:rFonts w:ascii="Arial" w:eastAsia="Times New Roman" w:hAnsi="Arial" w:cs="Arial"/>
          <w:b/>
          <w:bCs/>
        </w:rPr>
      </w:pPr>
    </w:p>
    <w:p w:rsidR="00413E62" w:rsidRPr="00A638EA" w:rsidRDefault="00413E62" w:rsidP="00A638EA">
      <w:pPr>
        <w:spacing w:before="0" w:after="0" w:line="240" w:lineRule="auto"/>
        <w:rPr>
          <w:rFonts w:ascii="Arial" w:eastAsia="Cambria" w:hAnsi="Arial" w:cs="Arial"/>
          <w:b/>
        </w:rPr>
      </w:pPr>
      <w:r w:rsidRPr="00A638EA">
        <w:rPr>
          <w:rFonts w:ascii="Arial" w:eastAsia="Times New Roman" w:hAnsi="Arial" w:cs="Arial"/>
          <w:b/>
          <w:bCs/>
        </w:rPr>
        <w:t>Official Sign Off</w:t>
      </w:r>
    </w:p>
    <w:p w:rsidR="00413E62" w:rsidRPr="00A638EA" w:rsidRDefault="00413E62" w:rsidP="00A638EA">
      <w:pPr>
        <w:spacing w:before="0" w:after="0" w:line="240" w:lineRule="auto"/>
        <w:rPr>
          <w:rFonts w:ascii="Arial" w:eastAsia="Times New Roman" w:hAnsi="Arial" w:cs="Arial"/>
          <w:bCs/>
        </w:rPr>
      </w:pPr>
    </w:p>
    <w:p w:rsidR="00413E62" w:rsidRPr="00A638EA" w:rsidRDefault="00413E62" w:rsidP="00A638EA">
      <w:pPr>
        <w:spacing w:before="0" w:after="0" w:line="240" w:lineRule="auto"/>
        <w:jc w:val="both"/>
        <w:rPr>
          <w:rFonts w:ascii="Arial" w:eastAsia="Times New Roman" w:hAnsi="Arial" w:cs="Arial"/>
          <w:bCs/>
        </w:rPr>
      </w:pPr>
      <w:r w:rsidRPr="00A638EA">
        <w:rPr>
          <w:rFonts w:ascii="Arial" w:eastAsia="Times New Roman" w:hAnsi="Arial" w:cs="Arial"/>
          <w:bCs/>
        </w:rPr>
        <w:t>It is hereby certified that the departmental Annual Performance Plan 2016 / 2017 and</w:t>
      </w:r>
      <w:r w:rsidR="00112B66" w:rsidRPr="00A638EA">
        <w:rPr>
          <w:rFonts w:ascii="Arial" w:eastAsia="Times New Roman" w:hAnsi="Arial" w:cs="Arial"/>
          <w:bCs/>
        </w:rPr>
        <w:t xml:space="preserve"> for the outer years (2018- 2019</w:t>
      </w:r>
      <w:r w:rsidRPr="00A638EA">
        <w:rPr>
          <w:rFonts w:ascii="Arial" w:eastAsia="Times New Roman" w:hAnsi="Arial" w:cs="Arial"/>
          <w:bCs/>
        </w:rPr>
        <w:t>):</w:t>
      </w:r>
    </w:p>
    <w:p w:rsidR="00413E62" w:rsidRPr="00A638EA" w:rsidRDefault="00413E62" w:rsidP="00A638EA">
      <w:pPr>
        <w:spacing w:before="0" w:after="0" w:line="240" w:lineRule="auto"/>
        <w:jc w:val="both"/>
        <w:rPr>
          <w:rFonts w:ascii="Arial" w:eastAsia="Times New Roman" w:hAnsi="Arial" w:cs="Arial"/>
          <w:bCs/>
        </w:rPr>
      </w:pPr>
    </w:p>
    <w:p w:rsidR="00413E62" w:rsidRPr="00A638EA" w:rsidRDefault="00413E62" w:rsidP="00A638EA">
      <w:pPr>
        <w:numPr>
          <w:ilvl w:val="0"/>
          <w:numId w:val="2"/>
        </w:numPr>
        <w:spacing w:before="0" w:after="0" w:line="240" w:lineRule="auto"/>
        <w:jc w:val="both"/>
        <w:rPr>
          <w:rFonts w:ascii="Arial" w:eastAsia="Times New Roman" w:hAnsi="Arial" w:cs="Arial"/>
        </w:rPr>
      </w:pPr>
      <w:r w:rsidRPr="00A638EA">
        <w:rPr>
          <w:rFonts w:ascii="Arial" w:eastAsia="Times New Roman" w:hAnsi="Arial" w:cs="Arial"/>
        </w:rPr>
        <w:t>Was reviewed by the</w:t>
      </w:r>
      <w:r w:rsidR="00A42D92" w:rsidRPr="00A638EA">
        <w:rPr>
          <w:rFonts w:ascii="Arial" w:eastAsia="Times New Roman" w:hAnsi="Arial" w:cs="Arial"/>
        </w:rPr>
        <w:t xml:space="preserve"> Management of the Department for</w:t>
      </w:r>
      <w:r w:rsidRPr="00A638EA">
        <w:rPr>
          <w:rFonts w:ascii="Arial" w:eastAsia="Times New Roman" w:hAnsi="Arial" w:cs="Arial"/>
        </w:rPr>
        <w:t xml:space="preserve"> Human Settlements under the guidance of the Honourable Minister L N Sisulu.</w:t>
      </w:r>
    </w:p>
    <w:p w:rsidR="00413E62" w:rsidRPr="00A638EA" w:rsidRDefault="00413E62" w:rsidP="00A638EA">
      <w:pPr>
        <w:spacing w:before="0" w:after="0" w:line="240" w:lineRule="auto"/>
        <w:ind w:left="360"/>
        <w:jc w:val="both"/>
        <w:rPr>
          <w:rFonts w:ascii="Arial" w:eastAsia="Times New Roman" w:hAnsi="Arial" w:cs="Arial"/>
        </w:rPr>
      </w:pPr>
    </w:p>
    <w:p w:rsidR="00413E62" w:rsidRPr="00A638EA" w:rsidRDefault="00413E62" w:rsidP="00A638EA">
      <w:pPr>
        <w:numPr>
          <w:ilvl w:val="0"/>
          <w:numId w:val="2"/>
        </w:numPr>
        <w:spacing w:before="0" w:after="0" w:line="240" w:lineRule="auto"/>
        <w:jc w:val="both"/>
        <w:rPr>
          <w:rFonts w:ascii="Arial" w:eastAsia="Times New Roman" w:hAnsi="Arial" w:cs="Arial"/>
        </w:rPr>
      </w:pPr>
      <w:r w:rsidRPr="00A638EA">
        <w:rPr>
          <w:rFonts w:ascii="Arial" w:eastAsia="Times New Roman" w:hAnsi="Arial" w:cs="Arial"/>
        </w:rPr>
        <w:t>Takes into account all the relevant policies, legislation, the medium term strategic framework as well Treasury Regulation 6.2.1 and other mandates for which the Department of Human Settlements is responsible for.</w:t>
      </w:r>
    </w:p>
    <w:p w:rsidR="00413E62" w:rsidRPr="00A638EA" w:rsidRDefault="00413E62" w:rsidP="00A638EA">
      <w:pPr>
        <w:widowControl w:val="0"/>
        <w:spacing w:before="0" w:after="0" w:line="240" w:lineRule="auto"/>
        <w:ind w:left="720" w:firstLine="720"/>
        <w:contextualSpacing/>
        <w:jc w:val="both"/>
        <w:rPr>
          <w:rFonts w:ascii="Arial" w:eastAsia="SimSun" w:hAnsi="Arial" w:cs="Arial"/>
          <w:kern w:val="2"/>
          <w:lang w:eastAsia="zh-CN"/>
        </w:rPr>
      </w:pPr>
    </w:p>
    <w:p w:rsidR="00413E62" w:rsidRPr="00A638EA" w:rsidRDefault="00413E62" w:rsidP="00A638EA">
      <w:pPr>
        <w:numPr>
          <w:ilvl w:val="0"/>
          <w:numId w:val="2"/>
        </w:numPr>
        <w:spacing w:before="0" w:after="0" w:line="240" w:lineRule="auto"/>
        <w:jc w:val="both"/>
        <w:rPr>
          <w:rFonts w:ascii="Arial" w:eastAsia="Times New Roman" w:hAnsi="Arial" w:cs="Arial"/>
        </w:rPr>
      </w:pPr>
      <w:r w:rsidRPr="00A638EA">
        <w:rPr>
          <w:rFonts w:ascii="Arial" w:eastAsia="Times New Roman" w:hAnsi="Arial" w:cs="Arial"/>
        </w:rPr>
        <w:t>Accurately reflect the strategic outcome oriented goals and performance targets which the Department of Human Settlements will endeavour to achieve given the resources made available in t</w:t>
      </w:r>
      <w:r w:rsidR="00C81322" w:rsidRPr="00A638EA">
        <w:rPr>
          <w:rFonts w:ascii="Arial" w:eastAsia="Times New Roman" w:hAnsi="Arial" w:cs="Arial"/>
        </w:rPr>
        <w:t>he budget for the period of 2016/19</w:t>
      </w:r>
      <w:r w:rsidRPr="00A638EA">
        <w:rPr>
          <w:rFonts w:ascii="Arial" w:eastAsia="Times New Roman" w:hAnsi="Arial" w:cs="Arial"/>
        </w:rPr>
        <w:t>.</w:t>
      </w:r>
    </w:p>
    <w:p w:rsidR="00413E62" w:rsidRPr="00A638EA" w:rsidRDefault="00413E62" w:rsidP="00A638EA">
      <w:pPr>
        <w:pStyle w:val="ListParagraph"/>
        <w:spacing w:before="0" w:after="0" w:line="240" w:lineRule="auto"/>
        <w:rPr>
          <w:rFonts w:ascii="Arial" w:eastAsia="Times New Roman" w:hAnsi="Arial" w:cs="Arial"/>
        </w:rPr>
      </w:pPr>
    </w:p>
    <w:p w:rsidR="00413E62" w:rsidRPr="00A638EA" w:rsidRDefault="00413E62" w:rsidP="00A638EA">
      <w:pPr>
        <w:spacing w:before="0" w:after="0" w:line="240" w:lineRule="auto"/>
        <w:ind w:left="360"/>
        <w:jc w:val="both"/>
        <w:rPr>
          <w:rFonts w:ascii="Arial" w:eastAsia="Times New Roman" w:hAnsi="Arial" w:cs="Arial"/>
        </w:rPr>
      </w:pPr>
    </w:p>
    <w:p w:rsidR="00413E62" w:rsidRPr="00A638EA" w:rsidRDefault="00337E92" w:rsidP="00A638EA">
      <w:pPr>
        <w:widowControl w:val="0"/>
        <w:spacing w:before="0" w:after="0" w:line="240" w:lineRule="auto"/>
        <w:ind w:left="720" w:firstLine="720"/>
        <w:contextualSpacing/>
        <w:jc w:val="both"/>
        <w:rPr>
          <w:rFonts w:ascii="Arial" w:eastAsia="SimSun" w:hAnsi="Arial" w:cs="Arial"/>
          <w:kern w:val="2"/>
          <w:lang w:eastAsia="zh-CN"/>
        </w:rPr>
      </w:pPr>
      <w:r>
        <w:rPr>
          <w:rFonts w:ascii="Arial" w:eastAsia="SimSun" w:hAnsi="Arial" w:cs="Arial"/>
          <w:noProof/>
          <w:kern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23.3pt;margin-top:7pt;width:201pt;height:17pt;z-index:-251658240" strokecolor="#f2f2f2">
            <v:fill color2="#aaa" type="gradient"/>
            <v:shadow on="t" color="#4d4d4d" opacity="52429f" offset=",3pt"/>
            <v:textpath style="font-family:&quot;Arial&quot;;font-weight:bold;v-text-spacing:78650f;v-text-kern:t" trim="t" fitpath="t" string=" "/>
          </v:shape>
        </w:pict>
      </w:r>
    </w:p>
    <w:p w:rsidR="00413E62" w:rsidRPr="00A638EA" w:rsidRDefault="00A42D92" w:rsidP="00A638EA">
      <w:pPr>
        <w:spacing w:before="0" w:after="0" w:line="240" w:lineRule="auto"/>
        <w:rPr>
          <w:rFonts w:ascii="Arial" w:eastAsia="Times New Roman" w:hAnsi="Arial" w:cs="Arial"/>
        </w:rPr>
      </w:pPr>
      <w:r w:rsidRPr="00A638EA">
        <w:rPr>
          <w:rFonts w:ascii="Arial" w:eastAsia="Times New Roman" w:hAnsi="Arial" w:cs="Arial"/>
        </w:rPr>
        <w:t>Funani Mahlatsi</w:t>
      </w:r>
      <w:r w:rsidRPr="00A638EA">
        <w:rPr>
          <w:rFonts w:ascii="Arial" w:eastAsia="Times New Roman" w:hAnsi="Arial" w:cs="Arial"/>
        </w:rPr>
        <w:tab/>
      </w:r>
      <w:r w:rsidR="00413E62" w:rsidRPr="00A638EA">
        <w:rPr>
          <w:rFonts w:ascii="Arial" w:eastAsia="Times New Roman" w:hAnsi="Arial" w:cs="Arial"/>
        </w:rPr>
        <w:tab/>
      </w:r>
      <w:r w:rsidR="00413E62" w:rsidRPr="00A638EA">
        <w:rPr>
          <w:rFonts w:ascii="Arial" w:eastAsia="Times New Roman" w:hAnsi="Arial" w:cs="Arial"/>
        </w:rPr>
        <w:tab/>
        <w:t>Signature: ________________________________</w:t>
      </w:r>
    </w:p>
    <w:p w:rsidR="00413E62" w:rsidRPr="00A638EA" w:rsidRDefault="00413E62" w:rsidP="00A638EA">
      <w:pPr>
        <w:spacing w:before="0" w:after="0" w:line="240" w:lineRule="auto"/>
        <w:rPr>
          <w:rFonts w:ascii="Arial" w:eastAsia="Times New Roman" w:hAnsi="Arial" w:cs="Arial"/>
        </w:rPr>
      </w:pPr>
      <w:r w:rsidRPr="00A638EA">
        <w:rPr>
          <w:rFonts w:ascii="Arial" w:eastAsia="Times New Roman" w:hAnsi="Arial" w:cs="Arial"/>
        </w:rPr>
        <w:t>Chief Financial Officer</w:t>
      </w: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r w:rsidRPr="00A638EA">
        <w:rPr>
          <w:rFonts w:ascii="Arial" w:eastAsia="Times New Roman" w:hAnsi="Arial" w:cs="Arial"/>
        </w:rPr>
        <w:t>Neville Chainee</w:t>
      </w:r>
      <w:r w:rsidRPr="00A638EA">
        <w:rPr>
          <w:rFonts w:ascii="Arial" w:eastAsia="Times New Roman" w:hAnsi="Arial" w:cs="Arial"/>
        </w:rPr>
        <w:tab/>
      </w:r>
      <w:r w:rsidRPr="00A638EA">
        <w:rPr>
          <w:rFonts w:ascii="Arial" w:eastAsia="Times New Roman" w:hAnsi="Arial" w:cs="Arial"/>
        </w:rPr>
        <w:tab/>
      </w:r>
      <w:r w:rsidR="001C0CE5" w:rsidRPr="00A638EA">
        <w:rPr>
          <w:rFonts w:ascii="Arial" w:eastAsia="Times New Roman" w:hAnsi="Arial" w:cs="Arial"/>
        </w:rPr>
        <w:tab/>
      </w:r>
      <w:r w:rsidRPr="00A638EA">
        <w:rPr>
          <w:rFonts w:ascii="Arial" w:eastAsia="Times New Roman" w:hAnsi="Arial" w:cs="Arial"/>
        </w:rPr>
        <w:t>Signature: ________________________________</w:t>
      </w:r>
    </w:p>
    <w:p w:rsidR="00413E62" w:rsidRPr="00A638EA" w:rsidRDefault="00B444EB" w:rsidP="00A638EA">
      <w:pPr>
        <w:spacing w:before="0" w:after="0" w:line="240" w:lineRule="auto"/>
        <w:rPr>
          <w:rFonts w:ascii="Arial" w:eastAsia="Times New Roman" w:hAnsi="Arial" w:cs="Arial"/>
        </w:rPr>
      </w:pPr>
      <w:r w:rsidRPr="00A638EA">
        <w:rPr>
          <w:rFonts w:ascii="Arial" w:eastAsia="Times New Roman" w:hAnsi="Arial" w:cs="Arial"/>
        </w:rPr>
        <w:t xml:space="preserve">Chief of Operations </w:t>
      </w: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p>
    <w:p w:rsidR="00612ACA" w:rsidRPr="00A638EA" w:rsidRDefault="00612ACA"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r w:rsidRPr="00A638EA">
        <w:rPr>
          <w:rFonts w:ascii="Arial" w:eastAsia="Times New Roman" w:hAnsi="Arial" w:cs="Arial"/>
        </w:rPr>
        <w:t>Mbulelo Tshangana</w:t>
      </w:r>
      <w:r w:rsidRPr="00A638EA">
        <w:rPr>
          <w:rFonts w:ascii="Arial" w:eastAsia="Times New Roman" w:hAnsi="Arial" w:cs="Arial"/>
        </w:rPr>
        <w:tab/>
      </w:r>
      <w:r w:rsidR="001C0CE5" w:rsidRPr="00A638EA">
        <w:rPr>
          <w:rFonts w:ascii="Arial" w:eastAsia="Times New Roman" w:hAnsi="Arial" w:cs="Arial"/>
        </w:rPr>
        <w:tab/>
      </w:r>
      <w:r w:rsidRPr="00A638EA">
        <w:rPr>
          <w:rFonts w:ascii="Arial" w:eastAsia="Times New Roman" w:hAnsi="Arial" w:cs="Arial"/>
        </w:rPr>
        <w:t>Signature: ________________________________</w:t>
      </w:r>
    </w:p>
    <w:p w:rsidR="00413E62" w:rsidRPr="00A638EA" w:rsidRDefault="00A42D92" w:rsidP="00A638EA">
      <w:pPr>
        <w:spacing w:before="0" w:after="0" w:line="240" w:lineRule="auto"/>
        <w:rPr>
          <w:rFonts w:ascii="Arial" w:eastAsia="Times New Roman" w:hAnsi="Arial" w:cs="Arial"/>
        </w:rPr>
      </w:pPr>
      <w:r w:rsidRPr="00A638EA">
        <w:rPr>
          <w:rFonts w:ascii="Arial" w:eastAsia="Times New Roman" w:hAnsi="Arial" w:cs="Arial"/>
        </w:rPr>
        <w:t>Director-</w:t>
      </w:r>
      <w:r w:rsidR="00413E62" w:rsidRPr="00A638EA">
        <w:rPr>
          <w:rFonts w:ascii="Arial" w:eastAsia="Times New Roman" w:hAnsi="Arial" w:cs="Arial"/>
        </w:rPr>
        <w:t xml:space="preserve">General </w:t>
      </w: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p>
    <w:p w:rsidR="00413E62" w:rsidRPr="00A638EA" w:rsidRDefault="00413E62" w:rsidP="00A638EA">
      <w:pPr>
        <w:spacing w:before="0" w:after="0" w:line="240" w:lineRule="auto"/>
        <w:rPr>
          <w:rFonts w:ascii="Arial" w:eastAsia="Times New Roman" w:hAnsi="Arial" w:cs="Arial"/>
        </w:rPr>
      </w:pPr>
      <w:r w:rsidRPr="00A638EA">
        <w:rPr>
          <w:rFonts w:ascii="Arial" w:eastAsia="Times New Roman" w:hAnsi="Arial" w:cs="Arial"/>
        </w:rPr>
        <w:t>Lindiwe Sisulu</w:t>
      </w:r>
      <w:r w:rsidRPr="00A638EA">
        <w:rPr>
          <w:rFonts w:ascii="Arial" w:eastAsia="Times New Roman" w:hAnsi="Arial" w:cs="Arial"/>
        </w:rPr>
        <w:tab/>
      </w:r>
      <w:r w:rsidRPr="00A638EA">
        <w:rPr>
          <w:rFonts w:ascii="Arial" w:eastAsia="Times New Roman" w:hAnsi="Arial" w:cs="Arial"/>
        </w:rPr>
        <w:tab/>
      </w:r>
      <w:r w:rsidRPr="00A638EA">
        <w:rPr>
          <w:rFonts w:ascii="Arial" w:eastAsia="Times New Roman" w:hAnsi="Arial" w:cs="Arial"/>
        </w:rPr>
        <w:tab/>
        <w:t>Signature: ________________________________</w:t>
      </w:r>
    </w:p>
    <w:p w:rsidR="00413E62" w:rsidRPr="00A638EA" w:rsidRDefault="00413E62" w:rsidP="00A638EA">
      <w:pPr>
        <w:spacing w:before="0" w:after="0" w:line="240" w:lineRule="auto"/>
        <w:rPr>
          <w:rFonts w:ascii="Arial" w:eastAsia="Times New Roman" w:hAnsi="Arial" w:cs="Arial"/>
        </w:rPr>
      </w:pPr>
      <w:r w:rsidRPr="00A638EA">
        <w:rPr>
          <w:rFonts w:ascii="Arial" w:eastAsia="Times New Roman" w:hAnsi="Arial" w:cs="Arial"/>
        </w:rPr>
        <w:t>Executive Authority</w:t>
      </w:r>
    </w:p>
    <w:p w:rsidR="00812DA0" w:rsidRDefault="00812DA0">
      <w:pPr>
        <w:spacing w:before="0" w:after="0" w:line="240" w:lineRule="auto"/>
        <w:rPr>
          <w:rFonts w:ascii="Arial" w:eastAsia="Times New Roman" w:hAnsi="Arial" w:cs="Arial"/>
          <w:bCs/>
        </w:rPr>
      </w:pPr>
      <w:r>
        <w:rPr>
          <w:rFonts w:ascii="Arial" w:eastAsia="Times New Roman" w:hAnsi="Arial" w:cs="Arial"/>
          <w:bCs/>
        </w:rPr>
        <w:br w:type="page"/>
      </w:r>
    </w:p>
    <w:p w:rsidR="00612ACA" w:rsidRPr="00A638EA" w:rsidRDefault="00612ACA" w:rsidP="00A638EA">
      <w:pPr>
        <w:spacing w:before="0" w:after="0" w:line="240" w:lineRule="auto"/>
        <w:rPr>
          <w:rFonts w:ascii="Arial" w:eastAsia="Times New Roman" w:hAnsi="Arial" w:cs="Arial"/>
          <w:bCs/>
        </w:rPr>
      </w:pPr>
    </w:p>
    <w:p w:rsidR="00413E62" w:rsidRPr="00A638EA" w:rsidRDefault="00413E62" w:rsidP="00A638EA">
      <w:pPr>
        <w:spacing w:before="0" w:after="0" w:line="240" w:lineRule="auto"/>
        <w:rPr>
          <w:rFonts w:ascii="Arial" w:eastAsia="Times New Roman" w:hAnsi="Arial" w:cs="Arial"/>
          <w:b/>
          <w:bCs/>
        </w:rPr>
      </w:pPr>
      <w:r w:rsidRPr="00A638EA">
        <w:rPr>
          <w:rFonts w:ascii="Arial" w:eastAsia="Times New Roman" w:hAnsi="Arial" w:cs="Arial"/>
          <w:b/>
          <w:bCs/>
        </w:rPr>
        <w:t>Contents</w:t>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00693863" w:rsidRPr="00A638EA">
        <w:rPr>
          <w:rFonts w:ascii="Arial" w:eastAsia="Times New Roman" w:hAnsi="Arial" w:cs="Arial"/>
          <w:b/>
          <w:bCs/>
        </w:rPr>
        <w:tab/>
      </w:r>
      <w:r w:rsidRPr="00A638EA">
        <w:rPr>
          <w:rFonts w:ascii="Arial" w:eastAsia="Times New Roman" w:hAnsi="Arial" w:cs="Arial"/>
          <w:b/>
          <w:bCs/>
        </w:rPr>
        <w:t>Page</w:t>
      </w: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r w:rsidRPr="00A638EA">
        <w:rPr>
          <w:rFonts w:ascii="Arial" w:eastAsia="Times New Roman" w:hAnsi="Arial" w:cs="Arial"/>
          <w:b/>
          <w:bCs/>
        </w:rPr>
        <w:t xml:space="preserve">Part A: Strategic overview </w:t>
      </w: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p>
    <w:p w:rsidR="00413E62" w:rsidRPr="00A638EA" w:rsidRDefault="00413E62" w:rsidP="00A638EA">
      <w:pPr>
        <w:numPr>
          <w:ilvl w:val="0"/>
          <w:numId w:val="3"/>
        </w:numPr>
        <w:autoSpaceDE w:val="0"/>
        <w:autoSpaceDN w:val="0"/>
        <w:adjustRightInd w:val="0"/>
        <w:spacing w:before="0" w:after="0" w:line="240" w:lineRule="auto"/>
        <w:ind w:left="567" w:hanging="578"/>
        <w:rPr>
          <w:rFonts w:ascii="Arial" w:eastAsia="Times New Roman" w:hAnsi="Arial" w:cs="Arial"/>
        </w:rPr>
      </w:pPr>
      <w:r w:rsidRPr="00A638EA">
        <w:rPr>
          <w:rFonts w:ascii="Arial" w:eastAsia="Times New Roman" w:hAnsi="Arial" w:cs="Arial"/>
        </w:rPr>
        <w:t xml:space="preserve">Updated situational analysis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t>12</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1.1</w:t>
      </w:r>
      <w:r w:rsidRPr="00A638EA">
        <w:rPr>
          <w:rFonts w:ascii="Arial" w:eastAsia="Times New Roman" w:hAnsi="Arial" w:cs="Arial"/>
        </w:rPr>
        <w:tab/>
        <w:t xml:space="preserve">Performance delivery environment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13</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1.2</w:t>
      </w:r>
      <w:r w:rsidRPr="00A638EA">
        <w:rPr>
          <w:rFonts w:ascii="Arial" w:eastAsia="Times New Roman" w:hAnsi="Arial" w:cs="Arial"/>
        </w:rPr>
        <w:tab/>
      </w:r>
      <w:r w:rsidR="00A505A4" w:rsidRPr="00A638EA">
        <w:rPr>
          <w:rFonts w:ascii="Arial" w:eastAsia="Times New Roman" w:hAnsi="Arial" w:cs="Arial"/>
        </w:rPr>
        <w:t>Organizational</w:t>
      </w:r>
      <w:r w:rsidRPr="00A638EA">
        <w:rPr>
          <w:rFonts w:ascii="Arial" w:eastAsia="Times New Roman" w:hAnsi="Arial" w:cs="Arial"/>
        </w:rPr>
        <w:t xml:space="preserve"> environment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15</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Default="00413E62" w:rsidP="00A638EA">
      <w:pPr>
        <w:numPr>
          <w:ilvl w:val="0"/>
          <w:numId w:val="3"/>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Revisions to legislative and other mandates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16</w:t>
      </w:r>
    </w:p>
    <w:p w:rsidR="00812DA0" w:rsidRPr="00A638EA" w:rsidRDefault="00812DA0" w:rsidP="00812DA0">
      <w:pPr>
        <w:autoSpaceDE w:val="0"/>
        <w:autoSpaceDN w:val="0"/>
        <w:adjustRightInd w:val="0"/>
        <w:spacing w:before="0" w:after="0" w:line="240" w:lineRule="auto"/>
        <w:ind w:left="567"/>
        <w:rPr>
          <w:rFonts w:ascii="Arial" w:eastAsia="Times New Roman" w:hAnsi="Arial" w:cs="Arial"/>
        </w:rPr>
      </w:pPr>
    </w:p>
    <w:p w:rsidR="00BE7788" w:rsidRPr="00A638EA" w:rsidRDefault="00BE7788" w:rsidP="00A638EA">
      <w:pPr>
        <w:pStyle w:val="ListParagraph"/>
        <w:numPr>
          <w:ilvl w:val="1"/>
          <w:numId w:val="3"/>
        </w:numPr>
        <w:spacing w:before="0" w:after="0" w:line="240" w:lineRule="auto"/>
        <w:rPr>
          <w:rFonts w:ascii="Arial" w:hAnsi="Arial" w:cs="Arial"/>
          <w:bCs/>
        </w:rPr>
      </w:pPr>
      <w:r w:rsidRPr="00A638EA">
        <w:rPr>
          <w:rFonts w:ascii="Arial" w:hAnsi="Arial" w:cs="Arial"/>
          <w:bCs/>
        </w:rPr>
        <w:t>Policies</w:t>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Pr="00A638EA">
        <w:rPr>
          <w:rFonts w:ascii="Arial" w:hAnsi="Arial" w:cs="Arial"/>
          <w:bCs/>
        </w:rPr>
        <w:tab/>
      </w:r>
      <w:r w:rsidR="00524E0B">
        <w:rPr>
          <w:rFonts w:ascii="Arial" w:hAnsi="Arial" w:cs="Arial"/>
          <w:bCs/>
        </w:rPr>
        <w:t>17</w:t>
      </w:r>
    </w:p>
    <w:p w:rsidR="00BE7788" w:rsidRPr="00A638EA" w:rsidRDefault="00BE7788" w:rsidP="00A638EA">
      <w:pPr>
        <w:pStyle w:val="ListParagraph"/>
        <w:numPr>
          <w:ilvl w:val="1"/>
          <w:numId w:val="3"/>
        </w:numPr>
        <w:spacing w:before="0" w:after="0" w:line="240" w:lineRule="auto"/>
        <w:rPr>
          <w:rFonts w:ascii="Arial" w:hAnsi="Arial" w:cs="Arial"/>
        </w:rPr>
      </w:pPr>
      <w:r w:rsidRPr="00A638EA">
        <w:rPr>
          <w:rFonts w:ascii="Arial" w:hAnsi="Arial" w:cs="Arial"/>
        </w:rPr>
        <w:t>Policy Mandates</w:t>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00524E0B">
        <w:rPr>
          <w:rFonts w:ascii="Arial" w:hAnsi="Arial" w:cs="Arial"/>
        </w:rPr>
        <w:t>17</w:t>
      </w:r>
    </w:p>
    <w:p w:rsidR="00693863" w:rsidRPr="00A638EA" w:rsidRDefault="00BE7788" w:rsidP="00A638EA">
      <w:pPr>
        <w:autoSpaceDE w:val="0"/>
        <w:autoSpaceDN w:val="0"/>
        <w:adjustRightInd w:val="0"/>
        <w:spacing w:before="0" w:after="0" w:line="240" w:lineRule="auto"/>
        <w:ind w:firstLine="567"/>
        <w:rPr>
          <w:rFonts w:ascii="Arial" w:eastAsia="Times New Roman" w:hAnsi="Arial" w:cs="Arial"/>
        </w:rPr>
      </w:pPr>
      <w:r w:rsidRPr="00A638EA">
        <w:rPr>
          <w:rFonts w:ascii="Arial" w:eastAsia="Times New Roman" w:hAnsi="Arial" w:cs="Arial"/>
        </w:rPr>
        <w:t>2.3</w:t>
      </w:r>
      <w:r w:rsidRPr="00A638EA">
        <w:rPr>
          <w:rFonts w:ascii="Arial" w:eastAsia="Times New Roman" w:hAnsi="Arial" w:cs="Arial"/>
        </w:rPr>
        <w:tab/>
        <w:t>Relevant Court Rulings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t>18</w:t>
      </w:r>
      <w:r w:rsidR="00693863" w:rsidRPr="00A638EA">
        <w:rPr>
          <w:rFonts w:ascii="Arial" w:eastAsia="Times New Roman" w:hAnsi="Arial" w:cs="Arial"/>
        </w:rPr>
        <w:tab/>
      </w:r>
    </w:p>
    <w:p w:rsidR="00BE7788" w:rsidRPr="00A638EA" w:rsidRDefault="00BE7788" w:rsidP="00A638EA">
      <w:pPr>
        <w:tabs>
          <w:tab w:val="left" w:pos="540"/>
          <w:tab w:val="left" w:pos="630"/>
        </w:tabs>
        <w:autoSpaceDE w:val="0"/>
        <w:autoSpaceDN w:val="0"/>
        <w:adjustRightInd w:val="0"/>
        <w:spacing w:before="0" w:after="0" w:line="240" w:lineRule="auto"/>
        <w:rPr>
          <w:rFonts w:ascii="Arial" w:hAnsi="Arial" w:cs="Arial"/>
        </w:rPr>
      </w:pPr>
      <w:r w:rsidRPr="00A638EA">
        <w:rPr>
          <w:rFonts w:ascii="Arial" w:eastAsia="Times New Roman" w:hAnsi="Arial" w:cs="Arial"/>
        </w:rPr>
        <w:tab/>
      </w:r>
      <w:r w:rsidR="00693863" w:rsidRPr="00A638EA">
        <w:rPr>
          <w:rFonts w:ascii="Arial" w:eastAsia="Times New Roman" w:hAnsi="Arial" w:cs="Arial"/>
        </w:rPr>
        <w:t>2.4</w:t>
      </w:r>
      <w:r w:rsidRPr="00A638EA">
        <w:rPr>
          <w:rFonts w:ascii="Arial" w:eastAsia="Times New Roman" w:hAnsi="Arial" w:cs="Arial"/>
        </w:rPr>
        <w:tab/>
      </w:r>
      <w:r w:rsidRPr="00A638EA">
        <w:rPr>
          <w:rFonts w:ascii="Arial" w:hAnsi="Arial" w:cs="Arial"/>
        </w:rPr>
        <w:t>Planned policy initiatives over the long term</w:t>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Pr="00A638EA">
        <w:rPr>
          <w:rFonts w:ascii="Arial" w:hAnsi="Arial" w:cs="Arial"/>
        </w:rPr>
        <w:tab/>
      </w:r>
      <w:r w:rsidR="00524E0B">
        <w:rPr>
          <w:rFonts w:ascii="Arial" w:hAnsi="Arial" w:cs="Arial"/>
        </w:rPr>
        <w:t>18</w:t>
      </w:r>
    </w:p>
    <w:p w:rsidR="00BE7788" w:rsidRPr="00A638EA" w:rsidRDefault="00BE7788" w:rsidP="00A638EA">
      <w:pPr>
        <w:tabs>
          <w:tab w:val="left" w:pos="540"/>
          <w:tab w:val="left" w:pos="630"/>
        </w:tabs>
        <w:autoSpaceDE w:val="0"/>
        <w:autoSpaceDN w:val="0"/>
        <w:adjustRightInd w:val="0"/>
        <w:spacing w:before="0" w:after="0" w:line="240" w:lineRule="auto"/>
        <w:rPr>
          <w:rFonts w:ascii="Arial" w:eastAsia="Times New Roman" w:hAnsi="Arial" w:cs="Arial"/>
        </w:rPr>
      </w:pPr>
    </w:p>
    <w:p w:rsidR="00413E62" w:rsidRPr="00A638EA" w:rsidRDefault="00145686" w:rsidP="00145686">
      <w:pPr>
        <w:autoSpaceDE w:val="0"/>
        <w:autoSpaceDN w:val="0"/>
        <w:adjustRightInd w:val="0"/>
        <w:spacing w:before="0" w:after="0" w:line="240" w:lineRule="auto"/>
        <w:ind w:left="567" w:hanging="567"/>
        <w:rPr>
          <w:rFonts w:ascii="Arial" w:eastAsia="Times New Roman" w:hAnsi="Arial" w:cs="Arial"/>
        </w:rPr>
      </w:pPr>
      <w:r>
        <w:rPr>
          <w:rFonts w:ascii="Arial" w:eastAsia="Times New Roman" w:hAnsi="Arial" w:cs="Arial"/>
        </w:rPr>
        <w:t>3.</w:t>
      </w:r>
      <w:r w:rsidR="00BE7788" w:rsidRPr="00A638EA">
        <w:rPr>
          <w:rFonts w:ascii="Arial" w:eastAsia="Times New Roman" w:hAnsi="Arial" w:cs="Arial"/>
        </w:rPr>
        <w:tab/>
      </w:r>
      <w:r w:rsidR="00BE7788" w:rsidRPr="00145686">
        <w:rPr>
          <w:rFonts w:ascii="Arial" w:eastAsia="Times New Roman" w:hAnsi="Arial" w:cs="Arial"/>
          <w:b/>
        </w:rPr>
        <w:t>O</w:t>
      </w:r>
      <w:r w:rsidR="00413E62" w:rsidRPr="00145686">
        <w:rPr>
          <w:rFonts w:ascii="Arial" w:eastAsia="Times New Roman" w:hAnsi="Arial" w:cs="Arial"/>
          <w:b/>
        </w:rPr>
        <w:t>verview of 2015/16 budget and MTEF estimates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t>19</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3.1</w:t>
      </w:r>
      <w:r w:rsidRPr="00A638EA">
        <w:rPr>
          <w:rFonts w:ascii="Arial" w:eastAsia="Times New Roman" w:hAnsi="Arial" w:cs="Arial"/>
        </w:rPr>
        <w:tab/>
        <w:t>Expenditure estimates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t>19</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3.2</w:t>
      </w:r>
      <w:r w:rsidRPr="00A638EA">
        <w:rPr>
          <w:rFonts w:ascii="Arial" w:eastAsia="Times New Roman" w:hAnsi="Arial" w:cs="Arial"/>
        </w:rPr>
        <w:tab/>
        <w:t>Relating expenditure trends to strategic outcome oriented goals</w:t>
      </w:r>
      <w:r w:rsidR="00524E0B">
        <w:rPr>
          <w:rFonts w:ascii="Arial" w:eastAsia="Times New Roman" w:hAnsi="Arial" w:cs="Arial"/>
        </w:rPr>
        <w:tab/>
      </w:r>
      <w:r w:rsidR="00524E0B">
        <w:rPr>
          <w:rFonts w:ascii="Arial" w:eastAsia="Times New Roman" w:hAnsi="Arial" w:cs="Arial"/>
        </w:rPr>
        <w:tab/>
        <w:t>21</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r w:rsidRPr="00A638EA">
        <w:rPr>
          <w:rFonts w:ascii="Arial" w:eastAsia="Times New Roman" w:hAnsi="Arial" w:cs="Arial"/>
          <w:b/>
          <w:bCs/>
        </w:rPr>
        <w:t>Part B: Programme and sub programme plans</w:t>
      </w:r>
      <w:r w:rsidR="00693863" w:rsidRPr="00A638EA">
        <w:rPr>
          <w:rFonts w:ascii="Arial" w:eastAsia="Times New Roman" w:hAnsi="Arial" w:cs="Arial"/>
          <w:b/>
          <w:bCs/>
        </w:rPr>
        <w:tab/>
      </w:r>
      <w:r w:rsidR="00693863" w:rsidRPr="00A638EA">
        <w:rPr>
          <w:rFonts w:ascii="Arial" w:eastAsia="Times New Roman" w:hAnsi="Arial" w:cs="Arial"/>
          <w:b/>
          <w:bCs/>
        </w:rPr>
        <w:tab/>
      </w:r>
      <w:r w:rsidR="00693863" w:rsidRPr="00A638EA">
        <w:rPr>
          <w:rFonts w:ascii="Arial" w:eastAsia="Times New Roman" w:hAnsi="Arial" w:cs="Arial"/>
          <w:b/>
          <w:bCs/>
        </w:rPr>
        <w:tab/>
      </w:r>
      <w:r w:rsidR="00693863" w:rsidRPr="00A638EA">
        <w:rPr>
          <w:rFonts w:ascii="Arial" w:eastAsia="Times New Roman" w:hAnsi="Arial" w:cs="Arial"/>
          <w:b/>
          <w:bCs/>
        </w:rPr>
        <w:tab/>
      </w:r>
      <w:r w:rsidR="00693863" w:rsidRPr="00A638EA">
        <w:rPr>
          <w:rFonts w:ascii="Arial" w:eastAsia="Times New Roman" w:hAnsi="Arial" w:cs="Arial"/>
          <w:b/>
          <w:bCs/>
        </w:rPr>
        <w:tab/>
      </w:r>
      <w:r w:rsidR="00693863" w:rsidRPr="00A638EA">
        <w:rPr>
          <w:rFonts w:ascii="Arial" w:eastAsia="Times New Roman" w:hAnsi="Arial" w:cs="Arial"/>
          <w:b/>
          <w:bCs/>
        </w:rPr>
        <w:tab/>
        <w:t>22</w:t>
      </w: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p>
    <w:p w:rsidR="00413E62" w:rsidRPr="00145686" w:rsidRDefault="00413E62" w:rsidP="00145686">
      <w:pPr>
        <w:pStyle w:val="ListParagraph"/>
        <w:numPr>
          <w:ilvl w:val="0"/>
          <w:numId w:val="44"/>
        </w:numPr>
        <w:autoSpaceDE w:val="0"/>
        <w:autoSpaceDN w:val="0"/>
        <w:adjustRightInd w:val="0"/>
        <w:spacing w:before="0" w:after="0" w:line="240" w:lineRule="auto"/>
        <w:ind w:left="567" w:hanging="578"/>
        <w:rPr>
          <w:rFonts w:ascii="Arial" w:eastAsia="Times New Roman" w:hAnsi="Arial" w:cs="Arial"/>
        </w:rPr>
      </w:pPr>
      <w:r w:rsidRPr="00145686">
        <w:rPr>
          <w:rFonts w:ascii="Arial" w:eastAsia="Times New Roman" w:hAnsi="Arial" w:cs="Arial"/>
        </w:rPr>
        <w:t>Programme 1: Administration</w:t>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r>
      <w:r w:rsidR="00693863" w:rsidRPr="00145686">
        <w:rPr>
          <w:rFonts w:ascii="Arial" w:eastAsia="Times New Roman" w:hAnsi="Arial" w:cs="Arial"/>
        </w:rPr>
        <w:tab/>
        <w:t>22</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4.1</w:t>
      </w:r>
      <w:r w:rsidRPr="00A638EA">
        <w:rPr>
          <w:rFonts w:ascii="Arial" w:eastAsia="Times New Roman" w:hAnsi="Arial" w:cs="Arial"/>
        </w:rPr>
        <w:tab/>
        <w:t>Strategic objective annual targets for 2016/17</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t>22</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4.2</w:t>
      </w:r>
      <w:r w:rsidRPr="00A638EA">
        <w:rPr>
          <w:rFonts w:ascii="Arial" w:eastAsia="Times New Roman" w:hAnsi="Arial" w:cs="Arial"/>
        </w:rPr>
        <w:tab/>
        <w:t>Programme performance indicators and annual targets for 2016/17</w:t>
      </w:r>
      <w:r w:rsidR="00693863" w:rsidRPr="00A638EA">
        <w:rPr>
          <w:rFonts w:ascii="Arial" w:eastAsia="Times New Roman" w:hAnsi="Arial" w:cs="Arial"/>
        </w:rPr>
        <w:tab/>
      </w:r>
      <w:r w:rsidR="00693863" w:rsidRPr="00A638EA">
        <w:rPr>
          <w:rFonts w:ascii="Arial" w:eastAsia="Times New Roman" w:hAnsi="Arial" w:cs="Arial"/>
        </w:rPr>
        <w:tab/>
        <w:t>22</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4.3</w:t>
      </w:r>
      <w:r w:rsidRPr="00A638EA">
        <w:rPr>
          <w:rFonts w:ascii="Arial" w:eastAsia="Times New Roman" w:hAnsi="Arial" w:cs="Arial"/>
        </w:rPr>
        <w:tab/>
        <w:t xml:space="preserve">Quarterly targets for 2016/17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29</w:t>
      </w:r>
    </w:p>
    <w:p w:rsidR="00553A67"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ab/>
      </w:r>
    </w:p>
    <w:p w:rsidR="00413E62" w:rsidRPr="00A638EA" w:rsidRDefault="00413E62" w:rsidP="00145686">
      <w:pPr>
        <w:pStyle w:val="ListParagraph"/>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Programme 2: Human Settlements Policy, Strategy and Planning</w:t>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t>36</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5.1</w:t>
      </w:r>
      <w:r w:rsidRPr="00A638EA">
        <w:rPr>
          <w:rFonts w:ascii="Arial" w:eastAsia="Times New Roman" w:hAnsi="Arial" w:cs="Arial"/>
        </w:rPr>
        <w:tab/>
        <w:t>Strategic objective annual targets for 2016/17</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36</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5.2</w:t>
      </w:r>
      <w:r w:rsidRPr="00A638EA">
        <w:rPr>
          <w:rFonts w:ascii="Arial" w:eastAsia="Times New Roman" w:hAnsi="Arial" w:cs="Arial"/>
        </w:rPr>
        <w:tab/>
        <w:t>Programme performance indicators and annual targets for 2016/17</w:t>
      </w:r>
      <w:r w:rsidR="00524E0B">
        <w:rPr>
          <w:rFonts w:ascii="Arial" w:eastAsia="Times New Roman" w:hAnsi="Arial" w:cs="Arial"/>
        </w:rPr>
        <w:tab/>
      </w:r>
      <w:r w:rsidR="00524E0B">
        <w:rPr>
          <w:rFonts w:ascii="Arial" w:eastAsia="Times New Roman" w:hAnsi="Arial" w:cs="Arial"/>
        </w:rPr>
        <w:tab/>
        <w:t>36</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5.3</w:t>
      </w:r>
      <w:r w:rsidRPr="00A638EA">
        <w:rPr>
          <w:rFonts w:ascii="Arial" w:eastAsia="Times New Roman" w:hAnsi="Arial" w:cs="Arial"/>
        </w:rPr>
        <w:tab/>
        <w:t xml:space="preserve">Quarterly targets for 2016/17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42</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Programme 3: Human Settlements Delivery Support</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46</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6.1</w:t>
      </w:r>
      <w:r w:rsidRPr="00A638EA">
        <w:rPr>
          <w:rFonts w:ascii="Arial" w:eastAsia="Times New Roman" w:hAnsi="Arial" w:cs="Arial"/>
        </w:rPr>
        <w:tab/>
        <w:t>Strategic objective annual targets for 2016/17</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46</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6.2</w:t>
      </w:r>
      <w:r w:rsidRPr="00A638EA">
        <w:rPr>
          <w:rFonts w:ascii="Arial" w:eastAsia="Times New Roman" w:hAnsi="Arial" w:cs="Arial"/>
        </w:rPr>
        <w:tab/>
        <w:t>Programme performance indicators and annual targets for 2016/17</w:t>
      </w:r>
      <w:r w:rsidR="00524E0B">
        <w:rPr>
          <w:rFonts w:ascii="Arial" w:eastAsia="Times New Roman" w:hAnsi="Arial" w:cs="Arial"/>
        </w:rPr>
        <w:tab/>
      </w:r>
      <w:r w:rsidR="00524E0B">
        <w:rPr>
          <w:rFonts w:ascii="Arial" w:eastAsia="Times New Roman" w:hAnsi="Arial" w:cs="Arial"/>
        </w:rPr>
        <w:tab/>
        <w:t>46</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6.3</w:t>
      </w:r>
      <w:r w:rsidRPr="00A638EA">
        <w:rPr>
          <w:rFonts w:ascii="Arial" w:eastAsia="Times New Roman" w:hAnsi="Arial" w:cs="Arial"/>
        </w:rPr>
        <w:tab/>
        <w:t xml:space="preserve">Quarterly targets for 2016/17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54</w:t>
      </w:r>
    </w:p>
    <w:p w:rsidR="00413E62" w:rsidRPr="00A638EA" w:rsidRDefault="00413E62" w:rsidP="00A638EA">
      <w:pPr>
        <w:autoSpaceDE w:val="0"/>
        <w:autoSpaceDN w:val="0"/>
        <w:adjustRightInd w:val="0"/>
        <w:spacing w:before="0" w:after="0" w:line="240" w:lineRule="auto"/>
        <w:rPr>
          <w:rFonts w:ascii="Arial" w:eastAsia="Times New Roman" w:hAnsi="Arial" w:cs="Arial"/>
          <w:b/>
          <w:bCs/>
        </w:rPr>
      </w:pPr>
    </w:p>
    <w:p w:rsidR="00413E62" w:rsidRPr="00A638EA" w:rsidRDefault="00413E62"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Programme 4: Housing Development Finance</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59</w:t>
      </w:r>
    </w:p>
    <w:p w:rsidR="00413E62" w:rsidRPr="00A638EA" w:rsidRDefault="00413E62" w:rsidP="00A638EA">
      <w:pPr>
        <w:autoSpaceDE w:val="0"/>
        <w:autoSpaceDN w:val="0"/>
        <w:adjustRightInd w:val="0"/>
        <w:spacing w:before="0" w:after="0" w:line="240" w:lineRule="auto"/>
        <w:rPr>
          <w:rFonts w:ascii="Arial" w:eastAsia="Times New Roman" w:hAnsi="Arial" w:cs="Arial"/>
        </w:rPr>
      </w:pP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7.1</w:t>
      </w:r>
      <w:r w:rsidRPr="00A638EA">
        <w:rPr>
          <w:rFonts w:ascii="Arial" w:eastAsia="Times New Roman" w:hAnsi="Arial" w:cs="Arial"/>
        </w:rPr>
        <w:tab/>
        <w:t>Strategic objective annual targets for 2016/17</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59</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7.2</w:t>
      </w:r>
      <w:r w:rsidRPr="00A638EA">
        <w:rPr>
          <w:rFonts w:ascii="Arial" w:eastAsia="Times New Roman" w:hAnsi="Arial" w:cs="Arial"/>
        </w:rPr>
        <w:tab/>
        <w:t>Programme performance indicators and annual targets for 2016/17</w:t>
      </w:r>
      <w:r w:rsidR="00524E0B">
        <w:rPr>
          <w:rFonts w:ascii="Arial" w:eastAsia="Times New Roman" w:hAnsi="Arial" w:cs="Arial"/>
        </w:rPr>
        <w:tab/>
      </w:r>
      <w:r w:rsidR="00524E0B">
        <w:rPr>
          <w:rFonts w:ascii="Arial" w:eastAsia="Times New Roman" w:hAnsi="Arial" w:cs="Arial"/>
        </w:rPr>
        <w:tab/>
        <w:t>59</w:t>
      </w:r>
    </w:p>
    <w:p w:rsidR="00413E62" w:rsidRPr="00A638EA" w:rsidRDefault="00413E62" w:rsidP="00A638EA">
      <w:pPr>
        <w:autoSpaceDE w:val="0"/>
        <w:autoSpaceDN w:val="0"/>
        <w:adjustRightInd w:val="0"/>
        <w:spacing w:before="0" w:after="0" w:line="240" w:lineRule="auto"/>
        <w:ind w:left="1276" w:hanging="709"/>
        <w:rPr>
          <w:rFonts w:ascii="Arial" w:eastAsia="Times New Roman" w:hAnsi="Arial" w:cs="Arial"/>
        </w:rPr>
      </w:pPr>
      <w:r w:rsidRPr="00A638EA">
        <w:rPr>
          <w:rFonts w:ascii="Arial" w:eastAsia="Times New Roman" w:hAnsi="Arial" w:cs="Arial"/>
        </w:rPr>
        <w:t>7.3</w:t>
      </w:r>
      <w:r w:rsidRPr="00A638EA">
        <w:rPr>
          <w:rFonts w:ascii="Arial" w:eastAsia="Times New Roman" w:hAnsi="Arial" w:cs="Arial"/>
        </w:rPr>
        <w:tab/>
        <w:t xml:space="preserve">Quarterly targets for 2015/16 </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61</w:t>
      </w:r>
    </w:p>
    <w:p w:rsidR="008639A9" w:rsidRPr="00A638EA" w:rsidRDefault="008639A9" w:rsidP="008639A9">
      <w:pPr>
        <w:spacing w:before="0" w:after="0" w:line="240" w:lineRule="auto"/>
        <w:ind w:left="1276" w:hanging="709"/>
        <w:rPr>
          <w:rFonts w:ascii="Arial" w:eastAsia="Times New Roman" w:hAnsi="Arial" w:cs="Arial"/>
          <w:b/>
          <w:caps/>
        </w:rPr>
      </w:pPr>
      <w:r w:rsidRPr="008639A9">
        <w:rPr>
          <w:rFonts w:ascii="Arial" w:eastAsia="Times New Roman" w:hAnsi="Arial" w:cs="Arial"/>
          <w:caps/>
        </w:rPr>
        <w:t>7.4</w:t>
      </w:r>
      <w:r w:rsidRPr="00A638EA">
        <w:rPr>
          <w:rFonts w:ascii="Arial" w:eastAsia="Times New Roman" w:hAnsi="Arial" w:cs="Arial"/>
          <w:b/>
          <w:caps/>
        </w:rPr>
        <w:tab/>
      </w:r>
      <w:r w:rsidRPr="008639A9">
        <w:rPr>
          <w:rFonts w:ascii="Arial" w:eastAsia="Times New Roman" w:hAnsi="Arial" w:cs="Arial"/>
        </w:rPr>
        <w:t>R</w:t>
      </w:r>
      <w:r w:rsidR="00524E0B">
        <w:rPr>
          <w:rFonts w:ascii="Arial" w:eastAsia="Times New Roman" w:hAnsi="Arial" w:cs="Arial"/>
        </w:rPr>
        <w:t>econciling Performance Targets w</w:t>
      </w:r>
      <w:r w:rsidRPr="008639A9">
        <w:rPr>
          <w:rFonts w:ascii="Arial" w:eastAsia="Times New Roman" w:hAnsi="Arial" w:cs="Arial"/>
        </w:rPr>
        <w:t xml:space="preserve">ith </w:t>
      </w:r>
      <w:r w:rsidR="00524E0B">
        <w:rPr>
          <w:rFonts w:ascii="Arial" w:eastAsia="Times New Roman" w:hAnsi="Arial" w:cs="Arial"/>
        </w:rPr>
        <w:t>t</w:t>
      </w:r>
      <w:r w:rsidRPr="008639A9">
        <w:rPr>
          <w:rFonts w:ascii="Arial" w:eastAsia="Times New Roman" w:hAnsi="Arial" w:cs="Arial"/>
        </w:rPr>
        <w:t xml:space="preserve">he Budget </w:t>
      </w:r>
      <w:r w:rsidR="00524E0B">
        <w:rPr>
          <w:rFonts w:ascii="Arial" w:eastAsia="Times New Roman" w:hAnsi="Arial" w:cs="Arial"/>
        </w:rPr>
        <w:t>a</w:t>
      </w:r>
      <w:r w:rsidRPr="008639A9">
        <w:rPr>
          <w:rFonts w:ascii="Arial" w:eastAsia="Times New Roman" w:hAnsi="Arial" w:cs="Arial"/>
        </w:rPr>
        <w:t>nd MTEF 2015/18</w:t>
      </w:r>
      <w:r w:rsidR="00524E0B">
        <w:rPr>
          <w:rFonts w:ascii="Arial" w:eastAsia="Times New Roman" w:hAnsi="Arial" w:cs="Arial"/>
        </w:rPr>
        <w:tab/>
        <w:t>62</w:t>
      </w:r>
    </w:p>
    <w:p w:rsidR="00C8177E" w:rsidRDefault="00C8177E" w:rsidP="00A638EA">
      <w:pPr>
        <w:autoSpaceDE w:val="0"/>
        <w:autoSpaceDN w:val="0"/>
        <w:adjustRightInd w:val="0"/>
        <w:spacing w:before="0" w:after="0" w:line="240" w:lineRule="auto"/>
        <w:ind w:left="1276" w:hanging="709"/>
        <w:rPr>
          <w:rFonts w:ascii="Arial" w:eastAsia="Times New Roman" w:hAnsi="Arial" w:cs="Arial"/>
        </w:rPr>
      </w:pPr>
    </w:p>
    <w:p w:rsidR="008639A9" w:rsidRPr="00A638EA" w:rsidRDefault="008639A9" w:rsidP="00A638EA">
      <w:pPr>
        <w:autoSpaceDE w:val="0"/>
        <w:autoSpaceDN w:val="0"/>
        <w:adjustRightInd w:val="0"/>
        <w:spacing w:before="0" w:after="0" w:line="240" w:lineRule="auto"/>
        <w:ind w:left="1276" w:hanging="709"/>
        <w:rPr>
          <w:rFonts w:ascii="Arial" w:eastAsia="Times New Roman" w:hAnsi="Arial" w:cs="Arial"/>
        </w:rPr>
      </w:pPr>
    </w:p>
    <w:p w:rsidR="00145686" w:rsidRDefault="00145686">
      <w:pPr>
        <w:spacing w:before="0" w:after="0" w:line="240" w:lineRule="auto"/>
        <w:rPr>
          <w:rFonts w:ascii="Arial" w:eastAsia="Times New Roman" w:hAnsi="Arial" w:cs="Arial"/>
          <w:b/>
          <w:bCs/>
        </w:rPr>
      </w:pPr>
      <w:r>
        <w:rPr>
          <w:rFonts w:ascii="Arial" w:eastAsia="Times New Roman" w:hAnsi="Arial" w:cs="Arial"/>
          <w:b/>
          <w:bCs/>
        </w:rPr>
        <w:br w:type="page"/>
      </w:r>
    </w:p>
    <w:p w:rsidR="00145686" w:rsidRDefault="00145686" w:rsidP="00A638EA">
      <w:pPr>
        <w:autoSpaceDE w:val="0"/>
        <w:autoSpaceDN w:val="0"/>
        <w:adjustRightInd w:val="0"/>
        <w:spacing w:before="0" w:after="0" w:line="240" w:lineRule="auto"/>
        <w:rPr>
          <w:rFonts w:ascii="Arial" w:eastAsia="Times New Roman" w:hAnsi="Arial" w:cs="Arial"/>
          <w:b/>
          <w:bCs/>
        </w:rPr>
      </w:pPr>
    </w:p>
    <w:p w:rsidR="00145686" w:rsidRPr="00A638EA" w:rsidRDefault="00145686" w:rsidP="00145686">
      <w:pPr>
        <w:spacing w:before="0" w:after="0" w:line="240" w:lineRule="auto"/>
        <w:rPr>
          <w:rFonts w:ascii="Arial" w:eastAsia="Times New Roman" w:hAnsi="Arial" w:cs="Arial"/>
          <w:b/>
          <w:bCs/>
        </w:rPr>
      </w:pPr>
      <w:r w:rsidRPr="00A638EA">
        <w:rPr>
          <w:rFonts w:ascii="Arial" w:eastAsia="Times New Roman" w:hAnsi="Arial" w:cs="Arial"/>
          <w:b/>
          <w:bCs/>
        </w:rPr>
        <w:t>Contents</w:t>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r>
      <w:r w:rsidRPr="00A638EA">
        <w:rPr>
          <w:rFonts w:ascii="Arial" w:eastAsia="Times New Roman" w:hAnsi="Arial" w:cs="Arial"/>
          <w:b/>
          <w:bCs/>
        </w:rPr>
        <w:tab/>
        <w:t>Page</w:t>
      </w:r>
    </w:p>
    <w:p w:rsidR="00145686" w:rsidRDefault="00145686" w:rsidP="00A638EA">
      <w:pPr>
        <w:autoSpaceDE w:val="0"/>
        <w:autoSpaceDN w:val="0"/>
        <w:adjustRightInd w:val="0"/>
        <w:spacing w:before="0" w:after="0" w:line="240" w:lineRule="auto"/>
        <w:rPr>
          <w:rFonts w:ascii="Arial" w:eastAsia="Times New Roman" w:hAnsi="Arial" w:cs="Arial"/>
          <w:b/>
          <w:bCs/>
        </w:rPr>
      </w:pPr>
    </w:p>
    <w:p w:rsidR="00145686" w:rsidRDefault="00145686" w:rsidP="00A638EA">
      <w:pPr>
        <w:autoSpaceDE w:val="0"/>
        <w:autoSpaceDN w:val="0"/>
        <w:adjustRightInd w:val="0"/>
        <w:spacing w:before="0" w:after="0" w:line="240" w:lineRule="auto"/>
        <w:rPr>
          <w:rFonts w:ascii="Arial" w:eastAsia="Times New Roman" w:hAnsi="Arial" w:cs="Arial"/>
          <w:b/>
          <w:bCs/>
        </w:rPr>
      </w:pPr>
    </w:p>
    <w:p w:rsidR="00C8177E" w:rsidRPr="00A638EA" w:rsidRDefault="00C8177E" w:rsidP="00A638EA">
      <w:pPr>
        <w:autoSpaceDE w:val="0"/>
        <w:autoSpaceDN w:val="0"/>
        <w:adjustRightInd w:val="0"/>
        <w:spacing w:before="0" w:after="0" w:line="240" w:lineRule="auto"/>
        <w:rPr>
          <w:rFonts w:ascii="Arial" w:eastAsia="Times New Roman" w:hAnsi="Arial" w:cs="Arial"/>
          <w:b/>
          <w:bCs/>
        </w:rPr>
      </w:pPr>
      <w:r w:rsidRPr="00A638EA">
        <w:rPr>
          <w:rFonts w:ascii="Arial" w:eastAsia="Times New Roman" w:hAnsi="Arial" w:cs="Arial"/>
          <w:b/>
          <w:bCs/>
        </w:rPr>
        <w:t>Part C: Links to other plans</w:t>
      </w:r>
    </w:p>
    <w:p w:rsidR="00C8177E" w:rsidRPr="00A638EA" w:rsidRDefault="00C8177E" w:rsidP="00A638EA">
      <w:pPr>
        <w:autoSpaceDE w:val="0"/>
        <w:autoSpaceDN w:val="0"/>
        <w:adjustRightInd w:val="0"/>
        <w:spacing w:before="0" w:after="0" w:line="240" w:lineRule="auto"/>
        <w:rPr>
          <w:rFonts w:ascii="Arial" w:eastAsia="Times New Roman" w:hAnsi="Arial" w:cs="Arial"/>
        </w:rPr>
      </w:pPr>
    </w:p>
    <w:p w:rsidR="00C8177E" w:rsidRPr="00A638EA" w:rsidRDefault="00C8177E"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Links to the long-term infrastructure and other capital plans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70</w:t>
      </w:r>
    </w:p>
    <w:p w:rsidR="00C8177E" w:rsidRPr="00A638EA" w:rsidRDefault="00C8177E" w:rsidP="00145686">
      <w:pPr>
        <w:autoSpaceDE w:val="0"/>
        <w:autoSpaceDN w:val="0"/>
        <w:adjustRightInd w:val="0"/>
        <w:spacing w:before="0" w:after="0" w:line="240" w:lineRule="auto"/>
        <w:ind w:left="567"/>
        <w:rPr>
          <w:rFonts w:ascii="Arial" w:eastAsia="Times New Roman" w:hAnsi="Arial" w:cs="Arial"/>
        </w:rPr>
      </w:pPr>
    </w:p>
    <w:p w:rsidR="00C8177E" w:rsidRPr="00A638EA" w:rsidRDefault="00C8177E"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Conditional grants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70</w:t>
      </w:r>
    </w:p>
    <w:p w:rsidR="00C8177E" w:rsidRPr="00A638EA" w:rsidRDefault="00C8177E" w:rsidP="00145686">
      <w:pPr>
        <w:widowControl w:val="0"/>
        <w:spacing w:before="0" w:after="0" w:line="240" w:lineRule="auto"/>
        <w:ind w:left="720" w:firstLine="720"/>
        <w:contextualSpacing/>
        <w:jc w:val="both"/>
        <w:rPr>
          <w:rFonts w:ascii="Arial" w:eastAsia="SimSun" w:hAnsi="Arial" w:cs="Arial"/>
          <w:kern w:val="2"/>
          <w:lang w:eastAsia="zh-CN"/>
        </w:rPr>
      </w:pPr>
    </w:p>
    <w:p w:rsidR="00C8177E" w:rsidRDefault="00C8177E"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sidRPr="00A638EA">
        <w:rPr>
          <w:rFonts w:ascii="Arial" w:eastAsia="Times New Roman" w:hAnsi="Arial" w:cs="Arial"/>
        </w:rPr>
        <w:t>Public entities</w:t>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693863" w:rsidRPr="00A638EA">
        <w:rPr>
          <w:rFonts w:ascii="Arial" w:eastAsia="Times New Roman" w:hAnsi="Arial" w:cs="Arial"/>
        </w:rPr>
        <w:tab/>
      </w:r>
      <w:r w:rsidR="00524E0B">
        <w:rPr>
          <w:rFonts w:ascii="Arial" w:eastAsia="Times New Roman" w:hAnsi="Arial" w:cs="Arial"/>
        </w:rPr>
        <w:t>70</w:t>
      </w:r>
    </w:p>
    <w:p w:rsidR="00145686" w:rsidRDefault="00145686" w:rsidP="00145686">
      <w:pPr>
        <w:autoSpaceDE w:val="0"/>
        <w:autoSpaceDN w:val="0"/>
        <w:adjustRightInd w:val="0"/>
        <w:spacing w:before="0" w:after="0" w:line="240" w:lineRule="auto"/>
        <w:ind w:left="567"/>
        <w:rPr>
          <w:rFonts w:ascii="Arial" w:eastAsia="Times New Roman" w:hAnsi="Arial" w:cs="Arial"/>
        </w:rPr>
      </w:pPr>
    </w:p>
    <w:p w:rsidR="00145686" w:rsidRPr="00A638EA" w:rsidRDefault="00145686" w:rsidP="00145686">
      <w:pPr>
        <w:numPr>
          <w:ilvl w:val="0"/>
          <w:numId w:val="44"/>
        </w:numPr>
        <w:autoSpaceDE w:val="0"/>
        <w:autoSpaceDN w:val="0"/>
        <w:adjustRightInd w:val="0"/>
        <w:spacing w:before="0" w:after="0" w:line="240" w:lineRule="auto"/>
        <w:ind w:left="567" w:hanging="567"/>
        <w:rPr>
          <w:rFonts w:ascii="Arial" w:eastAsia="Times New Roman" w:hAnsi="Arial" w:cs="Arial"/>
        </w:rPr>
      </w:pPr>
      <w:r>
        <w:rPr>
          <w:rFonts w:ascii="Arial" w:eastAsia="Times New Roman" w:hAnsi="Arial" w:cs="Arial"/>
        </w:rPr>
        <w:t>Public Private Partnerships</w:t>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r>
      <w:r w:rsidR="00524E0B">
        <w:rPr>
          <w:rFonts w:ascii="Arial" w:eastAsia="Times New Roman" w:hAnsi="Arial" w:cs="Arial"/>
        </w:rPr>
        <w:tab/>
        <w:t>70</w:t>
      </w:r>
    </w:p>
    <w:p w:rsidR="00145686" w:rsidRDefault="00145686">
      <w:pPr>
        <w:spacing w:before="0" w:after="0" w:line="240" w:lineRule="auto"/>
        <w:rPr>
          <w:rFonts w:ascii="Arial" w:eastAsia="SimSun" w:hAnsi="Arial" w:cs="Arial"/>
          <w:kern w:val="2"/>
          <w:lang w:eastAsia="zh-CN"/>
        </w:rPr>
      </w:pPr>
    </w:p>
    <w:p w:rsidR="00C8177E" w:rsidRPr="00A638EA" w:rsidRDefault="00C8177E" w:rsidP="00A638EA">
      <w:pPr>
        <w:autoSpaceDE w:val="0"/>
        <w:autoSpaceDN w:val="0"/>
        <w:adjustRightInd w:val="0"/>
        <w:spacing w:before="0" w:after="0" w:line="240" w:lineRule="auto"/>
        <w:rPr>
          <w:rFonts w:ascii="Arial" w:eastAsia="Times New Roman" w:hAnsi="Arial" w:cs="Arial"/>
          <w:b/>
          <w:bCs/>
        </w:rPr>
      </w:pPr>
    </w:p>
    <w:p w:rsidR="00C8177E" w:rsidRPr="00A638EA" w:rsidRDefault="00C8177E" w:rsidP="00A638EA">
      <w:pPr>
        <w:autoSpaceDE w:val="0"/>
        <w:autoSpaceDN w:val="0"/>
        <w:adjustRightInd w:val="0"/>
        <w:spacing w:before="0" w:after="0" w:line="240" w:lineRule="auto"/>
        <w:rPr>
          <w:rFonts w:ascii="Arial" w:eastAsia="Times New Roman" w:hAnsi="Arial" w:cs="Arial"/>
          <w:b/>
          <w:bCs/>
        </w:rPr>
      </w:pPr>
      <w:r w:rsidRPr="00A638EA">
        <w:rPr>
          <w:rFonts w:ascii="Arial" w:eastAsia="Times New Roman" w:hAnsi="Arial" w:cs="Arial"/>
          <w:b/>
          <w:bCs/>
        </w:rPr>
        <w:t>Annexures</w:t>
      </w:r>
    </w:p>
    <w:p w:rsidR="00C8177E" w:rsidRPr="00A638EA" w:rsidRDefault="00C8177E" w:rsidP="00A638EA">
      <w:pPr>
        <w:autoSpaceDE w:val="0"/>
        <w:autoSpaceDN w:val="0"/>
        <w:adjustRightInd w:val="0"/>
        <w:spacing w:before="0" w:after="0" w:line="240" w:lineRule="auto"/>
        <w:rPr>
          <w:rFonts w:ascii="Arial" w:eastAsia="Times New Roman" w:hAnsi="Arial" w:cs="Arial"/>
          <w:b/>
          <w:bCs/>
        </w:rPr>
      </w:pPr>
    </w:p>
    <w:p w:rsidR="00C8177E" w:rsidRPr="00A638EA" w:rsidRDefault="00C8177E" w:rsidP="00A638EA">
      <w:pPr>
        <w:spacing w:before="0" w:after="0" w:line="240" w:lineRule="auto"/>
        <w:rPr>
          <w:rFonts w:ascii="Arial" w:eastAsia="Times New Roman" w:hAnsi="Arial" w:cs="Arial"/>
        </w:rPr>
      </w:pPr>
      <w:r w:rsidRPr="00A638EA">
        <w:rPr>
          <w:rFonts w:ascii="Arial" w:eastAsia="Times New Roman" w:hAnsi="Arial" w:cs="Arial"/>
          <w:b/>
          <w:bCs/>
        </w:rPr>
        <w:t>Annexure E</w:t>
      </w:r>
      <w:r w:rsidRPr="00A638EA">
        <w:rPr>
          <w:rFonts w:ascii="Arial" w:eastAsia="Times New Roman" w:hAnsi="Arial" w:cs="Arial"/>
          <w:bCs/>
        </w:rPr>
        <w:t>: Technical indicator description</w:t>
      </w:r>
      <w:r w:rsidR="00693863" w:rsidRPr="00A638EA">
        <w:rPr>
          <w:rFonts w:ascii="Arial" w:eastAsia="Times New Roman" w:hAnsi="Arial" w:cs="Arial"/>
          <w:bCs/>
        </w:rPr>
        <w:tab/>
      </w:r>
      <w:r w:rsidR="00693863" w:rsidRPr="00A638EA">
        <w:rPr>
          <w:rFonts w:ascii="Arial" w:eastAsia="Times New Roman" w:hAnsi="Arial" w:cs="Arial"/>
          <w:bCs/>
        </w:rPr>
        <w:tab/>
      </w:r>
      <w:r w:rsidR="00693863" w:rsidRPr="00A638EA">
        <w:rPr>
          <w:rFonts w:ascii="Arial" w:eastAsia="Times New Roman" w:hAnsi="Arial" w:cs="Arial"/>
          <w:bCs/>
        </w:rPr>
        <w:tab/>
      </w:r>
      <w:r w:rsidR="00693863" w:rsidRPr="00A638EA">
        <w:rPr>
          <w:rFonts w:ascii="Arial" w:eastAsia="Times New Roman" w:hAnsi="Arial" w:cs="Arial"/>
          <w:bCs/>
        </w:rPr>
        <w:tab/>
      </w:r>
      <w:r w:rsidR="00693863" w:rsidRPr="00A638EA">
        <w:rPr>
          <w:rFonts w:ascii="Arial" w:eastAsia="Times New Roman" w:hAnsi="Arial" w:cs="Arial"/>
          <w:bCs/>
        </w:rPr>
        <w:tab/>
      </w:r>
      <w:r w:rsidR="00693863" w:rsidRPr="00A638EA">
        <w:rPr>
          <w:rFonts w:ascii="Arial" w:eastAsia="Times New Roman" w:hAnsi="Arial" w:cs="Arial"/>
          <w:bCs/>
        </w:rPr>
        <w:tab/>
      </w:r>
      <w:r w:rsidR="00693863" w:rsidRPr="00A638EA">
        <w:rPr>
          <w:rFonts w:ascii="Arial" w:eastAsia="Times New Roman" w:hAnsi="Arial" w:cs="Arial"/>
          <w:bCs/>
        </w:rPr>
        <w:tab/>
        <w:t>76</w:t>
      </w:r>
    </w:p>
    <w:p w:rsidR="00C8177E" w:rsidRPr="00A638EA" w:rsidRDefault="00C8177E" w:rsidP="00A638EA">
      <w:pPr>
        <w:autoSpaceDE w:val="0"/>
        <w:autoSpaceDN w:val="0"/>
        <w:adjustRightInd w:val="0"/>
        <w:spacing w:before="0" w:after="0" w:line="240" w:lineRule="auto"/>
        <w:ind w:left="1276" w:hanging="709"/>
        <w:rPr>
          <w:rFonts w:ascii="Arial" w:eastAsia="Times New Roman" w:hAnsi="Arial" w:cs="Arial"/>
        </w:rPr>
      </w:pPr>
    </w:p>
    <w:p w:rsidR="00812DA0" w:rsidRDefault="00812DA0">
      <w:pPr>
        <w:spacing w:before="0" w:after="0" w:line="240" w:lineRule="auto"/>
        <w:rPr>
          <w:rFonts w:ascii="Arial" w:eastAsia="Times New Roman" w:hAnsi="Arial" w:cs="Arial"/>
          <w:b/>
          <w:bCs/>
        </w:rPr>
      </w:pPr>
      <w:r>
        <w:rPr>
          <w:rFonts w:ascii="Arial" w:eastAsia="Times New Roman" w:hAnsi="Arial" w:cs="Arial"/>
          <w:b/>
          <w:bCs/>
        </w:rPr>
        <w:br w:type="page"/>
      </w:r>
    </w:p>
    <w:p w:rsidR="00A42D92" w:rsidRPr="00A638EA" w:rsidRDefault="00A42D92" w:rsidP="00A638EA">
      <w:pPr>
        <w:spacing w:before="0" w:after="0" w:line="240" w:lineRule="auto"/>
        <w:rPr>
          <w:rFonts w:ascii="Arial" w:eastAsia="Times New Roman" w:hAnsi="Arial" w:cs="Arial"/>
          <w:b/>
          <w:bCs/>
        </w:rPr>
      </w:pPr>
    </w:p>
    <w:p w:rsidR="00A42D92" w:rsidRPr="00A638EA" w:rsidRDefault="00A42D92" w:rsidP="00A638EA">
      <w:pPr>
        <w:spacing w:before="0" w:after="0" w:line="240" w:lineRule="auto"/>
        <w:rPr>
          <w:rFonts w:ascii="Arial" w:eastAsia="Times New Roman" w:hAnsi="Arial" w:cs="Arial"/>
          <w:b/>
        </w:rPr>
      </w:pPr>
      <w:r w:rsidRPr="00A638EA">
        <w:rPr>
          <w:rFonts w:ascii="Arial" w:eastAsia="Times New Roman" w:hAnsi="Arial" w:cs="Arial"/>
          <w:b/>
        </w:rPr>
        <w:t>Acronyms</w:t>
      </w:r>
    </w:p>
    <w:p w:rsidR="00145686" w:rsidRDefault="00145686" w:rsidP="00A638EA">
      <w:pPr>
        <w:spacing w:before="0" w:after="0" w:line="240" w:lineRule="auto"/>
        <w:rPr>
          <w:rFonts w:ascii="Arial" w:hAnsi="Arial" w:cs="Arial"/>
        </w:rPr>
      </w:pPr>
    </w:p>
    <w:p w:rsidR="000E126B" w:rsidRPr="00A638EA" w:rsidRDefault="000E126B" w:rsidP="00A638EA">
      <w:pPr>
        <w:spacing w:before="0" w:after="0" w:line="240" w:lineRule="auto"/>
        <w:rPr>
          <w:rFonts w:ascii="Arial" w:hAnsi="Arial" w:cs="Arial"/>
        </w:rPr>
      </w:pPr>
      <w:r w:rsidRPr="00A638EA">
        <w:rPr>
          <w:rFonts w:ascii="Arial" w:hAnsi="Arial" w:cs="Arial"/>
        </w:rPr>
        <w:t>ABSA:</w:t>
      </w:r>
      <w:r w:rsidRPr="00A638EA">
        <w:rPr>
          <w:rFonts w:ascii="Arial" w:hAnsi="Arial" w:cs="Arial"/>
        </w:rPr>
        <w:tab/>
      </w:r>
      <w:r w:rsidRPr="00A638EA">
        <w:rPr>
          <w:rFonts w:ascii="Arial" w:hAnsi="Arial" w:cs="Arial"/>
        </w:rPr>
        <w:tab/>
        <w:t>Amalgamated Banks of South Africa</w:t>
      </w:r>
    </w:p>
    <w:p w:rsidR="000E126B" w:rsidRPr="00A638EA" w:rsidRDefault="000E126B" w:rsidP="00A638EA">
      <w:pPr>
        <w:spacing w:before="0" w:after="0" w:line="240" w:lineRule="auto"/>
        <w:rPr>
          <w:rFonts w:ascii="Arial" w:hAnsi="Arial" w:cs="Arial"/>
        </w:rPr>
      </w:pPr>
      <w:r w:rsidRPr="00A638EA">
        <w:rPr>
          <w:rFonts w:ascii="Arial" w:eastAsia="Times New Roman" w:hAnsi="Arial" w:cs="Arial"/>
        </w:rPr>
        <w:t>AGSA:</w:t>
      </w:r>
      <w:r w:rsidRPr="00A638EA">
        <w:rPr>
          <w:rFonts w:ascii="Arial" w:eastAsia="Times New Roman" w:hAnsi="Arial" w:cs="Arial"/>
        </w:rPr>
        <w:tab/>
      </w:r>
      <w:r w:rsidRPr="00A638EA">
        <w:rPr>
          <w:rFonts w:ascii="Arial" w:eastAsia="Times New Roman" w:hAnsi="Arial" w:cs="Arial"/>
        </w:rPr>
        <w:tab/>
        <w:t>Auditor-General of South Africa</w:t>
      </w:r>
    </w:p>
    <w:p w:rsidR="000E126B" w:rsidRPr="00A638EA" w:rsidRDefault="000E126B" w:rsidP="00A638EA">
      <w:pPr>
        <w:spacing w:before="0" w:after="0" w:line="240" w:lineRule="auto"/>
        <w:rPr>
          <w:rFonts w:ascii="Arial" w:eastAsia="Times New Roman" w:hAnsi="Arial" w:cs="Arial"/>
        </w:rPr>
      </w:pPr>
      <w:r w:rsidRPr="00A638EA">
        <w:rPr>
          <w:rFonts w:ascii="Arial" w:eastAsia="Times New Roman" w:hAnsi="Arial" w:cs="Arial"/>
        </w:rPr>
        <w:t>BAS:</w:t>
      </w:r>
      <w:r w:rsidRPr="00A638EA">
        <w:rPr>
          <w:rFonts w:ascii="Arial" w:eastAsia="Times New Roman" w:hAnsi="Arial" w:cs="Arial"/>
        </w:rPr>
        <w:tab/>
      </w:r>
      <w:r w:rsidRPr="00A638EA">
        <w:rPr>
          <w:rFonts w:ascii="Arial" w:eastAsia="Times New Roman" w:hAnsi="Arial" w:cs="Arial"/>
        </w:rPr>
        <w:tab/>
        <w:t>Basic Accounting System</w:t>
      </w:r>
    </w:p>
    <w:p w:rsidR="000E126B" w:rsidRPr="00A638EA" w:rsidRDefault="000E126B" w:rsidP="00A638EA">
      <w:pPr>
        <w:spacing w:before="0" w:after="0" w:line="240" w:lineRule="auto"/>
        <w:rPr>
          <w:rFonts w:ascii="Arial" w:hAnsi="Arial" w:cs="Arial"/>
        </w:rPr>
      </w:pPr>
      <w:r w:rsidRPr="00A638EA">
        <w:rPr>
          <w:rFonts w:ascii="Arial" w:hAnsi="Arial" w:cs="Arial"/>
          <w:kern w:val="24"/>
        </w:rPr>
        <w:t>BEPP:</w:t>
      </w:r>
      <w:r w:rsidRPr="00A638EA">
        <w:rPr>
          <w:rFonts w:ascii="Arial" w:hAnsi="Arial" w:cs="Arial"/>
          <w:kern w:val="24"/>
        </w:rPr>
        <w:tab/>
      </w:r>
      <w:r w:rsidRPr="00A638EA">
        <w:rPr>
          <w:rFonts w:ascii="Arial" w:hAnsi="Arial" w:cs="Arial"/>
          <w:kern w:val="24"/>
        </w:rPr>
        <w:tab/>
      </w:r>
      <w:r w:rsidRPr="00A638EA">
        <w:rPr>
          <w:rFonts w:ascii="Arial" w:hAnsi="Arial" w:cs="Arial"/>
        </w:rPr>
        <w:t>Built Environment Performance Plan</w:t>
      </w:r>
    </w:p>
    <w:p w:rsidR="000E126B" w:rsidRPr="00A638EA" w:rsidRDefault="000E126B" w:rsidP="00A638EA">
      <w:pPr>
        <w:spacing w:before="0" w:after="0" w:line="240" w:lineRule="auto"/>
        <w:rPr>
          <w:rFonts w:ascii="Arial" w:eastAsia="Times New Roman" w:hAnsi="Arial" w:cs="Arial"/>
        </w:rPr>
      </w:pPr>
      <w:r w:rsidRPr="00A638EA">
        <w:rPr>
          <w:rFonts w:ascii="Arial" w:eastAsia="Times New Roman" w:hAnsi="Arial" w:cs="Arial"/>
        </w:rPr>
        <w:t>BNG:</w:t>
      </w:r>
      <w:r w:rsidRPr="00A638EA">
        <w:rPr>
          <w:rFonts w:ascii="Arial" w:eastAsia="Times New Roman" w:hAnsi="Arial" w:cs="Arial"/>
        </w:rPr>
        <w:tab/>
      </w:r>
      <w:r w:rsidRPr="00A638EA">
        <w:rPr>
          <w:rFonts w:ascii="Arial" w:eastAsia="Times New Roman" w:hAnsi="Arial" w:cs="Arial"/>
        </w:rPr>
        <w:tab/>
        <w:t>Breaking New Grounds</w:t>
      </w:r>
    </w:p>
    <w:p w:rsidR="000E126B" w:rsidRPr="00A638EA" w:rsidRDefault="000E126B" w:rsidP="00A638EA">
      <w:pPr>
        <w:spacing w:before="0" w:after="0" w:line="240" w:lineRule="auto"/>
        <w:rPr>
          <w:rFonts w:ascii="Arial" w:hAnsi="Arial" w:cs="Arial"/>
        </w:rPr>
      </w:pPr>
      <w:r w:rsidRPr="00A638EA">
        <w:rPr>
          <w:rFonts w:ascii="Arial" w:hAnsi="Arial" w:cs="Arial"/>
        </w:rPr>
        <w:t>CCT:</w:t>
      </w:r>
      <w:r w:rsidRPr="00A638EA">
        <w:rPr>
          <w:rFonts w:ascii="Arial" w:hAnsi="Arial" w:cs="Arial"/>
        </w:rPr>
        <w:tab/>
      </w:r>
      <w:r w:rsidRPr="00A638EA">
        <w:rPr>
          <w:rFonts w:ascii="Arial" w:hAnsi="Arial" w:cs="Arial"/>
        </w:rPr>
        <w:tab/>
        <w:t>City of Cape Town</w:t>
      </w:r>
    </w:p>
    <w:p w:rsidR="000E126B" w:rsidRPr="00A638EA" w:rsidRDefault="000E126B" w:rsidP="00A638EA">
      <w:pPr>
        <w:spacing w:before="0" w:after="0" w:line="240" w:lineRule="auto"/>
        <w:rPr>
          <w:rFonts w:ascii="Arial" w:hAnsi="Arial" w:cs="Arial"/>
        </w:rPr>
      </w:pPr>
      <w:r w:rsidRPr="00A638EA">
        <w:rPr>
          <w:rFonts w:ascii="Arial" w:hAnsi="Arial" w:cs="Arial"/>
          <w:kern w:val="24"/>
        </w:rPr>
        <w:t>CD:</w:t>
      </w:r>
      <w:r w:rsidRPr="00A638EA">
        <w:rPr>
          <w:rFonts w:ascii="Arial" w:hAnsi="Arial" w:cs="Arial"/>
          <w:kern w:val="24"/>
        </w:rPr>
        <w:tab/>
      </w:r>
      <w:r w:rsidRPr="00A638EA">
        <w:rPr>
          <w:rFonts w:ascii="Arial" w:hAnsi="Arial" w:cs="Arial"/>
          <w:kern w:val="24"/>
        </w:rPr>
        <w:tab/>
        <w:t>Chief Director</w:t>
      </w:r>
    </w:p>
    <w:p w:rsidR="000E126B" w:rsidRPr="00A638EA" w:rsidRDefault="000E126B" w:rsidP="00A638EA">
      <w:pPr>
        <w:pStyle w:val="Heading3"/>
        <w:numPr>
          <w:ilvl w:val="0"/>
          <w:numId w:val="0"/>
        </w:numPr>
        <w:spacing w:before="0" w:after="0"/>
        <w:ind w:left="720" w:hanging="720"/>
        <w:rPr>
          <w:rFonts w:ascii="Arial" w:hAnsi="Arial" w:cs="Arial"/>
          <w:b w:val="0"/>
          <w:i w:val="0"/>
          <w:sz w:val="22"/>
          <w:szCs w:val="22"/>
        </w:rPr>
      </w:pPr>
      <w:r w:rsidRPr="00A638EA">
        <w:rPr>
          <w:rFonts w:ascii="Arial" w:eastAsia="Times New Roman" w:hAnsi="Arial" w:cs="Arial"/>
          <w:b w:val="0"/>
          <w:i w:val="0"/>
          <w:sz w:val="22"/>
          <w:szCs w:val="22"/>
        </w:rPr>
        <w:t>CODHI:</w:t>
      </w:r>
      <w:r w:rsidRPr="00A638EA">
        <w:rPr>
          <w:rFonts w:ascii="Arial" w:eastAsia="Times New Roman" w:hAnsi="Arial" w:cs="Arial"/>
          <w:b w:val="0"/>
          <w:i w:val="0"/>
          <w:sz w:val="22"/>
          <w:szCs w:val="22"/>
        </w:rPr>
        <w:tab/>
      </w:r>
      <w:r w:rsidRPr="00A638EA">
        <w:rPr>
          <w:rFonts w:ascii="Arial" w:hAnsi="Arial" w:cs="Arial"/>
          <w:b w:val="0"/>
          <w:i w:val="0"/>
          <w:sz w:val="22"/>
          <w:szCs w:val="22"/>
        </w:rPr>
        <w:t>Community Driven Housing Initiative</w:t>
      </w:r>
    </w:p>
    <w:p w:rsidR="000E126B" w:rsidRPr="00A638EA" w:rsidRDefault="000E126B" w:rsidP="00A638EA">
      <w:pPr>
        <w:spacing w:before="0" w:after="0" w:line="240" w:lineRule="auto"/>
        <w:rPr>
          <w:rFonts w:ascii="Arial" w:hAnsi="Arial" w:cs="Arial"/>
        </w:rPr>
      </w:pPr>
      <w:r w:rsidRPr="00A638EA">
        <w:rPr>
          <w:rFonts w:ascii="Arial" w:eastAsia="+mn-ea" w:hAnsi="Arial" w:cs="Arial"/>
          <w:kern w:val="24"/>
          <w:lang w:eastAsia="en-ZA"/>
        </w:rPr>
        <w:t>CRU:</w:t>
      </w:r>
      <w:r w:rsidRPr="00A638EA">
        <w:rPr>
          <w:rFonts w:ascii="Arial" w:eastAsia="+mn-ea" w:hAnsi="Arial" w:cs="Arial"/>
          <w:kern w:val="24"/>
          <w:lang w:eastAsia="en-ZA"/>
        </w:rPr>
        <w:tab/>
      </w:r>
      <w:r w:rsidRPr="00A638EA">
        <w:rPr>
          <w:rFonts w:ascii="Arial" w:eastAsia="+mn-ea" w:hAnsi="Arial" w:cs="Arial"/>
          <w:kern w:val="24"/>
          <w:lang w:eastAsia="en-ZA"/>
        </w:rPr>
        <w:tab/>
        <w:t>Community Residential Units</w:t>
      </w:r>
    </w:p>
    <w:p w:rsidR="000E126B" w:rsidRPr="00A638EA" w:rsidRDefault="000E126B" w:rsidP="00A638EA">
      <w:pPr>
        <w:spacing w:before="0" w:after="0" w:line="240" w:lineRule="auto"/>
        <w:jc w:val="both"/>
        <w:rPr>
          <w:rFonts w:ascii="Arial" w:hAnsi="Arial" w:cs="Arial"/>
          <w:bCs/>
        </w:rPr>
      </w:pPr>
      <w:r w:rsidRPr="00A638EA">
        <w:rPr>
          <w:rFonts w:ascii="Arial" w:eastAsia="Times New Roman" w:hAnsi="Arial" w:cs="Arial"/>
          <w:bCs/>
          <w:lang w:eastAsia="en-ZA"/>
        </w:rPr>
        <w:t>CSOS:</w:t>
      </w:r>
      <w:r w:rsidRPr="00A638EA">
        <w:rPr>
          <w:rFonts w:ascii="Arial" w:eastAsia="Times New Roman" w:hAnsi="Arial" w:cs="Arial"/>
          <w:bCs/>
          <w:lang w:eastAsia="en-ZA"/>
        </w:rPr>
        <w:tab/>
      </w:r>
      <w:r w:rsidRPr="00A638EA">
        <w:rPr>
          <w:rFonts w:ascii="Arial" w:eastAsia="Times New Roman" w:hAnsi="Arial" w:cs="Arial"/>
          <w:bCs/>
          <w:lang w:eastAsia="en-ZA"/>
        </w:rPr>
        <w:tab/>
        <w:t>Community Schemes Ombud Service</w:t>
      </w:r>
    </w:p>
    <w:p w:rsidR="000E126B" w:rsidRPr="00A638EA" w:rsidRDefault="000E126B" w:rsidP="00A638EA">
      <w:pPr>
        <w:spacing w:before="0" w:after="0" w:line="240" w:lineRule="auto"/>
        <w:rPr>
          <w:rFonts w:ascii="Arial" w:eastAsia="Times New Roman" w:hAnsi="Arial" w:cs="Arial"/>
        </w:rPr>
      </w:pPr>
      <w:r w:rsidRPr="00A638EA">
        <w:rPr>
          <w:rFonts w:ascii="Arial" w:eastAsia="Times New Roman" w:hAnsi="Arial" w:cs="Arial"/>
        </w:rPr>
        <w:t>DDG:</w:t>
      </w:r>
      <w:r w:rsidRPr="00A638EA">
        <w:rPr>
          <w:rFonts w:ascii="Arial" w:eastAsia="Times New Roman" w:hAnsi="Arial" w:cs="Arial"/>
        </w:rPr>
        <w:tab/>
      </w:r>
      <w:r w:rsidRPr="00A638EA">
        <w:rPr>
          <w:rFonts w:ascii="Arial" w:eastAsia="Times New Roman" w:hAnsi="Arial" w:cs="Arial"/>
        </w:rPr>
        <w:tab/>
        <w:t>Deputy Director-General</w:t>
      </w:r>
    </w:p>
    <w:p w:rsidR="000E126B" w:rsidRPr="00A638EA" w:rsidRDefault="000E126B" w:rsidP="00A638EA">
      <w:pPr>
        <w:spacing w:before="0" w:after="0" w:line="240" w:lineRule="auto"/>
        <w:rPr>
          <w:rFonts w:ascii="Arial" w:hAnsi="Arial" w:cs="Arial"/>
        </w:rPr>
      </w:pPr>
      <w:r w:rsidRPr="00A638EA">
        <w:rPr>
          <w:rFonts w:ascii="Arial" w:hAnsi="Arial" w:cs="Arial"/>
        </w:rPr>
        <w:t>DFI:</w:t>
      </w:r>
      <w:r w:rsidRPr="00A638EA">
        <w:rPr>
          <w:rFonts w:ascii="Arial" w:hAnsi="Arial" w:cs="Arial"/>
        </w:rPr>
        <w:tab/>
      </w:r>
      <w:r w:rsidRPr="00A638EA">
        <w:rPr>
          <w:rFonts w:ascii="Arial" w:hAnsi="Arial" w:cs="Arial"/>
        </w:rPr>
        <w:tab/>
        <w:t>Development Finance Institution</w:t>
      </w:r>
    </w:p>
    <w:p w:rsidR="000E126B" w:rsidRPr="00A638EA" w:rsidRDefault="000E126B" w:rsidP="00A638EA">
      <w:pPr>
        <w:spacing w:before="0" w:after="0" w:line="240" w:lineRule="auto"/>
        <w:rPr>
          <w:rFonts w:ascii="Arial" w:hAnsi="Arial" w:cs="Arial"/>
        </w:rPr>
      </w:pPr>
      <w:r w:rsidRPr="00A638EA">
        <w:rPr>
          <w:rFonts w:ascii="Arial" w:hAnsi="Arial" w:cs="Arial"/>
        </w:rPr>
        <w:t>DoHS:</w:t>
      </w:r>
      <w:r w:rsidRPr="00A638EA">
        <w:rPr>
          <w:rFonts w:ascii="Arial" w:hAnsi="Arial" w:cs="Arial"/>
        </w:rPr>
        <w:tab/>
      </w:r>
      <w:r w:rsidRPr="00A638EA">
        <w:rPr>
          <w:rFonts w:ascii="Arial" w:hAnsi="Arial" w:cs="Arial"/>
        </w:rPr>
        <w:tab/>
        <w:t xml:space="preserve">Department of Human Settlements </w:t>
      </w:r>
    </w:p>
    <w:p w:rsidR="000E126B" w:rsidRPr="00A638EA" w:rsidRDefault="000E126B" w:rsidP="00A638EA">
      <w:pPr>
        <w:spacing w:before="0" w:after="0" w:line="240" w:lineRule="auto"/>
        <w:rPr>
          <w:rFonts w:ascii="Arial" w:hAnsi="Arial" w:cs="Arial"/>
        </w:rPr>
      </w:pPr>
      <w:r w:rsidRPr="00A638EA">
        <w:rPr>
          <w:rFonts w:ascii="Arial" w:eastAsia="Times New Roman" w:hAnsi="Arial" w:cs="Arial"/>
        </w:rPr>
        <w:t xml:space="preserve">DHS: </w:t>
      </w:r>
      <w:r w:rsidRPr="00A638EA">
        <w:rPr>
          <w:rFonts w:ascii="Arial" w:eastAsia="Times New Roman" w:hAnsi="Arial" w:cs="Arial"/>
        </w:rPr>
        <w:tab/>
      </w:r>
      <w:r w:rsidRPr="00A638EA">
        <w:rPr>
          <w:rFonts w:ascii="Arial" w:eastAsia="Times New Roman" w:hAnsi="Arial" w:cs="Arial"/>
        </w:rPr>
        <w:tab/>
        <w:t>Department of Human Settlements</w:t>
      </w:r>
    </w:p>
    <w:p w:rsidR="000E126B" w:rsidRPr="00A638EA" w:rsidRDefault="000E126B" w:rsidP="00A638EA">
      <w:pPr>
        <w:spacing w:before="0" w:after="0" w:line="240" w:lineRule="auto"/>
        <w:rPr>
          <w:rFonts w:ascii="Arial" w:hAnsi="Arial" w:cs="Arial"/>
        </w:rPr>
      </w:pPr>
      <w:r w:rsidRPr="00A638EA">
        <w:rPr>
          <w:rFonts w:ascii="Arial" w:hAnsi="Arial" w:cs="Arial"/>
        </w:rPr>
        <w:t>DPSA:</w:t>
      </w:r>
      <w:r w:rsidRPr="00A638EA">
        <w:rPr>
          <w:rFonts w:ascii="Arial" w:hAnsi="Arial" w:cs="Arial"/>
        </w:rPr>
        <w:tab/>
      </w:r>
      <w:r w:rsidRPr="00A638EA">
        <w:rPr>
          <w:rFonts w:ascii="Arial" w:hAnsi="Arial" w:cs="Arial"/>
        </w:rPr>
        <w:tab/>
        <w:t>Department of Public Service and Administration</w:t>
      </w:r>
    </w:p>
    <w:p w:rsidR="000E126B" w:rsidRPr="00A638EA" w:rsidRDefault="000E126B" w:rsidP="00A638EA">
      <w:pPr>
        <w:spacing w:before="0" w:after="0" w:line="240" w:lineRule="auto"/>
        <w:rPr>
          <w:rFonts w:ascii="Arial" w:hAnsi="Arial" w:cs="Arial"/>
        </w:rPr>
      </w:pPr>
      <w:r w:rsidRPr="00A638EA">
        <w:rPr>
          <w:rFonts w:ascii="Arial" w:hAnsi="Arial" w:cs="Arial"/>
        </w:rPr>
        <w:t>EAAB:</w:t>
      </w:r>
      <w:r w:rsidRPr="00A638EA">
        <w:rPr>
          <w:rFonts w:ascii="Arial" w:hAnsi="Arial" w:cs="Arial"/>
        </w:rPr>
        <w:tab/>
      </w:r>
      <w:r w:rsidRPr="00A638EA">
        <w:rPr>
          <w:rFonts w:ascii="Arial" w:hAnsi="Arial" w:cs="Arial"/>
        </w:rPr>
        <w:tab/>
        <w:t xml:space="preserve">Estate Agency Affairs Board </w:t>
      </w:r>
    </w:p>
    <w:p w:rsidR="000E126B" w:rsidRPr="00A638EA" w:rsidRDefault="000E126B" w:rsidP="00A638EA">
      <w:pPr>
        <w:shd w:val="clear" w:color="auto" w:fill="FFFFFF"/>
        <w:spacing w:before="0" w:after="0" w:line="240" w:lineRule="auto"/>
        <w:rPr>
          <w:rFonts w:ascii="Arial" w:eastAsia="Times New Roman" w:hAnsi="Arial" w:cs="Arial"/>
        </w:rPr>
      </w:pPr>
      <w:r w:rsidRPr="00A638EA">
        <w:rPr>
          <w:rFonts w:ascii="Arial" w:eastAsia="Times New Roman" w:hAnsi="Arial" w:cs="Arial"/>
        </w:rPr>
        <w:t>ENE:</w:t>
      </w:r>
      <w:r w:rsidRPr="00A638EA">
        <w:rPr>
          <w:rFonts w:ascii="Arial" w:eastAsia="Times New Roman" w:hAnsi="Arial" w:cs="Arial"/>
        </w:rPr>
        <w:tab/>
      </w:r>
      <w:r w:rsidRPr="00A638EA">
        <w:rPr>
          <w:rFonts w:ascii="Arial" w:eastAsia="Times New Roman" w:hAnsi="Arial" w:cs="Arial"/>
        </w:rPr>
        <w:tab/>
        <w:t xml:space="preserve">Estimated National Expenditure </w:t>
      </w:r>
    </w:p>
    <w:p w:rsidR="000E126B" w:rsidRPr="00A638EA" w:rsidRDefault="000E126B" w:rsidP="00A638EA">
      <w:pPr>
        <w:spacing w:before="0" w:after="0" w:line="240" w:lineRule="auto"/>
        <w:rPr>
          <w:rFonts w:ascii="Arial" w:hAnsi="Arial" w:cs="Arial"/>
        </w:rPr>
      </w:pPr>
      <w:r w:rsidRPr="00A638EA">
        <w:rPr>
          <w:rFonts w:ascii="Arial" w:eastAsia="Times New Roman" w:hAnsi="Arial" w:cs="Arial"/>
        </w:rPr>
        <w:t>FLISP:</w:t>
      </w:r>
      <w:r w:rsidRPr="00A638EA">
        <w:rPr>
          <w:rFonts w:ascii="Arial" w:eastAsia="Times New Roman" w:hAnsi="Arial" w:cs="Arial"/>
        </w:rPr>
        <w:tab/>
      </w:r>
      <w:r w:rsidRPr="00A638EA">
        <w:rPr>
          <w:rFonts w:ascii="Arial" w:eastAsia="Times New Roman" w:hAnsi="Arial" w:cs="Arial"/>
        </w:rPr>
        <w:tab/>
        <w:t>Finance Linked Individual Subsidy Programme</w:t>
      </w:r>
    </w:p>
    <w:p w:rsidR="000E126B" w:rsidRPr="00A638EA" w:rsidRDefault="000E126B" w:rsidP="00A638EA">
      <w:pPr>
        <w:spacing w:before="0" w:after="0" w:line="240" w:lineRule="auto"/>
        <w:rPr>
          <w:rFonts w:ascii="Arial" w:hAnsi="Arial" w:cs="Arial"/>
        </w:rPr>
      </w:pPr>
      <w:r w:rsidRPr="00A638EA">
        <w:rPr>
          <w:rFonts w:ascii="Arial" w:hAnsi="Arial" w:cs="Arial"/>
        </w:rPr>
        <w:t>GDP:</w:t>
      </w:r>
      <w:r w:rsidRPr="00A638EA">
        <w:rPr>
          <w:rFonts w:ascii="Arial" w:hAnsi="Arial" w:cs="Arial"/>
        </w:rPr>
        <w:tab/>
      </w:r>
      <w:r w:rsidRPr="00A638EA">
        <w:rPr>
          <w:rFonts w:ascii="Arial" w:hAnsi="Arial" w:cs="Arial"/>
        </w:rPr>
        <w:tab/>
        <w:t>Gross Domestic Product</w:t>
      </w:r>
    </w:p>
    <w:p w:rsidR="000E126B" w:rsidRPr="00A638EA" w:rsidRDefault="000E126B" w:rsidP="00A638EA">
      <w:pPr>
        <w:spacing w:before="0" w:after="0" w:line="240" w:lineRule="auto"/>
        <w:jc w:val="both"/>
        <w:rPr>
          <w:rFonts w:ascii="Arial" w:hAnsi="Arial" w:cs="Arial"/>
          <w:bCs/>
        </w:rPr>
      </w:pPr>
      <w:r w:rsidRPr="00A638EA">
        <w:rPr>
          <w:rFonts w:ascii="Arial" w:hAnsi="Arial" w:cs="Arial"/>
          <w:bCs/>
        </w:rPr>
        <w:t>HAD:</w:t>
      </w:r>
      <w:r w:rsidRPr="00A638EA">
        <w:rPr>
          <w:rFonts w:ascii="Arial" w:hAnsi="Arial" w:cs="Arial"/>
          <w:bCs/>
        </w:rPr>
        <w:tab/>
      </w:r>
      <w:r w:rsidRPr="00A638EA">
        <w:rPr>
          <w:rFonts w:ascii="Arial" w:hAnsi="Arial" w:cs="Arial"/>
          <w:bCs/>
        </w:rPr>
        <w:tab/>
        <w:t xml:space="preserve">The Housing Development Agency </w:t>
      </w:r>
    </w:p>
    <w:p w:rsidR="000E126B" w:rsidRPr="00A638EA" w:rsidRDefault="000E126B" w:rsidP="00A638EA">
      <w:pPr>
        <w:spacing w:before="0" w:after="0" w:line="240" w:lineRule="auto"/>
        <w:rPr>
          <w:rFonts w:ascii="Arial" w:hAnsi="Arial" w:cs="Arial"/>
        </w:rPr>
      </w:pPr>
      <w:r w:rsidRPr="00A638EA">
        <w:rPr>
          <w:rFonts w:ascii="Arial" w:hAnsi="Arial" w:cs="Arial"/>
        </w:rPr>
        <w:t>HLA:</w:t>
      </w:r>
      <w:r w:rsidRPr="00A638EA">
        <w:rPr>
          <w:rFonts w:ascii="Arial" w:hAnsi="Arial" w:cs="Arial"/>
        </w:rPr>
        <w:tab/>
      </w:r>
      <w:r w:rsidRPr="00A638EA">
        <w:rPr>
          <w:rFonts w:ascii="Arial" w:hAnsi="Arial" w:cs="Arial"/>
        </w:rPr>
        <w:tab/>
        <w:t>Housing Land Availability</w:t>
      </w:r>
    </w:p>
    <w:p w:rsidR="000E126B" w:rsidRPr="00A638EA" w:rsidRDefault="000E126B" w:rsidP="00A638EA">
      <w:pPr>
        <w:spacing w:before="0" w:after="0" w:line="240" w:lineRule="auto"/>
        <w:rPr>
          <w:rFonts w:ascii="Arial" w:hAnsi="Arial" w:cs="Arial"/>
        </w:rPr>
      </w:pPr>
      <w:r w:rsidRPr="00A638EA">
        <w:rPr>
          <w:rFonts w:ascii="Arial" w:hAnsi="Arial" w:cs="Arial"/>
        </w:rPr>
        <w:t>HR:</w:t>
      </w:r>
      <w:r w:rsidRPr="00A638EA">
        <w:rPr>
          <w:rFonts w:ascii="Arial" w:hAnsi="Arial" w:cs="Arial"/>
        </w:rPr>
        <w:tab/>
      </w:r>
      <w:r w:rsidRPr="00A638EA">
        <w:rPr>
          <w:rFonts w:ascii="Arial" w:hAnsi="Arial" w:cs="Arial"/>
        </w:rPr>
        <w:tab/>
        <w:t>Human Resource</w:t>
      </w:r>
    </w:p>
    <w:p w:rsidR="000E126B" w:rsidRPr="00A638EA" w:rsidRDefault="000E126B" w:rsidP="00A638EA">
      <w:pPr>
        <w:spacing w:before="0" w:after="0" w:line="240" w:lineRule="auto"/>
        <w:rPr>
          <w:rFonts w:ascii="Arial" w:eastAsia="Times New Roman" w:hAnsi="Arial" w:cs="Arial"/>
        </w:rPr>
      </w:pPr>
      <w:r w:rsidRPr="00A638EA">
        <w:rPr>
          <w:rFonts w:ascii="Arial" w:eastAsia="Times New Roman" w:hAnsi="Arial" w:cs="Arial"/>
        </w:rPr>
        <w:t>HSDG:</w:t>
      </w:r>
      <w:r w:rsidRPr="00A638EA">
        <w:rPr>
          <w:rFonts w:ascii="Arial" w:eastAsia="Times New Roman" w:hAnsi="Arial" w:cs="Arial"/>
        </w:rPr>
        <w:tab/>
      </w:r>
      <w:r w:rsidRPr="00A638EA">
        <w:rPr>
          <w:rFonts w:ascii="Arial" w:eastAsia="Times New Roman" w:hAnsi="Arial" w:cs="Arial"/>
        </w:rPr>
        <w:tab/>
        <w:t>Human Settlements Development Grant</w:t>
      </w:r>
    </w:p>
    <w:p w:rsidR="000E126B" w:rsidRPr="00A638EA" w:rsidRDefault="000E126B" w:rsidP="00A638EA">
      <w:pPr>
        <w:spacing w:before="0" w:after="0" w:line="240" w:lineRule="auto"/>
        <w:rPr>
          <w:rFonts w:ascii="Arial" w:hAnsi="Arial" w:cs="Arial"/>
        </w:rPr>
      </w:pPr>
      <w:r w:rsidRPr="00A638EA">
        <w:rPr>
          <w:rFonts w:ascii="Arial" w:hAnsi="Arial" w:cs="Arial"/>
          <w:kern w:val="24"/>
        </w:rPr>
        <w:t>HS:</w:t>
      </w:r>
      <w:r w:rsidRPr="00A638EA">
        <w:rPr>
          <w:rFonts w:ascii="Arial" w:hAnsi="Arial" w:cs="Arial"/>
          <w:kern w:val="24"/>
        </w:rPr>
        <w:tab/>
      </w:r>
      <w:r w:rsidRPr="00A638EA">
        <w:rPr>
          <w:rFonts w:ascii="Arial" w:hAnsi="Arial" w:cs="Arial"/>
          <w:kern w:val="24"/>
        </w:rPr>
        <w:tab/>
        <w:t>Human Settlements</w:t>
      </w:r>
    </w:p>
    <w:p w:rsidR="000E126B" w:rsidRPr="00A638EA" w:rsidRDefault="000E126B" w:rsidP="00A638EA">
      <w:pPr>
        <w:spacing w:before="0" w:after="0" w:line="240" w:lineRule="auto"/>
        <w:rPr>
          <w:rFonts w:ascii="Arial" w:eastAsia="Times New Roman" w:hAnsi="Arial" w:cs="Arial"/>
        </w:rPr>
      </w:pPr>
      <w:r w:rsidRPr="00A638EA">
        <w:rPr>
          <w:rFonts w:ascii="Arial" w:eastAsia="Times New Roman" w:hAnsi="Arial" w:cs="Arial"/>
        </w:rPr>
        <w:t>HSS:</w:t>
      </w:r>
      <w:r w:rsidRPr="00A638EA">
        <w:rPr>
          <w:rFonts w:ascii="Arial" w:eastAsia="Times New Roman" w:hAnsi="Arial" w:cs="Arial"/>
        </w:rPr>
        <w:tab/>
      </w:r>
      <w:r w:rsidRPr="00A638EA">
        <w:rPr>
          <w:rFonts w:ascii="Arial" w:eastAsia="Times New Roman" w:hAnsi="Arial" w:cs="Arial"/>
        </w:rPr>
        <w:tab/>
        <w:t>Housing Subsidy System</w:t>
      </w:r>
    </w:p>
    <w:p w:rsidR="003E693F" w:rsidRPr="00A638EA" w:rsidRDefault="003E693F" w:rsidP="00A638EA">
      <w:pPr>
        <w:spacing w:before="0" w:after="0" w:line="240" w:lineRule="auto"/>
        <w:rPr>
          <w:rStyle w:val="Emphasis"/>
          <w:rFonts w:ascii="Arial" w:hAnsi="Arial" w:cs="Arial"/>
          <w:i w:val="0"/>
        </w:rPr>
      </w:pPr>
      <w:r w:rsidRPr="00A638EA">
        <w:rPr>
          <w:rStyle w:val="Emphasis"/>
          <w:rFonts w:ascii="Arial" w:hAnsi="Arial" w:cs="Arial"/>
          <w:i w:val="0"/>
        </w:rPr>
        <w:t>ICT:</w:t>
      </w:r>
      <w:r w:rsidRPr="00A638EA">
        <w:rPr>
          <w:rStyle w:val="Emphasis"/>
          <w:rFonts w:ascii="Arial" w:hAnsi="Arial" w:cs="Arial"/>
          <w:i w:val="0"/>
        </w:rPr>
        <w:tab/>
      </w:r>
      <w:r w:rsidRPr="00A638EA">
        <w:rPr>
          <w:rStyle w:val="Emphasis"/>
          <w:rFonts w:ascii="Arial" w:hAnsi="Arial" w:cs="Arial"/>
          <w:i w:val="0"/>
        </w:rPr>
        <w:tab/>
        <w:t>Information and Communications Technology</w:t>
      </w:r>
    </w:p>
    <w:p w:rsidR="003E693F" w:rsidRPr="00A638EA" w:rsidRDefault="003E693F" w:rsidP="00A638EA">
      <w:pPr>
        <w:spacing w:before="0" w:after="0" w:line="240" w:lineRule="auto"/>
        <w:rPr>
          <w:rFonts w:ascii="Arial" w:hAnsi="Arial" w:cs="Arial"/>
        </w:rPr>
      </w:pPr>
      <w:r w:rsidRPr="00A638EA">
        <w:rPr>
          <w:rFonts w:ascii="Arial" w:hAnsi="Arial" w:cs="Arial"/>
          <w:kern w:val="24"/>
        </w:rPr>
        <w:t xml:space="preserve">IGR: </w:t>
      </w:r>
      <w:r w:rsidRPr="00A638EA">
        <w:rPr>
          <w:rFonts w:ascii="Arial" w:hAnsi="Arial" w:cs="Arial"/>
          <w:kern w:val="24"/>
        </w:rPr>
        <w:tab/>
      </w:r>
      <w:r w:rsidRPr="00A638EA">
        <w:rPr>
          <w:rFonts w:ascii="Arial" w:hAnsi="Arial" w:cs="Arial"/>
          <w:kern w:val="24"/>
        </w:rPr>
        <w:tab/>
        <w:t>Inter-Governmental Relations</w:t>
      </w:r>
    </w:p>
    <w:p w:rsidR="003E693F" w:rsidRPr="00A638EA" w:rsidRDefault="003E693F" w:rsidP="00A638EA">
      <w:pPr>
        <w:spacing w:before="0" w:after="0" w:line="240" w:lineRule="auto"/>
        <w:rPr>
          <w:rFonts w:ascii="Arial" w:hAnsi="Arial" w:cs="Arial"/>
        </w:rPr>
      </w:pPr>
      <w:r w:rsidRPr="00A638EA">
        <w:rPr>
          <w:rStyle w:val="Emphasis"/>
          <w:rFonts w:ascii="Arial" w:hAnsi="Arial" w:cs="Arial"/>
          <w:i w:val="0"/>
        </w:rPr>
        <w:t>IMS:</w:t>
      </w:r>
      <w:r w:rsidRPr="00A638EA">
        <w:rPr>
          <w:rStyle w:val="Emphasis"/>
          <w:rFonts w:ascii="Arial" w:hAnsi="Arial" w:cs="Arial"/>
          <w:i w:val="0"/>
        </w:rPr>
        <w:tab/>
      </w:r>
      <w:r w:rsidRPr="00A638EA">
        <w:rPr>
          <w:rStyle w:val="Emphasis"/>
          <w:rFonts w:ascii="Arial" w:hAnsi="Arial" w:cs="Arial"/>
          <w:i w:val="0"/>
        </w:rPr>
        <w:tab/>
        <w:t>Information Management System</w:t>
      </w:r>
    </w:p>
    <w:p w:rsidR="000E126B" w:rsidRPr="00A638EA" w:rsidRDefault="000E126B" w:rsidP="00A638EA">
      <w:pPr>
        <w:spacing w:before="0" w:after="0" w:line="240" w:lineRule="auto"/>
        <w:rPr>
          <w:rFonts w:ascii="Arial" w:hAnsi="Arial" w:cs="Arial"/>
        </w:rPr>
      </w:pPr>
      <w:r w:rsidRPr="00A638EA">
        <w:rPr>
          <w:rFonts w:ascii="Arial" w:hAnsi="Arial" w:cs="Arial"/>
          <w:lang w:eastAsia="en-ZA"/>
        </w:rPr>
        <w:t>IT:</w:t>
      </w:r>
      <w:r w:rsidRPr="00A638EA">
        <w:rPr>
          <w:rFonts w:ascii="Arial" w:hAnsi="Arial" w:cs="Arial"/>
          <w:lang w:eastAsia="en-ZA"/>
        </w:rPr>
        <w:tab/>
      </w:r>
      <w:r w:rsidRPr="00A638EA">
        <w:rPr>
          <w:rFonts w:ascii="Arial" w:hAnsi="Arial" w:cs="Arial"/>
          <w:lang w:eastAsia="en-ZA"/>
        </w:rPr>
        <w:tab/>
        <w:t>Information Technology</w:t>
      </w:r>
    </w:p>
    <w:p w:rsidR="000E126B" w:rsidRPr="00A638EA" w:rsidRDefault="000E126B" w:rsidP="00A638EA">
      <w:pPr>
        <w:spacing w:before="0" w:after="0" w:line="240" w:lineRule="auto"/>
        <w:rPr>
          <w:rFonts w:ascii="Arial" w:hAnsi="Arial" w:cs="Arial"/>
          <w:lang w:eastAsia="en-ZA"/>
        </w:rPr>
      </w:pPr>
      <w:r w:rsidRPr="00A638EA">
        <w:rPr>
          <w:rFonts w:ascii="Arial" w:hAnsi="Arial" w:cs="Arial"/>
          <w:lang w:eastAsia="en-ZA"/>
        </w:rPr>
        <w:t>ITIS:</w:t>
      </w:r>
      <w:r w:rsidRPr="00A638EA">
        <w:rPr>
          <w:rFonts w:ascii="Arial" w:hAnsi="Arial" w:cs="Arial"/>
          <w:lang w:eastAsia="en-ZA"/>
        </w:rPr>
        <w:tab/>
      </w:r>
      <w:r w:rsidRPr="00A638EA">
        <w:rPr>
          <w:rFonts w:ascii="Arial" w:hAnsi="Arial" w:cs="Arial"/>
          <w:lang w:eastAsia="en-ZA"/>
        </w:rPr>
        <w:tab/>
        <w:t>Internet Technologies and Information Systems</w:t>
      </w:r>
    </w:p>
    <w:p w:rsidR="003E693F" w:rsidRPr="00A638EA" w:rsidRDefault="003E693F" w:rsidP="00A638EA">
      <w:pPr>
        <w:spacing w:before="0" w:after="0" w:line="240" w:lineRule="auto"/>
        <w:rPr>
          <w:rFonts w:ascii="Arial" w:hAnsi="Arial" w:cs="Arial"/>
        </w:rPr>
      </w:pPr>
      <w:r w:rsidRPr="00A638EA">
        <w:rPr>
          <w:rFonts w:ascii="Arial" w:hAnsi="Arial" w:cs="Arial"/>
        </w:rPr>
        <w:t>MeC:</w:t>
      </w:r>
      <w:r w:rsidRPr="00A638EA">
        <w:rPr>
          <w:rFonts w:ascii="Arial" w:hAnsi="Arial" w:cs="Arial"/>
        </w:rPr>
        <w:tab/>
      </w:r>
      <w:r w:rsidRPr="00A638EA">
        <w:rPr>
          <w:rFonts w:ascii="Arial" w:hAnsi="Arial" w:cs="Arial"/>
        </w:rPr>
        <w:tab/>
        <w:t>Member of the Executive Council</w:t>
      </w:r>
    </w:p>
    <w:p w:rsidR="003E693F" w:rsidRPr="00A638EA" w:rsidRDefault="003E693F" w:rsidP="00A638EA">
      <w:pPr>
        <w:spacing w:before="0" w:after="0" w:line="240" w:lineRule="auto"/>
        <w:rPr>
          <w:rFonts w:ascii="Arial" w:hAnsi="Arial" w:cs="Arial"/>
        </w:rPr>
      </w:pPr>
      <w:r w:rsidRPr="00A638EA">
        <w:rPr>
          <w:rFonts w:ascii="Arial" w:eastAsia="Times New Roman" w:hAnsi="Arial" w:cs="Arial"/>
        </w:rPr>
        <w:t>MIS:</w:t>
      </w:r>
      <w:r w:rsidRPr="00A638EA">
        <w:rPr>
          <w:rFonts w:ascii="Arial" w:eastAsia="Times New Roman" w:hAnsi="Arial" w:cs="Arial"/>
        </w:rPr>
        <w:tab/>
      </w:r>
      <w:r w:rsidRPr="00A638EA">
        <w:rPr>
          <w:rFonts w:ascii="Arial" w:eastAsia="Times New Roman" w:hAnsi="Arial" w:cs="Arial"/>
        </w:rPr>
        <w:tab/>
        <w:t>Management of Information Systems</w:t>
      </w:r>
    </w:p>
    <w:p w:rsidR="003E693F" w:rsidRPr="00A638EA" w:rsidRDefault="003E693F" w:rsidP="00A638EA">
      <w:pPr>
        <w:spacing w:before="0" w:after="0" w:line="240" w:lineRule="auto"/>
        <w:rPr>
          <w:rFonts w:ascii="Arial" w:hAnsi="Arial" w:cs="Arial"/>
        </w:rPr>
      </w:pPr>
      <w:r w:rsidRPr="00A638EA">
        <w:rPr>
          <w:rFonts w:ascii="Arial" w:hAnsi="Arial" w:cs="Arial"/>
          <w:kern w:val="24"/>
        </w:rPr>
        <w:t>MOU:</w:t>
      </w:r>
      <w:r w:rsidRPr="00A638EA">
        <w:rPr>
          <w:rFonts w:ascii="Arial" w:hAnsi="Arial" w:cs="Arial"/>
          <w:kern w:val="24"/>
        </w:rPr>
        <w:tab/>
      </w:r>
      <w:r w:rsidRPr="00A638EA">
        <w:rPr>
          <w:rFonts w:ascii="Arial" w:hAnsi="Arial" w:cs="Arial"/>
          <w:kern w:val="24"/>
        </w:rPr>
        <w:tab/>
        <w:t>Memorandum of Understanding</w:t>
      </w:r>
    </w:p>
    <w:p w:rsidR="003E693F" w:rsidRPr="00A638EA" w:rsidRDefault="003E693F" w:rsidP="00A638EA">
      <w:pPr>
        <w:spacing w:before="0" w:after="0" w:line="240" w:lineRule="auto"/>
        <w:rPr>
          <w:rFonts w:ascii="Arial" w:eastAsia="Times New Roman" w:hAnsi="Arial" w:cs="Arial"/>
          <w:bCs/>
        </w:rPr>
      </w:pPr>
      <w:r w:rsidRPr="00A638EA">
        <w:rPr>
          <w:rFonts w:ascii="Arial" w:eastAsia="Times New Roman" w:hAnsi="Arial" w:cs="Arial"/>
          <w:bCs/>
        </w:rPr>
        <w:t>MP:</w:t>
      </w:r>
      <w:r w:rsidRPr="00A638EA">
        <w:rPr>
          <w:rFonts w:ascii="Arial" w:eastAsia="Times New Roman" w:hAnsi="Arial" w:cs="Arial"/>
          <w:bCs/>
        </w:rPr>
        <w:tab/>
      </w:r>
      <w:r w:rsidRPr="00A638EA">
        <w:rPr>
          <w:rFonts w:ascii="Arial" w:eastAsia="Times New Roman" w:hAnsi="Arial" w:cs="Arial"/>
          <w:bCs/>
        </w:rPr>
        <w:tab/>
        <w:t>Member of Parliament</w:t>
      </w:r>
    </w:p>
    <w:p w:rsidR="003E693F" w:rsidRPr="00A638EA" w:rsidRDefault="003E693F" w:rsidP="00A638EA">
      <w:pPr>
        <w:spacing w:before="0" w:after="0" w:line="240" w:lineRule="auto"/>
        <w:rPr>
          <w:rFonts w:ascii="Arial" w:hAnsi="Arial" w:cs="Arial"/>
        </w:rPr>
      </w:pPr>
      <w:r w:rsidRPr="00A638EA">
        <w:rPr>
          <w:rFonts w:ascii="Arial" w:eastAsia="Times New Roman" w:hAnsi="Arial" w:cs="Arial"/>
        </w:rPr>
        <w:t>MPAT:</w:t>
      </w:r>
      <w:r w:rsidRPr="00A638EA">
        <w:rPr>
          <w:rFonts w:ascii="Arial" w:eastAsia="Times New Roman" w:hAnsi="Arial" w:cs="Arial"/>
        </w:rPr>
        <w:tab/>
      </w:r>
      <w:r w:rsidRPr="00A638EA">
        <w:rPr>
          <w:rFonts w:ascii="Arial" w:eastAsia="Times New Roman" w:hAnsi="Arial" w:cs="Arial"/>
        </w:rPr>
        <w:tab/>
        <w:t>Management Performance Assessment Tool</w:t>
      </w:r>
    </w:p>
    <w:p w:rsidR="003E693F" w:rsidRPr="00A638EA" w:rsidRDefault="003E693F" w:rsidP="00A638EA">
      <w:pPr>
        <w:spacing w:before="0" w:after="0" w:line="240" w:lineRule="auto"/>
        <w:rPr>
          <w:rFonts w:ascii="Arial" w:hAnsi="Arial" w:cs="Arial"/>
        </w:rPr>
      </w:pPr>
      <w:r w:rsidRPr="00A638EA">
        <w:rPr>
          <w:rFonts w:ascii="Arial" w:hAnsi="Arial" w:cs="Arial"/>
          <w:kern w:val="24"/>
        </w:rPr>
        <w:t>MSP:</w:t>
      </w:r>
      <w:r w:rsidRPr="00A638EA">
        <w:rPr>
          <w:rFonts w:ascii="Arial" w:hAnsi="Arial" w:cs="Arial"/>
          <w:kern w:val="24"/>
        </w:rPr>
        <w:tab/>
      </w:r>
      <w:r w:rsidRPr="00A638EA">
        <w:rPr>
          <w:rFonts w:ascii="Arial" w:hAnsi="Arial" w:cs="Arial"/>
          <w:kern w:val="24"/>
        </w:rPr>
        <w:tab/>
      </w:r>
      <w:r w:rsidRPr="00A638EA">
        <w:rPr>
          <w:rFonts w:ascii="Arial" w:eastAsia="Times New Roman" w:hAnsi="Arial" w:cs="Arial"/>
        </w:rPr>
        <w:t>Master Spatial Plan</w:t>
      </w:r>
      <w:r w:rsidRPr="00A638EA">
        <w:rPr>
          <w:rFonts w:ascii="Arial" w:hAnsi="Arial" w:cs="Arial"/>
          <w:kern w:val="24"/>
        </w:rPr>
        <w:t xml:space="preserve"> </w:t>
      </w:r>
    </w:p>
    <w:p w:rsidR="003E693F" w:rsidRPr="00A638EA" w:rsidRDefault="003E693F" w:rsidP="00A638EA">
      <w:pPr>
        <w:spacing w:before="0" w:after="0" w:line="240" w:lineRule="auto"/>
        <w:rPr>
          <w:rFonts w:ascii="Arial" w:hAnsi="Arial" w:cs="Arial"/>
        </w:rPr>
      </w:pPr>
      <w:r w:rsidRPr="00A638EA">
        <w:rPr>
          <w:rFonts w:ascii="Arial" w:eastAsia="Times New Roman" w:hAnsi="Arial" w:cs="Arial"/>
        </w:rPr>
        <w:t>MTEF:</w:t>
      </w:r>
      <w:r w:rsidRPr="00A638EA">
        <w:rPr>
          <w:rFonts w:ascii="Arial" w:eastAsia="Times New Roman" w:hAnsi="Arial" w:cs="Arial"/>
        </w:rPr>
        <w:tab/>
      </w:r>
      <w:r w:rsidRPr="00A638EA">
        <w:rPr>
          <w:rFonts w:ascii="Arial" w:eastAsia="Times New Roman" w:hAnsi="Arial" w:cs="Arial"/>
        </w:rPr>
        <w:tab/>
        <w:t>Medium Term Expenditure Framework</w:t>
      </w:r>
    </w:p>
    <w:p w:rsidR="003E693F" w:rsidRPr="00A638EA" w:rsidRDefault="003E693F" w:rsidP="00A638EA">
      <w:pPr>
        <w:spacing w:before="0" w:after="0" w:line="240" w:lineRule="auto"/>
        <w:rPr>
          <w:rFonts w:ascii="Arial" w:hAnsi="Arial" w:cs="Arial"/>
        </w:rPr>
      </w:pPr>
      <w:r w:rsidRPr="00A638EA">
        <w:rPr>
          <w:rFonts w:ascii="Arial" w:hAnsi="Arial" w:cs="Arial"/>
        </w:rPr>
        <w:t>MTSF:</w:t>
      </w:r>
      <w:r w:rsidRPr="00A638EA">
        <w:rPr>
          <w:rFonts w:ascii="Arial" w:hAnsi="Arial" w:cs="Arial"/>
        </w:rPr>
        <w:tab/>
      </w:r>
      <w:r w:rsidRPr="00A638EA">
        <w:rPr>
          <w:rFonts w:ascii="Arial" w:hAnsi="Arial" w:cs="Arial"/>
        </w:rPr>
        <w:tab/>
      </w:r>
      <w:r w:rsidRPr="00A638EA">
        <w:rPr>
          <w:rFonts w:ascii="Arial" w:eastAsia="Times New Roman" w:hAnsi="Arial" w:cs="Arial"/>
        </w:rPr>
        <w:t>Medium Term Strategic Framework</w:t>
      </w:r>
    </w:p>
    <w:p w:rsidR="003E693F" w:rsidRPr="00A638EA" w:rsidRDefault="003E693F" w:rsidP="00A638EA">
      <w:pPr>
        <w:spacing w:before="0" w:after="0" w:line="240" w:lineRule="auto"/>
        <w:rPr>
          <w:rFonts w:ascii="Arial" w:hAnsi="Arial" w:cs="Arial"/>
        </w:rPr>
      </w:pPr>
      <w:r w:rsidRPr="00A638EA">
        <w:rPr>
          <w:rFonts w:ascii="Arial" w:hAnsi="Arial" w:cs="Arial"/>
          <w:bCs/>
        </w:rPr>
        <w:t>NHBRC:</w:t>
      </w:r>
      <w:r w:rsidRPr="00A638EA">
        <w:rPr>
          <w:rFonts w:ascii="Arial" w:hAnsi="Arial" w:cs="Arial"/>
          <w:bCs/>
        </w:rPr>
        <w:tab/>
        <w:t xml:space="preserve">National Home Builders Registration Council </w:t>
      </w:r>
    </w:p>
    <w:p w:rsidR="003E693F" w:rsidRPr="00A638EA" w:rsidRDefault="003E693F" w:rsidP="00A638EA">
      <w:pPr>
        <w:spacing w:before="0" w:after="0" w:line="240" w:lineRule="auto"/>
        <w:jc w:val="both"/>
        <w:rPr>
          <w:rFonts w:ascii="Arial" w:hAnsi="Arial" w:cs="Arial"/>
          <w:bCs/>
        </w:rPr>
      </w:pPr>
      <w:r w:rsidRPr="00A638EA">
        <w:rPr>
          <w:rFonts w:ascii="Arial" w:hAnsi="Arial" w:cs="Arial"/>
          <w:bCs/>
        </w:rPr>
        <w:t>NHFC:</w:t>
      </w:r>
      <w:r w:rsidRPr="00A638EA">
        <w:rPr>
          <w:rFonts w:ascii="Arial" w:hAnsi="Arial" w:cs="Arial"/>
          <w:bCs/>
        </w:rPr>
        <w:tab/>
      </w:r>
      <w:r w:rsidRPr="00A638EA">
        <w:rPr>
          <w:rFonts w:ascii="Arial" w:hAnsi="Arial" w:cs="Arial"/>
          <w:bCs/>
        </w:rPr>
        <w:tab/>
        <w:t xml:space="preserve">National Housing Finance Corporation </w:t>
      </w:r>
    </w:p>
    <w:p w:rsidR="003E693F" w:rsidRPr="00A638EA" w:rsidRDefault="003E693F" w:rsidP="00A638EA">
      <w:pPr>
        <w:spacing w:before="0" w:after="0" w:line="240" w:lineRule="auto"/>
        <w:jc w:val="both"/>
        <w:rPr>
          <w:rFonts w:ascii="Arial" w:hAnsi="Arial" w:cs="Arial"/>
          <w:bCs/>
        </w:rPr>
      </w:pPr>
      <w:r w:rsidRPr="00A638EA">
        <w:rPr>
          <w:rFonts w:ascii="Arial" w:hAnsi="Arial" w:cs="Arial"/>
          <w:bCs/>
        </w:rPr>
        <w:t>NURCHA:</w:t>
      </w:r>
      <w:r w:rsidRPr="00A638EA">
        <w:rPr>
          <w:rFonts w:ascii="Arial" w:hAnsi="Arial" w:cs="Arial"/>
          <w:bCs/>
        </w:rPr>
        <w:tab/>
        <w:t xml:space="preserve">National Urban Reconstruction and Housing Agency </w:t>
      </w:r>
    </w:p>
    <w:p w:rsidR="003E693F" w:rsidRPr="00A638EA" w:rsidRDefault="003E693F" w:rsidP="00A638EA">
      <w:pPr>
        <w:spacing w:before="0" w:after="0" w:line="240" w:lineRule="auto"/>
        <w:rPr>
          <w:rFonts w:ascii="Arial" w:eastAsia="Times New Roman" w:hAnsi="Arial" w:cs="Arial"/>
        </w:rPr>
      </w:pPr>
      <w:r w:rsidRPr="00A638EA">
        <w:rPr>
          <w:rFonts w:ascii="Arial" w:eastAsia="Times New Roman" w:hAnsi="Arial" w:cs="Arial"/>
        </w:rPr>
        <w:t>PAIA:</w:t>
      </w:r>
      <w:r w:rsidRPr="00A638EA">
        <w:rPr>
          <w:rFonts w:ascii="Arial" w:eastAsia="Times New Roman" w:hAnsi="Arial" w:cs="Arial"/>
        </w:rPr>
        <w:tab/>
      </w:r>
      <w:r w:rsidRPr="00A638EA">
        <w:rPr>
          <w:rFonts w:ascii="Arial" w:eastAsia="Times New Roman" w:hAnsi="Arial" w:cs="Arial"/>
        </w:rPr>
        <w:tab/>
        <w:t>Promotion of Access to Information Act</w:t>
      </w:r>
    </w:p>
    <w:p w:rsidR="003E693F" w:rsidRPr="00A638EA" w:rsidRDefault="003E693F" w:rsidP="00A638EA">
      <w:pPr>
        <w:spacing w:before="0" w:after="0" w:line="240" w:lineRule="auto"/>
        <w:rPr>
          <w:rFonts w:ascii="Arial" w:hAnsi="Arial" w:cs="Arial"/>
          <w:bCs/>
        </w:rPr>
      </w:pPr>
      <w:r w:rsidRPr="00A638EA">
        <w:rPr>
          <w:rFonts w:ascii="Arial" w:hAnsi="Arial" w:cs="Arial"/>
          <w:kern w:val="24"/>
        </w:rPr>
        <w:t>PERSAL:</w:t>
      </w:r>
      <w:r w:rsidRPr="00A638EA">
        <w:rPr>
          <w:rFonts w:ascii="Arial" w:hAnsi="Arial" w:cs="Arial"/>
          <w:kern w:val="24"/>
        </w:rPr>
        <w:tab/>
      </w:r>
      <w:r w:rsidRPr="00A638EA">
        <w:rPr>
          <w:rFonts w:ascii="Arial" w:hAnsi="Arial" w:cs="Arial"/>
        </w:rPr>
        <w:t xml:space="preserve">Personal and Salary </w:t>
      </w:r>
      <w:r w:rsidRPr="00A638EA">
        <w:rPr>
          <w:rFonts w:ascii="Arial" w:hAnsi="Arial" w:cs="Arial"/>
          <w:bCs/>
        </w:rPr>
        <w:t>System</w:t>
      </w:r>
    </w:p>
    <w:p w:rsidR="007F7DB2" w:rsidRPr="00A638EA" w:rsidRDefault="007F7DB2" w:rsidP="00A638EA">
      <w:pPr>
        <w:spacing w:before="0" w:after="0" w:line="240" w:lineRule="auto"/>
        <w:rPr>
          <w:rFonts w:ascii="Arial" w:hAnsi="Arial" w:cs="Arial"/>
        </w:rPr>
      </w:pPr>
      <w:r w:rsidRPr="00A638EA">
        <w:rPr>
          <w:rFonts w:ascii="Arial" w:hAnsi="Arial" w:cs="Arial"/>
          <w:kern w:val="24"/>
        </w:rPr>
        <w:t>PFMA:</w:t>
      </w:r>
      <w:r w:rsidRPr="00A638EA">
        <w:rPr>
          <w:rFonts w:ascii="Arial" w:hAnsi="Arial" w:cs="Arial"/>
          <w:kern w:val="24"/>
        </w:rPr>
        <w:tab/>
      </w:r>
      <w:r w:rsidRPr="00A638EA">
        <w:rPr>
          <w:rFonts w:ascii="Arial" w:hAnsi="Arial" w:cs="Arial"/>
          <w:kern w:val="24"/>
        </w:rPr>
        <w:tab/>
        <w:t>Public Finance Management Act</w:t>
      </w:r>
    </w:p>
    <w:p w:rsidR="003E693F" w:rsidRPr="00A638EA" w:rsidRDefault="003E693F" w:rsidP="00A638EA">
      <w:pPr>
        <w:spacing w:before="0" w:after="0" w:line="240" w:lineRule="auto"/>
        <w:rPr>
          <w:rFonts w:ascii="Arial" w:hAnsi="Arial" w:cs="Arial"/>
        </w:rPr>
      </w:pPr>
      <w:r w:rsidRPr="00A638EA">
        <w:rPr>
          <w:rFonts w:ascii="Arial" w:eastAsia="Times New Roman" w:hAnsi="Arial" w:cs="Arial"/>
        </w:rPr>
        <w:t>PICC:</w:t>
      </w:r>
      <w:r w:rsidRPr="00A638EA">
        <w:rPr>
          <w:rFonts w:ascii="Arial" w:eastAsia="Times New Roman" w:hAnsi="Arial" w:cs="Arial"/>
        </w:rPr>
        <w:tab/>
      </w:r>
      <w:r w:rsidRPr="00A638EA">
        <w:rPr>
          <w:rFonts w:ascii="Arial" w:eastAsia="Times New Roman" w:hAnsi="Arial" w:cs="Arial"/>
        </w:rPr>
        <w:tab/>
        <w:t xml:space="preserve">Presidential Infrastructure Coordination Commission </w:t>
      </w:r>
    </w:p>
    <w:p w:rsidR="003E693F" w:rsidRPr="00A638EA" w:rsidRDefault="003E693F" w:rsidP="00A638EA">
      <w:pPr>
        <w:spacing w:before="0" w:after="0" w:line="240" w:lineRule="auto"/>
        <w:rPr>
          <w:rFonts w:ascii="Arial" w:hAnsi="Arial" w:cs="Arial"/>
        </w:rPr>
      </w:pPr>
      <w:r w:rsidRPr="00A638EA">
        <w:rPr>
          <w:rFonts w:ascii="Arial" w:eastAsia="Times New Roman" w:hAnsi="Arial" w:cs="Arial"/>
          <w:bCs/>
          <w:iCs/>
        </w:rPr>
        <w:t xml:space="preserve">PHP: </w:t>
      </w:r>
      <w:r w:rsidRPr="00A638EA">
        <w:rPr>
          <w:rFonts w:ascii="Arial" w:eastAsia="Times New Roman" w:hAnsi="Arial" w:cs="Arial"/>
          <w:bCs/>
          <w:iCs/>
        </w:rPr>
        <w:tab/>
      </w:r>
      <w:r w:rsidRPr="00A638EA">
        <w:rPr>
          <w:rFonts w:ascii="Arial" w:eastAsia="Times New Roman" w:hAnsi="Arial" w:cs="Arial"/>
          <w:bCs/>
          <w:iCs/>
        </w:rPr>
        <w:tab/>
        <w:t>People’s Housing Process</w:t>
      </w:r>
    </w:p>
    <w:p w:rsidR="007F7DB2" w:rsidRPr="00A638EA" w:rsidRDefault="007F7DB2" w:rsidP="00A638EA">
      <w:pPr>
        <w:spacing w:before="0" w:after="0" w:line="240" w:lineRule="auto"/>
        <w:rPr>
          <w:rFonts w:ascii="Arial" w:hAnsi="Arial" w:cs="Arial"/>
        </w:rPr>
      </w:pPr>
      <w:r w:rsidRPr="00A638EA">
        <w:rPr>
          <w:rFonts w:ascii="Arial" w:hAnsi="Arial" w:cs="Arial"/>
          <w:kern w:val="24"/>
        </w:rPr>
        <w:t>POA:</w:t>
      </w:r>
      <w:r w:rsidRPr="00A638EA">
        <w:rPr>
          <w:rFonts w:ascii="Arial" w:hAnsi="Arial" w:cs="Arial"/>
          <w:kern w:val="24"/>
        </w:rPr>
        <w:tab/>
      </w:r>
      <w:r w:rsidRPr="00A638EA">
        <w:rPr>
          <w:rFonts w:ascii="Arial" w:hAnsi="Arial" w:cs="Arial"/>
          <w:kern w:val="24"/>
        </w:rPr>
        <w:tab/>
        <w:t>Programme of Action</w:t>
      </w:r>
    </w:p>
    <w:p w:rsidR="003E693F" w:rsidRPr="00A638EA" w:rsidRDefault="003E693F" w:rsidP="00A638EA">
      <w:pPr>
        <w:spacing w:before="0" w:after="0" w:line="240" w:lineRule="auto"/>
        <w:rPr>
          <w:rFonts w:ascii="Arial" w:hAnsi="Arial" w:cs="Arial"/>
        </w:rPr>
      </w:pPr>
      <w:r w:rsidRPr="00A638EA">
        <w:rPr>
          <w:rFonts w:ascii="Arial" w:hAnsi="Arial" w:cs="Arial"/>
        </w:rPr>
        <w:t>PRTs:</w:t>
      </w:r>
      <w:r w:rsidRPr="00A638EA">
        <w:rPr>
          <w:rFonts w:ascii="Arial" w:hAnsi="Arial" w:cs="Arial"/>
        </w:rPr>
        <w:tab/>
      </w:r>
      <w:r w:rsidRPr="00A638EA">
        <w:rPr>
          <w:rFonts w:ascii="Arial" w:hAnsi="Arial" w:cs="Arial"/>
        </w:rPr>
        <w:tab/>
        <w:t xml:space="preserve">Professional Resource Teams </w:t>
      </w:r>
    </w:p>
    <w:p w:rsidR="003E693F" w:rsidRPr="00A638EA" w:rsidRDefault="003E693F" w:rsidP="00A638EA">
      <w:pPr>
        <w:spacing w:before="0" w:after="0" w:line="240" w:lineRule="auto"/>
        <w:rPr>
          <w:rFonts w:ascii="Arial" w:hAnsi="Arial" w:cs="Arial"/>
        </w:rPr>
      </w:pPr>
      <w:r w:rsidRPr="00A638EA">
        <w:rPr>
          <w:rFonts w:ascii="Arial" w:hAnsi="Arial" w:cs="Arial"/>
        </w:rPr>
        <w:t>PSCBC:</w:t>
      </w:r>
      <w:r w:rsidRPr="00A638EA">
        <w:rPr>
          <w:rFonts w:ascii="Arial" w:hAnsi="Arial" w:cs="Arial"/>
        </w:rPr>
        <w:tab/>
        <w:t>Public Service Coordinating Bargaining Council</w:t>
      </w:r>
    </w:p>
    <w:p w:rsidR="003E693F" w:rsidRPr="00A638EA" w:rsidRDefault="003E693F" w:rsidP="00A638EA">
      <w:pPr>
        <w:spacing w:before="0" w:after="0" w:line="240" w:lineRule="auto"/>
        <w:rPr>
          <w:rFonts w:ascii="Arial" w:hAnsi="Arial" w:cs="Arial"/>
        </w:rPr>
      </w:pPr>
      <w:r w:rsidRPr="00A638EA">
        <w:rPr>
          <w:rFonts w:ascii="Arial" w:hAnsi="Arial" w:cs="Arial"/>
          <w:kern w:val="24"/>
        </w:rPr>
        <w:t>PSETA:</w:t>
      </w:r>
      <w:r w:rsidRPr="00A638EA">
        <w:rPr>
          <w:rFonts w:ascii="Arial" w:hAnsi="Arial" w:cs="Arial"/>
          <w:kern w:val="24"/>
        </w:rPr>
        <w:tab/>
        <w:t>Public Service Sector Education and Training Authority</w:t>
      </w:r>
    </w:p>
    <w:p w:rsidR="007F7DB2" w:rsidRPr="00A638EA" w:rsidRDefault="007F7DB2" w:rsidP="00A638EA">
      <w:pPr>
        <w:spacing w:before="0" w:after="0" w:line="240" w:lineRule="auto"/>
        <w:jc w:val="both"/>
        <w:rPr>
          <w:rFonts w:ascii="Arial" w:hAnsi="Arial" w:cs="Arial"/>
          <w:bCs/>
        </w:rPr>
      </w:pPr>
      <w:r w:rsidRPr="00A638EA">
        <w:rPr>
          <w:rFonts w:ascii="Arial" w:hAnsi="Arial" w:cs="Arial"/>
          <w:bCs/>
        </w:rPr>
        <w:t>RHLF:</w:t>
      </w:r>
      <w:r w:rsidRPr="00A638EA">
        <w:rPr>
          <w:rFonts w:ascii="Arial" w:hAnsi="Arial" w:cs="Arial"/>
          <w:bCs/>
        </w:rPr>
        <w:tab/>
      </w:r>
      <w:r w:rsidRPr="00A638EA">
        <w:rPr>
          <w:rFonts w:ascii="Arial" w:hAnsi="Arial" w:cs="Arial"/>
          <w:bCs/>
        </w:rPr>
        <w:tab/>
        <w:t xml:space="preserve">Rural Housing Loan Fund </w:t>
      </w:r>
    </w:p>
    <w:p w:rsidR="00812DA0" w:rsidRDefault="00812DA0">
      <w:pPr>
        <w:spacing w:before="0" w:after="0" w:line="240" w:lineRule="auto"/>
        <w:rPr>
          <w:rFonts w:ascii="Arial" w:hAnsi="Arial" w:cs="Arial"/>
        </w:rPr>
      </w:pPr>
      <w:r>
        <w:rPr>
          <w:rFonts w:ascii="Arial" w:hAnsi="Arial" w:cs="Arial"/>
        </w:rPr>
        <w:br w:type="page"/>
      </w:r>
    </w:p>
    <w:p w:rsidR="00812DA0" w:rsidRDefault="00812DA0" w:rsidP="00A638EA">
      <w:pPr>
        <w:spacing w:before="0" w:after="0" w:line="240" w:lineRule="auto"/>
        <w:rPr>
          <w:rFonts w:ascii="Arial" w:hAnsi="Arial" w:cs="Arial"/>
        </w:rPr>
      </w:pPr>
    </w:p>
    <w:p w:rsidR="007F7DB2" w:rsidRPr="00A638EA" w:rsidRDefault="007F7DB2" w:rsidP="00A638EA">
      <w:pPr>
        <w:spacing w:before="0" w:after="0" w:line="240" w:lineRule="auto"/>
        <w:rPr>
          <w:rFonts w:ascii="Arial" w:hAnsi="Arial" w:cs="Arial"/>
        </w:rPr>
      </w:pPr>
      <w:r w:rsidRPr="00A638EA">
        <w:rPr>
          <w:rFonts w:ascii="Arial" w:hAnsi="Arial" w:cs="Arial"/>
        </w:rPr>
        <w:t>SA:</w:t>
      </w:r>
      <w:r w:rsidRPr="00A638EA">
        <w:rPr>
          <w:rFonts w:ascii="Arial" w:hAnsi="Arial" w:cs="Arial"/>
        </w:rPr>
        <w:tab/>
      </w:r>
      <w:r w:rsidRPr="00A638EA">
        <w:rPr>
          <w:rFonts w:ascii="Arial" w:hAnsi="Arial" w:cs="Arial"/>
        </w:rPr>
        <w:tab/>
        <w:t>South Africa</w:t>
      </w:r>
    </w:p>
    <w:p w:rsidR="007F7DB2" w:rsidRPr="00A638EA" w:rsidRDefault="007F7DB2" w:rsidP="00A638EA">
      <w:pPr>
        <w:spacing w:before="0" w:after="0" w:line="240" w:lineRule="auto"/>
        <w:rPr>
          <w:rFonts w:ascii="Arial" w:hAnsi="Arial" w:cs="Arial"/>
        </w:rPr>
      </w:pPr>
      <w:r w:rsidRPr="00A638EA">
        <w:rPr>
          <w:rFonts w:ascii="Arial" w:hAnsi="Arial" w:cs="Arial"/>
          <w:kern w:val="24"/>
        </w:rPr>
        <w:t>SDF:</w:t>
      </w:r>
      <w:r w:rsidRPr="00A638EA">
        <w:rPr>
          <w:rFonts w:ascii="Arial" w:hAnsi="Arial" w:cs="Arial"/>
          <w:kern w:val="24"/>
        </w:rPr>
        <w:tab/>
      </w:r>
      <w:r w:rsidRPr="00A638EA">
        <w:rPr>
          <w:rFonts w:ascii="Arial" w:hAnsi="Arial" w:cs="Arial"/>
          <w:kern w:val="24"/>
        </w:rPr>
        <w:tab/>
        <w:t>Spatial Development Framework</w:t>
      </w:r>
    </w:p>
    <w:p w:rsidR="007F7DB2" w:rsidRPr="00A638EA" w:rsidRDefault="007F7DB2" w:rsidP="00A638EA">
      <w:pPr>
        <w:spacing w:before="0" w:after="0" w:line="240" w:lineRule="auto"/>
        <w:jc w:val="both"/>
        <w:rPr>
          <w:rFonts w:ascii="Arial" w:hAnsi="Arial" w:cs="Arial"/>
          <w:bCs/>
        </w:rPr>
      </w:pPr>
      <w:r w:rsidRPr="00A638EA">
        <w:rPr>
          <w:rFonts w:ascii="Arial" w:hAnsi="Arial" w:cs="Arial"/>
          <w:bCs/>
        </w:rPr>
        <w:t>SHRA:</w:t>
      </w:r>
      <w:r w:rsidRPr="00A638EA">
        <w:rPr>
          <w:rFonts w:ascii="Arial" w:hAnsi="Arial" w:cs="Arial"/>
          <w:bCs/>
        </w:rPr>
        <w:tab/>
      </w:r>
      <w:r w:rsidRPr="00A638EA">
        <w:rPr>
          <w:rFonts w:ascii="Arial" w:hAnsi="Arial" w:cs="Arial"/>
          <w:bCs/>
        </w:rPr>
        <w:tab/>
        <w:t xml:space="preserve">Social Housing Regulatory Authority </w:t>
      </w:r>
    </w:p>
    <w:p w:rsidR="007F7DB2" w:rsidRPr="00A638EA" w:rsidRDefault="007F7DB2" w:rsidP="00A638EA">
      <w:pPr>
        <w:spacing w:before="0" w:after="0" w:line="240" w:lineRule="auto"/>
        <w:rPr>
          <w:rFonts w:ascii="Arial" w:hAnsi="Arial" w:cs="Arial"/>
        </w:rPr>
      </w:pPr>
      <w:r w:rsidRPr="00A638EA">
        <w:rPr>
          <w:rFonts w:ascii="Arial" w:hAnsi="Arial" w:cs="Arial"/>
        </w:rPr>
        <w:t>SIPs:</w:t>
      </w:r>
      <w:r w:rsidRPr="00A638EA">
        <w:rPr>
          <w:rFonts w:ascii="Arial" w:hAnsi="Arial" w:cs="Arial"/>
        </w:rPr>
        <w:tab/>
      </w:r>
      <w:r w:rsidRPr="00A638EA">
        <w:rPr>
          <w:rFonts w:ascii="Arial" w:hAnsi="Arial" w:cs="Arial"/>
        </w:rPr>
        <w:tab/>
        <w:t>Strategic Integrated Projects</w:t>
      </w:r>
    </w:p>
    <w:p w:rsidR="007F7DB2" w:rsidRPr="00A638EA" w:rsidRDefault="007F7DB2" w:rsidP="00A638EA">
      <w:pPr>
        <w:spacing w:before="0" w:after="0" w:line="240" w:lineRule="auto"/>
        <w:rPr>
          <w:rFonts w:ascii="Arial" w:hAnsi="Arial" w:cs="Arial"/>
        </w:rPr>
      </w:pPr>
      <w:r w:rsidRPr="00A638EA">
        <w:rPr>
          <w:rFonts w:ascii="Arial" w:hAnsi="Arial" w:cs="Arial"/>
        </w:rPr>
        <w:t>SOP:</w:t>
      </w:r>
      <w:r w:rsidRPr="00A638EA">
        <w:rPr>
          <w:rFonts w:ascii="Arial" w:hAnsi="Arial" w:cs="Arial"/>
        </w:rPr>
        <w:tab/>
      </w:r>
      <w:r w:rsidRPr="00A638EA">
        <w:rPr>
          <w:rFonts w:ascii="Arial" w:hAnsi="Arial" w:cs="Arial"/>
        </w:rPr>
        <w:tab/>
        <w:t>Standard Operating Procedure</w:t>
      </w:r>
    </w:p>
    <w:p w:rsidR="007F7DB2" w:rsidRPr="00A638EA" w:rsidRDefault="007F7DB2" w:rsidP="00A638EA">
      <w:pPr>
        <w:spacing w:before="0" w:after="0" w:line="240" w:lineRule="auto"/>
        <w:rPr>
          <w:rFonts w:ascii="Arial" w:hAnsi="Arial" w:cs="Arial"/>
        </w:rPr>
      </w:pPr>
      <w:r w:rsidRPr="00A638EA">
        <w:rPr>
          <w:rFonts w:ascii="Arial" w:hAnsi="Arial" w:cs="Arial"/>
        </w:rPr>
        <w:t>STATSSA:</w:t>
      </w:r>
      <w:r w:rsidRPr="00A638EA">
        <w:rPr>
          <w:rFonts w:ascii="Arial" w:hAnsi="Arial" w:cs="Arial"/>
        </w:rPr>
        <w:tab/>
        <w:t>Statistics South Africa</w:t>
      </w:r>
    </w:p>
    <w:p w:rsidR="007F7DB2" w:rsidRPr="00A638EA" w:rsidRDefault="007F7DB2" w:rsidP="00A638EA">
      <w:pPr>
        <w:spacing w:before="0" w:after="0" w:line="240" w:lineRule="auto"/>
        <w:rPr>
          <w:rFonts w:ascii="Arial" w:hAnsi="Arial" w:cs="Arial"/>
        </w:rPr>
      </w:pPr>
      <w:r w:rsidRPr="00A638EA">
        <w:rPr>
          <w:rFonts w:ascii="Arial" w:eastAsia="Times New Roman" w:hAnsi="Arial" w:cs="Arial"/>
        </w:rPr>
        <w:t>UISP:</w:t>
      </w:r>
      <w:r w:rsidRPr="00A638EA">
        <w:rPr>
          <w:rFonts w:ascii="Arial" w:eastAsia="Times New Roman" w:hAnsi="Arial" w:cs="Arial"/>
        </w:rPr>
        <w:tab/>
      </w:r>
      <w:r w:rsidRPr="00A638EA">
        <w:rPr>
          <w:rFonts w:ascii="Arial" w:eastAsia="Times New Roman" w:hAnsi="Arial" w:cs="Arial"/>
        </w:rPr>
        <w:tab/>
        <w:t>Upgrading of Informal Settlements Programme</w:t>
      </w:r>
    </w:p>
    <w:p w:rsidR="00A42D92" w:rsidRPr="00A638EA" w:rsidRDefault="00A42D92" w:rsidP="00A638EA">
      <w:pPr>
        <w:spacing w:before="0" w:after="0" w:line="240" w:lineRule="auto"/>
        <w:rPr>
          <w:rFonts w:ascii="Arial" w:hAnsi="Arial" w:cs="Arial"/>
        </w:rPr>
      </w:pPr>
      <w:r w:rsidRPr="00A638EA">
        <w:rPr>
          <w:rFonts w:ascii="Arial" w:eastAsia="Times New Roman" w:hAnsi="Arial" w:cs="Arial"/>
        </w:rPr>
        <w:t>USDG:</w:t>
      </w:r>
      <w:r w:rsidRPr="00A638EA">
        <w:rPr>
          <w:rFonts w:ascii="Arial" w:eastAsia="Times New Roman" w:hAnsi="Arial" w:cs="Arial"/>
        </w:rPr>
        <w:tab/>
      </w:r>
      <w:r w:rsidRPr="00A638EA">
        <w:rPr>
          <w:rFonts w:ascii="Arial" w:eastAsia="Times New Roman" w:hAnsi="Arial" w:cs="Arial"/>
        </w:rPr>
        <w:tab/>
        <w:t>Urban Settlements Development Grant</w:t>
      </w:r>
      <w:r w:rsidRPr="00A638EA">
        <w:rPr>
          <w:rFonts w:ascii="Arial" w:hAnsi="Arial" w:cs="Arial"/>
        </w:rPr>
        <w:t xml:space="preserve"> </w:t>
      </w:r>
    </w:p>
    <w:p w:rsidR="00A42D92" w:rsidRPr="00A638EA" w:rsidRDefault="00A42D92" w:rsidP="00A638EA">
      <w:pPr>
        <w:spacing w:before="0" w:after="0" w:line="240" w:lineRule="auto"/>
        <w:rPr>
          <w:rFonts w:ascii="Arial" w:hAnsi="Arial" w:cs="Arial"/>
        </w:rPr>
      </w:pPr>
      <w:r w:rsidRPr="00A638EA">
        <w:rPr>
          <w:rFonts w:ascii="Arial" w:hAnsi="Arial" w:cs="Arial"/>
          <w:kern w:val="24"/>
        </w:rPr>
        <w:t>WSP:</w:t>
      </w:r>
      <w:r w:rsidRPr="00A638EA">
        <w:rPr>
          <w:rFonts w:ascii="Arial" w:hAnsi="Arial" w:cs="Arial"/>
          <w:kern w:val="24"/>
        </w:rPr>
        <w:tab/>
      </w:r>
      <w:r w:rsidRPr="00A638EA">
        <w:rPr>
          <w:rFonts w:ascii="Arial" w:hAnsi="Arial" w:cs="Arial"/>
          <w:kern w:val="24"/>
        </w:rPr>
        <w:tab/>
        <w:t>Workplace Skills Plan</w:t>
      </w:r>
      <w:r w:rsidRPr="00A638EA">
        <w:rPr>
          <w:rFonts w:ascii="Arial" w:hAnsi="Arial" w:cs="Arial"/>
          <w:kern w:val="24"/>
        </w:rPr>
        <w:tab/>
      </w:r>
      <w:r w:rsidRPr="00A638EA">
        <w:rPr>
          <w:rFonts w:ascii="Arial" w:hAnsi="Arial" w:cs="Arial"/>
          <w:kern w:val="24"/>
        </w:rPr>
        <w:tab/>
      </w:r>
    </w:p>
    <w:p w:rsidR="00413E62" w:rsidRPr="00A638EA" w:rsidRDefault="00413E62" w:rsidP="00A638EA">
      <w:pPr>
        <w:spacing w:before="0" w:after="0" w:line="240" w:lineRule="auto"/>
        <w:rPr>
          <w:rFonts w:ascii="Arial" w:eastAsia="Times New Roman" w:hAnsi="Arial" w:cs="Arial"/>
          <w:b/>
          <w:bCs/>
        </w:rPr>
      </w:pPr>
      <w:r w:rsidRPr="00A638EA">
        <w:rPr>
          <w:rFonts w:ascii="Arial" w:eastAsia="Times New Roman" w:hAnsi="Arial" w:cs="Arial"/>
          <w:b/>
          <w:bCs/>
        </w:rPr>
        <w:br w:type="page"/>
      </w:r>
    </w:p>
    <w:p w:rsidR="00812DA0" w:rsidRDefault="00465812" w:rsidP="009267A0">
      <w:pPr>
        <w:spacing w:before="0" w:after="0" w:line="240" w:lineRule="auto"/>
        <w:contextualSpacing/>
        <w:rPr>
          <w:rFonts w:ascii="Arial" w:hAnsi="Arial" w:cs="Arial"/>
          <w:b/>
        </w:rPr>
      </w:pPr>
      <w:bookmarkStart w:id="1" w:name="_Toc405547623"/>
      <w:r w:rsidRPr="00A638EA">
        <w:rPr>
          <w:rFonts w:ascii="Arial" w:hAnsi="Arial" w:cs="Arial"/>
          <w:b/>
        </w:rPr>
        <w:lastRenderedPageBreak/>
        <w:t>PART A</w:t>
      </w:r>
      <w:r w:rsidR="009267A0">
        <w:rPr>
          <w:rFonts w:ascii="Arial" w:hAnsi="Arial" w:cs="Arial"/>
          <w:b/>
        </w:rPr>
        <w:t xml:space="preserve"> - </w:t>
      </w:r>
      <w:r w:rsidRPr="00A638EA">
        <w:rPr>
          <w:rFonts w:ascii="Arial" w:hAnsi="Arial" w:cs="Arial"/>
          <w:b/>
        </w:rPr>
        <w:t>STRATEGIC OVERVIEW</w:t>
      </w:r>
    </w:p>
    <w:p w:rsidR="00465812" w:rsidRPr="00A638EA" w:rsidRDefault="00465812" w:rsidP="00A638EA">
      <w:pPr>
        <w:spacing w:before="0" w:after="0" w:line="240" w:lineRule="auto"/>
        <w:ind w:left="567" w:hanging="567"/>
        <w:rPr>
          <w:rFonts w:ascii="Arial" w:hAnsi="Arial" w:cs="Arial"/>
          <w:b/>
        </w:rPr>
      </w:pPr>
      <w:r w:rsidRPr="00A638EA">
        <w:rPr>
          <w:rFonts w:ascii="Arial" w:hAnsi="Arial" w:cs="Arial"/>
          <w:b/>
        </w:rPr>
        <w:tab/>
      </w:r>
    </w:p>
    <w:p w:rsidR="00465812" w:rsidRPr="00A638EA" w:rsidRDefault="00465812" w:rsidP="009267A0">
      <w:pPr>
        <w:autoSpaceDE w:val="0"/>
        <w:autoSpaceDN w:val="0"/>
        <w:adjustRightInd w:val="0"/>
        <w:spacing w:before="0" w:after="0" w:line="240" w:lineRule="auto"/>
        <w:jc w:val="both"/>
        <w:rPr>
          <w:rFonts w:ascii="Arial" w:hAnsi="Arial" w:cs="Arial"/>
          <w:b/>
        </w:rPr>
      </w:pPr>
      <w:r w:rsidRPr="00A638EA">
        <w:rPr>
          <w:rFonts w:ascii="Arial" w:hAnsi="Arial" w:cs="Arial"/>
          <w:b/>
        </w:rPr>
        <w:t>Vision</w:t>
      </w:r>
      <w:r w:rsidRPr="00A638EA">
        <w:rPr>
          <w:rFonts w:ascii="Arial" w:hAnsi="Arial" w:cs="Arial"/>
          <w:b/>
        </w:rPr>
        <w:tab/>
      </w:r>
    </w:p>
    <w:p w:rsidR="00812DA0" w:rsidRDefault="00812DA0" w:rsidP="00A638EA">
      <w:pPr>
        <w:spacing w:before="0" w:after="0" w:line="240" w:lineRule="auto"/>
        <w:ind w:left="1276"/>
        <w:jc w:val="both"/>
        <w:rPr>
          <w:rFonts w:ascii="Arial" w:hAnsi="Arial" w:cs="Arial"/>
        </w:rPr>
      </w:pPr>
    </w:p>
    <w:p w:rsidR="00465812" w:rsidRDefault="00465812" w:rsidP="009267A0">
      <w:pPr>
        <w:spacing w:before="0" w:after="0" w:line="240" w:lineRule="auto"/>
        <w:jc w:val="both"/>
        <w:rPr>
          <w:rFonts w:ascii="Arial" w:hAnsi="Arial" w:cs="Arial"/>
        </w:rPr>
      </w:pPr>
      <w:r w:rsidRPr="00A638EA">
        <w:rPr>
          <w:rFonts w:ascii="Arial" w:hAnsi="Arial" w:cs="Arial"/>
        </w:rPr>
        <w:t>A nation housed in sustainable Human Settlements.</w:t>
      </w:r>
    </w:p>
    <w:p w:rsidR="00812DA0" w:rsidRPr="00A638EA" w:rsidRDefault="00812DA0" w:rsidP="00A638EA">
      <w:pPr>
        <w:spacing w:before="0" w:after="0" w:line="240" w:lineRule="auto"/>
        <w:ind w:left="1276"/>
        <w:jc w:val="both"/>
        <w:rPr>
          <w:rFonts w:ascii="Arial" w:hAnsi="Arial" w:cs="Arial"/>
        </w:rPr>
      </w:pPr>
    </w:p>
    <w:p w:rsidR="00465812" w:rsidRPr="00A638EA" w:rsidRDefault="00465812" w:rsidP="009267A0">
      <w:pPr>
        <w:spacing w:before="0" w:after="0" w:line="240" w:lineRule="auto"/>
        <w:rPr>
          <w:rFonts w:ascii="Arial" w:hAnsi="Arial" w:cs="Arial"/>
          <w:b/>
        </w:rPr>
      </w:pPr>
      <w:r w:rsidRPr="00A638EA">
        <w:rPr>
          <w:rFonts w:ascii="Arial" w:hAnsi="Arial" w:cs="Arial"/>
          <w:b/>
        </w:rPr>
        <w:t>Mission</w:t>
      </w:r>
      <w:r w:rsidRPr="00A638EA">
        <w:rPr>
          <w:rFonts w:ascii="Arial" w:hAnsi="Arial" w:cs="Arial"/>
          <w:b/>
        </w:rPr>
        <w:tab/>
      </w:r>
    </w:p>
    <w:p w:rsidR="00812DA0" w:rsidRDefault="00812DA0" w:rsidP="00A638EA">
      <w:pPr>
        <w:spacing w:before="0" w:after="0" w:line="240" w:lineRule="auto"/>
        <w:ind w:left="1276"/>
        <w:jc w:val="both"/>
        <w:rPr>
          <w:rFonts w:ascii="Arial" w:hAnsi="Arial" w:cs="Arial"/>
        </w:rPr>
      </w:pPr>
    </w:p>
    <w:p w:rsidR="00465812" w:rsidRDefault="00465812" w:rsidP="009267A0">
      <w:pPr>
        <w:spacing w:before="0" w:after="0" w:line="240" w:lineRule="auto"/>
        <w:jc w:val="both"/>
        <w:rPr>
          <w:rFonts w:ascii="Arial" w:hAnsi="Arial" w:cs="Arial"/>
        </w:rPr>
      </w:pPr>
      <w:r w:rsidRPr="00A638EA">
        <w:rPr>
          <w:rFonts w:ascii="Arial" w:hAnsi="Arial" w:cs="Arial"/>
        </w:rPr>
        <w:t>To facilitate the creation of Sustainable Human Settlements and Improved Quality of Household Life</w:t>
      </w:r>
      <w:r w:rsidR="00812DA0">
        <w:rPr>
          <w:rFonts w:ascii="Arial" w:hAnsi="Arial" w:cs="Arial"/>
        </w:rPr>
        <w:t>.</w:t>
      </w:r>
    </w:p>
    <w:p w:rsidR="00812DA0" w:rsidRPr="00A638EA" w:rsidRDefault="00812DA0" w:rsidP="00A638EA">
      <w:pPr>
        <w:spacing w:before="0" w:after="0" w:line="240" w:lineRule="auto"/>
        <w:ind w:left="1276"/>
        <w:jc w:val="both"/>
        <w:rPr>
          <w:rFonts w:ascii="Arial" w:hAnsi="Arial" w:cs="Arial"/>
        </w:rPr>
      </w:pPr>
    </w:p>
    <w:p w:rsidR="00465812" w:rsidRPr="00A638EA" w:rsidRDefault="00465812" w:rsidP="009267A0">
      <w:pPr>
        <w:spacing w:before="0" w:after="0" w:line="240" w:lineRule="auto"/>
        <w:rPr>
          <w:rFonts w:ascii="Arial" w:hAnsi="Arial" w:cs="Arial"/>
          <w:b/>
        </w:rPr>
      </w:pPr>
      <w:r w:rsidRPr="00A638EA">
        <w:rPr>
          <w:rFonts w:ascii="Arial" w:hAnsi="Arial" w:cs="Arial"/>
          <w:b/>
        </w:rPr>
        <w:t>Values</w:t>
      </w:r>
      <w:r w:rsidRPr="00A638EA">
        <w:rPr>
          <w:rFonts w:ascii="Arial" w:hAnsi="Arial" w:cs="Arial"/>
          <w:b/>
        </w:rPr>
        <w:tab/>
      </w:r>
    </w:p>
    <w:p w:rsidR="00812DA0" w:rsidRDefault="00812DA0" w:rsidP="00A638EA">
      <w:pPr>
        <w:spacing w:before="0" w:after="0" w:line="240" w:lineRule="auto"/>
        <w:ind w:left="1276"/>
        <w:jc w:val="both"/>
        <w:rPr>
          <w:rFonts w:ascii="Arial" w:hAnsi="Arial" w:cs="Arial"/>
        </w:rPr>
      </w:pPr>
    </w:p>
    <w:p w:rsidR="00465812" w:rsidRDefault="00465812" w:rsidP="009267A0">
      <w:pPr>
        <w:spacing w:before="0" w:after="0" w:line="240" w:lineRule="auto"/>
        <w:jc w:val="both"/>
        <w:rPr>
          <w:rFonts w:ascii="Arial" w:hAnsi="Arial" w:cs="Arial"/>
        </w:rPr>
      </w:pPr>
      <w:r w:rsidRPr="00A638EA">
        <w:rPr>
          <w:rFonts w:ascii="Arial" w:hAnsi="Arial" w:cs="Arial"/>
        </w:rPr>
        <w:t>The core values guiding and regulating the department are based on the Constitution of the Republic of South Africa and supporting legislation and includes:</w:t>
      </w:r>
    </w:p>
    <w:p w:rsidR="00812DA0" w:rsidRPr="00A638EA" w:rsidRDefault="00812DA0" w:rsidP="00A638EA">
      <w:pPr>
        <w:spacing w:before="0" w:after="0" w:line="240" w:lineRule="auto"/>
        <w:ind w:left="1276"/>
        <w:jc w:val="both"/>
        <w:rPr>
          <w:rFonts w:ascii="Arial" w:hAnsi="Arial" w:cs="Arial"/>
        </w:rPr>
      </w:pP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Accountability</w:t>
      </w: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Fairness and Equity</w:t>
      </w: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Choice, Quality and Affordability</w:t>
      </w: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Sustainability</w:t>
      </w: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Innovation</w:t>
      </w:r>
    </w:p>
    <w:p w:rsidR="00465812" w:rsidRPr="00A638EA" w:rsidRDefault="00465812" w:rsidP="009267A0">
      <w:pPr>
        <w:widowControl w:val="0"/>
        <w:numPr>
          <w:ilvl w:val="0"/>
          <w:numId w:val="18"/>
        </w:numPr>
        <w:spacing w:before="0" w:after="0" w:line="240" w:lineRule="auto"/>
        <w:ind w:left="426" w:hanging="426"/>
        <w:contextualSpacing/>
        <w:jc w:val="both"/>
        <w:rPr>
          <w:rFonts w:ascii="Arial" w:eastAsia="SimSun" w:hAnsi="Arial" w:cs="Arial"/>
          <w:kern w:val="2"/>
          <w:lang w:eastAsia="zh-CN"/>
        </w:rPr>
      </w:pPr>
      <w:r w:rsidRPr="00A638EA">
        <w:rPr>
          <w:rFonts w:ascii="Arial" w:eastAsia="SimSun" w:hAnsi="Arial" w:cs="Arial"/>
          <w:kern w:val="2"/>
          <w:lang w:eastAsia="zh-CN"/>
        </w:rPr>
        <w:t>Batho Pele Principles</w:t>
      </w:r>
    </w:p>
    <w:p w:rsidR="00465812" w:rsidRPr="00A638EA" w:rsidRDefault="00465812" w:rsidP="00A638EA">
      <w:pPr>
        <w:spacing w:before="0" w:after="0" w:line="240" w:lineRule="auto"/>
        <w:ind w:firstLine="567"/>
        <w:rPr>
          <w:rFonts w:ascii="Arial" w:hAnsi="Arial" w:cs="Arial"/>
        </w:rPr>
      </w:pPr>
    </w:p>
    <w:p w:rsidR="00465812" w:rsidRDefault="00617C08" w:rsidP="009267A0">
      <w:pPr>
        <w:spacing w:before="0" w:after="0" w:line="240" w:lineRule="auto"/>
        <w:rPr>
          <w:rFonts w:ascii="Arial" w:hAnsi="Arial" w:cs="Arial"/>
          <w:b/>
        </w:rPr>
      </w:pPr>
      <w:r w:rsidRPr="00A638EA">
        <w:rPr>
          <w:rFonts w:ascii="Arial" w:hAnsi="Arial" w:cs="Arial"/>
          <w:b/>
        </w:rPr>
        <w:t xml:space="preserve">Medium Term Strategic Framework </w:t>
      </w:r>
      <w:r w:rsidR="00323FD1" w:rsidRPr="00A638EA">
        <w:rPr>
          <w:rFonts w:ascii="Arial" w:hAnsi="Arial" w:cs="Arial"/>
          <w:b/>
        </w:rPr>
        <w:t>Sub-Outcomes</w:t>
      </w:r>
    </w:p>
    <w:p w:rsidR="00812DA0" w:rsidRPr="00A638EA" w:rsidRDefault="00812DA0" w:rsidP="00812DA0">
      <w:pPr>
        <w:spacing w:before="0" w:after="0" w:line="240" w:lineRule="auto"/>
        <w:ind w:left="1276" w:hanging="709"/>
        <w:rPr>
          <w:rFonts w:ascii="Arial" w:hAnsi="Arial" w:cs="Arial"/>
          <w:b/>
        </w:rPr>
      </w:pPr>
    </w:p>
    <w:p w:rsidR="002B5533" w:rsidRPr="00A638EA" w:rsidRDefault="00465812" w:rsidP="009267A0">
      <w:pPr>
        <w:pStyle w:val="ColorfulList-Accent11"/>
        <w:numPr>
          <w:ilvl w:val="0"/>
          <w:numId w:val="23"/>
        </w:numPr>
        <w:spacing w:before="0"/>
        <w:ind w:left="426" w:hanging="426"/>
        <w:jc w:val="both"/>
        <w:rPr>
          <w:rFonts w:ascii="Arial" w:hAnsi="Arial" w:cs="Arial"/>
          <w:b/>
          <w:sz w:val="22"/>
          <w:szCs w:val="22"/>
        </w:rPr>
      </w:pPr>
      <w:r w:rsidRPr="00A638EA">
        <w:rPr>
          <w:rFonts w:ascii="Arial" w:hAnsi="Arial" w:cs="Arial"/>
          <w:sz w:val="22"/>
          <w:szCs w:val="22"/>
        </w:rPr>
        <w:t xml:space="preserve">Providing Adequate housing and improved quality living environments  </w:t>
      </w:r>
    </w:p>
    <w:p w:rsidR="00323FD1" w:rsidRPr="00A638EA" w:rsidRDefault="00340CE9" w:rsidP="009267A0">
      <w:pPr>
        <w:pStyle w:val="ColorfulList-Accent11"/>
        <w:numPr>
          <w:ilvl w:val="0"/>
          <w:numId w:val="23"/>
        </w:numPr>
        <w:spacing w:before="0"/>
        <w:ind w:left="426" w:hanging="426"/>
        <w:jc w:val="both"/>
        <w:rPr>
          <w:rFonts w:ascii="Arial" w:hAnsi="Arial" w:cs="Arial"/>
          <w:b/>
          <w:sz w:val="22"/>
          <w:szCs w:val="22"/>
        </w:rPr>
      </w:pPr>
      <w:r w:rsidRPr="00A638EA">
        <w:rPr>
          <w:rFonts w:ascii="Arial" w:hAnsi="Arial" w:cs="Arial"/>
          <w:sz w:val="22"/>
          <w:szCs w:val="22"/>
        </w:rPr>
        <w:t>Transforming the</w:t>
      </w:r>
      <w:r w:rsidR="00465812" w:rsidRPr="00A638EA">
        <w:rPr>
          <w:rFonts w:ascii="Arial" w:hAnsi="Arial" w:cs="Arial"/>
          <w:sz w:val="22"/>
          <w:szCs w:val="22"/>
        </w:rPr>
        <w:t xml:space="preserve"> residential property market  </w:t>
      </w:r>
    </w:p>
    <w:p w:rsidR="00465812" w:rsidRPr="00A638EA" w:rsidRDefault="00465812" w:rsidP="009267A0">
      <w:pPr>
        <w:pStyle w:val="ColorfulList-Accent11"/>
        <w:numPr>
          <w:ilvl w:val="0"/>
          <w:numId w:val="23"/>
        </w:numPr>
        <w:spacing w:before="0"/>
        <w:ind w:left="426" w:hanging="426"/>
        <w:jc w:val="both"/>
        <w:rPr>
          <w:rFonts w:ascii="Arial" w:hAnsi="Arial" w:cs="Arial"/>
          <w:b/>
          <w:sz w:val="22"/>
          <w:szCs w:val="22"/>
        </w:rPr>
      </w:pPr>
      <w:r w:rsidRPr="00A638EA">
        <w:rPr>
          <w:rFonts w:ascii="Arial" w:hAnsi="Arial" w:cs="Arial"/>
          <w:sz w:val="22"/>
          <w:szCs w:val="22"/>
        </w:rPr>
        <w:t>Enhancing institutional capabilities for effective coordination of spatial investment decisions</w:t>
      </w:r>
    </w:p>
    <w:p w:rsidR="00340CE9" w:rsidRPr="00A638EA" w:rsidRDefault="00340CE9" w:rsidP="00A638EA">
      <w:pPr>
        <w:pStyle w:val="ColorfulList-Accent11"/>
        <w:tabs>
          <w:tab w:val="left" w:pos="993"/>
        </w:tabs>
        <w:spacing w:before="0"/>
        <w:ind w:left="1866"/>
        <w:jc w:val="both"/>
        <w:rPr>
          <w:rFonts w:ascii="Arial" w:hAnsi="Arial" w:cs="Arial"/>
          <w:b/>
          <w:sz w:val="22"/>
          <w:szCs w:val="22"/>
        </w:rPr>
      </w:pPr>
    </w:p>
    <w:p w:rsidR="00145686" w:rsidRDefault="00145686">
      <w:pPr>
        <w:spacing w:before="0" w:after="0" w:line="240" w:lineRule="auto"/>
        <w:rPr>
          <w:rFonts w:ascii="Arial" w:hAnsi="Arial" w:cs="Arial"/>
        </w:rPr>
        <w:sectPr w:rsidR="00145686" w:rsidSect="00145686">
          <w:footerReference w:type="default" r:id="rId13"/>
          <w:pgSz w:w="11907" w:h="16840" w:code="9"/>
          <w:pgMar w:top="1134" w:right="1134" w:bottom="1134" w:left="1134" w:header="720" w:footer="720" w:gutter="0"/>
          <w:cols w:space="720"/>
          <w:docGrid w:linePitch="360"/>
        </w:sectPr>
      </w:pPr>
    </w:p>
    <w:p w:rsidR="00145686" w:rsidRDefault="00145686">
      <w:pPr>
        <w:spacing w:before="0" w:after="0" w:line="240" w:lineRule="auto"/>
        <w:rPr>
          <w:rFonts w:ascii="Arial" w:hAnsi="Arial" w:cs="Arial"/>
        </w:rPr>
      </w:pPr>
    </w:p>
    <w:p w:rsidR="00617C08" w:rsidRPr="00A638EA" w:rsidRDefault="00617C08" w:rsidP="00A638EA">
      <w:pPr>
        <w:spacing w:before="0" w:after="0" w:line="240" w:lineRule="auto"/>
        <w:contextualSpacing/>
        <w:jc w:val="both"/>
        <w:rPr>
          <w:rFonts w:ascii="Arial" w:hAnsi="Arial" w:cs="Arial"/>
        </w:rPr>
      </w:pPr>
      <w:r w:rsidRPr="00A638EA">
        <w:rPr>
          <w:rFonts w:ascii="Arial" w:hAnsi="Arial" w:cs="Arial"/>
        </w:rPr>
        <w:t xml:space="preserve">The strategic goals of the department have since been revised and are responsive to the long term goals and objectives of the Human Settlements Strategic Agenda. The </w:t>
      </w:r>
      <w:r w:rsidR="001F3427" w:rsidRPr="00A638EA">
        <w:rPr>
          <w:rFonts w:ascii="Arial" w:hAnsi="Arial" w:cs="Arial"/>
        </w:rPr>
        <w:t xml:space="preserve">revised </w:t>
      </w:r>
      <w:r w:rsidRPr="00A638EA">
        <w:rPr>
          <w:rFonts w:ascii="Arial" w:hAnsi="Arial" w:cs="Arial"/>
        </w:rPr>
        <w:t xml:space="preserve">Strategic goals </w:t>
      </w:r>
      <w:r w:rsidR="001F3427" w:rsidRPr="00A638EA">
        <w:rPr>
          <w:rFonts w:ascii="Arial" w:hAnsi="Arial" w:cs="Arial"/>
        </w:rPr>
        <w:t xml:space="preserve">and Objectives </w:t>
      </w:r>
      <w:r w:rsidRPr="00A638EA">
        <w:rPr>
          <w:rFonts w:ascii="Arial" w:hAnsi="Arial" w:cs="Arial"/>
        </w:rPr>
        <w:t xml:space="preserve">of the Department are as follows: </w:t>
      </w:r>
    </w:p>
    <w:p w:rsidR="00465812" w:rsidRPr="00A638EA" w:rsidRDefault="00465812" w:rsidP="00A638EA">
      <w:pPr>
        <w:spacing w:before="0" w:after="0" w:line="240" w:lineRule="auto"/>
        <w:rPr>
          <w:rFonts w:ascii="Arial" w:eastAsia="Times New Roman" w:hAnsi="Arial" w:cs="Arial"/>
          <w:b/>
          <w:bCs/>
        </w:rPr>
      </w:pPr>
    </w:p>
    <w:p w:rsidR="00340CE9" w:rsidRPr="00A638EA" w:rsidRDefault="00340CE9" w:rsidP="009267A0">
      <w:pPr>
        <w:spacing w:before="0" w:after="0" w:line="240" w:lineRule="auto"/>
        <w:jc w:val="both"/>
        <w:rPr>
          <w:rFonts w:ascii="Arial" w:hAnsi="Arial" w:cs="Arial"/>
          <w:b/>
        </w:rPr>
      </w:pPr>
      <w:r w:rsidRPr="00A638EA">
        <w:rPr>
          <w:rFonts w:ascii="Arial" w:hAnsi="Arial" w:cs="Arial"/>
          <w:b/>
        </w:rPr>
        <w:t>DEPARTMENTAL PROGRAMMES IN LINE WITH THE BUDGET STRUCTURE</w:t>
      </w:r>
    </w:p>
    <w:p w:rsidR="00DC5989" w:rsidRPr="00A638EA" w:rsidRDefault="00DC5989" w:rsidP="00A638EA">
      <w:pPr>
        <w:spacing w:before="0" w:after="0" w:line="240" w:lineRule="auto"/>
        <w:ind w:firstLine="720"/>
        <w:jc w:val="both"/>
        <w:rPr>
          <w:rFonts w:ascii="Arial" w:hAnsi="Arial" w:cs="Arial"/>
          <w:b/>
        </w:rPr>
      </w:pPr>
    </w:p>
    <w:tbl>
      <w:tblPr>
        <w:tblStyle w:val="TableGrid"/>
        <w:tblW w:w="5000" w:type="pct"/>
        <w:tblLook w:val="04A0" w:firstRow="1" w:lastRow="0" w:firstColumn="1" w:lastColumn="0" w:noHBand="0" w:noVBand="1"/>
      </w:tblPr>
      <w:tblGrid>
        <w:gridCol w:w="1180"/>
        <w:gridCol w:w="2626"/>
        <w:gridCol w:w="3588"/>
        <w:gridCol w:w="3404"/>
        <w:gridCol w:w="3990"/>
      </w:tblGrid>
      <w:tr w:rsidR="009F1E14" w:rsidRPr="00A638EA" w:rsidTr="00DE3F1D">
        <w:trPr>
          <w:trHeight w:val="251"/>
        </w:trPr>
        <w:tc>
          <w:tcPr>
            <w:tcW w:w="399" w:type="pct"/>
            <w:shd w:val="clear" w:color="auto" w:fill="A6A6A6" w:themeFill="background1" w:themeFillShade="A6"/>
          </w:tcPr>
          <w:p w:rsidR="009F1E14" w:rsidRPr="00A638EA" w:rsidRDefault="009F1E14" w:rsidP="00A638EA">
            <w:pPr>
              <w:spacing w:before="0" w:after="0" w:line="240" w:lineRule="auto"/>
              <w:rPr>
                <w:rFonts w:ascii="Arial" w:eastAsia="Times New Roman" w:hAnsi="Arial" w:cs="Arial"/>
                <w:b/>
              </w:rPr>
            </w:pPr>
          </w:p>
        </w:tc>
        <w:tc>
          <w:tcPr>
            <w:tcW w:w="888" w:type="pct"/>
            <w:shd w:val="clear" w:color="auto" w:fill="A6A6A6" w:themeFill="background1" w:themeFillShade="A6"/>
          </w:tcPr>
          <w:p w:rsidR="009F1E14" w:rsidRPr="00A638EA" w:rsidRDefault="009F1E14" w:rsidP="00A638EA">
            <w:pPr>
              <w:spacing w:before="0" w:after="0" w:line="240" w:lineRule="auto"/>
              <w:jc w:val="center"/>
              <w:rPr>
                <w:rFonts w:ascii="Arial" w:eastAsia="Times New Roman" w:hAnsi="Arial" w:cs="Arial"/>
                <w:b/>
              </w:rPr>
            </w:pPr>
            <w:r w:rsidRPr="00A638EA">
              <w:rPr>
                <w:rFonts w:ascii="Arial" w:eastAsia="Times New Roman" w:hAnsi="Arial" w:cs="Arial"/>
                <w:b/>
              </w:rPr>
              <w:t>Programme</w:t>
            </w:r>
          </w:p>
        </w:tc>
        <w:tc>
          <w:tcPr>
            <w:tcW w:w="1213" w:type="pct"/>
            <w:shd w:val="clear" w:color="auto" w:fill="A6A6A6" w:themeFill="background1" w:themeFillShade="A6"/>
          </w:tcPr>
          <w:p w:rsidR="009F1E14" w:rsidRPr="00A638EA" w:rsidRDefault="009F1E14" w:rsidP="00A638EA">
            <w:pPr>
              <w:spacing w:before="0" w:after="0" w:line="240" w:lineRule="auto"/>
              <w:jc w:val="center"/>
              <w:rPr>
                <w:rFonts w:ascii="Arial" w:hAnsi="Arial" w:cs="Arial"/>
                <w:b/>
                <w:bCs/>
              </w:rPr>
            </w:pPr>
            <w:r w:rsidRPr="00A638EA">
              <w:rPr>
                <w:rFonts w:ascii="Arial" w:hAnsi="Arial" w:cs="Arial"/>
                <w:b/>
                <w:bCs/>
              </w:rPr>
              <w:t>Purpose</w:t>
            </w:r>
          </w:p>
        </w:tc>
        <w:tc>
          <w:tcPr>
            <w:tcW w:w="1151" w:type="pct"/>
            <w:shd w:val="clear" w:color="auto" w:fill="A6A6A6" w:themeFill="background1" w:themeFillShade="A6"/>
          </w:tcPr>
          <w:p w:rsidR="009F1E14" w:rsidRPr="00A638EA" w:rsidRDefault="009F1E14" w:rsidP="00A638EA">
            <w:pPr>
              <w:spacing w:before="0" w:after="0" w:line="240" w:lineRule="auto"/>
              <w:jc w:val="center"/>
              <w:rPr>
                <w:rFonts w:ascii="Arial" w:hAnsi="Arial" w:cs="Arial"/>
                <w:b/>
                <w:bCs/>
                <w:color w:val="272627"/>
              </w:rPr>
            </w:pPr>
            <w:r w:rsidRPr="00A638EA">
              <w:rPr>
                <w:rFonts w:ascii="Arial" w:hAnsi="Arial" w:cs="Arial"/>
                <w:b/>
                <w:bCs/>
                <w:color w:val="272627"/>
              </w:rPr>
              <w:t>Strategic Goal</w:t>
            </w:r>
          </w:p>
          <w:p w:rsidR="009F1E14" w:rsidRPr="00A638EA" w:rsidRDefault="009F1E14" w:rsidP="00A638EA">
            <w:pPr>
              <w:spacing w:before="0" w:after="0" w:line="240" w:lineRule="auto"/>
              <w:jc w:val="center"/>
              <w:rPr>
                <w:rFonts w:ascii="Arial" w:hAnsi="Arial" w:cs="Arial"/>
                <w:b/>
                <w:bCs/>
                <w:color w:val="272627"/>
              </w:rPr>
            </w:pPr>
            <w:r w:rsidRPr="00A638EA">
              <w:rPr>
                <w:rFonts w:ascii="Arial" w:hAnsi="Arial" w:cs="Arial"/>
                <w:b/>
                <w:bCs/>
                <w:color w:val="272627"/>
              </w:rPr>
              <w:t>(High level impact)</w:t>
            </w:r>
          </w:p>
        </w:tc>
        <w:tc>
          <w:tcPr>
            <w:tcW w:w="1349" w:type="pct"/>
            <w:shd w:val="clear" w:color="auto" w:fill="A6A6A6" w:themeFill="background1" w:themeFillShade="A6"/>
          </w:tcPr>
          <w:p w:rsidR="009F1E14" w:rsidRPr="00A638EA" w:rsidRDefault="009F1E14" w:rsidP="00A638EA">
            <w:pPr>
              <w:spacing w:before="0" w:after="0" w:line="240" w:lineRule="auto"/>
              <w:contextualSpacing/>
              <w:jc w:val="center"/>
              <w:rPr>
                <w:rFonts w:ascii="Arial" w:eastAsia="MyriadPro-Regular" w:hAnsi="Arial" w:cs="Arial"/>
                <w:b/>
              </w:rPr>
            </w:pPr>
            <w:r w:rsidRPr="00A638EA">
              <w:rPr>
                <w:rFonts w:ascii="Arial" w:eastAsia="MyriadPro-Regular" w:hAnsi="Arial" w:cs="Arial"/>
                <w:b/>
              </w:rPr>
              <w:t>Strategic Objectives</w:t>
            </w:r>
          </w:p>
          <w:p w:rsidR="009F1E14" w:rsidRPr="00A638EA" w:rsidRDefault="009F1E14" w:rsidP="00A638EA">
            <w:pPr>
              <w:spacing w:before="0" w:after="0" w:line="240" w:lineRule="auto"/>
              <w:contextualSpacing/>
              <w:jc w:val="center"/>
              <w:rPr>
                <w:rFonts w:ascii="Arial" w:eastAsia="MyriadPro-Regular" w:hAnsi="Arial" w:cs="Arial"/>
                <w:b/>
              </w:rPr>
            </w:pPr>
            <w:r w:rsidRPr="00A638EA">
              <w:rPr>
                <w:rFonts w:ascii="Arial" w:eastAsia="MyriadPro-Regular" w:hAnsi="Arial" w:cs="Arial"/>
                <w:b/>
              </w:rPr>
              <w:t>(High Level Output)</w:t>
            </w:r>
          </w:p>
        </w:tc>
      </w:tr>
      <w:tr w:rsidR="00340CE9" w:rsidRPr="00A638EA" w:rsidTr="00DE3F1D">
        <w:trPr>
          <w:trHeight w:val="1692"/>
        </w:trPr>
        <w:tc>
          <w:tcPr>
            <w:tcW w:w="399" w:type="pct"/>
          </w:tcPr>
          <w:p w:rsidR="00340CE9" w:rsidRPr="00A638EA" w:rsidRDefault="00340CE9" w:rsidP="00A638EA">
            <w:pPr>
              <w:spacing w:before="0" w:after="0" w:line="240" w:lineRule="auto"/>
              <w:rPr>
                <w:rFonts w:ascii="Arial" w:eastAsia="Times New Roman" w:hAnsi="Arial" w:cs="Arial"/>
              </w:rPr>
            </w:pPr>
            <w:r w:rsidRPr="00A638EA">
              <w:rPr>
                <w:rFonts w:ascii="Arial" w:eastAsia="Times New Roman" w:hAnsi="Arial" w:cs="Arial"/>
              </w:rPr>
              <w:t>1</w:t>
            </w:r>
            <w:r w:rsidR="00DE3F1D">
              <w:rPr>
                <w:rFonts w:ascii="Arial" w:eastAsia="Times New Roman" w:hAnsi="Arial" w:cs="Arial"/>
              </w:rPr>
              <w:t>.</w:t>
            </w:r>
          </w:p>
        </w:tc>
        <w:tc>
          <w:tcPr>
            <w:tcW w:w="888" w:type="pct"/>
          </w:tcPr>
          <w:p w:rsidR="00340CE9" w:rsidRPr="00A638EA" w:rsidRDefault="00340CE9" w:rsidP="00A638EA">
            <w:pPr>
              <w:spacing w:before="0" w:after="0" w:line="240" w:lineRule="auto"/>
              <w:rPr>
                <w:rFonts w:ascii="Arial" w:eastAsia="Times New Roman" w:hAnsi="Arial" w:cs="Arial"/>
              </w:rPr>
            </w:pPr>
            <w:r w:rsidRPr="00A638EA">
              <w:rPr>
                <w:rFonts w:ascii="Arial" w:eastAsia="Times New Roman" w:hAnsi="Arial" w:cs="Arial"/>
              </w:rPr>
              <w:t>Administration</w:t>
            </w:r>
          </w:p>
        </w:tc>
        <w:tc>
          <w:tcPr>
            <w:tcW w:w="1213" w:type="pct"/>
          </w:tcPr>
          <w:p w:rsidR="00340CE9" w:rsidRPr="00A638EA" w:rsidRDefault="00340CE9" w:rsidP="00812DA0">
            <w:pPr>
              <w:spacing w:before="0" w:after="0" w:line="240" w:lineRule="auto"/>
              <w:rPr>
                <w:rFonts w:ascii="Arial" w:hAnsi="Arial" w:cs="Arial"/>
                <w:bCs/>
              </w:rPr>
            </w:pPr>
            <w:r w:rsidRPr="00A638EA">
              <w:rPr>
                <w:rFonts w:ascii="Arial" w:hAnsi="Arial" w:cs="Arial"/>
                <w:bCs/>
              </w:rPr>
              <w:t>Provide strategic leadership and administrative support services to the department</w:t>
            </w:r>
          </w:p>
          <w:p w:rsidR="00D53F77" w:rsidRPr="00A638EA" w:rsidRDefault="00D53F77" w:rsidP="00A638EA">
            <w:pPr>
              <w:spacing w:before="0" w:after="0" w:line="240" w:lineRule="auto"/>
              <w:jc w:val="both"/>
              <w:rPr>
                <w:rFonts w:ascii="Arial" w:eastAsia="Times New Roman" w:hAnsi="Arial" w:cs="Arial"/>
              </w:rPr>
            </w:pPr>
          </w:p>
        </w:tc>
        <w:tc>
          <w:tcPr>
            <w:tcW w:w="1151" w:type="pct"/>
          </w:tcPr>
          <w:p w:rsidR="00340CE9" w:rsidRPr="00A638EA" w:rsidRDefault="006F3005" w:rsidP="00A638EA">
            <w:pPr>
              <w:spacing w:before="0" w:after="0" w:line="240" w:lineRule="auto"/>
              <w:rPr>
                <w:rFonts w:ascii="Arial" w:hAnsi="Arial" w:cs="Arial"/>
                <w:bCs/>
              </w:rPr>
            </w:pPr>
            <w:r w:rsidRPr="00A638EA">
              <w:rPr>
                <w:rFonts w:ascii="Arial" w:hAnsi="Arial" w:cs="Arial"/>
              </w:rPr>
              <w:t>Enhanced efficiency and effectiveness of the department</w:t>
            </w:r>
          </w:p>
        </w:tc>
        <w:tc>
          <w:tcPr>
            <w:tcW w:w="1349" w:type="pct"/>
          </w:tcPr>
          <w:p w:rsidR="007C1B18" w:rsidRPr="00A638EA" w:rsidRDefault="007C1B18" w:rsidP="00A638EA">
            <w:pPr>
              <w:pStyle w:val="ListParagraph"/>
              <w:numPr>
                <w:ilvl w:val="0"/>
                <w:numId w:val="22"/>
              </w:numPr>
              <w:spacing w:before="0" w:after="0" w:line="240" w:lineRule="auto"/>
              <w:contextualSpacing/>
              <w:rPr>
                <w:rFonts w:ascii="Arial" w:eastAsia="MyriadPro-Regular" w:hAnsi="Arial" w:cs="Arial"/>
              </w:rPr>
            </w:pPr>
            <w:r w:rsidRPr="00A638EA">
              <w:rPr>
                <w:rFonts w:ascii="Arial" w:hAnsi="Arial" w:cs="Arial"/>
              </w:rPr>
              <w:t>Promote efficient and effective administrative processes</w:t>
            </w:r>
            <w:r w:rsidRPr="00A638EA" w:rsidDel="009431B4">
              <w:rPr>
                <w:rFonts w:ascii="Arial" w:eastAsia="MyriadPro-Regular" w:hAnsi="Arial" w:cs="Arial"/>
              </w:rPr>
              <w:t xml:space="preserve"> </w:t>
            </w:r>
          </w:p>
          <w:p w:rsidR="00D9409E" w:rsidRPr="00A638EA" w:rsidRDefault="00D9409E" w:rsidP="00A638EA">
            <w:pPr>
              <w:pStyle w:val="ListParagraph"/>
              <w:numPr>
                <w:ilvl w:val="0"/>
                <w:numId w:val="22"/>
              </w:numPr>
              <w:tabs>
                <w:tab w:val="left" w:pos="1440"/>
              </w:tabs>
              <w:spacing w:before="0" w:after="0" w:line="240" w:lineRule="auto"/>
              <w:rPr>
                <w:rFonts w:ascii="Arial" w:eastAsia="Times New Roman" w:hAnsi="Arial" w:cs="Arial"/>
              </w:rPr>
            </w:pPr>
            <w:r w:rsidRPr="00A638EA">
              <w:rPr>
                <w:rFonts w:ascii="Arial" w:hAnsi="Arial" w:cs="Arial"/>
              </w:rPr>
              <w:t>A capacitated and diverse workforce in a conducive working environment</w:t>
            </w:r>
          </w:p>
          <w:p w:rsidR="00340CE9" w:rsidRPr="00A638EA" w:rsidRDefault="00340CE9" w:rsidP="00A638EA">
            <w:pPr>
              <w:pStyle w:val="ListParagraph"/>
              <w:numPr>
                <w:ilvl w:val="0"/>
                <w:numId w:val="22"/>
              </w:numPr>
              <w:tabs>
                <w:tab w:val="left" w:pos="1440"/>
              </w:tabs>
              <w:spacing w:before="0" w:after="0" w:line="240" w:lineRule="auto"/>
              <w:rPr>
                <w:rFonts w:ascii="Arial" w:eastAsia="Times New Roman" w:hAnsi="Arial" w:cs="Arial"/>
              </w:rPr>
            </w:pPr>
            <w:r w:rsidRPr="00A638EA">
              <w:rPr>
                <w:rFonts w:ascii="Arial" w:hAnsi="Arial" w:cs="Arial"/>
              </w:rPr>
              <w:t>Effective and efficient legal support</w:t>
            </w:r>
          </w:p>
          <w:p w:rsidR="00340CE9" w:rsidRPr="00A638EA" w:rsidRDefault="00340CE9" w:rsidP="00A638EA">
            <w:pPr>
              <w:pStyle w:val="ListParagraph"/>
              <w:numPr>
                <w:ilvl w:val="0"/>
                <w:numId w:val="22"/>
              </w:numPr>
              <w:spacing w:before="0" w:after="0" w:line="240" w:lineRule="auto"/>
              <w:contextualSpacing/>
              <w:rPr>
                <w:rFonts w:ascii="Arial" w:eastAsia="MyriadPro-Regular" w:hAnsi="Arial" w:cs="Arial"/>
              </w:rPr>
            </w:pPr>
            <w:r w:rsidRPr="00A638EA">
              <w:rPr>
                <w:rFonts w:ascii="Arial" w:eastAsia="Times New Roman" w:hAnsi="Arial" w:cs="Arial"/>
              </w:rPr>
              <w:t xml:space="preserve">Promote internal and external communication on human settlements </w:t>
            </w:r>
          </w:p>
          <w:p w:rsidR="00340CE9" w:rsidRPr="00A638EA" w:rsidRDefault="00627E12" w:rsidP="00A638EA">
            <w:pPr>
              <w:pStyle w:val="TableParagraph"/>
              <w:numPr>
                <w:ilvl w:val="0"/>
                <w:numId w:val="22"/>
              </w:numPr>
              <w:rPr>
                <w:rFonts w:ascii="Arial" w:hAnsi="Arial" w:cs="Arial"/>
                <w:i/>
                <w:sz w:val="22"/>
                <w:szCs w:val="22"/>
                <w:lang w:val="en-GB"/>
              </w:rPr>
            </w:pPr>
            <w:r w:rsidRPr="00A638EA">
              <w:rPr>
                <w:rStyle w:val="Emphasis"/>
                <w:rFonts w:ascii="Arial" w:hAnsi="Arial" w:cs="Arial"/>
                <w:i w:val="0"/>
                <w:sz w:val="22"/>
                <w:szCs w:val="22"/>
                <w:lang w:val="en-GB"/>
              </w:rPr>
              <w:t xml:space="preserve">The ICT infrastructure is </w:t>
            </w:r>
            <w:r w:rsidR="00F45457" w:rsidRPr="00A638EA">
              <w:rPr>
                <w:rStyle w:val="Emphasis"/>
                <w:rFonts w:ascii="Arial" w:hAnsi="Arial" w:cs="Arial"/>
                <w:i w:val="0"/>
                <w:sz w:val="22"/>
                <w:szCs w:val="22"/>
                <w:lang w:val="en-GB"/>
              </w:rPr>
              <w:t>reliable, secure and available</w:t>
            </w:r>
          </w:p>
        </w:tc>
      </w:tr>
      <w:tr w:rsidR="00DC12C6" w:rsidRPr="00A638EA" w:rsidTr="00DE3F1D">
        <w:trPr>
          <w:trHeight w:val="1404"/>
        </w:trPr>
        <w:tc>
          <w:tcPr>
            <w:tcW w:w="399" w:type="pct"/>
            <w:vMerge w:val="restart"/>
          </w:tcPr>
          <w:p w:rsidR="00DC12C6" w:rsidRPr="00A638EA" w:rsidRDefault="00DC12C6" w:rsidP="00A638EA">
            <w:pPr>
              <w:spacing w:before="0" w:after="0" w:line="240" w:lineRule="auto"/>
              <w:rPr>
                <w:rFonts w:ascii="Arial" w:eastAsia="Times New Roman" w:hAnsi="Arial" w:cs="Arial"/>
              </w:rPr>
            </w:pPr>
            <w:r w:rsidRPr="00A638EA">
              <w:rPr>
                <w:rFonts w:ascii="Arial" w:eastAsia="Times New Roman" w:hAnsi="Arial" w:cs="Arial"/>
              </w:rPr>
              <w:t>2</w:t>
            </w:r>
            <w:r w:rsidR="00DE3F1D">
              <w:rPr>
                <w:rFonts w:ascii="Arial" w:eastAsia="Times New Roman" w:hAnsi="Arial" w:cs="Arial"/>
              </w:rPr>
              <w:t>.</w:t>
            </w:r>
          </w:p>
        </w:tc>
        <w:tc>
          <w:tcPr>
            <w:tcW w:w="888" w:type="pct"/>
            <w:vMerge w:val="restart"/>
          </w:tcPr>
          <w:p w:rsidR="00DC12C6" w:rsidRPr="00A638EA" w:rsidRDefault="00DC12C6" w:rsidP="00A638EA">
            <w:pPr>
              <w:spacing w:before="0" w:after="0" w:line="240" w:lineRule="auto"/>
              <w:rPr>
                <w:rFonts w:ascii="Arial" w:eastAsia="Times New Roman" w:hAnsi="Arial" w:cs="Arial"/>
              </w:rPr>
            </w:pPr>
            <w:r w:rsidRPr="00A638EA">
              <w:rPr>
                <w:rFonts w:ascii="Arial" w:eastAsia="Times New Roman" w:hAnsi="Arial" w:cs="Arial"/>
              </w:rPr>
              <w:t>Policy, Strategy and Planning</w:t>
            </w:r>
          </w:p>
        </w:tc>
        <w:tc>
          <w:tcPr>
            <w:tcW w:w="1213" w:type="pct"/>
            <w:vMerge w:val="restart"/>
          </w:tcPr>
          <w:p w:rsidR="00D53F77" w:rsidRPr="00A638EA" w:rsidRDefault="00D53F77" w:rsidP="00A638EA">
            <w:pPr>
              <w:autoSpaceDE w:val="0"/>
              <w:autoSpaceDN w:val="0"/>
              <w:adjustRightInd w:val="0"/>
              <w:spacing w:before="0" w:after="0" w:line="240" w:lineRule="auto"/>
              <w:rPr>
                <w:rFonts w:ascii="Arial" w:hAnsi="Arial" w:cs="Arial"/>
                <w:iCs/>
              </w:rPr>
            </w:pPr>
            <w:r w:rsidRPr="00A638EA">
              <w:rPr>
                <w:rFonts w:ascii="Arial" w:hAnsi="Arial" w:cs="Arial"/>
              </w:rPr>
              <w:t xml:space="preserve">Manage the development of, and compliance with, human settlements sector delivery and </w:t>
            </w:r>
            <w:r w:rsidR="001616AC" w:rsidRPr="00A638EA">
              <w:rPr>
                <w:rFonts w:ascii="Arial" w:hAnsi="Arial" w:cs="Arial"/>
              </w:rPr>
              <w:t>i</w:t>
            </w:r>
            <w:r w:rsidRPr="00A638EA">
              <w:rPr>
                <w:rFonts w:ascii="Arial" w:hAnsi="Arial" w:cs="Arial"/>
              </w:rPr>
              <w:t>ntergovernmental</w:t>
            </w:r>
            <w:r w:rsidR="001616AC" w:rsidRPr="00A638EA">
              <w:rPr>
                <w:rFonts w:ascii="Arial" w:hAnsi="Arial" w:cs="Arial"/>
              </w:rPr>
              <w:t xml:space="preserve"> </w:t>
            </w:r>
            <w:r w:rsidRPr="00A638EA">
              <w:rPr>
                <w:rFonts w:ascii="Arial" w:hAnsi="Arial" w:cs="Arial"/>
              </w:rPr>
              <w:t>relations frameworks, and oversee integrated human settlements strategic and planning services.</w:t>
            </w:r>
          </w:p>
          <w:p w:rsidR="00D53F77" w:rsidRPr="00A638EA" w:rsidRDefault="00D53F77" w:rsidP="00A638EA">
            <w:pPr>
              <w:spacing w:before="0" w:after="0" w:line="240" w:lineRule="auto"/>
              <w:jc w:val="both"/>
              <w:rPr>
                <w:rFonts w:ascii="Arial" w:eastAsia="Times New Roman" w:hAnsi="Arial" w:cs="Arial"/>
              </w:rPr>
            </w:pPr>
          </w:p>
        </w:tc>
        <w:tc>
          <w:tcPr>
            <w:tcW w:w="1151" w:type="pct"/>
            <w:vMerge w:val="restart"/>
          </w:tcPr>
          <w:p w:rsidR="00DC12C6" w:rsidRPr="00A638EA" w:rsidRDefault="00DC12C6" w:rsidP="00A638EA">
            <w:pPr>
              <w:spacing w:before="0" w:after="0" w:line="240" w:lineRule="auto"/>
              <w:rPr>
                <w:rFonts w:ascii="Arial" w:hAnsi="Arial" w:cs="Arial"/>
                <w:iCs/>
              </w:rPr>
            </w:pPr>
            <w:r w:rsidRPr="00A638EA">
              <w:rPr>
                <w:rFonts w:ascii="Arial" w:hAnsi="Arial" w:cs="Arial"/>
                <w:iCs/>
              </w:rPr>
              <w:t>Integrated and responsive human settlements sector planning  and policy environment</w:t>
            </w:r>
          </w:p>
        </w:tc>
        <w:tc>
          <w:tcPr>
            <w:tcW w:w="1349" w:type="pct"/>
          </w:tcPr>
          <w:p w:rsidR="00DC12C6" w:rsidRPr="00A638EA" w:rsidRDefault="00DA1C24" w:rsidP="00A638EA">
            <w:pPr>
              <w:pStyle w:val="ListParagraph"/>
              <w:numPr>
                <w:ilvl w:val="0"/>
                <w:numId w:val="21"/>
              </w:numPr>
              <w:autoSpaceDE w:val="0"/>
              <w:autoSpaceDN w:val="0"/>
              <w:adjustRightInd w:val="0"/>
              <w:spacing w:before="0" w:after="0" w:line="240" w:lineRule="auto"/>
              <w:rPr>
                <w:rFonts w:ascii="Arial" w:eastAsia="MyriadPro-Regular" w:hAnsi="Arial" w:cs="Arial"/>
              </w:rPr>
            </w:pPr>
            <w:r w:rsidRPr="00A638EA">
              <w:rPr>
                <w:rFonts w:ascii="Arial" w:hAnsi="Arial" w:cs="Arial"/>
                <w:bCs/>
              </w:rPr>
              <w:t>Development of human settlements policies and programmes for improved alignment</w:t>
            </w:r>
          </w:p>
        </w:tc>
      </w:tr>
      <w:tr w:rsidR="00DC12C6" w:rsidRPr="00A638EA" w:rsidTr="00DE3F1D">
        <w:trPr>
          <w:trHeight w:val="1853"/>
        </w:trPr>
        <w:tc>
          <w:tcPr>
            <w:tcW w:w="399" w:type="pct"/>
            <w:vMerge/>
          </w:tcPr>
          <w:p w:rsidR="00DC12C6" w:rsidRPr="00A638EA" w:rsidRDefault="00DC12C6" w:rsidP="00A638EA">
            <w:pPr>
              <w:spacing w:before="0" w:after="0" w:line="240" w:lineRule="auto"/>
              <w:rPr>
                <w:rFonts w:ascii="Arial" w:eastAsia="Times New Roman" w:hAnsi="Arial" w:cs="Arial"/>
              </w:rPr>
            </w:pPr>
          </w:p>
        </w:tc>
        <w:tc>
          <w:tcPr>
            <w:tcW w:w="888" w:type="pct"/>
            <w:vMerge/>
          </w:tcPr>
          <w:p w:rsidR="00DC12C6" w:rsidRPr="00A638EA" w:rsidRDefault="00DC12C6" w:rsidP="00A638EA">
            <w:pPr>
              <w:spacing w:before="0" w:after="0" w:line="240" w:lineRule="auto"/>
              <w:rPr>
                <w:rFonts w:ascii="Arial" w:eastAsia="Times New Roman" w:hAnsi="Arial" w:cs="Arial"/>
              </w:rPr>
            </w:pPr>
          </w:p>
        </w:tc>
        <w:tc>
          <w:tcPr>
            <w:tcW w:w="1213" w:type="pct"/>
            <w:vMerge/>
          </w:tcPr>
          <w:p w:rsidR="00DC12C6" w:rsidRPr="00A638EA" w:rsidRDefault="00DC12C6" w:rsidP="00A638EA">
            <w:pPr>
              <w:spacing w:before="0" w:after="0" w:line="240" w:lineRule="auto"/>
              <w:jc w:val="both"/>
              <w:rPr>
                <w:rFonts w:ascii="Arial" w:hAnsi="Arial" w:cs="Arial"/>
                <w:iCs/>
              </w:rPr>
            </w:pPr>
          </w:p>
        </w:tc>
        <w:tc>
          <w:tcPr>
            <w:tcW w:w="1151" w:type="pct"/>
            <w:vMerge/>
          </w:tcPr>
          <w:p w:rsidR="00DC12C6" w:rsidRPr="00A638EA" w:rsidRDefault="00DC12C6" w:rsidP="00A638EA">
            <w:pPr>
              <w:spacing w:before="0" w:after="0" w:line="240" w:lineRule="auto"/>
              <w:rPr>
                <w:rFonts w:ascii="Arial" w:hAnsi="Arial" w:cs="Arial"/>
                <w:iCs/>
              </w:rPr>
            </w:pPr>
          </w:p>
        </w:tc>
        <w:tc>
          <w:tcPr>
            <w:tcW w:w="1349" w:type="pct"/>
          </w:tcPr>
          <w:p w:rsidR="00DC12C6" w:rsidRPr="00A638EA" w:rsidRDefault="00DC12C6" w:rsidP="00A638EA">
            <w:pPr>
              <w:pStyle w:val="ListParagraph"/>
              <w:numPr>
                <w:ilvl w:val="0"/>
                <w:numId w:val="21"/>
              </w:numPr>
              <w:autoSpaceDE w:val="0"/>
              <w:autoSpaceDN w:val="0"/>
              <w:adjustRightInd w:val="0"/>
              <w:spacing w:before="0" w:after="0" w:line="240" w:lineRule="auto"/>
              <w:rPr>
                <w:rFonts w:ascii="Arial" w:hAnsi="Arial" w:cs="Arial"/>
                <w:bCs/>
              </w:rPr>
            </w:pPr>
            <w:r w:rsidRPr="00A638EA">
              <w:rPr>
                <w:rFonts w:ascii="Arial" w:eastAsia="MyriadPro-Regular" w:hAnsi="Arial" w:cs="Arial"/>
              </w:rPr>
              <w:t>Establishment and strengthening of  partnerships for human settlements development</w:t>
            </w:r>
          </w:p>
        </w:tc>
      </w:tr>
    </w:tbl>
    <w:p w:rsidR="00145686" w:rsidRDefault="00145686"/>
    <w:p w:rsidR="00145686" w:rsidRDefault="00145686">
      <w:pPr>
        <w:spacing w:before="0" w:after="0" w:line="240" w:lineRule="auto"/>
      </w:pPr>
      <w:r>
        <w:br w:type="page"/>
      </w:r>
    </w:p>
    <w:p w:rsidR="00145686" w:rsidRDefault="00145686" w:rsidP="00145686">
      <w:pPr>
        <w:spacing w:before="0" w:after="0" w:line="240" w:lineRule="auto"/>
      </w:pPr>
    </w:p>
    <w:tbl>
      <w:tblPr>
        <w:tblStyle w:val="TableGrid"/>
        <w:tblW w:w="5000" w:type="pct"/>
        <w:tblLook w:val="04A0" w:firstRow="1" w:lastRow="0" w:firstColumn="1" w:lastColumn="0" w:noHBand="0" w:noVBand="1"/>
      </w:tblPr>
      <w:tblGrid>
        <w:gridCol w:w="1180"/>
        <w:gridCol w:w="2626"/>
        <w:gridCol w:w="3588"/>
        <w:gridCol w:w="3404"/>
        <w:gridCol w:w="3990"/>
      </w:tblGrid>
      <w:tr w:rsidR="00145686" w:rsidRPr="00A638EA" w:rsidTr="00145686">
        <w:trPr>
          <w:trHeight w:val="251"/>
        </w:trPr>
        <w:tc>
          <w:tcPr>
            <w:tcW w:w="399" w:type="pct"/>
            <w:shd w:val="clear" w:color="auto" w:fill="A6A6A6" w:themeFill="background1" w:themeFillShade="A6"/>
          </w:tcPr>
          <w:p w:rsidR="00145686" w:rsidRPr="00A638EA" w:rsidRDefault="00145686" w:rsidP="00145686">
            <w:pPr>
              <w:spacing w:before="0" w:after="0" w:line="240" w:lineRule="auto"/>
              <w:rPr>
                <w:rFonts w:ascii="Arial" w:eastAsia="Times New Roman" w:hAnsi="Arial" w:cs="Arial"/>
                <w:b/>
              </w:rPr>
            </w:pPr>
          </w:p>
        </w:tc>
        <w:tc>
          <w:tcPr>
            <w:tcW w:w="888" w:type="pct"/>
            <w:shd w:val="clear" w:color="auto" w:fill="A6A6A6" w:themeFill="background1" w:themeFillShade="A6"/>
          </w:tcPr>
          <w:p w:rsidR="00145686" w:rsidRPr="00A638EA" w:rsidRDefault="00145686" w:rsidP="00145686">
            <w:pPr>
              <w:spacing w:before="0" w:after="0" w:line="240" w:lineRule="auto"/>
              <w:jc w:val="center"/>
              <w:rPr>
                <w:rFonts w:ascii="Arial" w:eastAsia="Times New Roman" w:hAnsi="Arial" w:cs="Arial"/>
                <w:b/>
              </w:rPr>
            </w:pPr>
            <w:r w:rsidRPr="00A638EA">
              <w:rPr>
                <w:rFonts w:ascii="Arial" w:eastAsia="Times New Roman" w:hAnsi="Arial" w:cs="Arial"/>
                <w:b/>
              </w:rPr>
              <w:t>Programme</w:t>
            </w:r>
          </w:p>
        </w:tc>
        <w:tc>
          <w:tcPr>
            <w:tcW w:w="1213" w:type="pct"/>
            <w:shd w:val="clear" w:color="auto" w:fill="A6A6A6" w:themeFill="background1" w:themeFillShade="A6"/>
          </w:tcPr>
          <w:p w:rsidR="00145686" w:rsidRPr="00A638EA" w:rsidRDefault="00145686" w:rsidP="00145686">
            <w:pPr>
              <w:spacing w:before="0" w:after="0" w:line="240" w:lineRule="auto"/>
              <w:jc w:val="center"/>
              <w:rPr>
                <w:rFonts w:ascii="Arial" w:hAnsi="Arial" w:cs="Arial"/>
                <w:b/>
                <w:bCs/>
              </w:rPr>
            </w:pPr>
            <w:r w:rsidRPr="00A638EA">
              <w:rPr>
                <w:rFonts w:ascii="Arial" w:hAnsi="Arial" w:cs="Arial"/>
                <w:b/>
                <w:bCs/>
              </w:rPr>
              <w:t>Purpose</w:t>
            </w:r>
          </w:p>
        </w:tc>
        <w:tc>
          <w:tcPr>
            <w:tcW w:w="1151" w:type="pct"/>
            <w:shd w:val="clear" w:color="auto" w:fill="A6A6A6" w:themeFill="background1" w:themeFillShade="A6"/>
          </w:tcPr>
          <w:p w:rsidR="00145686" w:rsidRPr="00A638EA" w:rsidRDefault="00145686" w:rsidP="00145686">
            <w:pPr>
              <w:spacing w:before="0" w:after="0" w:line="240" w:lineRule="auto"/>
              <w:jc w:val="center"/>
              <w:rPr>
                <w:rFonts w:ascii="Arial" w:hAnsi="Arial" w:cs="Arial"/>
                <w:b/>
                <w:bCs/>
                <w:color w:val="272627"/>
              </w:rPr>
            </w:pPr>
            <w:r w:rsidRPr="00A638EA">
              <w:rPr>
                <w:rFonts w:ascii="Arial" w:hAnsi="Arial" w:cs="Arial"/>
                <w:b/>
                <w:bCs/>
                <w:color w:val="272627"/>
              </w:rPr>
              <w:t>Strategic Goal</w:t>
            </w:r>
          </w:p>
          <w:p w:rsidR="00145686" w:rsidRPr="00A638EA" w:rsidRDefault="00145686" w:rsidP="00145686">
            <w:pPr>
              <w:spacing w:before="0" w:after="0" w:line="240" w:lineRule="auto"/>
              <w:jc w:val="center"/>
              <w:rPr>
                <w:rFonts w:ascii="Arial" w:hAnsi="Arial" w:cs="Arial"/>
                <w:b/>
                <w:bCs/>
                <w:color w:val="272627"/>
              </w:rPr>
            </w:pPr>
            <w:r w:rsidRPr="00A638EA">
              <w:rPr>
                <w:rFonts w:ascii="Arial" w:hAnsi="Arial" w:cs="Arial"/>
                <w:b/>
                <w:bCs/>
                <w:color w:val="272627"/>
              </w:rPr>
              <w:t>(High level impact)</w:t>
            </w:r>
          </w:p>
        </w:tc>
        <w:tc>
          <w:tcPr>
            <w:tcW w:w="1349" w:type="pct"/>
            <w:shd w:val="clear" w:color="auto" w:fill="A6A6A6" w:themeFill="background1" w:themeFillShade="A6"/>
          </w:tcPr>
          <w:p w:rsidR="00145686" w:rsidRPr="00A638EA" w:rsidRDefault="00145686" w:rsidP="00145686">
            <w:pPr>
              <w:spacing w:before="0" w:after="0" w:line="240" w:lineRule="auto"/>
              <w:contextualSpacing/>
              <w:jc w:val="center"/>
              <w:rPr>
                <w:rFonts w:ascii="Arial" w:eastAsia="MyriadPro-Regular" w:hAnsi="Arial" w:cs="Arial"/>
                <w:b/>
              </w:rPr>
            </w:pPr>
            <w:r w:rsidRPr="00A638EA">
              <w:rPr>
                <w:rFonts w:ascii="Arial" w:eastAsia="MyriadPro-Regular" w:hAnsi="Arial" w:cs="Arial"/>
                <w:b/>
              </w:rPr>
              <w:t>Strategic Objectives</w:t>
            </w:r>
          </w:p>
          <w:p w:rsidR="00145686" w:rsidRPr="00A638EA" w:rsidRDefault="00145686" w:rsidP="00145686">
            <w:pPr>
              <w:spacing w:before="0" w:after="0" w:line="240" w:lineRule="auto"/>
              <w:contextualSpacing/>
              <w:jc w:val="center"/>
              <w:rPr>
                <w:rFonts w:ascii="Arial" w:eastAsia="MyriadPro-Regular" w:hAnsi="Arial" w:cs="Arial"/>
                <w:b/>
              </w:rPr>
            </w:pPr>
            <w:r w:rsidRPr="00A638EA">
              <w:rPr>
                <w:rFonts w:ascii="Arial" w:eastAsia="MyriadPro-Regular" w:hAnsi="Arial" w:cs="Arial"/>
                <w:b/>
              </w:rPr>
              <w:t>(High Level Output)</w:t>
            </w:r>
          </w:p>
        </w:tc>
      </w:tr>
      <w:tr w:rsidR="00DC12C6" w:rsidRPr="00A638EA" w:rsidTr="00DE3F1D">
        <w:trPr>
          <w:trHeight w:val="1365"/>
        </w:trPr>
        <w:tc>
          <w:tcPr>
            <w:tcW w:w="399" w:type="pct"/>
          </w:tcPr>
          <w:p w:rsidR="00DC12C6" w:rsidRPr="00A638EA" w:rsidRDefault="00DC12C6" w:rsidP="00A638EA">
            <w:pPr>
              <w:spacing w:before="0" w:after="0" w:line="240" w:lineRule="auto"/>
              <w:rPr>
                <w:rFonts w:ascii="Arial" w:hAnsi="Arial" w:cs="Arial"/>
              </w:rPr>
            </w:pPr>
            <w:r w:rsidRPr="00A638EA">
              <w:rPr>
                <w:rFonts w:ascii="Arial" w:hAnsi="Arial" w:cs="Arial"/>
              </w:rPr>
              <w:t>3</w:t>
            </w:r>
            <w:r w:rsidR="00DE3F1D">
              <w:rPr>
                <w:rFonts w:ascii="Arial" w:hAnsi="Arial" w:cs="Arial"/>
              </w:rPr>
              <w:t>.</w:t>
            </w:r>
          </w:p>
        </w:tc>
        <w:tc>
          <w:tcPr>
            <w:tcW w:w="888" w:type="pct"/>
          </w:tcPr>
          <w:p w:rsidR="00DC12C6" w:rsidRPr="00A638EA" w:rsidRDefault="00DC12C6" w:rsidP="00A638EA">
            <w:pPr>
              <w:spacing w:before="0" w:after="0" w:line="240" w:lineRule="auto"/>
              <w:rPr>
                <w:rFonts w:ascii="Arial" w:eastAsia="Times New Roman" w:hAnsi="Arial" w:cs="Arial"/>
              </w:rPr>
            </w:pPr>
            <w:r w:rsidRPr="00A638EA">
              <w:rPr>
                <w:rFonts w:ascii="Arial" w:hAnsi="Arial" w:cs="Arial"/>
              </w:rPr>
              <w:t>Programme Monitoring  and Delivery Support</w:t>
            </w:r>
          </w:p>
        </w:tc>
        <w:tc>
          <w:tcPr>
            <w:tcW w:w="1213" w:type="pct"/>
          </w:tcPr>
          <w:p w:rsidR="001616AC" w:rsidRPr="00A638EA" w:rsidRDefault="001616AC" w:rsidP="00DE3F1D">
            <w:pPr>
              <w:pStyle w:val="ListParagraph"/>
              <w:widowControl w:val="0"/>
              <w:numPr>
                <w:ilvl w:val="0"/>
                <w:numId w:val="32"/>
              </w:numPr>
              <w:autoSpaceDE w:val="0"/>
              <w:autoSpaceDN w:val="0"/>
              <w:adjustRightInd w:val="0"/>
              <w:spacing w:before="0" w:after="0" w:line="240" w:lineRule="auto"/>
              <w:ind w:left="270" w:right="-56" w:hanging="270"/>
              <w:rPr>
                <w:rFonts w:ascii="Arial" w:hAnsi="Arial" w:cs="Arial"/>
              </w:rPr>
            </w:pPr>
            <w:r w:rsidRPr="00A638EA">
              <w:rPr>
                <w:rFonts w:ascii="Arial" w:hAnsi="Arial" w:cs="Arial"/>
              </w:rPr>
              <w:t xml:space="preserve">The purpose of this programme is to support the execution, and monitor and evaluate the implementation, of human settlements programmes and projects. </w:t>
            </w:r>
          </w:p>
          <w:p w:rsidR="001616AC" w:rsidRPr="00A638EA" w:rsidRDefault="001616AC" w:rsidP="00DE3F1D">
            <w:pPr>
              <w:pStyle w:val="ListParagraph"/>
              <w:widowControl w:val="0"/>
              <w:numPr>
                <w:ilvl w:val="0"/>
                <w:numId w:val="32"/>
              </w:numPr>
              <w:autoSpaceDE w:val="0"/>
              <w:autoSpaceDN w:val="0"/>
              <w:adjustRightInd w:val="0"/>
              <w:spacing w:before="0" w:after="0" w:line="240" w:lineRule="auto"/>
              <w:ind w:left="270" w:right="-56" w:hanging="270"/>
              <w:rPr>
                <w:rFonts w:ascii="Arial" w:hAnsi="Arial" w:cs="Arial"/>
              </w:rPr>
            </w:pPr>
            <w:r w:rsidRPr="00A638EA">
              <w:rPr>
                <w:rFonts w:ascii="Arial" w:hAnsi="Arial" w:cs="Arial"/>
              </w:rPr>
              <w:t>Manage the building of capacity and skills in the sector and provide oversight of public entities.</w:t>
            </w:r>
          </w:p>
        </w:tc>
        <w:tc>
          <w:tcPr>
            <w:tcW w:w="1151" w:type="pct"/>
          </w:tcPr>
          <w:p w:rsidR="00DC12C6" w:rsidRPr="00A638EA" w:rsidRDefault="00DC12C6"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in quality living environments </w:t>
            </w:r>
          </w:p>
          <w:p w:rsidR="00DC12C6" w:rsidRPr="00A638EA" w:rsidRDefault="00DC12C6" w:rsidP="00A638EA">
            <w:pPr>
              <w:pStyle w:val="ColorfulList-Accent11"/>
              <w:tabs>
                <w:tab w:val="left" w:pos="993"/>
              </w:tabs>
              <w:spacing w:before="0"/>
              <w:ind w:left="0"/>
              <w:jc w:val="both"/>
              <w:rPr>
                <w:rFonts w:ascii="Arial" w:hAnsi="Arial" w:cs="Arial"/>
                <w:b/>
                <w:sz w:val="22"/>
                <w:szCs w:val="22"/>
              </w:rPr>
            </w:pPr>
            <w:r w:rsidRPr="00A638EA">
              <w:rPr>
                <w:rFonts w:ascii="Arial" w:hAnsi="Arial" w:cs="Arial"/>
                <w:sz w:val="22"/>
                <w:szCs w:val="22"/>
              </w:rPr>
              <w:t xml:space="preserve">  </w:t>
            </w:r>
          </w:p>
          <w:p w:rsidR="00DC12C6" w:rsidRPr="00A638EA" w:rsidRDefault="00DC12C6" w:rsidP="00A638EA">
            <w:pPr>
              <w:pStyle w:val="ColorfulList-Accent11"/>
              <w:spacing w:before="0"/>
              <w:ind w:left="0"/>
              <w:rPr>
                <w:rFonts w:ascii="Arial" w:hAnsi="Arial" w:cs="Arial"/>
                <w:sz w:val="22"/>
                <w:szCs w:val="22"/>
              </w:rPr>
            </w:pPr>
          </w:p>
        </w:tc>
        <w:tc>
          <w:tcPr>
            <w:tcW w:w="1349" w:type="pct"/>
          </w:tcPr>
          <w:p w:rsidR="00DC12C6" w:rsidRPr="00A638EA" w:rsidRDefault="00DC12C6" w:rsidP="00A638EA">
            <w:pPr>
              <w:pStyle w:val="ListParagraph"/>
              <w:numPr>
                <w:ilvl w:val="0"/>
                <w:numId w:val="21"/>
              </w:numPr>
              <w:spacing w:before="0" w:after="0" w:line="240" w:lineRule="auto"/>
              <w:contextualSpacing/>
              <w:rPr>
                <w:rFonts w:ascii="Arial" w:hAnsi="Arial" w:cs="Arial"/>
                <w:color w:val="FF0000"/>
              </w:rPr>
            </w:pPr>
            <w:r w:rsidRPr="00A638EA">
              <w:rPr>
                <w:rFonts w:ascii="Arial" w:hAnsi="Arial" w:cs="Arial"/>
              </w:rPr>
              <w:t xml:space="preserve">Provide implementation support on the delivery of adequate housing </w:t>
            </w:r>
          </w:p>
        </w:tc>
      </w:tr>
      <w:tr w:rsidR="00DC12C6" w:rsidRPr="00A638EA" w:rsidTr="00DE3F1D">
        <w:trPr>
          <w:trHeight w:val="838"/>
        </w:trPr>
        <w:tc>
          <w:tcPr>
            <w:tcW w:w="399" w:type="pct"/>
            <w:vMerge w:val="restart"/>
          </w:tcPr>
          <w:p w:rsidR="00DC12C6" w:rsidRPr="00A638EA" w:rsidRDefault="00DC12C6" w:rsidP="00A638EA">
            <w:pPr>
              <w:spacing w:before="0" w:after="0" w:line="240" w:lineRule="auto"/>
              <w:rPr>
                <w:rFonts w:ascii="Arial" w:hAnsi="Arial" w:cs="Arial"/>
              </w:rPr>
            </w:pPr>
          </w:p>
        </w:tc>
        <w:tc>
          <w:tcPr>
            <w:tcW w:w="888" w:type="pct"/>
            <w:vMerge w:val="restart"/>
          </w:tcPr>
          <w:p w:rsidR="00DC12C6" w:rsidRPr="00A638EA" w:rsidRDefault="00DC12C6" w:rsidP="00A638EA">
            <w:pPr>
              <w:spacing w:before="0" w:after="0" w:line="240" w:lineRule="auto"/>
              <w:rPr>
                <w:rFonts w:ascii="Arial" w:hAnsi="Arial" w:cs="Arial"/>
              </w:rPr>
            </w:pPr>
          </w:p>
        </w:tc>
        <w:tc>
          <w:tcPr>
            <w:tcW w:w="1213" w:type="pct"/>
            <w:vMerge w:val="restart"/>
          </w:tcPr>
          <w:p w:rsidR="00DC12C6" w:rsidRPr="00A638EA" w:rsidRDefault="00DC12C6" w:rsidP="00A638EA">
            <w:pPr>
              <w:spacing w:before="0" w:after="0" w:line="240" w:lineRule="auto"/>
              <w:jc w:val="both"/>
              <w:rPr>
                <w:rFonts w:ascii="Arial" w:hAnsi="Arial" w:cs="Arial"/>
              </w:rPr>
            </w:pPr>
          </w:p>
        </w:tc>
        <w:tc>
          <w:tcPr>
            <w:tcW w:w="1151" w:type="pct"/>
            <w:vMerge w:val="restart"/>
          </w:tcPr>
          <w:p w:rsidR="00DC12C6" w:rsidRPr="00A638EA" w:rsidRDefault="00DC12C6" w:rsidP="00A638EA">
            <w:pPr>
              <w:tabs>
                <w:tab w:val="left" w:pos="1755"/>
              </w:tabs>
              <w:spacing w:before="0" w:after="0" w:line="240" w:lineRule="auto"/>
              <w:rPr>
                <w:rFonts w:ascii="Arial" w:hAnsi="Arial" w:cs="Arial"/>
              </w:rPr>
            </w:pPr>
          </w:p>
        </w:tc>
        <w:tc>
          <w:tcPr>
            <w:tcW w:w="1349" w:type="pct"/>
          </w:tcPr>
          <w:p w:rsidR="00DC12C6" w:rsidRPr="00A638EA" w:rsidRDefault="00DC12C6" w:rsidP="00A638EA">
            <w:pPr>
              <w:pStyle w:val="ListParagraph"/>
              <w:numPr>
                <w:ilvl w:val="0"/>
                <w:numId w:val="21"/>
              </w:numPr>
              <w:spacing w:before="0" w:after="0" w:line="240" w:lineRule="auto"/>
              <w:contextualSpacing/>
              <w:rPr>
                <w:rFonts w:ascii="Arial" w:hAnsi="Arial" w:cs="Arial"/>
              </w:rPr>
            </w:pPr>
            <w:r w:rsidRPr="00A638EA">
              <w:rPr>
                <w:rFonts w:ascii="Arial" w:hAnsi="Arial" w:cs="Arial"/>
              </w:rPr>
              <w:t>Enhanced sector monitoring and evaluation</w:t>
            </w:r>
          </w:p>
        </w:tc>
      </w:tr>
      <w:tr w:rsidR="00DC12C6" w:rsidRPr="00A638EA" w:rsidTr="00DE3F1D">
        <w:trPr>
          <w:trHeight w:val="1052"/>
        </w:trPr>
        <w:tc>
          <w:tcPr>
            <w:tcW w:w="399" w:type="pct"/>
            <w:vMerge/>
          </w:tcPr>
          <w:p w:rsidR="00DC12C6" w:rsidRPr="00A638EA" w:rsidRDefault="00DC12C6" w:rsidP="00A638EA">
            <w:pPr>
              <w:spacing w:before="0" w:after="0" w:line="240" w:lineRule="auto"/>
              <w:rPr>
                <w:rFonts w:ascii="Arial" w:hAnsi="Arial" w:cs="Arial"/>
              </w:rPr>
            </w:pPr>
          </w:p>
        </w:tc>
        <w:tc>
          <w:tcPr>
            <w:tcW w:w="888" w:type="pct"/>
            <w:vMerge/>
          </w:tcPr>
          <w:p w:rsidR="00DC12C6" w:rsidRPr="00A638EA" w:rsidRDefault="00DC12C6" w:rsidP="00A638EA">
            <w:pPr>
              <w:spacing w:before="0" w:after="0" w:line="240" w:lineRule="auto"/>
              <w:rPr>
                <w:rFonts w:ascii="Arial" w:hAnsi="Arial" w:cs="Arial"/>
              </w:rPr>
            </w:pPr>
          </w:p>
        </w:tc>
        <w:tc>
          <w:tcPr>
            <w:tcW w:w="1213" w:type="pct"/>
            <w:vMerge/>
          </w:tcPr>
          <w:p w:rsidR="00DC12C6" w:rsidRPr="00A638EA" w:rsidRDefault="00DC12C6" w:rsidP="00A638EA">
            <w:pPr>
              <w:spacing w:before="0" w:after="0" w:line="240" w:lineRule="auto"/>
              <w:jc w:val="both"/>
              <w:rPr>
                <w:rFonts w:ascii="Arial" w:hAnsi="Arial" w:cs="Arial"/>
              </w:rPr>
            </w:pPr>
          </w:p>
        </w:tc>
        <w:tc>
          <w:tcPr>
            <w:tcW w:w="1151" w:type="pct"/>
            <w:vMerge/>
          </w:tcPr>
          <w:p w:rsidR="00DC12C6" w:rsidRPr="00A638EA" w:rsidRDefault="00DC12C6" w:rsidP="00A638EA">
            <w:pPr>
              <w:tabs>
                <w:tab w:val="left" w:pos="1755"/>
              </w:tabs>
              <w:spacing w:before="0" w:after="0" w:line="240" w:lineRule="auto"/>
              <w:rPr>
                <w:rFonts w:ascii="Arial" w:hAnsi="Arial" w:cs="Arial"/>
              </w:rPr>
            </w:pPr>
          </w:p>
        </w:tc>
        <w:tc>
          <w:tcPr>
            <w:tcW w:w="1349" w:type="pct"/>
          </w:tcPr>
          <w:p w:rsidR="00DC12C6" w:rsidRPr="00A638EA" w:rsidRDefault="00DC12C6" w:rsidP="00A638EA">
            <w:pPr>
              <w:pStyle w:val="ListParagraph"/>
              <w:numPr>
                <w:ilvl w:val="0"/>
                <w:numId w:val="21"/>
              </w:numPr>
              <w:spacing w:before="0" w:after="0" w:line="240" w:lineRule="auto"/>
              <w:contextualSpacing/>
              <w:rPr>
                <w:rFonts w:ascii="Arial" w:hAnsi="Arial" w:cs="Arial"/>
              </w:rPr>
            </w:pPr>
            <w:r w:rsidRPr="00A638EA">
              <w:rPr>
                <w:rFonts w:ascii="Arial" w:hAnsi="Arial" w:cs="Arial"/>
              </w:rPr>
              <w:t>Improved support and capacity for the human settlements sector</w:t>
            </w:r>
          </w:p>
        </w:tc>
      </w:tr>
      <w:tr w:rsidR="00BE375B" w:rsidRPr="00A638EA" w:rsidTr="00DE3F1D">
        <w:tc>
          <w:tcPr>
            <w:tcW w:w="399" w:type="pct"/>
          </w:tcPr>
          <w:p w:rsidR="00BE375B" w:rsidRPr="00A638EA" w:rsidRDefault="00BE375B" w:rsidP="00A638EA">
            <w:pPr>
              <w:spacing w:before="0" w:after="0" w:line="240" w:lineRule="auto"/>
              <w:rPr>
                <w:rFonts w:ascii="Arial" w:eastAsia="Times New Roman" w:hAnsi="Arial" w:cs="Arial"/>
              </w:rPr>
            </w:pPr>
            <w:r w:rsidRPr="00A638EA">
              <w:rPr>
                <w:rFonts w:ascii="Arial" w:eastAsia="Times New Roman" w:hAnsi="Arial" w:cs="Arial"/>
              </w:rPr>
              <w:t>4</w:t>
            </w:r>
            <w:r w:rsidR="00DE3F1D">
              <w:rPr>
                <w:rFonts w:ascii="Arial" w:eastAsia="Times New Roman" w:hAnsi="Arial" w:cs="Arial"/>
              </w:rPr>
              <w:t>.</w:t>
            </w:r>
          </w:p>
        </w:tc>
        <w:tc>
          <w:tcPr>
            <w:tcW w:w="888" w:type="pct"/>
          </w:tcPr>
          <w:p w:rsidR="00BE375B" w:rsidRPr="00A638EA" w:rsidRDefault="00BE375B" w:rsidP="00A638EA">
            <w:pPr>
              <w:spacing w:before="0" w:after="0" w:line="240" w:lineRule="auto"/>
              <w:rPr>
                <w:rFonts w:ascii="Arial" w:eastAsia="Times New Roman" w:hAnsi="Arial" w:cs="Arial"/>
              </w:rPr>
            </w:pPr>
            <w:r w:rsidRPr="00A638EA">
              <w:rPr>
                <w:rFonts w:ascii="Arial" w:eastAsia="Times New Roman" w:hAnsi="Arial" w:cs="Arial"/>
              </w:rPr>
              <w:t>Housing Development Finance</w:t>
            </w:r>
          </w:p>
        </w:tc>
        <w:tc>
          <w:tcPr>
            <w:tcW w:w="1213" w:type="pct"/>
          </w:tcPr>
          <w:p w:rsidR="00BE375B" w:rsidRPr="00A638EA" w:rsidRDefault="00AE7A1F" w:rsidP="00DE3F1D">
            <w:pPr>
              <w:autoSpaceDE w:val="0"/>
              <w:autoSpaceDN w:val="0"/>
              <w:adjustRightInd w:val="0"/>
              <w:spacing w:before="0" w:after="0" w:line="240" w:lineRule="auto"/>
              <w:rPr>
                <w:rFonts w:ascii="Arial" w:hAnsi="Arial" w:cs="Arial"/>
              </w:rPr>
            </w:pPr>
            <w:r w:rsidRPr="00A638EA">
              <w:rPr>
                <w:rFonts w:ascii="Arial" w:hAnsi="Arial" w:cs="Arial"/>
              </w:rPr>
              <w:t>Fund the delivery of housing and human settlements programmes, and manage all matters related to improving access to housing finance and developing partnerships with the financial sector.</w:t>
            </w:r>
          </w:p>
        </w:tc>
        <w:tc>
          <w:tcPr>
            <w:tcW w:w="1151" w:type="pct"/>
            <w:vMerge/>
          </w:tcPr>
          <w:p w:rsidR="00BE375B" w:rsidRPr="00A638EA" w:rsidRDefault="00BE375B" w:rsidP="00A638EA">
            <w:pPr>
              <w:pStyle w:val="ColorfulList-Accent11"/>
              <w:spacing w:before="0"/>
              <w:ind w:left="0"/>
              <w:rPr>
                <w:rFonts w:ascii="Arial" w:hAnsi="Arial" w:cs="Arial"/>
                <w:sz w:val="22"/>
                <w:szCs w:val="22"/>
              </w:rPr>
            </w:pPr>
          </w:p>
        </w:tc>
        <w:tc>
          <w:tcPr>
            <w:tcW w:w="1349" w:type="pct"/>
          </w:tcPr>
          <w:p w:rsidR="00BE375B" w:rsidRPr="00A638EA" w:rsidRDefault="00BE375B" w:rsidP="00A638EA">
            <w:pPr>
              <w:autoSpaceDE w:val="0"/>
              <w:autoSpaceDN w:val="0"/>
              <w:adjustRightInd w:val="0"/>
              <w:spacing w:before="0" w:after="0" w:line="240" w:lineRule="auto"/>
              <w:rPr>
                <w:rFonts w:ascii="Arial" w:hAnsi="Arial" w:cs="Arial"/>
              </w:rPr>
            </w:pPr>
            <w:r w:rsidRPr="00A638EA">
              <w:rPr>
                <w:rFonts w:ascii="Arial" w:hAnsi="Arial" w:cs="Arial"/>
                <w:bCs/>
              </w:rPr>
              <w:t>Efficient and effective utilizat</w:t>
            </w:r>
            <w:r w:rsidR="00DC12C6" w:rsidRPr="00A638EA">
              <w:rPr>
                <w:rFonts w:ascii="Arial" w:hAnsi="Arial" w:cs="Arial"/>
                <w:bCs/>
              </w:rPr>
              <w:t>ion of human settlements grants</w:t>
            </w:r>
            <w:r w:rsidRPr="00A638EA">
              <w:rPr>
                <w:rFonts w:ascii="Arial" w:hAnsi="Arial" w:cs="Arial"/>
                <w:bCs/>
              </w:rPr>
              <w:t xml:space="preserve"> and monitoring lending</w:t>
            </w:r>
            <w:r w:rsidRPr="00A638EA">
              <w:rPr>
                <w:rFonts w:ascii="Arial" w:eastAsia="Times New Roman" w:hAnsi="Arial" w:cs="Arial"/>
              </w:rPr>
              <w:t xml:space="preserve"> patterns by financial institution</w:t>
            </w:r>
          </w:p>
        </w:tc>
      </w:tr>
    </w:tbl>
    <w:p w:rsidR="002E5B72" w:rsidRPr="00A638EA" w:rsidRDefault="002E5B72" w:rsidP="00A638EA">
      <w:pPr>
        <w:pStyle w:val="ListParagraph"/>
        <w:spacing w:before="0" w:after="0" w:line="240" w:lineRule="auto"/>
        <w:ind w:left="360"/>
        <w:jc w:val="both"/>
        <w:rPr>
          <w:rFonts w:ascii="Arial" w:hAnsi="Arial" w:cs="Arial"/>
          <w:b/>
        </w:rPr>
      </w:pPr>
    </w:p>
    <w:p w:rsidR="00DE3F1D" w:rsidRDefault="00DE3F1D" w:rsidP="00A638EA">
      <w:pPr>
        <w:spacing w:before="0" w:after="0" w:line="240" w:lineRule="auto"/>
        <w:rPr>
          <w:rFonts w:ascii="Arial" w:hAnsi="Arial" w:cs="Arial"/>
          <w:b/>
        </w:rPr>
      </w:pPr>
      <w:r>
        <w:rPr>
          <w:rFonts w:ascii="Arial" w:hAnsi="Arial" w:cs="Arial"/>
          <w:b/>
        </w:rPr>
        <w:br w:type="page"/>
      </w:r>
    </w:p>
    <w:p w:rsidR="009267A0" w:rsidRDefault="009267A0" w:rsidP="00A638EA">
      <w:pPr>
        <w:spacing w:before="0" w:after="0" w:line="240" w:lineRule="auto"/>
        <w:rPr>
          <w:rFonts w:ascii="Arial" w:hAnsi="Arial" w:cs="Arial"/>
          <w:b/>
        </w:rPr>
        <w:sectPr w:rsidR="009267A0" w:rsidSect="00FE5B7D">
          <w:pgSz w:w="16840" w:h="11907" w:orient="landscape" w:code="9"/>
          <w:pgMar w:top="1134" w:right="1134" w:bottom="1134" w:left="1134" w:header="720" w:footer="720" w:gutter="0"/>
          <w:cols w:space="720"/>
          <w:docGrid w:linePitch="360"/>
        </w:sectPr>
      </w:pPr>
    </w:p>
    <w:p w:rsidR="007D14EE" w:rsidRDefault="007D14EE" w:rsidP="00A638EA">
      <w:pPr>
        <w:spacing w:before="0" w:after="0" w:line="240" w:lineRule="auto"/>
        <w:rPr>
          <w:rFonts w:ascii="Arial" w:hAnsi="Arial" w:cs="Arial"/>
          <w:b/>
        </w:rPr>
      </w:pPr>
    </w:p>
    <w:p w:rsidR="00804F69" w:rsidRPr="00A638EA" w:rsidRDefault="00E619D5" w:rsidP="00A638EA">
      <w:pPr>
        <w:spacing w:before="0" w:after="0" w:line="240" w:lineRule="auto"/>
        <w:rPr>
          <w:rFonts w:ascii="Arial" w:hAnsi="Arial" w:cs="Arial"/>
          <w:b/>
        </w:rPr>
      </w:pPr>
      <w:r w:rsidRPr="00A638EA">
        <w:rPr>
          <w:rFonts w:ascii="Arial" w:hAnsi="Arial" w:cs="Arial"/>
          <w:b/>
        </w:rPr>
        <w:t>PART A: STRATEGIC OVERVIEW</w:t>
      </w:r>
      <w:bookmarkEnd w:id="1"/>
    </w:p>
    <w:p w:rsidR="00DE3F1D" w:rsidRDefault="00DE3F1D" w:rsidP="00DE3F1D">
      <w:pPr>
        <w:pStyle w:val="ListParagraph"/>
        <w:spacing w:before="0" w:after="0" w:line="240" w:lineRule="auto"/>
        <w:rPr>
          <w:rFonts w:ascii="Arial" w:hAnsi="Arial" w:cs="Arial"/>
          <w:b/>
        </w:rPr>
      </w:pPr>
    </w:p>
    <w:p w:rsidR="00036AB4" w:rsidRPr="00DE3F1D" w:rsidRDefault="00036AB4" w:rsidP="00DE3F1D">
      <w:pPr>
        <w:pStyle w:val="ListParagraph"/>
        <w:numPr>
          <w:ilvl w:val="0"/>
          <w:numId w:val="42"/>
        </w:numPr>
        <w:spacing w:before="0" w:after="0" w:line="240" w:lineRule="auto"/>
        <w:ind w:left="567" w:hanging="578"/>
        <w:rPr>
          <w:rFonts w:ascii="Arial" w:hAnsi="Arial" w:cs="Arial"/>
          <w:b/>
        </w:rPr>
      </w:pPr>
      <w:r w:rsidRPr="00DE3F1D">
        <w:rPr>
          <w:rFonts w:ascii="Arial" w:hAnsi="Arial" w:cs="Arial"/>
          <w:b/>
        </w:rPr>
        <w:t xml:space="preserve">Updated Situational Analysis </w:t>
      </w:r>
    </w:p>
    <w:p w:rsidR="00DE3F1D" w:rsidRDefault="00DE3F1D" w:rsidP="00A638EA">
      <w:pPr>
        <w:pStyle w:val="Default"/>
        <w:jc w:val="both"/>
        <w:rPr>
          <w:sz w:val="22"/>
          <w:szCs w:val="22"/>
        </w:rPr>
      </w:pPr>
    </w:p>
    <w:p w:rsidR="00036AB4" w:rsidRPr="00A638EA" w:rsidRDefault="00036AB4" w:rsidP="00DE3F1D">
      <w:pPr>
        <w:pStyle w:val="Default"/>
        <w:ind w:left="567"/>
        <w:jc w:val="both"/>
        <w:rPr>
          <w:sz w:val="22"/>
          <w:szCs w:val="22"/>
          <w:lang w:val="en-ZA"/>
        </w:rPr>
      </w:pPr>
      <w:r w:rsidRPr="00A638EA">
        <w:rPr>
          <w:sz w:val="22"/>
          <w:szCs w:val="22"/>
        </w:rPr>
        <w:t>South Africa reached a tipping point in the early 1990’s when just over 50 percent of the total population resided in urban areas. Throughout, there has been a steady pace towards greater urbanization and today 63 percent of South Africans live in urban areas, (20 Year Review: 1994-2014). Even though government provided just about 2, 8 million housing opportunities through subsidy assistance to poor households, in</w:t>
      </w:r>
      <w:r w:rsidRPr="00A638EA">
        <w:rPr>
          <w:sz w:val="22"/>
          <w:szCs w:val="22"/>
          <w:lang w:val="en-ZA"/>
        </w:rPr>
        <w:t xml:space="preserve">adequate housing remains as one of the main problems facing the country. This is exacerbated by the relentless trends towards urbanisation that in most cases lead to the proliferation of informal settlements, social exclusion and the inability of municipalities to provide basic infrastructure to the urban poor households. Access for the poor to urban land and housing is one of the challenges in the country. Urban management trends continue to reinforce fragmentation and marginalization through the growth of peripheral formal and informal settlements, driven by migration, poor land use management and lack of income.  </w:t>
      </w:r>
    </w:p>
    <w:p w:rsidR="00036AB4" w:rsidRPr="00A638EA" w:rsidRDefault="00036AB4" w:rsidP="00DE3F1D">
      <w:pPr>
        <w:pStyle w:val="Default"/>
        <w:ind w:left="567"/>
        <w:jc w:val="both"/>
        <w:rPr>
          <w:sz w:val="22"/>
          <w:szCs w:val="22"/>
          <w:lang w:val="en-ZA"/>
        </w:rPr>
      </w:pPr>
    </w:p>
    <w:p w:rsidR="00036AB4" w:rsidRPr="00A638EA" w:rsidRDefault="00036AB4" w:rsidP="00DE3F1D">
      <w:pPr>
        <w:pStyle w:val="Default"/>
        <w:ind w:left="567"/>
        <w:jc w:val="both"/>
        <w:rPr>
          <w:color w:val="1D1B11" w:themeColor="background2" w:themeShade="1A"/>
          <w:sz w:val="22"/>
          <w:szCs w:val="22"/>
          <w:lang w:val="en-ZA"/>
        </w:rPr>
      </w:pPr>
      <w:r w:rsidRPr="00A638EA">
        <w:rPr>
          <w:color w:val="1D1B11" w:themeColor="background2" w:themeShade="1A"/>
          <w:sz w:val="22"/>
          <w:szCs w:val="22"/>
          <w:lang w:val="en-ZA"/>
        </w:rPr>
        <w:t xml:space="preserve">The main challenge in South Africa is still the spatial exclusion of low-income families from the main socio-economic facilities of cities and regions. Locations close to employment areas, opportunities and services are not accessible to all people because of issues such as high land costs, limited availability of space, limits to planning and financial instruments, and lack of infrastructure in appropriate places. </w:t>
      </w:r>
      <w:r w:rsidRPr="00A638EA">
        <w:rPr>
          <w:sz w:val="22"/>
          <w:szCs w:val="22"/>
          <w:lang w:val="en-ZA"/>
        </w:rPr>
        <w:t>Notwithstanding the efforts to transform South Africa’s urban areas,</w:t>
      </w:r>
      <w:r w:rsidRPr="00A638EA">
        <w:rPr>
          <w:sz w:val="22"/>
          <w:szCs w:val="22"/>
        </w:rPr>
        <w:t xml:space="preserve"> major challenges regarding the sustainability of human settlements development continue to exist. The country’s human settlements patterns remain dysfunctional across the country, the housing market is fractured with inequitable access to its workings and benefits, and there is an on-going property affordability problem across various housing-markets. The rapid urbanization rate resulting in the proliferation of informal settlements around urban centres exacerbates the need for housing. </w:t>
      </w:r>
    </w:p>
    <w:p w:rsidR="00036AB4" w:rsidRPr="00A638EA" w:rsidRDefault="00036AB4" w:rsidP="00DE3F1D">
      <w:pPr>
        <w:pStyle w:val="Default"/>
        <w:ind w:left="567"/>
        <w:rPr>
          <w:rFonts w:eastAsia="Calibri"/>
          <w:sz w:val="22"/>
          <w:szCs w:val="22"/>
          <w:lang w:val="en-ZA"/>
        </w:rPr>
      </w:pPr>
    </w:p>
    <w:p w:rsidR="00036AB4" w:rsidRPr="00A638EA" w:rsidRDefault="00036AB4" w:rsidP="00DE3F1D">
      <w:pPr>
        <w:autoSpaceDE w:val="0"/>
        <w:autoSpaceDN w:val="0"/>
        <w:adjustRightInd w:val="0"/>
        <w:spacing w:before="0" w:after="0" w:line="240" w:lineRule="auto"/>
        <w:ind w:left="567"/>
        <w:jc w:val="both"/>
        <w:rPr>
          <w:rFonts w:ascii="Arial" w:hAnsi="Arial" w:cs="Arial"/>
          <w:color w:val="000000"/>
          <w:lang w:val="en-ZA"/>
        </w:rPr>
      </w:pPr>
      <w:r w:rsidRPr="00A638EA">
        <w:rPr>
          <w:rFonts w:ascii="Arial" w:hAnsi="Arial" w:cs="Arial"/>
          <w:color w:val="000000"/>
          <w:lang w:val="en-ZA"/>
        </w:rPr>
        <w:t xml:space="preserve">The 2013 General Household Survey shows that 13.6 per cent of all dwellings are informal. This is lower than the 15.7 per cent of 2005; but at the current rate of delivery, the eradication of informal settlements, originally anticipated for 2014, is likely to be achieved only in 2030. Causes of this include the rise in property prices between 2000 and 2007, which made housing unaffordable for many low-income families; and supply-side constraints such as access to suitable land, finance and basic services infrastructure. </w:t>
      </w:r>
      <w:r w:rsidRPr="00A638EA">
        <w:rPr>
          <w:rFonts w:ascii="Arial" w:hAnsi="Arial" w:cs="Arial"/>
          <w:lang w:val="en-ZA"/>
        </w:rPr>
        <w:t xml:space="preserve">Government’s comprehensive plan for the development of sustainable human settlements has shifted the state’s focus from delivering commoditised housing to supporting the entire property market and ensuring that housing is delivered in sustainable and habitable settlements. Underpinned by policy that responds to demand and to the needs of poor households, sustainable human settlements can be achieved through integrated planning and good governance that supports optimal land use and stimulates private investment </w:t>
      </w:r>
    </w:p>
    <w:p w:rsidR="00036AB4" w:rsidRPr="00A638EA" w:rsidRDefault="00036AB4" w:rsidP="00DE3F1D">
      <w:pPr>
        <w:pStyle w:val="Default"/>
        <w:ind w:left="567"/>
        <w:rPr>
          <w:rFonts w:eastAsia="Calibri"/>
          <w:sz w:val="22"/>
          <w:szCs w:val="22"/>
          <w:lang w:val="en-ZA"/>
        </w:rPr>
      </w:pPr>
    </w:p>
    <w:p w:rsidR="00036AB4" w:rsidRDefault="00036AB4" w:rsidP="00DE3F1D">
      <w:pPr>
        <w:autoSpaceDE w:val="0"/>
        <w:autoSpaceDN w:val="0"/>
        <w:adjustRightInd w:val="0"/>
        <w:spacing w:before="0" w:after="0" w:line="240" w:lineRule="auto"/>
        <w:ind w:left="567"/>
        <w:jc w:val="both"/>
        <w:rPr>
          <w:rFonts w:ascii="Arial" w:hAnsi="Arial" w:cs="Arial"/>
        </w:rPr>
      </w:pPr>
      <w:r w:rsidRPr="00A638EA">
        <w:rPr>
          <w:rFonts w:ascii="Arial" w:hAnsi="Arial" w:cs="Arial"/>
        </w:rPr>
        <w:t xml:space="preserve">While the departments’ focus is at accelerating the delivery of adequate housing in quality living environments, the ability to meet the housing challenge remains a challenge. Addressing this challenge requires extensive attention to the credit markets and the reality of over-indebtedness. </w:t>
      </w:r>
      <w:r w:rsidRPr="00A638EA">
        <w:rPr>
          <w:rFonts w:ascii="Arial" w:hAnsi="Arial" w:cs="Arial"/>
          <w:lang w:val="en-ZA"/>
        </w:rPr>
        <w:t>Given the state’s constraints and the recent budget cuts on the Human Settlements Grant and the Urban Settlement Development Grant, delivering at scale will be a challenge. As part of accelerating delivery, over the MTEF the department will focus on:</w:t>
      </w:r>
      <w:r w:rsidR="008E12CB" w:rsidRPr="00A638EA">
        <w:rPr>
          <w:rFonts w:ascii="Arial" w:hAnsi="Arial" w:cs="Arial"/>
        </w:rPr>
        <w:t xml:space="preserve"> Given the provincial decline in the human settlements budget over the MTEF the Department cannot sustain the current housing provision model. A new, alternative and more cost effective model is needed to meet demand provincially and nationally. The National Department of Human Settlements (NDoHS) has identified expanding social and rental housing opportunities as an alternative solution to the housing problem</w:t>
      </w:r>
      <w:r w:rsidR="00DE3F1D">
        <w:rPr>
          <w:rFonts w:ascii="Arial" w:hAnsi="Arial" w:cs="Arial"/>
        </w:rPr>
        <w:t>:</w:t>
      </w:r>
    </w:p>
    <w:p w:rsidR="007D14EE" w:rsidRDefault="007D14EE">
      <w:pPr>
        <w:spacing w:before="0" w:after="0" w:line="240" w:lineRule="auto"/>
        <w:rPr>
          <w:rFonts w:ascii="Arial" w:hAnsi="Arial" w:cs="Arial"/>
          <w:lang w:val="en-ZA"/>
        </w:rPr>
      </w:pPr>
      <w:r>
        <w:rPr>
          <w:rFonts w:ascii="Arial" w:hAnsi="Arial" w:cs="Arial"/>
          <w:lang w:val="en-ZA"/>
        </w:rPr>
        <w:br w:type="page"/>
      </w:r>
    </w:p>
    <w:p w:rsidR="00DE3F1D" w:rsidRPr="00A638EA" w:rsidRDefault="00DE3F1D" w:rsidP="00DE3F1D">
      <w:pPr>
        <w:autoSpaceDE w:val="0"/>
        <w:autoSpaceDN w:val="0"/>
        <w:adjustRightInd w:val="0"/>
        <w:spacing w:before="0" w:after="0" w:line="240" w:lineRule="auto"/>
        <w:ind w:left="567"/>
        <w:jc w:val="both"/>
        <w:rPr>
          <w:rFonts w:ascii="Arial" w:hAnsi="Arial" w:cs="Arial"/>
          <w:lang w:val="en-ZA"/>
        </w:rPr>
      </w:pPr>
    </w:p>
    <w:p w:rsidR="00036AB4"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Scaling up of the informal settlement-upgrading programme</w:t>
      </w:r>
    </w:p>
    <w:p w:rsidR="00DE3F1D" w:rsidRPr="00A638EA" w:rsidRDefault="00DE3F1D" w:rsidP="00DE3F1D">
      <w:pPr>
        <w:pStyle w:val="ListParagraph"/>
        <w:spacing w:before="0" w:after="0" w:line="240" w:lineRule="auto"/>
        <w:ind w:left="1134"/>
        <w:jc w:val="both"/>
        <w:rPr>
          <w:rFonts w:ascii="Arial" w:hAnsi="Arial" w:cs="Arial"/>
        </w:rPr>
      </w:pP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The</w:t>
      </w:r>
      <w:r w:rsidRPr="00A638EA">
        <w:rPr>
          <w:rFonts w:ascii="Arial" w:hAnsi="Arial" w:cs="Arial"/>
          <w:b/>
        </w:rPr>
        <w:t xml:space="preserve"> </w:t>
      </w:r>
      <w:r w:rsidRPr="00A638EA">
        <w:rPr>
          <w:rFonts w:ascii="Arial" w:hAnsi="Arial" w:cs="Arial"/>
        </w:rPr>
        <w:t xml:space="preserve">transfer of all title deeds for subsidy units </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lang w:val="en-ZA"/>
        </w:rPr>
        <w:t>Locating new human settlement developments closer to major transport nodes and corridors, economic opportunities and social amenities by implementing Catalytic Projects together with the private sector</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lang w:val="en-ZA"/>
        </w:rPr>
        <w:t>Increasing the development of housing in the gap market by developing partnerships with the private sector and encouraging greater investment in social housing projects and integrated housing and mixed used developments</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 xml:space="preserve">Deal with the affordable market and strengthen partnerships with the private sector to improve delivery. </w:t>
      </w:r>
    </w:p>
    <w:p w:rsidR="00036AB4" w:rsidRPr="00DE3F1D" w:rsidRDefault="00036AB4" w:rsidP="00DE3F1D">
      <w:pPr>
        <w:pStyle w:val="ListParagraph"/>
        <w:numPr>
          <w:ilvl w:val="0"/>
          <w:numId w:val="25"/>
        </w:numPr>
        <w:spacing w:before="0" w:after="0" w:line="240" w:lineRule="auto"/>
        <w:ind w:left="1134" w:hanging="567"/>
        <w:jc w:val="both"/>
        <w:rPr>
          <w:rFonts w:ascii="Arial" w:hAnsi="Arial" w:cs="Arial"/>
          <w:lang w:val="en-ZA"/>
        </w:rPr>
      </w:pPr>
      <w:r w:rsidRPr="00DE3F1D">
        <w:rPr>
          <w:rFonts w:ascii="Arial" w:hAnsi="Arial" w:cs="Arial"/>
          <w:lang w:val="en-ZA"/>
        </w:rPr>
        <w:t>Strengthening coordination to ensure sustainable integrated human settlements</w:t>
      </w:r>
      <w:r w:rsidR="00DE3F1D" w:rsidRPr="00DE3F1D">
        <w:rPr>
          <w:rFonts w:ascii="Arial" w:hAnsi="Arial" w:cs="Arial"/>
          <w:lang w:val="en-ZA"/>
        </w:rPr>
        <w:t xml:space="preserve">.  </w:t>
      </w:r>
      <w:r w:rsidRPr="00DE3F1D">
        <w:rPr>
          <w:rFonts w:ascii="Arial" w:hAnsi="Arial" w:cs="Arial"/>
          <w:lang w:val="en-ZA"/>
        </w:rPr>
        <w:t xml:space="preserve">Although this is a radical strategy to deal with the housing problem and also to drive local economy by creating jobs, unblocking the property market requires much more than the government effort. The current challenging economic and financial situations require government in partnership with the private sector to lay a stronger foundation for growth and stability for a functional residential property market.  This includes the use of existing instruments to </w:t>
      </w:r>
      <w:r w:rsidRPr="00DE3F1D">
        <w:rPr>
          <w:rFonts w:ascii="Arial" w:hAnsi="Arial" w:cs="Arial"/>
        </w:rPr>
        <w:t xml:space="preserve">accommodate citizens particularly those that are in the gap market and currently not sufficiently catered for by government subsidies or mortgage financing. The informal settlements upgrading programme is proving to be a viable instrument in dealing with the rapid growth of urbanization. </w:t>
      </w:r>
    </w:p>
    <w:p w:rsidR="00036AB4" w:rsidRPr="00A638EA" w:rsidRDefault="00036AB4" w:rsidP="00A638EA">
      <w:pPr>
        <w:pStyle w:val="Default"/>
        <w:rPr>
          <w:bCs/>
          <w:sz w:val="22"/>
          <w:szCs w:val="22"/>
          <w:lang w:val="en-ZA"/>
        </w:rPr>
      </w:pPr>
    </w:p>
    <w:p w:rsidR="00036AB4" w:rsidRDefault="00036AB4" w:rsidP="00DE3F1D">
      <w:pPr>
        <w:autoSpaceDE w:val="0"/>
        <w:autoSpaceDN w:val="0"/>
        <w:adjustRightInd w:val="0"/>
        <w:spacing w:before="0" w:after="0" w:line="240" w:lineRule="auto"/>
        <w:ind w:left="567"/>
        <w:jc w:val="both"/>
        <w:rPr>
          <w:rFonts w:ascii="Arial" w:hAnsi="Arial" w:cs="Arial"/>
          <w:lang w:val="en-ZA"/>
        </w:rPr>
      </w:pPr>
      <w:r w:rsidRPr="00A638EA">
        <w:rPr>
          <w:rFonts w:ascii="Arial" w:hAnsi="Arial" w:cs="Arial"/>
        </w:rPr>
        <w:t xml:space="preserve">While the departments’ focus is at accelerating the delivery of adequate housing in quality living environments, the ability to meet the housing challenge remains a challenge. Addressing the housing challenge requires extensive attention to the credit markets and the reality of over-indebtedness. </w:t>
      </w:r>
      <w:r w:rsidRPr="00A638EA">
        <w:rPr>
          <w:rFonts w:ascii="Arial" w:hAnsi="Arial" w:cs="Arial"/>
          <w:lang w:val="en-ZA"/>
        </w:rPr>
        <w:t>Given the state’s constraints and the recent budget cuts on the Human Settlements Grant and the Urban Settlement Development Grant, delivering at scale will be a challenge. As part of accelerating delivery, over the MTEF the department will focus on:</w:t>
      </w:r>
    </w:p>
    <w:p w:rsidR="00DE3F1D" w:rsidRPr="00A638EA" w:rsidRDefault="00DE3F1D" w:rsidP="00A638EA">
      <w:pPr>
        <w:autoSpaceDE w:val="0"/>
        <w:autoSpaceDN w:val="0"/>
        <w:adjustRightInd w:val="0"/>
        <w:spacing w:before="0" w:after="0" w:line="240" w:lineRule="auto"/>
        <w:jc w:val="both"/>
        <w:rPr>
          <w:rFonts w:ascii="Arial" w:hAnsi="Arial" w:cs="Arial"/>
          <w:lang w:val="en-ZA"/>
        </w:rPr>
      </w:pP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Scaling up of the informal settlement-upgrading programme</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The</w:t>
      </w:r>
      <w:r w:rsidRPr="00A638EA">
        <w:rPr>
          <w:rFonts w:ascii="Arial" w:hAnsi="Arial" w:cs="Arial"/>
          <w:b/>
        </w:rPr>
        <w:t xml:space="preserve"> </w:t>
      </w:r>
      <w:r w:rsidRPr="00A638EA">
        <w:rPr>
          <w:rFonts w:ascii="Arial" w:hAnsi="Arial" w:cs="Arial"/>
        </w:rPr>
        <w:t xml:space="preserve">transfer of all title deeds for subsidy units </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lang w:val="en-ZA"/>
        </w:rPr>
        <w:t>Locating new human settlement developments closer to major transport nodes and corridors, economic opportunities and social amenities by implementing Catalytic Projects together with the private sector</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lang w:val="en-ZA"/>
        </w:rPr>
        <w:t>Increasing the development of housing in the gap market by developing partnerships with the private sector and encouraging greater investment in social housing projects and integrated housing and mixed used developments</w:t>
      </w:r>
    </w:p>
    <w:p w:rsidR="00036AB4" w:rsidRPr="00A638EA" w:rsidRDefault="00036AB4" w:rsidP="00DE3F1D">
      <w:pPr>
        <w:pStyle w:val="ListParagraph"/>
        <w:numPr>
          <w:ilvl w:val="0"/>
          <w:numId w:val="25"/>
        </w:numPr>
        <w:spacing w:before="0" w:after="0" w:line="240" w:lineRule="auto"/>
        <w:ind w:left="1134" w:hanging="567"/>
        <w:jc w:val="both"/>
        <w:rPr>
          <w:rFonts w:ascii="Arial" w:hAnsi="Arial" w:cs="Arial"/>
        </w:rPr>
      </w:pPr>
      <w:r w:rsidRPr="00A638EA">
        <w:rPr>
          <w:rFonts w:ascii="Arial" w:hAnsi="Arial" w:cs="Arial"/>
        </w:rPr>
        <w:t xml:space="preserve">Deal with the affordable market and strengthen partnerships with the private sector to improve delivery. </w:t>
      </w:r>
    </w:p>
    <w:p w:rsidR="00036AB4" w:rsidRDefault="00036AB4" w:rsidP="00DE3F1D">
      <w:pPr>
        <w:pStyle w:val="ListParagraph"/>
        <w:numPr>
          <w:ilvl w:val="0"/>
          <w:numId w:val="25"/>
        </w:numPr>
        <w:spacing w:before="0" w:after="0" w:line="240" w:lineRule="auto"/>
        <w:ind w:left="1134" w:hanging="567"/>
        <w:jc w:val="both"/>
        <w:rPr>
          <w:rFonts w:ascii="Arial" w:hAnsi="Arial" w:cs="Arial"/>
        </w:rPr>
      </w:pPr>
      <w:r w:rsidRPr="00DE3F1D">
        <w:rPr>
          <w:rFonts w:ascii="Arial" w:hAnsi="Arial" w:cs="Arial"/>
          <w:lang w:val="en-ZA"/>
        </w:rPr>
        <w:t>Strengthening coordination to ensure sustainable integrated human settlements</w:t>
      </w:r>
      <w:r w:rsidR="00DE3F1D" w:rsidRPr="00DE3F1D">
        <w:rPr>
          <w:rFonts w:ascii="Arial" w:hAnsi="Arial" w:cs="Arial"/>
          <w:lang w:val="en-ZA"/>
        </w:rPr>
        <w:t xml:space="preserve">.  </w:t>
      </w:r>
      <w:r w:rsidRPr="00DE3F1D">
        <w:rPr>
          <w:rFonts w:ascii="Arial" w:hAnsi="Arial" w:cs="Arial"/>
        </w:rPr>
        <w:t>The identified priorities will be implemented in collaboration with provinces, municipalities, entities and private sector.</w:t>
      </w:r>
    </w:p>
    <w:p w:rsidR="00DE3F1D" w:rsidRPr="00DE3F1D" w:rsidRDefault="00DE3F1D" w:rsidP="00DE3F1D">
      <w:pPr>
        <w:pStyle w:val="ListParagraph"/>
        <w:spacing w:before="0" w:after="0" w:line="240" w:lineRule="auto"/>
        <w:ind w:left="1134"/>
        <w:jc w:val="both"/>
        <w:rPr>
          <w:rFonts w:ascii="Arial" w:hAnsi="Arial" w:cs="Arial"/>
        </w:rPr>
      </w:pPr>
    </w:p>
    <w:p w:rsidR="00036AB4" w:rsidRPr="00A638EA" w:rsidRDefault="00036AB4" w:rsidP="00DE3F1D">
      <w:pPr>
        <w:keepNext/>
        <w:numPr>
          <w:ilvl w:val="1"/>
          <w:numId w:val="14"/>
        </w:numPr>
        <w:spacing w:before="0" w:after="0" w:line="240" w:lineRule="auto"/>
        <w:ind w:left="1276" w:hanging="709"/>
        <w:jc w:val="both"/>
        <w:outlineLvl w:val="1"/>
        <w:rPr>
          <w:rFonts w:ascii="Arial" w:eastAsia="Times New Roman" w:hAnsi="Arial" w:cs="Arial"/>
          <w:b/>
          <w:bCs/>
          <w:iCs/>
        </w:rPr>
      </w:pPr>
      <w:bookmarkStart w:id="2" w:name="_Toc405547625"/>
      <w:bookmarkStart w:id="3" w:name="_Toc405547628"/>
      <w:r w:rsidRPr="00A638EA">
        <w:rPr>
          <w:rFonts w:ascii="Arial" w:eastAsia="Times New Roman" w:hAnsi="Arial" w:cs="Arial"/>
          <w:b/>
          <w:bCs/>
          <w:iCs/>
        </w:rPr>
        <w:t>Performance Delivery Environment</w:t>
      </w:r>
      <w:bookmarkEnd w:id="2"/>
    </w:p>
    <w:p w:rsidR="00DE3F1D" w:rsidRDefault="00DE3F1D" w:rsidP="00A638EA">
      <w:pPr>
        <w:spacing w:before="0" w:after="0" w:line="240" w:lineRule="auto"/>
        <w:jc w:val="both"/>
        <w:rPr>
          <w:rFonts w:ascii="Arial" w:eastAsia="Times New Roman" w:hAnsi="Arial" w:cs="Arial"/>
          <w:lang w:eastAsia="en-ZA"/>
        </w:rPr>
      </w:pPr>
    </w:p>
    <w:p w:rsidR="00036AB4" w:rsidRPr="00A638EA" w:rsidRDefault="00036AB4" w:rsidP="00DE3F1D">
      <w:pPr>
        <w:spacing w:before="0" w:after="0" w:line="240" w:lineRule="auto"/>
        <w:ind w:left="1276"/>
        <w:jc w:val="both"/>
        <w:rPr>
          <w:rFonts w:ascii="Arial" w:eastAsia="Times New Roman" w:hAnsi="Arial" w:cs="Arial"/>
          <w:lang w:eastAsia="en-ZA"/>
        </w:rPr>
      </w:pPr>
      <w:r w:rsidRPr="00A638EA">
        <w:rPr>
          <w:rFonts w:ascii="Arial" w:eastAsia="Times New Roman" w:hAnsi="Arial" w:cs="Arial"/>
          <w:lang w:eastAsia="en-ZA"/>
        </w:rPr>
        <w:t>The dawn of democracy in 1994 created a new dispensation in which access to basic services such as housing, water and sanitation was recognized as a fundamental human right. South Africa inherited high levels of poverty and it continues to be confronted with unequal and often inadequate access to resources, infrastructure and social services. The Bill of Rights enshrined the right to basic services and commanded that the state must take reasonable measures to achieve the progressive realisation of these rights.</w:t>
      </w:r>
    </w:p>
    <w:p w:rsidR="007D14EE" w:rsidRDefault="00DE3F1D">
      <w:pPr>
        <w:spacing w:before="0" w:after="0" w:line="240" w:lineRule="auto"/>
        <w:rPr>
          <w:rFonts w:ascii="Arial" w:hAnsi="Arial" w:cs="Arial"/>
        </w:rPr>
      </w:pPr>
      <w:r>
        <w:rPr>
          <w:rFonts w:ascii="Arial" w:hAnsi="Arial" w:cs="Arial"/>
        </w:rPr>
        <w:br w:type="page"/>
      </w:r>
    </w:p>
    <w:p w:rsidR="00DE3F1D" w:rsidRDefault="00DE3F1D" w:rsidP="00DE3F1D">
      <w:pPr>
        <w:autoSpaceDE w:val="0"/>
        <w:autoSpaceDN w:val="0"/>
        <w:adjustRightInd w:val="0"/>
        <w:spacing w:before="0" w:after="0" w:line="240" w:lineRule="auto"/>
        <w:ind w:left="1276"/>
        <w:jc w:val="both"/>
        <w:rPr>
          <w:rFonts w:ascii="Arial" w:hAnsi="Arial" w:cs="Arial"/>
        </w:rPr>
      </w:pPr>
    </w:p>
    <w:p w:rsidR="00036AB4" w:rsidRPr="00A638EA" w:rsidRDefault="00036AB4" w:rsidP="00DE3F1D">
      <w:pPr>
        <w:autoSpaceDE w:val="0"/>
        <w:autoSpaceDN w:val="0"/>
        <w:adjustRightInd w:val="0"/>
        <w:spacing w:before="0" w:after="0" w:line="240" w:lineRule="auto"/>
        <w:ind w:left="1276"/>
        <w:jc w:val="both"/>
        <w:rPr>
          <w:rFonts w:ascii="Arial" w:hAnsi="Arial" w:cs="Arial"/>
        </w:rPr>
      </w:pPr>
      <w:r w:rsidRPr="00A638EA">
        <w:rPr>
          <w:rFonts w:ascii="Arial" w:hAnsi="Arial" w:cs="Arial"/>
        </w:rPr>
        <w:t xml:space="preserve">The characteristics of the dwellings in which households live and their access to various services and facilities provide an important indication of the well-being of household members. It is widely recognised that shelter satisfies a basic human need for physical security and comfort. According to the 2014: General Household Survey, the percentage of households that fully owned the dwellings they inhabited increased slightly from 52,9% in 2002 to 61,4% in 2008, before declining to 55,3% in 2014. This increase was accompanied by a decrease of about five percentage points for households that partially owned their houses, and a slight increase in the percentage of households that rented accommodation. </w:t>
      </w:r>
      <w:r w:rsidR="00524E0B" w:rsidRPr="00A638EA">
        <w:rPr>
          <w:rFonts w:ascii="Arial" w:hAnsi="Arial" w:cs="Arial"/>
        </w:rPr>
        <w:t>Households that maintained ‘other’ tenure arrangements increased from 11, 7% in 2002 to 12,4% in 2014.</w:t>
      </w:r>
    </w:p>
    <w:p w:rsidR="00DE3F1D" w:rsidRDefault="00DE3F1D" w:rsidP="00A638EA">
      <w:pPr>
        <w:autoSpaceDE w:val="0"/>
        <w:autoSpaceDN w:val="0"/>
        <w:adjustRightInd w:val="0"/>
        <w:spacing w:before="0" w:after="0" w:line="240" w:lineRule="auto"/>
        <w:jc w:val="both"/>
        <w:rPr>
          <w:rFonts w:ascii="Arial" w:hAnsi="Arial" w:cs="Arial"/>
        </w:rPr>
      </w:pPr>
    </w:p>
    <w:p w:rsidR="00036AB4" w:rsidRPr="00A638EA" w:rsidRDefault="00036AB4" w:rsidP="00DE3F1D">
      <w:pPr>
        <w:autoSpaceDE w:val="0"/>
        <w:autoSpaceDN w:val="0"/>
        <w:adjustRightInd w:val="0"/>
        <w:spacing w:before="0" w:after="0" w:line="240" w:lineRule="auto"/>
        <w:ind w:left="1276"/>
        <w:jc w:val="both"/>
        <w:rPr>
          <w:rFonts w:ascii="Arial" w:hAnsi="Arial" w:cs="Arial"/>
        </w:rPr>
      </w:pPr>
      <w:r w:rsidRPr="00A638EA">
        <w:rPr>
          <w:rFonts w:ascii="Arial" w:hAnsi="Arial" w:cs="Arial"/>
        </w:rPr>
        <w:t>In 2014, more than three-quarters (79, 4%) of South African households lived in formal dwellings, followed by 12, 9% who lived in informal dwellings, and 6, 8% in traditional dwellings. The highest concentration of households in Limpopo (93, 6%) lived in formal dwellings, followed by the households in Mpumalanga (88, 1%). Although the highest concentrations of informal dwellings were found in North West (21%) and Gauteng (19, 2%), it is worth noting though that the majority of households in these two provinces lived in formal dwellings: with 78, 9% of Gauteng households living in formal dwellings and 78% of North West living in formal households. More than one-fourth of households (27, 7%) in Eastern Cape resided in traditional dwellings compared to 17% of households in KwaZulu-Natal.</w:t>
      </w:r>
    </w:p>
    <w:p w:rsidR="00036AB4" w:rsidRPr="00A638EA" w:rsidRDefault="00036AB4" w:rsidP="00DE3F1D">
      <w:pPr>
        <w:spacing w:before="0" w:after="0" w:line="240" w:lineRule="auto"/>
        <w:ind w:left="1276" w:right="110"/>
        <w:jc w:val="both"/>
        <w:rPr>
          <w:rFonts w:ascii="Arial" w:eastAsia="MS Mincho" w:hAnsi="Arial" w:cs="Arial"/>
          <w:color w:val="000000"/>
          <w:lang w:eastAsia="en-ZA"/>
        </w:rPr>
      </w:pPr>
    </w:p>
    <w:p w:rsidR="00036AB4" w:rsidRPr="00A638EA" w:rsidRDefault="00036AB4" w:rsidP="00DE3F1D">
      <w:pPr>
        <w:spacing w:before="0" w:after="0" w:line="240" w:lineRule="auto"/>
        <w:ind w:left="1276"/>
        <w:contextualSpacing/>
        <w:jc w:val="both"/>
        <w:rPr>
          <w:rFonts w:ascii="Arial" w:hAnsi="Arial" w:cs="Arial"/>
        </w:rPr>
      </w:pPr>
      <w:r w:rsidRPr="00A638EA">
        <w:rPr>
          <w:rFonts w:ascii="Arial" w:hAnsi="Arial" w:cs="Arial"/>
        </w:rPr>
        <w:t xml:space="preserve">The department’s delivery environment is in the main influenced by the increase in urbanisation resulting in the increase demand for housing.  Even though South Africa has progressively accommodated an additional 4.1 million households in formal dwellings, an upward growth from 74.4% in 2003 to 79.4% in 2014, demand for housing continue to exist (Development Indicators Presidency: 2014).  </w:t>
      </w:r>
    </w:p>
    <w:p w:rsidR="00036AB4" w:rsidRPr="00A638EA" w:rsidRDefault="00036AB4" w:rsidP="00DE3F1D">
      <w:pPr>
        <w:spacing w:before="0" w:after="0" w:line="240" w:lineRule="auto"/>
        <w:ind w:left="1276"/>
        <w:contextualSpacing/>
        <w:jc w:val="both"/>
        <w:rPr>
          <w:rFonts w:ascii="Arial" w:hAnsi="Arial" w:cs="Arial"/>
        </w:rPr>
      </w:pPr>
    </w:p>
    <w:p w:rsidR="00036AB4" w:rsidRPr="00A638EA" w:rsidRDefault="00036AB4" w:rsidP="00DE3F1D">
      <w:pPr>
        <w:spacing w:before="0" w:after="0" w:line="240" w:lineRule="auto"/>
        <w:ind w:left="1276"/>
        <w:contextualSpacing/>
        <w:jc w:val="both"/>
        <w:rPr>
          <w:rFonts w:ascii="Arial" w:hAnsi="Arial" w:cs="Arial"/>
        </w:rPr>
      </w:pPr>
      <w:r w:rsidRPr="00A638EA">
        <w:rPr>
          <w:rFonts w:ascii="Arial" w:hAnsi="Arial" w:cs="Arial"/>
        </w:rPr>
        <w:t xml:space="preserve">Households are also experiencing challenges in spending patterns and recurring low savings. The low savings combined with consumers’ credit-risk profiles contribute to the inability to access credit particularly for mortgages. This offers evidence of vulnerability of low income earners to access credit particularly mortgage loans which is the main form of funding for housing development. With the increase of the repo rate by 0.25 basis points in November 2015, the prime interest rate by commercial banks increased to 9.75% (SA Reserve Bank, November 2015). The increase in interest rate has had a severe impact on disposable income for individuals with mortgages and other forms of credit exposure. The report by International Monetary Fund (IMF) indicates that in 2014, the South African economy was estimated to have grown by just 1.4%, after expanding by 1.9% in 2013, 2.5% in 2012, 3.6% in 2011, and 3.1% in 2010. </w:t>
      </w:r>
    </w:p>
    <w:p w:rsidR="00036AB4" w:rsidRPr="00A638EA" w:rsidRDefault="00036AB4" w:rsidP="00DE3F1D">
      <w:pPr>
        <w:spacing w:before="0" w:after="0" w:line="240" w:lineRule="auto"/>
        <w:ind w:left="1276"/>
        <w:contextualSpacing/>
        <w:jc w:val="both"/>
        <w:rPr>
          <w:rFonts w:ascii="Arial" w:hAnsi="Arial" w:cs="Arial"/>
        </w:rPr>
      </w:pPr>
    </w:p>
    <w:p w:rsidR="00036AB4" w:rsidRPr="00A638EA" w:rsidRDefault="00036AB4" w:rsidP="00DE3F1D">
      <w:pPr>
        <w:spacing w:before="0" w:after="0" w:line="240" w:lineRule="auto"/>
        <w:ind w:left="1276"/>
        <w:contextualSpacing/>
        <w:jc w:val="both"/>
        <w:rPr>
          <w:rFonts w:ascii="Arial" w:hAnsi="Arial" w:cs="Arial"/>
        </w:rPr>
      </w:pPr>
      <w:r w:rsidRPr="00A638EA">
        <w:rPr>
          <w:rFonts w:ascii="Arial" w:hAnsi="Arial" w:cs="Arial"/>
        </w:rPr>
        <w:t xml:space="preserve">Even though South Africa has had the second biggest economy in the continent over the past ten years, the country’s GDP growth is still lagging behind. This has resulted to increasing dependency from government as 68,8% households in rural areas and 30,9% of residents in urban areas are living in poverty. Only 30% of South Africans are able to afford a house of more than R500 000 as house prices, inflation, and income have affected the affordability levels. Low-income earners have found it increasingly difficult to enter the property market because of stringent lending regulations and declining levels of disposable income arising from increasing interest rates. </w:t>
      </w:r>
    </w:p>
    <w:p w:rsidR="00DE3F1D" w:rsidRDefault="00DE3F1D">
      <w:pPr>
        <w:spacing w:before="0" w:after="0" w:line="240" w:lineRule="auto"/>
        <w:rPr>
          <w:rFonts w:ascii="Arial" w:hAnsi="Arial" w:cs="Arial"/>
        </w:rPr>
      </w:pPr>
      <w:r>
        <w:rPr>
          <w:rFonts w:ascii="Arial" w:hAnsi="Arial" w:cs="Arial"/>
        </w:rPr>
        <w:br w:type="page"/>
      </w:r>
    </w:p>
    <w:p w:rsidR="00036AB4" w:rsidRPr="00A638EA" w:rsidRDefault="00036AB4" w:rsidP="00DE3F1D">
      <w:pPr>
        <w:spacing w:before="0" w:after="0" w:line="240" w:lineRule="auto"/>
        <w:ind w:left="1276"/>
        <w:contextualSpacing/>
        <w:jc w:val="both"/>
        <w:rPr>
          <w:rFonts w:ascii="Arial" w:hAnsi="Arial" w:cs="Arial"/>
        </w:rPr>
      </w:pPr>
    </w:p>
    <w:p w:rsidR="00036AB4" w:rsidRPr="00A638EA" w:rsidRDefault="008E12CB" w:rsidP="00DE3F1D">
      <w:pPr>
        <w:pStyle w:val="NormalWeb"/>
        <w:spacing w:before="0" w:beforeAutospacing="0" w:after="0" w:afterAutospacing="0"/>
        <w:ind w:left="1276"/>
        <w:jc w:val="both"/>
        <w:rPr>
          <w:rFonts w:ascii="Arial" w:hAnsi="Arial" w:cs="Arial"/>
          <w:iCs/>
          <w:sz w:val="22"/>
          <w:szCs w:val="22"/>
        </w:rPr>
      </w:pPr>
      <w:r w:rsidRPr="00A638EA">
        <w:rPr>
          <w:rFonts w:ascii="Arial" w:eastAsia="Times New Roman" w:hAnsi="Arial" w:cs="Arial"/>
          <w:sz w:val="22"/>
          <w:szCs w:val="22"/>
          <w:lang w:val="en-ZA"/>
        </w:rPr>
        <w:t xml:space="preserve">Supply constraints continue to bedevil both the subsidy and affordable housing market segments. The current offering is neither sustainable (fiscal affordability), nor has the required critical mass been achieved, with the result that housing backlogs within both the subsidy and affordable market segments </w:t>
      </w:r>
      <w:r w:rsidR="006A3D26" w:rsidRPr="00A638EA">
        <w:rPr>
          <w:rFonts w:ascii="Arial" w:eastAsia="Times New Roman" w:hAnsi="Arial" w:cs="Arial"/>
          <w:sz w:val="22"/>
          <w:szCs w:val="22"/>
          <w:lang w:val="en-ZA"/>
        </w:rPr>
        <w:t>have almost doubled since 1994 and</w:t>
      </w:r>
      <w:r w:rsidRPr="00A638EA">
        <w:rPr>
          <w:rFonts w:ascii="Arial" w:eastAsia="Times New Roman" w:hAnsi="Arial" w:cs="Arial"/>
          <w:sz w:val="22"/>
          <w:szCs w:val="22"/>
          <w:lang w:val="en-ZA"/>
        </w:rPr>
        <w:t xml:space="preserve"> the number of informal settlement</w:t>
      </w:r>
      <w:r w:rsidR="006A3D26" w:rsidRPr="00A638EA">
        <w:rPr>
          <w:rFonts w:ascii="Arial" w:eastAsia="Times New Roman" w:hAnsi="Arial" w:cs="Arial"/>
          <w:sz w:val="22"/>
          <w:szCs w:val="22"/>
          <w:lang w:val="en-ZA"/>
        </w:rPr>
        <w:t xml:space="preserve">s have increased.  </w:t>
      </w:r>
      <w:r w:rsidR="00036AB4" w:rsidRPr="00A638EA">
        <w:rPr>
          <w:rFonts w:ascii="Arial" w:hAnsi="Arial" w:cs="Arial"/>
          <w:sz w:val="22"/>
          <w:szCs w:val="22"/>
        </w:rPr>
        <w:t xml:space="preserve">The Department’s approach to housing arises from two perspectives. On the one hand, the department seeks to address the housing crisis directly through the scale delivery of subsidised housing for low income households. On the other hand, government seeks to create an environment conducive for the operations of the subsidised housing market within the larger non-the economy. With the resources at the disposal of government and of the Department, dealing with housing demand could take longer. </w:t>
      </w:r>
    </w:p>
    <w:p w:rsidR="00036AB4" w:rsidRPr="00A638EA" w:rsidRDefault="00036AB4" w:rsidP="00A638EA">
      <w:pPr>
        <w:spacing w:before="0" w:after="0" w:line="240" w:lineRule="auto"/>
        <w:jc w:val="both"/>
        <w:rPr>
          <w:rFonts w:ascii="Arial" w:eastAsia="MS Mincho" w:hAnsi="Arial" w:cs="Arial"/>
          <w:b/>
          <w:bCs/>
          <w:lang w:eastAsia="en-ZA"/>
        </w:rPr>
      </w:pPr>
    </w:p>
    <w:p w:rsidR="00036AB4" w:rsidRDefault="00036AB4" w:rsidP="00A638EA">
      <w:pPr>
        <w:spacing w:before="0" w:after="0" w:line="240" w:lineRule="auto"/>
        <w:jc w:val="both"/>
        <w:rPr>
          <w:rFonts w:ascii="Arial" w:eastAsia="MS Mincho" w:hAnsi="Arial" w:cs="Arial"/>
          <w:b/>
          <w:bCs/>
          <w:u w:val="single"/>
          <w:lang w:eastAsia="en-ZA"/>
        </w:rPr>
      </w:pPr>
      <w:r w:rsidRPr="00A638EA">
        <w:rPr>
          <w:rFonts w:ascii="Arial" w:eastAsia="MS Mincho" w:hAnsi="Arial" w:cs="Arial"/>
          <w:b/>
          <w:bCs/>
          <w:lang w:eastAsia="en-ZA"/>
        </w:rPr>
        <w:t>T</w:t>
      </w:r>
      <w:r w:rsidRPr="00A638EA">
        <w:rPr>
          <w:rFonts w:ascii="Arial" w:eastAsia="MS Mincho" w:hAnsi="Arial" w:cs="Arial"/>
          <w:b/>
          <w:bCs/>
          <w:u w:val="single"/>
          <w:lang w:eastAsia="en-ZA"/>
        </w:rPr>
        <w:t xml:space="preserve">he table below sets out housing delivery through the national housing programme since </w:t>
      </w:r>
      <w:bookmarkStart w:id="4" w:name="_Toc405547590"/>
      <w:r w:rsidRPr="00A638EA">
        <w:rPr>
          <w:rFonts w:ascii="Arial" w:eastAsia="MS Mincho" w:hAnsi="Arial" w:cs="Arial"/>
          <w:b/>
          <w:bCs/>
          <w:u w:val="single"/>
          <w:lang w:eastAsia="en-ZA"/>
        </w:rPr>
        <w:t>2009</w:t>
      </w:r>
      <w:bookmarkEnd w:id="4"/>
    </w:p>
    <w:p w:rsidR="00DE3F1D" w:rsidRPr="00A638EA" w:rsidRDefault="00DE3F1D" w:rsidP="00A638EA">
      <w:pPr>
        <w:spacing w:before="0" w:after="0" w:line="240" w:lineRule="auto"/>
        <w:jc w:val="both"/>
        <w:rPr>
          <w:rFonts w:ascii="Arial" w:eastAsia="MS Mincho" w:hAnsi="Arial" w:cs="Arial"/>
          <w:b/>
          <w:bCs/>
          <w:u w:val="single"/>
          <w:lang w:eastAsia="en-ZA"/>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57" w:type="dxa"/>
          <w:bottom w:w="57" w:type="dxa"/>
        </w:tblCellMar>
        <w:tblLook w:val="04A0" w:firstRow="1" w:lastRow="0" w:firstColumn="1" w:lastColumn="0" w:noHBand="0" w:noVBand="1"/>
      </w:tblPr>
      <w:tblGrid>
        <w:gridCol w:w="2288"/>
        <w:gridCol w:w="2425"/>
        <w:gridCol w:w="2541"/>
        <w:gridCol w:w="2601"/>
      </w:tblGrid>
      <w:tr w:rsidR="00036AB4" w:rsidRPr="00A638EA" w:rsidTr="009328FB">
        <w:trPr>
          <w:tblHeader/>
        </w:trPr>
        <w:tc>
          <w:tcPr>
            <w:tcW w:w="2288" w:type="dxa"/>
            <w:shd w:val="clear" w:color="auto" w:fill="006600"/>
            <w:vAlign w:val="center"/>
          </w:tcPr>
          <w:p w:rsidR="00036AB4" w:rsidRPr="00A638EA" w:rsidRDefault="00036AB4" w:rsidP="00A638EA">
            <w:pPr>
              <w:autoSpaceDE w:val="0"/>
              <w:autoSpaceDN w:val="0"/>
              <w:adjustRightInd w:val="0"/>
              <w:spacing w:before="0" w:after="0" w:line="240" w:lineRule="auto"/>
              <w:jc w:val="center"/>
              <w:rPr>
                <w:rFonts w:ascii="Arial" w:hAnsi="Arial" w:cs="Arial"/>
                <w:b/>
                <w:bCs/>
              </w:rPr>
            </w:pPr>
            <w:r w:rsidRPr="00A638EA">
              <w:rPr>
                <w:rFonts w:ascii="Arial" w:hAnsi="Arial" w:cs="Arial"/>
                <w:b/>
                <w:bCs/>
              </w:rPr>
              <w:t>Year</w:t>
            </w:r>
          </w:p>
        </w:tc>
        <w:tc>
          <w:tcPr>
            <w:tcW w:w="2425" w:type="dxa"/>
            <w:shd w:val="clear" w:color="auto" w:fill="006600"/>
            <w:vAlign w:val="center"/>
          </w:tcPr>
          <w:p w:rsidR="00036AB4" w:rsidRPr="00A638EA" w:rsidRDefault="00036AB4" w:rsidP="00A638EA">
            <w:pPr>
              <w:autoSpaceDE w:val="0"/>
              <w:autoSpaceDN w:val="0"/>
              <w:adjustRightInd w:val="0"/>
              <w:spacing w:before="0" w:after="0" w:line="240" w:lineRule="auto"/>
              <w:jc w:val="center"/>
              <w:rPr>
                <w:rFonts w:ascii="Arial" w:hAnsi="Arial" w:cs="Arial"/>
                <w:b/>
                <w:bCs/>
              </w:rPr>
            </w:pPr>
            <w:r w:rsidRPr="00A638EA">
              <w:rPr>
                <w:rFonts w:ascii="Arial" w:hAnsi="Arial" w:cs="Arial"/>
                <w:b/>
                <w:bCs/>
              </w:rPr>
              <w:t>Serviced Sites Completed</w:t>
            </w:r>
          </w:p>
        </w:tc>
        <w:tc>
          <w:tcPr>
            <w:tcW w:w="2541" w:type="dxa"/>
            <w:shd w:val="clear" w:color="auto" w:fill="006600"/>
            <w:vAlign w:val="center"/>
          </w:tcPr>
          <w:p w:rsidR="00036AB4" w:rsidRPr="00A638EA" w:rsidRDefault="00036AB4" w:rsidP="00A638EA">
            <w:pPr>
              <w:autoSpaceDE w:val="0"/>
              <w:autoSpaceDN w:val="0"/>
              <w:adjustRightInd w:val="0"/>
              <w:spacing w:before="0" w:after="0" w:line="240" w:lineRule="auto"/>
              <w:jc w:val="center"/>
              <w:rPr>
                <w:rFonts w:ascii="Arial" w:hAnsi="Arial" w:cs="Arial"/>
                <w:b/>
                <w:bCs/>
              </w:rPr>
            </w:pPr>
            <w:r w:rsidRPr="00A638EA">
              <w:rPr>
                <w:rFonts w:ascii="Arial" w:hAnsi="Arial" w:cs="Arial"/>
                <w:b/>
                <w:bCs/>
              </w:rPr>
              <w:t>Houses/Units Completed</w:t>
            </w:r>
          </w:p>
        </w:tc>
        <w:tc>
          <w:tcPr>
            <w:tcW w:w="2601" w:type="dxa"/>
            <w:shd w:val="clear" w:color="auto" w:fill="006600"/>
            <w:vAlign w:val="center"/>
          </w:tcPr>
          <w:p w:rsidR="00036AB4" w:rsidRPr="00A638EA" w:rsidRDefault="00036AB4" w:rsidP="00A638EA">
            <w:pPr>
              <w:autoSpaceDE w:val="0"/>
              <w:autoSpaceDN w:val="0"/>
              <w:adjustRightInd w:val="0"/>
              <w:spacing w:before="0" w:after="0" w:line="240" w:lineRule="auto"/>
              <w:jc w:val="center"/>
              <w:rPr>
                <w:rFonts w:ascii="Arial" w:hAnsi="Arial" w:cs="Arial"/>
                <w:b/>
                <w:bCs/>
              </w:rPr>
            </w:pPr>
            <w:r w:rsidRPr="00A638EA">
              <w:rPr>
                <w:rFonts w:ascii="Arial" w:hAnsi="Arial" w:cs="Arial"/>
                <w:b/>
                <w:bCs/>
              </w:rPr>
              <w:t>Total Housing Opportunities</w:t>
            </w:r>
          </w:p>
        </w:tc>
      </w:tr>
      <w:tr w:rsidR="00036AB4" w:rsidRPr="00A638EA" w:rsidTr="009328FB">
        <w:tc>
          <w:tcPr>
            <w:tcW w:w="2288"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r w:rsidRPr="00A638EA">
              <w:rPr>
                <w:rFonts w:ascii="Arial" w:hAnsi="Arial" w:cs="Arial"/>
                <w:b/>
                <w:bCs/>
              </w:rPr>
              <w:t>2009/10</w:t>
            </w:r>
          </w:p>
        </w:tc>
        <w:tc>
          <w:tcPr>
            <w:tcW w:w="2425"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64,362</w:t>
            </w:r>
          </w:p>
        </w:tc>
        <w:tc>
          <w:tcPr>
            <w:tcW w:w="254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161,854</w:t>
            </w:r>
          </w:p>
        </w:tc>
        <w:tc>
          <w:tcPr>
            <w:tcW w:w="260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226,216</w:t>
            </w:r>
          </w:p>
        </w:tc>
      </w:tr>
      <w:tr w:rsidR="00036AB4" w:rsidRPr="00A638EA" w:rsidTr="009328FB">
        <w:tc>
          <w:tcPr>
            <w:tcW w:w="2288"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r w:rsidRPr="00A638EA">
              <w:rPr>
                <w:rFonts w:ascii="Arial" w:hAnsi="Arial" w:cs="Arial"/>
                <w:b/>
                <w:bCs/>
              </w:rPr>
              <w:t>2010/11</w:t>
            </w:r>
          </w:p>
        </w:tc>
        <w:tc>
          <w:tcPr>
            <w:tcW w:w="2425"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63,546</w:t>
            </w:r>
          </w:p>
        </w:tc>
        <w:tc>
          <w:tcPr>
            <w:tcW w:w="2541"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121,879</w:t>
            </w:r>
          </w:p>
        </w:tc>
        <w:tc>
          <w:tcPr>
            <w:tcW w:w="2601"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185,425</w:t>
            </w:r>
          </w:p>
        </w:tc>
      </w:tr>
      <w:tr w:rsidR="00036AB4" w:rsidRPr="00A638EA" w:rsidTr="009328FB">
        <w:tc>
          <w:tcPr>
            <w:tcW w:w="2288"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r w:rsidRPr="00A638EA">
              <w:rPr>
                <w:rFonts w:ascii="Arial" w:hAnsi="Arial" w:cs="Arial"/>
                <w:b/>
                <w:bCs/>
              </w:rPr>
              <w:t>2011/12</w:t>
            </w:r>
          </w:p>
        </w:tc>
        <w:tc>
          <w:tcPr>
            <w:tcW w:w="2425"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58,587</w:t>
            </w:r>
          </w:p>
        </w:tc>
        <w:tc>
          <w:tcPr>
            <w:tcW w:w="254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120,610</w:t>
            </w:r>
          </w:p>
        </w:tc>
        <w:tc>
          <w:tcPr>
            <w:tcW w:w="260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179,197</w:t>
            </w:r>
          </w:p>
        </w:tc>
      </w:tr>
      <w:tr w:rsidR="00036AB4" w:rsidRPr="00A638EA" w:rsidTr="009328FB">
        <w:tc>
          <w:tcPr>
            <w:tcW w:w="2288"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r w:rsidRPr="00A638EA">
              <w:rPr>
                <w:rFonts w:ascii="Arial" w:hAnsi="Arial" w:cs="Arial"/>
                <w:b/>
                <w:bCs/>
              </w:rPr>
              <w:t>2012/13</w:t>
            </w:r>
          </w:p>
        </w:tc>
        <w:tc>
          <w:tcPr>
            <w:tcW w:w="2425"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45,698</w:t>
            </w:r>
          </w:p>
        </w:tc>
        <w:tc>
          <w:tcPr>
            <w:tcW w:w="2541"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115,079</w:t>
            </w:r>
          </w:p>
        </w:tc>
        <w:tc>
          <w:tcPr>
            <w:tcW w:w="2601" w:type="dxa"/>
            <w:shd w:val="clear" w:color="auto" w:fill="auto"/>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160,777</w:t>
            </w:r>
          </w:p>
        </w:tc>
      </w:tr>
      <w:tr w:rsidR="00036AB4" w:rsidRPr="00A638EA" w:rsidTr="009328FB">
        <w:tc>
          <w:tcPr>
            <w:tcW w:w="2288"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r w:rsidRPr="00A638EA">
              <w:rPr>
                <w:rFonts w:ascii="Arial" w:hAnsi="Arial" w:cs="Arial"/>
                <w:b/>
                <w:bCs/>
              </w:rPr>
              <w:t>2013/14</w:t>
            </w:r>
          </w:p>
        </w:tc>
        <w:tc>
          <w:tcPr>
            <w:tcW w:w="2425"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48,193</w:t>
            </w:r>
          </w:p>
        </w:tc>
        <w:tc>
          <w:tcPr>
            <w:tcW w:w="254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105,936</w:t>
            </w:r>
          </w:p>
        </w:tc>
        <w:tc>
          <w:tcPr>
            <w:tcW w:w="260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r w:rsidRPr="00A638EA">
              <w:rPr>
                <w:rFonts w:ascii="Arial" w:hAnsi="Arial" w:cs="Arial"/>
              </w:rPr>
              <w:t>154,129</w:t>
            </w:r>
          </w:p>
        </w:tc>
      </w:tr>
      <w:tr w:rsidR="00036AB4" w:rsidRPr="00A638EA" w:rsidTr="009328FB">
        <w:tc>
          <w:tcPr>
            <w:tcW w:w="2288"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b/>
                <w:bCs/>
              </w:rPr>
            </w:pPr>
          </w:p>
        </w:tc>
        <w:tc>
          <w:tcPr>
            <w:tcW w:w="2425"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p>
        </w:tc>
        <w:tc>
          <w:tcPr>
            <w:tcW w:w="254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p>
        </w:tc>
        <w:tc>
          <w:tcPr>
            <w:tcW w:w="2601" w:type="dxa"/>
            <w:shd w:val="clear" w:color="auto" w:fill="D6E3BC"/>
            <w:vAlign w:val="center"/>
          </w:tcPr>
          <w:p w:rsidR="00036AB4" w:rsidRPr="00A638EA" w:rsidRDefault="00036AB4" w:rsidP="00A638EA">
            <w:pPr>
              <w:autoSpaceDE w:val="0"/>
              <w:autoSpaceDN w:val="0"/>
              <w:adjustRightInd w:val="0"/>
              <w:spacing w:before="0" w:after="0" w:line="240" w:lineRule="auto"/>
              <w:jc w:val="both"/>
              <w:rPr>
                <w:rFonts w:ascii="Arial" w:hAnsi="Arial" w:cs="Arial"/>
              </w:rPr>
            </w:pPr>
          </w:p>
        </w:tc>
      </w:tr>
      <w:tr w:rsidR="00036AB4" w:rsidRPr="00A638EA" w:rsidTr="009328FB">
        <w:tc>
          <w:tcPr>
            <w:tcW w:w="2288" w:type="dxa"/>
            <w:shd w:val="clear" w:color="auto" w:fill="auto"/>
            <w:vAlign w:val="center"/>
          </w:tcPr>
          <w:p w:rsidR="00036AB4" w:rsidRPr="00A638EA" w:rsidRDefault="00036AB4" w:rsidP="00A638EA">
            <w:pPr>
              <w:spacing w:before="0" w:after="0" w:line="240" w:lineRule="auto"/>
              <w:jc w:val="both"/>
              <w:rPr>
                <w:rFonts w:ascii="Arial" w:hAnsi="Arial" w:cs="Arial"/>
                <w:b/>
              </w:rPr>
            </w:pPr>
            <w:r w:rsidRPr="00A638EA">
              <w:rPr>
                <w:rFonts w:ascii="Arial" w:hAnsi="Arial" w:cs="Arial"/>
                <w:b/>
              </w:rPr>
              <w:t>TOTAL</w:t>
            </w:r>
          </w:p>
        </w:tc>
        <w:tc>
          <w:tcPr>
            <w:tcW w:w="2425" w:type="dxa"/>
            <w:shd w:val="clear" w:color="auto" w:fill="auto"/>
            <w:vAlign w:val="center"/>
          </w:tcPr>
          <w:p w:rsidR="00036AB4" w:rsidRPr="00A638EA" w:rsidRDefault="00036AB4" w:rsidP="00A638EA">
            <w:pPr>
              <w:spacing w:before="0" w:after="0" w:line="240" w:lineRule="auto"/>
              <w:jc w:val="both"/>
              <w:rPr>
                <w:rFonts w:ascii="Arial" w:hAnsi="Arial" w:cs="Arial"/>
                <w:b/>
                <w:bCs/>
              </w:rPr>
            </w:pPr>
            <w:r w:rsidRPr="00A638EA">
              <w:rPr>
                <w:rFonts w:ascii="Arial" w:hAnsi="Arial" w:cs="Arial"/>
                <w:b/>
                <w:bCs/>
              </w:rPr>
              <w:t>280,386</w:t>
            </w:r>
          </w:p>
        </w:tc>
        <w:tc>
          <w:tcPr>
            <w:tcW w:w="2541" w:type="dxa"/>
            <w:shd w:val="clear" w:color="auto" w:fill="auto"/>
            <w:vAlign w:val="center"/>
          </w:tcPr>
          <w:p w:rsidR="00036AB4" w:rsidRPr="00A638EA" w:rsidRDefault="00036AB4" w:rsidP="00A638EA">
            <w:pPr>
              <w:spacing w:before="0" w:after="0" w:line="240" w:lineRule="auto"/>
              <w:jc w:val="both"/>
              <w:rPr>
                <w:rFonts w:ascii="Arial" w:hAnsi="Arial" w:cs="Arial"/>
                <w:b/>
                <w:bCs/>
              </w:rPr>
            </w:pPr>
            <w:r w:rsidRPr="00A638EA">
              <w:rPr>
                <w:rFonts w:ascii="Arial" w:hAnsi="Arial" w:cs="Arial"/>
                <w:b/>
                <w:bCs/>
              </w:rPr>
              <w:t>625,358</w:t>
            </w:r>
          </w:p>
        </w:tc>
        <w:tc>
          <w:tcPr>
            <w:tcW w:w="2601" w:type="dxa"/>
            <w:shd w:val="clear" w:color="auto" w:fill="auto"/>
            <w:vAlign w:val="center"/>
          </w:tcPr>
          <w:p w:rsidR="00036AB4" w:rsidRPr="00A638EA" w:rsidRDefault="00036AB4" w:rsidP="00A638EA">
            <w:pPr>
              <w:spacing w:before="0" w:after="0" w:line="240" w:lineRule="auto"/>
              <w:jc w:val="both"/>
              <w:rPr>
                <w:rFonts w:ascii="Arial" w:hAnsi="Arial" w:cs="Arial"/>
                <w:b/>
              </w:rPr>
            </w:pPr>
            <w:r w:rsidRPr="00A638EA">
              <w:rPr>
                <w:rFonts w:ascii="Arial" w:hAnsi="Arial" w:cs="Arial"/>
                <w:b/>
                <w:bCs/>
              </w:rPr>
              <w:t>905,744</w:t>
            </w:r>
          </w:p>
        </w:tc>
      </w:tr>
    </w:tbl>
    <w:p w:rsidR="00036AB4" w:rsidRPr="00A638EA" w:rsidRDefault="00036AB4" w:rsidP="00A638EA">
      <w:pPr>
        <w:tabs>
          <w:tab w:val="left" w:pos="990"/>
        </w:tabs>
        <w:spacing w:before="0" w:after="0" w:line="240" w:lineRule="auto"/>
        <w:rPr>
          <w:rFonts w:ascii="Arial" w:eastAsia="Times New Roman" w:hAnsi="Arial" w:cs="Arial"/>
          <w:b/>
        </w:rPr>
      </w:pPr>
    </w:p>
    <w:p w:rsidR="0028626C" w:rsidRPr="00A638EA" w:rsidRDefault="0028626C" w:rsidP="00A638EA">
      <w:pPr>
        <w:tabs>
          <w:tab w:val="left" w:pos="990"/>
        </w:tabs>
        <w:spacing w:before="0" w:after="0" w:line="240" w:lineRule="auto"/>
        <w:rPr>
          <w:rFonts w:ascii="Arial" w:eastAsia="Times New Roman" w:hAnsi="Arial" w:cs="Arial"/>
          <w:b/>
        </w:rPr>
      </w:pPr>
    </w:p>
    <w:p w:rsidR="0059033E" w:rsidRPr="00A638EA" w:rsidRDefault="007D14EE" w:rsidP="00DE3F1D">
      <w:pPr>
        <w:pStyle w:val="ListParagraph"/>
        <w:numPr>
          <w:ilvl w:val="1"/>
          <w:numId w:val="14"/>
        </w:numPr>
        <w:spacing w:before="0" w:after="0" w:line="240" w:lineRule="auto"/>
        <w:ind w:left="1276" w:hanging="709"/>
        <w:rPr>
          <w:rFonts w:ascii="Arial" w:eastAsia="Times New Roman" w:hAnsi="Arial" w:cs="Arial"/>
          <w:b/>
        </w:rPr>
      </w:pPr>
      <w:r w:rsidRPr="00A638EA">
        <w:rPr>
          <w:rFonts w:ascii="Arial" w:eastAsia="Times New Roman" w:hAnsi="Arial" w:cs="Arial"/>
          <w:b/>
        </w:rPr>
        <w:t>Organisational Environment</w:t>
      </w:r>
    </w:p>
    <w:p w:rsidR="00FE308A" w:rsidRPr="00A638EA" w:rsidRDefault="00FE308A" w:rsidP="00A638EA">
      <w:pPr>
        <w:spacing w:before="0" w:after="0" w:line="240" w:lineRule="auto"/>
        <w:rPr>
          <w:rFonts w:ascii="Arial" w:eastAsia="Times New Roman" w:hAnsi="Arial" w:cs="Arial"/>
          <w:b/>
        </w:rPr>
      </w:pPr>
    </w:p>
    <w:p w:rsidR="00036AB4" w:rsidRDefault="00036AB4" w:rsidP="00DE3F1D">
      <w:pPr>
        <w:autoSpaceDE w:val="0"/>
        <w:autoSpaceDN w:val="0"/>
        <w:adjustRightInd w:val="0"/>
        <w:spacing w:before="0" w:after="0" w:line="240" w:lineRule="auto"/>
        <w:ind w:left="1276"/>
        <w:jc w:val="both"/>
        <w:rPr>
          <w:rFonts w:ascii="Arial" w:hAnsi="Arial" w:cs="Arial"/>
          <w:color w:val="000000"/>
        </w:rPr>
      </w:pPr>
      <w:r w:rsidRPr="00A638EA">
        <w:rPr>
          <w:rFonts w:ascii="Arial" w:hAnsi="Arial" w:cs="Arial"/>
          <w:color w:val="000000"/>
        </w:rPr>
        <w:t>The Department provides leadership in the fulfilment of the Constitutional Mandate of</w:t>
      </w:r>
      <w:r w:rsidRPr="00A638EA">
        <w:rPr>
          <w:rFonts w:ascii="Arial" w:eastAsia="MS Mincho" w:hAnsi="Arial" w:cs="Arial"/>
          <w:i/>
        </w:rPr>
        <w:t xml:space="preserve"> </w:t>
      </w:r>
      <w:r w:rsidRPr="00A638EA">
        <w:rPr>
          <w:rFonts w:ascii="Arial" w:eastAsia="MS Mincho" w:hAnsi="Arial" w:cs="Arial"/>
        </w:rPr>
        <w:t>providing access to adequate housing</w:t>
      </w:r>
      <w:r w:rsidRPr="00A638EA">
        <w:rPr>
          <w:rFonts w:ascii="Arial" w:hAnsi="Arial" w:cs="Arial"/>
          <w:color w:val="000000"/>
        </w:rPr>
        <w:t xml:space="preserve"> to all. The Department has revised its strategic goals and objectives and aligned them to the long term goal of achieving the sustainable human settlements. The strategic goals and objectives have the five year targets.</w:t>
      </w:r>
    </w:p>
    <w:p w:rsidR="00DE3F1D" w:rsidRPr="00A638EA" w:rsidRDefault="00DE3F1D" w:rsidP="00DE3F1D">
      <w:pPr>
        <w:autoSpaceDE w:val="0"/>
        <w:autoSpaceDN w:val="0"/>
        <w:adjustRightInd w:val="0"/>
        <w:spacing w:before="0" w:after="0" w:line="240" w:lineRule="auto"/>
        <w:ind w:left="1276"/>
        <w:jc w:val="both"/>
        <w:rPr>
          <w:rFonts w:ascii="Arial" w:hAnsi="Arial" w:cs="Arial"/>
          <w:color w:val="000000"/>
        </w:rPr>
      </w:pPr>
    </w:p>
    <w:p w:rsidR="00036AB4" w:rsidRPr="00A638EA" w:rsidRDefault="00036AB4" w:rsidP="00DE3F1D">
      <w:pPr>
        <w:autoSpaceDE w:val="0"/>
        <w:autoSpaceDN w:val="0"/>
        <w:adjustRightInd w:val="0"/>
        <w:spacing w:before="0" w:after="0" w:line="240" w:lineRule="auto"/>
        <w:ind w:left="1276"/>
        <w:jc w:val="both"/>
        <w:rPr>
          <w:rFonts w:ascii="Arial" w:hAnsi="Arial" w:cs="Arial"/>
          <w:color w:val="000000"/>
        </w:rPr>
      </w:pPr>
      <w:r w:rsidRPr="00A638EA">
        <w:rPr>
          <w:rFonts w:ascii="Arial" w:hAnsi="Arial" w:cs="Arial"/>
          <w:color w:val="000000"/>
        </w:rPr>
        <w:t xml:space="preserve">To accelerate delivery and to address capacity related challenges, the department is currently reviewing its organisational structure. The review of the structure has been informed by the departmental strategy of ensuring that good corporate governance is </w:t>
      </w:r>
      <w:r w:rsidR="00524E0B" w:rsidRPr="00A638EA">
        <w:rPr>
          <w:rFonts w:ascii="Arial" w:hAnsi="Arial" w:cs="Arial"/>
          <w:color w:val="000000"/>
        </w:rPr>
        <w:t>achieved,</w:t>
      </w:r>
      <w:r w:rsidRPr="00A638EA">
        <w:rPr>
          <w:rFonts w:ascii="Arial" w:hAnsi="Arial" w:cs="Arial"/>
          <w:color w:val="000000"/>
        </w:rPr>
        <w:t xml:space="preserve"> responsive policies and programmes are developed and there is increased support for better delivery. The realignment of the structure has also been informed by the identified need to transform the residential property market and strengthening the monitoring systems. Even though stringent measures have been applied in the allocation of compensation budget, the department will base its realignment of the structure with the available resources. </w:t>
      </w:r>
    </w:p>
    <w:p w:rsidR="00144655" w:rsidRPr="00A638EA" w:rsidRDefault="00144655" w:rsidP="00A638EA">
      <w:pPr>
        <w:spacing w:before="0" w:after="0" w:line="240" w:lineRule="auto"/>
        <w:jc w:val="center"/>
        <w:rPr>
          <w:rFonts w:ascii="Arial" w:eastAsia="Times New Roman" w:hAnsi="Arial" w:cs="Arial"/>
          <w:b/>
        </w:rPr>
      </w:pPr>
    </w:p>
    <w:p w:rsidR="00654B58" w:rsidRPr="00A638EA" w:rsidRDefault="00654B58" w:rsidP="00A638EA">
      <w:pPr>
        <w:spacing w:before="0" w:after="0" w:line="240" w:lineRule="auto"/>
        <w:jc w:val="center"/>
        <w:rPr>
          <w:rFonts w:ascii="Arial" w:eastAsia="Times New Roman" w:hAnsi="Arial" w:cs="Arial"/>
          <w:b/>
        </w:rPr>
      </w:pPr>
    </w:p>
    <w:p w:rsidR="00DE3F1D" w:rsidRDefault="00DE3F1D">
      <w:pPr>
        <w:spacing w:before="0" w:after="0" w:line="240" w:lineRule="auto"/>
        <w:rPr>
          <w:rFonts w:ascii="Arial" w:eastAsia="Times New Roman" w:hAnsi="Arial" w:cs="Arial"/>
          <w:b/>
        </w:rPr>
      </w:pPr>
      <w:r>
        <w:rPr>
          <w:rFonts w:ascii="Arial" w:eastAsia="Times New Roman" w:hAnsi="Arial" w:cs="Arial"/>
          <w:b/>
        </w:rPr>
        <w:br w:type="page"/>
      </w:r>
    </w:p>
    <w:p w:rsidR="00654B58" w:rsidRPr="00A638EA" w:rsidRDefault="00654B58" w:rsidP="00A638EA">
      <w:pPr>
        <w:spacing w:before="0" w:after="0" w:line="240" w:lineRule="auto"/>
        <w:jc w:val="center"/>
        <w:rPr>
          <w:rFonts w:ascii="Arial" w:eastAsia="Times New Roman" w:hAnsi="Arial" w:cs="Arial"/>
          <w:b/>
        </w:rPr>
      </w:pPr>
    </w:p>
    <w:p w:rsidR="00B444EB" w:rsidRDefault="00E762F5" w:rsidP="00A638EA">
      <w:pPr>
        <w:spacing w:before="0" w:after="0" w:line="240" w:lineRule="auto"/>
        <w:jc w:val="center"/>
        <w:rPr>
          <w:rFonts w:ascii="Arial" w:eastAsia="Times New Roman" w:hAnsi="Arial" w:cs="Arial"/>
          <w:b/>
        </w:rPr>
      </w:pPr>
      <w:r w:rsidRPr="00A638EA">
        <w:rPr>
          <w:rFonts w:ascii="Arial" w:eastAsia="Times New Roman" w:hAnsi="Arial" w:cs="Arial"/>
          <w:b/>
        </w:rPr>
        <w:t>DEPARTMENTAL ORGANISATIONAL STRUCTURE</w:t>
      </w:r>
    </w:p>
    <w:p w:rsidR="00DE3F1D" w:rsidRPr="00A638EA" w:rsidRDefault="00DE3F1D" w:rsidP="00A638EA">
      <w:pPr>
        <w:spacing w:before="0" w:after="0" w:line="240" w:lineRule="auto"/>
        <w:jc w:val="center"/>
        <w:rPr>
          <w:rFonts w:ascii="Arial" w:eastAsia="Times New Roman" w:hAnsi="Arial" w:cs="Arial"/>
          <w:b/>
        </w:rPr>
      </w:pPr>
    </w:p>
    <w:p w:rsidR="00B444EB" w:rsidRPr="00A638EA" w:rsidRDefault="00B444EB" w:rsidP="00A638EA">
      <w:pPr>
        <w:spacing w:before="0" w:after="0" w:line="240" w:lineRule="auto"/>
        <w:rPr>
          <w:rFonts w:ascii="Arial" w:eastAsia="Times New Roman" w:hAnsi="Arial" w:cs="Arial"/>
          <w:b/>
        </w:rPr>
      </w:pPr>
      <w:r w:rsidRPr="00A638EA">
        <w:rPr>
          <w:rFonts w:ascii="Arial" w:hAnsi="Arial" w:cs="Arial"/>
          <w:noProof/>
          <w:bdr w:val="single" w:sz="4" w:space="0" w:color="auto"/>
          <w:lang w:val="en-ZA" w:eastAsia="en-ZA"/>
        </w:rPr>
        <w:drawing>
          <wp:inline distT="0" distB="0" distL="0" distR="0" wp14:anchorId="18C2E7FF" wp14:editId="084AD365">
            <wp:extent cx="6120765" cy="4617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617389"/>
                    </a:xfrm>
                    <a:prstGeom prst="rect">
                      <a:avLst/>
                    </a:prstGeom>
                    <a:noFill/>
                    <a:ln>
                      <a:noFill/>
                    </a:ln>
                  </pic:spPr>
                </pic:pic>
              </a:graphicData>
            </a:graphic>
          </wp:inline>
        </w:drawing>
      </w:r>
    </w:p>
    <w:p w:rsidR="00E762F5" w:rsidRPr="00A638EA" w:rsidRDefault="00E762F5" w:rsidP="00A638EA">
      <w:pPr>
        <w:spacing w:before="0" w:after="0" w:line="240" w:lineRule="auto"/>
        <w:jc w:val="center"/>
        <w:rPr>
          <w:rFonts w:ascii="Arial" w:eastAsia="Times New Roman" w:hAnsi="Arial" w:cs="Arial"/>
          <w:b/>
        </w:rPr>
      </w:pPr>
    </w:p>
    <w:p w:rsidR="005D6E74" w:rsidRPr="00A638EA" w:rsidRDefault="005D6E74" w:rsidP="00A638EA">
      <w:pPr>
        <w:spacing w:before="0" w:after="0" w:line="240" w:lineRule="auto"/>
        <w:jc w:val="center"/>
        <w:rPr>
          <w:rFonts w:ascii="Arial" w:eastAsia="Times New Roman" w:hAnsi="Arial" w:cs="Arial"/>
          <w:b/>
        </w:rPr>
      </w:pPr>
    </w:p>
    <w:p w:rsidR="005D6E74" w:rsidRPr="00A638EA" w:rsidRDefault="005D6E74" w:rsidP="00A638EA">
      <w:pPr>
        <w:spacing w:before="0" w:after="0" w:line="240" w:lineRule="auto"/>
        <w:jc w:val="center"/>
        <w:rPr>
          <w:rFonts w:ascii="Arial" w:eastAsia="Times New Roman" w:hAnsi="Arial" w:cs="Arial"/>
          <w:b/>
        </w:rPr>
      </w:pPr>
    </w:p>
    <w:p w:rsidR="00E762F5" w:rsidRPr="00DE3F1D" w:rsidRDefault="00E762F5" w:rsidP="00DE3F1D">
      <w:pPr>
        <w:pStyle w:val="ListParagraph"/>
        <w:numPr>
          <w:ilvl w:val="0"/>
          <w:numId w:val="42"/>
        </w:numPr>
        <w:spacing w:before="0" w:after="0" w:line="240" w:lineRule="auto"/>
        <w:ind w:left="567" w:hanging="567"/>
        <w:rPr>
          <w:rFonts w:ascii="Arial" w:eastAsia="Times New Roman" w:hAnsi="Arial" w:cs="Arial"/>
          <w:b/>
        </w:rPr>
      </w:pPr>
      <w:r w:rsidRPr="00DE3F1D">
        <w:rPr>
          <w:rFonts w:ascii="Arial" w:eastAsia="MS Mincho" w:hAnsi="Arial" w:cs="Arial"/>
          <w:b/>
          <w:color w:val="000000"/>
        </w:rPr>
        <w:t>Revision of Legislative and other mandates</w:t>
      </w:r>
    </w:p>
    <w:p w:rsidR="00AF1514" w:rsidRPr="00A638EA" w:rsidRDefault="00AF1514" w:rsidP="00A638EA">
      <w:pPr>
        <w:autoSpaceDE w:val="0"/>
        <w:autoSpaceDN w:val="0"/>
        <w:adjustRightInd w:val="0"/>
        <w:spacing w:before="0" w:after="0" w:line="240" w:lineRule="auto"/>
        <w:jc w:val="both"/>
        <w:rPr>
          <w:rFonts w:ascii="Arial" w:hAnsi="Arial" w:cs="Arial"/>
        </w:rPr>
      </w:pPr>
    </w:p>
    <w:p w:rsidR="00D93C09" w:rsidRPr="00A638EA" w:rsidRDefault="00E762F5" w:rsidP="00DE3F1D">
      <w:pPr>
        <w:autoSpaceDE w:val="0"/>
        <w:autoSpaceDN w:val="0"/>
        <w:adjustRightInd w:val="0"/>
        <w:spacing w:before="0" w:after="0" w:line="240" w:lineRule="auto"/>
        <w:ind w:left="567"/>
        <w:jc w:val="both"/>
        <w:rPr>
          <w:rFonts w:ascii="Arial" w:hAnsi="Arial" w:cs="Arial"/>
        </w:rPr>
      </w:pPr>
      <w:r w:rsidRPr="00A638EA">
        <w:rPr>
          <w:rFonts w:ascii="Arial" w:hAnsi="Arial" w:cs="Arial"/>
        </w:rPr>
        <w:t>The mandate and core business of the Department of Human Settlements is underpinned by the Constitution and all other relevant legislation and policies applicable to the department. In addressing the mandate for integrated sustainable human settlements, the</w:t>
      </w:r>
      <w:r w:rsidR="00782EAD" w:rsidRPr="00A638EA">
        <w:rPr>
          <w:rFonts w:ascii="Arial" w:hAnsi="Arial" w:cs="Arial"/>
        </w:rPr>
        <w:t xml:space="preserve"> review of policies particularly the development of the White Paper for Human Settlements  </w:t>
      </w:r>
      <w:r w:rsidR="00D93C09" w:rsidRPr="00A638EA">
        <w:rPr>
          <w:rFonts w:ascii="Arial" w:hAnsi="Arial" w:cs="Arial"/>
        </w:rPr>
        <w:t xml:space="preserve">and the revision of the Housing Act to Human Settlements Act </w:t>
      </w:r>
      <w:r w:rsidR="00782EAD" w:rsidRPr="00A638EA">
        <w:rPr>
          <w:rFonts w:ascii="Arial" w:hAnsi="Arial" w:cs="Arial"/>
        </w:rPr>
        <w:t xml:space="preserve">will enhance the </w:t>
      </w:r>
      <w:r w:rsidR="00D93C09" w:rsidRPr="00A638EA">
        <w:rPr>
          <w:rFonts w:ascii="Arial" w:hAnsi="Arial" w:cs="Arial"/>
        </w:rPr>
        <w:t xml:space="preserve">departments ‘efforts in the provision of adequate housing by: </w:t>
      </w:r>
    </w:p>
    <w:p w:rsidR="00D93C09" w:rsidRPr="00A638EA" w:rsidRDefault="00D93C09" w:rsidP="00A638EA">
      <w:pPr>
        <w:tabs>
          <w:tab w:val="left" w:pos="2291"/>
        </w:tabs>
        <w:autoSpaceDE w:val="0"/>
        <w:autoSpaceDN w:val="0"/>
        <w:adjustRightInd w:val="0"/>
        <w:spacing w:before="0" w:after="0" w:line="240" w:lineRule="auto"/>
        <w:jc w:val="both"/>
        <w:rPr>
          <w:rFonts w:ascii="Arial" w:hAnsi="Arial" w:cs="Arial"/>
        </w:rPr>
      </w:pPr>
      <w:r w:rsidRPr="00A638EA">
        <w:rPr>
          <w:rFonts w:ascii="Arial" w:hAnsi="Arial" w:cs="Arial"/>
        </w:rPr>
        <w:tab/>
      </w:r>
    </w:p>
    <w:p w:rsidR="00D93C09" w:rsidRPr="00A638EA" w:rsidRDefault="00D93C09" w:rsidP="00A638EA">
      <w:pPr>
        <w:pStyle w:val="ListParagraph"/>
        <w:numPr>
          <w:ilvl w:val="0"/>
          <w:numId w:val="20"/>
        </w:numPr>
        <w:autoSpaceDE w:val="0"/>
        <w:autoSpaceDN w:val="0"/>
        <w:adjustRightInd w:val="0"/>
        <w:spacing w:before="0" w:after="0" w:line="240" w:lineRule="auto"/>
        <w:jc w:val="both"/>
        <w:rPr>
          <w:rFonts w:ascii="Arial" w:hAnsi="Arial" w:cs="Arial"/>
        </w:rPr>
      </w:pPr>
      <w:r w:rsidRPr="00A638EA">
        <w:rPr>
          <w:rFonts w:ascii="Arial" w:hAnsi="Arial" w:cs="Arial"/>
        </w:rPr>
        <w:t>Providing a framework for the realisation of sustainable human settlements and improved quality of household life.</w:t>
      </w:r>
    </w:p>
    <w:p w:rsidR="00D93C09" w:rsidRPr="00A638EA" w:rsidRDefault="00D93C09" w:rsidP="00A638EA">
      <w:pPr>
        <w:pStyle w:val="ListParagraph"/>
        <w:numPr>
          <w:ilvl w:val="0"/>
          <w:numId w:val="20"/>
        </w:numPr>
        <w:autoSpaceDE w:val="0"/>
        <w:autoSpaceDN w:val="0"/>
        <w:adjustRightInd w:val="0"/>
        <w:spacing w:before="0" w:after="0" w:line="240" w:lineRule="auto"/>
        <w:jc w:val="both"/>
        <w:rPr>
          <w:rFonts w:ascii="Arial" w:hAnsi="Arial" w:cs="Arial"/>
        </w:rPr>
      </w:pPr>
      <w:r w:rsidRPr="00A638EA">
        <w:rPr>
          <w:rFonts w:ascii="Arial" w:hAnsi="Arial" w:cs="Arial"/>
        </w:rPr>
        <w:t>Providing a foundation for the establishment of a viable, socially and economically integrated communities that are located in areas allowing convenient access to economic opportunities as well as health, educational and social amenities</w:t>
      </w:r>
    </w:p>
    <w:p w:rsidR="00E762F5" w:rsidRPr="00A638EA" w:rsidRDefault="00E762F5" w:rsidP="00A638EA">
      <w:pPr>
        <w:widowControl w:val="0"/>
        <w:tabs>
          <w:tab w:val="left" w:pos="993"/>
        </w:tabs>
        <w:autoSpaceDE w:val="0"/>
        <w:autoSpaceDN w:val="0"/>
        <w:adjustRightInd w:val="0"/>
        <w:spacing w:before="0" w:after="0" w:line="240" w:lineRule="auto"/>
        <w:contextualSpacing/>
        <w:jc w:val="both"/>
        <w:rPr>
          <w:rFonts w:ascii="Arial" w:hAnsi="Arial" w:cs="Arial"/>
        </w:rPr>
      </w:pPr>
    </w:p>
    <w:p w:rsidR="00DE3F1D" w:rsidRDefault="00DE3F1D">
      <w:pPr>
        <w:spacing w:before="0" w:after="0" w:line="240" w:lineRule="auto"/>
        <w:rPr>
          <w:rFonts w:ascii="Arial" w:hAnsi="Arial" w:cs="Arial"/>
          <w:b/>
          <w:bCs/>
        </w:rPr>
      </w:pPr>
      <w:r>
        <w:rPr>
          <w:rFonts w:ascii="Arial" w:hAnsi="Arial" w:cs="Arial"/>
          <w:b/>
          <w:bCs/>
        </w:rPr>
        <w:br w:type="page"/>
      </w:r>
    </w:p>
    <w:p w:rsidR="00E762F5" w:rsidRPr="00A638EA" w:rsidRDefault="007D14EE" w:rsidP="007D14EE">
      <w:pPr>
        <w:spacing w:before="0" w:after="0" w:line="240" w:lineRule="auto"/>
        <w:ind w:left="1276" w:hanging="709"/>
        <w:rPr>
          <w:rFonts w:ascii="Arial" w:hAnsi="Arial" w:cs="Arial"/>
          <w:b/>
          <w:bCs/>
        </w:rPr>
      </w:pPr>
      <w:r>
        <w:rPr>
          <w:rFonts w:ascii="Arial" w:hAnsi="Arial" w:cs="Arial"/>
          <w:bCs/>
        </w:rPr>
        <w:lastRenderedPageBreak/>
        <w:t>2.1</w:t>
      </w:r>
      <w:r>
        <w:rPr>
          <w:rFonts w:ascii="Arial" w:hAnsi="Arial" w:cs="Arial"/>
          <w:bCs/>
        </w:rPr>
        <w:tab/>
      </w:r>
      <w:r>
        <w:rPr>
          <w:rFonts w:ascii="Arial" w:hAnsi="Arial" w:cs="Arial"/>
          <w:b/>
          <w:bCs/>
        </w:rPr>
        <w:t>Policies</w:t>
      </w:r>
    </w:p>
    <w:p w:rsidR="00DC5989" w:rsidRPr="00A638EA" w:rsidRDefault="00DC5989" w:rsidP="00A638EA">
      <w:pPr>
        <w:pStyle w:val="Default"/>
        <w:rPr>
          <w:sz w:val="22"/>
          <w:szCs w:val="22"/>
          <w:lang w:val="en-GB"/>
        </w:rPr>
      </w:pPr>
    </w:p>
    <w:p w:rsidR="00D93C09" w:rsidRPr="00A638EA" w:rsidRDefault="00D93C09" w:rsidP="007D14EE">
      <w:pPr>
        <w:pStyle w:val="Default"/>
        <w:ind w:left="1276"/>
        <w:jc w:val="both"/>
        <w:rPr>
          <w:rFonts w:eastAsia="Calibri"/>
          <w:sz w:val="22"/>
          <w:szCs w:val="22"/>
          <w:lang w:val="en-GB"/>
        </w:rPr>
      </w:pPr>
      <w:r w:rsidRPr="00A638EA">
        <w:rPr>
          <w:sz w:val="22"/>
          <w:szCs w:val="22"/>
          <w:lang w:val="en-GB"/>
        </w:rPr>
        <w:t xml:space="preserve">The mandate of the Department (DoHS) is set out in the Housing Act. Section 2 of the Housing Act compels all three spheres of government to give priority to the needs of the poor in respect of housing development.  </w:t>
      </w:r>
      <w:r w:rsidRPr="00A638EA">
        <w:rPr>
          <w:rFonts w:eastAsia="Calibri"/>
          <w:sz w:val="22"/>
          <w:szCs w:val="22"/>
          <w:lang w:val="en-GB"/>
        </w:rPr>
        <w:t xml:space="preserve">In addition, all three spheres of government must ensure that housing development: </w:t>
      </w:r>
    </w:p>
    <w:p w:rsidR="00D93C09" w:rsidRPr="00A638EA" w:rsidRDefault="00D93C09" w:rsidP="00A638EA">
      <w:pPr>
        <w:pStyle w:val="Default"/>
        <w:rPr>
          <w:rFonts w:eastAsia="Calibri"/>
          <w:sz w:val="22"/>
          <w:szCs w:val="22"/>
          <w:lang w:val="en-GB"/>
        </w:rPr>
      </w:pPr>
    </w:p>
    <w:p w:rsidR="00D93C09" w:rsidRPr="00A638EA" w:rsidRDefault="00D93C09" w:rsidP="007D14EE">
      <w:pPr>
        <w:autoSpaceDE w:val="0"/>
        <w:autoSpaceDN w:val="0"/>
        <w:adjustRightInd w:val="0"/>
        <w:spacing w:before="0" w:after="0" w:line="240" w:lineRule="auto"/>
        <w:ind w:left="1843" w:hanging="567"/>
        <w:jc w:val="both"/>
        <w:rPr>
          <w:rFonts w:ascii="Arial" w:hAnsi="Arial" w:cs="Arial"/>
          <w:color w:val="000000"/>
        </w:rPr>
      </w:pPr>
      <w:r w:rsidRPr="00A638EA">
        <w:rPr>
          <w:rFonts w:ascii="Arial" w:hAnsi="Arial" w:cs="Arial"/>
          <w:color w:val="000000"/>
        </w:rPr>
        <w:t>a)</w:t>
      </w:r>
      <w:r w:rsidR="00DE3F1D">
        <w:rPr>
          <w:rFonts w:ascii="Arial" w:hAnsi="Arial" w:cs="Arial"/>
          <w:color w:val="000000"/>
        </w:rPr>
        <w:tab/>
      </w:r>
      <w:r w:rsidRPr="00A638EA">
        <w:rPr>
          <w:rFonts w:ascii="Arial" w:hAnsi="Arial" w:cs="Arial"/>
          <w:color w:val="000000"/>
        </w:rPr>
        <w:t xml:space="preserve">Provides as wide a choice of housing and tenure options as is reasonably possible; </w:t>
      </w:r>
    </w:p>
    <w:p w:rsidR="00D93C09" w:rsidRPr="00A638EA" w:rsidRDefault="00D93C09" w:rsidP="007D14EE">
      <w:pPr>
        <w:autoSpaceDE w:val="0"/>
        <w:autoSpaceDN w:val="0"/>
        <w:adjustRightInd w:val="0"/>
        <w:spacing w:before="0" w:after="0" w:line="240" w:lineRule="auto"/>
        <w:ind w:left="1843" w:hanging="567"/>
        <w:jc w:val="both"/>
        <w:rPr>
          <w:rFonts w:ascii="Arial" w:hAnsi="Arial" w:cs="Arial"/>
          <w:color w:val="000000"/>
        </w:rPr>
      </w:pPr>
      <w:r w:rsidRPr="00A638EA">
        <w:rPr>
          <w:rFonts w:ascii="Arial" w:hAnsi="Arial" w:cs="Arial"/>
          <w:color w:val="000000"/>
        </w:rPr>
        <w:t>b)</w:t>
      </w:r>
      <w:r w:rsidR="00DE3F1D">
        <w:rPr>
          <w:rFonts w:ascii="Arial" w:hAnsi="Arial" w:cs="Arial"/>
          <w:color w:val="000000"/>
        </w:rPr>
        <w:tab/>
      </w:r>
      <w:r w:rsidRPr="00A638EA">
        <w:rPr>
          <w:rFonts w:ascii="Arial" w:hAnsi="Arial" w:cs="Arial"/>
          <w:color w:val="000000"/>
        </w:rPr>
        <w:t xml:space="preserve">Is economically, fiscally, socially and financially affordable and sustainable; </w:t>
      </w:r>
    </w:p>
    <w:p w:rsidR="00D93C09" w:rsidRPr="00A638EA" w:rsidRDefault="00D93C09" w:rsidP="007D14EE">
      <w:pPr>
        <w:autoSpaceDE w:val="0"/>
        <w:autoSpaceDN w:val="0"/>
        <w:adjustRightInd w:val="0"/>
        <w:spacing w:before="0" w:after="0" w:line="240" w:lineRule="auto"/>
        <w:ind w:left="1843" w:hanging="567"/>
        <w:jc w:val="both"/>
        <w:rPr>
          <w:rFonts w:ascii="Arial" w:hAnsi="Arial" w:cs="Arial"/>
          <w:color w:val="000000"/>
        </w:rPr>
      </w:pPr>
      <w:r w:rsidRPr="00A638EA">
        <w:rPr>
          <w:rFonts w:ascii="Arial" w:hAnsi="Arial" w:cs="Arial"/>
          <w:color w:val="000000"/>
        </w:rPr>
        <w:t>c)</w:t>
      </w:r>
      <w:r w:rsidR="00DE3F1D">
        <w:rPr>
          <w:rFonts w:ascii="Arial" w:hAnsi="Arial" w:cs="Arial"/>
          <w:color w:val="000000"/>
        </w:rPr>
        <w:tab/>
      </w:r>
      <w:r w:rsidRPr="00A638EA">
        <w:rPr>
          <w:rFonts w:ascii="Arial" w:hAnsi="Arial" w:cs="Arial"/>
          <w:color w:val="000000"/>
        </w:rPr>
        <w:t xml:space="preserve">Is based on integrated development planning; and </w:t>
      </w:r>
    </w:p>
    <w:p w:rsidR="00D93C09" w:rsidRPr="00A638EA" w:rsidRDefault="00D93C09" w:rsidP="007D14EE">
      <w:pPr>
        <w:autoSpaceDE w:val="0"/>
        <w:autoSpaceDN w:val="0"/>
        <w:adjustRightInd w:val="0"/>
        <w:spacing w:before="0" w:after="0" w:line="240" w:lineRule="auto"/>
        <w:ind w:left="1843" w:hanging="567"/>
        <w:jc w:val="both"/>
        <w:rPr>
          <w:rFonts w:ascii="Arial" w:hAnsi="Arial" w:cs="Arial"/>
          <w:color w:val="000000"/>
        </w:rPr>
      </w:pPr>
      <w:r w:rsidRPr="00A638EA">
        <w:rPr>
          <w:rFonts w:ascii="Arial" w:hAnsi="Arial" w:cs="Arial"/>
          <w:color w:val="000000"/>
        </w:rPr>
        <w:t>d)</w:t>
      </w:r>
      <w:r w:rsidR="00DE3F1D">
        <w:rPr>
          <w:rFonts w:ascii="Arial" w:hAnsi="Arial" w:cs="Arial"/>
          <w:color w:val="000000"/>
        </w:rPr>
        <w:tab/>
      </w:r>
      <w:r w:rsidRPr="00A638EA">
        <w:rPr>
          <w:rFonts w:ascii="Arial" w:hAnsi="Arial" w:cs="Arial"/>
          <w:color w:val="000000"/>
        </w:rPr>
        <w:t xml:space="preserve">Is administered in a transparent, accountable and equitable manner, and upholds the practice of good governance. Section 2(1) (c) </w:t>
      </w:r>
    </w:p>
    <w:p w:rsidR="00D93C09" w:rsidRPr="00A638EA" w:rsidRDefault="00D93C09" w:rsidP="00A638EA">
      <w:pPr>
        <w:autoSpaceDE w:val="0"/>
        <w:autoSpaceDN w:val="0"/>
        <w:adjustRightInd w:val="0"/>
        <w:spacing w:before="0" w:after="0" w:line="240" w:lineRule="auto"/>
        <w:rPr>
          <w:rFonts w:ascii="Arial" w:hAnsi="Arial" w:cs="Arial"/>
          <w:color w:val="000000"/>
        </w:rPr>
      </w:pPr>
    </w:p>
    <w:p w:rsidR="00E762F5" w:rsidRDefault="00E762F5" w:rsidP="007D14EE">
      <w:pPr>
        <w:tabs>
          <w:tab w:val="left" w:pos="567"/>
        </w:tabs>
        <w:spacing w:before="0" w:after="0" w:line="240" w:lineRule="auto"/>
        <w:ind w:left="1276"/>
        <w:jc w:val="both"/>
        <w:rPr>
          <w:rFonts w:ascii="Arial" w:hAnsi="Arial" w:cs="Arial"/>
        </w:rPr>
      </w:pPr>
      <w:r w:rsidRPr="00A638EA">
        <w:rPr>
          <w:rFonts w:ascii="Arial" w:hAnsi="Arial" w:cs="Arial"/>
        </w:rPr>
        <w:t>The legislative mandate of the Department remains the same except for the inclusion of the following:</w:t>
      </w:r>
    </w:p>
    <w:p w:rsidR="00DE3F1D" w:rsidRPr="00A638EA" w:rsidRDefault="00DE3F1D" w:rsidP="00A638EA">
      <w:pPr>
        <w:tabs>
          <w:tab w:val="left" w:pos="567"/>
        </w:tabs>
        <w:spacing w:before="0" w:after="0" w:line="240" w:lineRule="auto"/>
        <w:jc w:val="both"/>
        <w:rPr>
          <w:rFonts w:ascii="Arial" w:hAnsi="Arial" w:cs="Arial"/>
        </w:rPr>
      </w:pPr>
    </w:p>
    <w:p w:rsidR="00E762F5" w:rsidRPr="00A638EA" w:rsidRDefault="00E762F5" w:rsidP="007D14EE">
      <w:pPr>
        <w:pStyle w:val="ListParagraph"/>
        <w:numPr>
          <w:ilvl w:val="0"/>
          <w:numId w:val="13"/>
        </w:numPr>
        <w:spacing w:before="0" w:after="0" w:line="240" w:lineRule="auto"/>
        <w:ind w:left="1560" w:hanging="284"/>
        <w:jc w:val="both"/>
        <w:rPr>
          <w:rFonts w:ascii="Arial" w:hAnsi="Arial" w:cs="Arial"/>
        </w:rPr>
      </w:pPr>
      <w:r w:rsidRPr="00A638EA">
        <w:rPr>
          <w:rFonts w:ascii="Arial" w:hAnsi="Arial" w:cs="Arial"/>
        </w:rPr>
        <w:t>Estate Agency Affairs Act, 1976</w:t>
      </w:r>
    </w:p>
    <w:p w:rsidR="00DE3F1D" w:rsidRDefault="00DE3F1D" w:rsidP="00DE3F1D">
      <w:pPr>
        <w:spacing w:before="0" w:after="0" w:line="240" w:lineRule="auto"/>
        <w:ind w:left="851" w:hanging="284"/>
        <w:jc w:val="both"/>
        <w:rPr>
          <w:rFonts w:ascii="Arial" w:hAnsi="Arial" w:cs="Arial"/>
        </w:rPr>
      </w:pPr>
    </w:p>
    <w:p w:rsidR="00E762F5" w:rsidRDefault="00E762F5" w:rsidP="007D14EE">
      <w:pPr>
        <w:spacing w:before="0" w:after="0" w:line="240" w:lineRule="auto"/>
        <w:ind w:left="1276"/>
        <w:jc w:val="both"/>
        <w:rPr>
          <w:rFonts w:ascii="Arial" w:hAnsi="Arial" w:cs="Arial"/>
        </w:rPr>
      </w:pPr>
      <w:r w:rsidRPr="00A638EA">
        <w:rPr>
          <w:rFonts w:ascii="Arial" w:hAnsi="Arial" w:cs="Arial"/>
        </w:rPr>
        <w:t>Following a Presidential Proclamation, the Department took over the oversights function of the Estate Agency Affairs Act, 1976 from the Department of Trade and Industry during May 2012.  The objectives of the Act are to:</w:t>
      </w:r>
    </w:p>
    <w:p w:rsidR="00DE3F1D" w:rsidRPr="00A638EA" w:rsidRDefault="00DE3F1D" w:rsidP="00A638EA">
      <w:pPr>
        <w:spacing w:before="0" w:after="0" w:line="240" w:lineRule="auto"/>
        <w:jc w:val="both"/>
        <w:rPr>
          <w:rFonts w:ascii="Arial" w:hAnsi="Arial" w:cs="Arial"/>
        </w:rPr>
      </w:pPr>
    </w:p>
    <w:p w:rsidR="00E762F5" w:rsidRPr="00A638EA" w:rsidRDefault="00E762F5" w:rsidP="007D14EE">
      <w:pPr>
        <w:pStyle w:val="ListParagraph"/>
        <w:numPr>
          <w:ilvl w:val="0"/>
          <w:numId w:val="10"/>
        </w:numPr>
        <w:spacing w:before="0" w:after="0" w:line="240" w:lineRule="auto"/>
        <w:ind w:left="1560" w:hanging="284"/>
        <w:contextualSpacing/>
        <w:jc w:val="both"/>
        <w:rPr>
          <w:rFonts w:ascii="Arial" w:hAnsi="Arial" w:cs="Arial"/>
        </w:rPr>
      </w:pPr>
      <w:r w:rsidRPr="00A638EA">
        <w:rPr>
          <w:rFonts w:ascii="Arial" w:hAnsi="Arial" w:cs="Arial"/>
        </w:rPr>
        <w:t>Establish the Estate Agency Affairs Board (EAAB) to regulate the conduct of estate agents;</w:t>
      </w:r>
    </w:p>
    <w:p w:rsidR="00E762F5" w:rsidRPr="00A638EA" w:rsidRDefault="00E762F5" w:rsidP="007D14EE">
      <w:pPr>
        <w:pStyle w:val="ListParagraph"/>
        <w:numPr>
          <w:ilvl w:val="0"/>
          <w:numId w:val="10"/>
        </w:numPr>
        <w:spacing w:before="0" w:after="0" w:line="240" w:lineRule="auto"/>
        <w:ind w:left="1560" w:hanging="284"/>
        <w:contextualSpacing/>
        <w:jc w:val="both"/>
        <w:rPr>
          <w:rFonts w:ascii="Arial" w:hAnsi="Arial" w:cs="Arial"/>
        </w:rPr>
      </w:pPr>
      <w:r w:rsidRPr="00A638EA">
        <w:rPr>
          <w:rFonts w:ascii="Arial" w:hAnsi="Arial" w:cs="Arial"/>
        </w:rPr>
        <w:t>Establish the Estate Agents Fidelity Fund;</w:t>
      </w:r>
    </w:p>
    <w:p w:rsidR="00E762F5" w:rsidRPr="00A638EA" w:rsidRDefault="00E762F5" w:rsidP="007D14EE">
      <w:pPr>
        <w:pStyle w:val="ListParagraph"/>
        <w:numPr>
          <w:ilvl w:val="0"/>
          <w:numId w:val="10"/>
        </w:numPr>
        <w:spacing w:before="0" w:after="0" w:line="240" w:lineRule="auto"/>
        <w:ind w:left="1560" w:hanging="284"/>
        <w:contextualSpacing/>
        <w:jc w:val="both"/>
        <w:rPr>
          <w:rFonts w:ascii="Arial" w:hAnsi="Arial" w:cs="Arial"/>
        </w:rPr>
      </w:pPr>
      <w:r w:rsidRPr="00A638EA">
        <w:rPr>
          <w:rFonts w:ascii="Arial" w:hAnsi="Arial" w:cs="Arial"/>
        </w:rPr>
        <w:t>Monitor trends within the real estate industry; and</w:t>
      </w:r>
    </w:p>
    <w:p w:rsidR="00E762F5" w:rsidRPr="00A638EA" w:rsidRDefault="00E762F5" w:rsidP="007D14EE">
      <w:pPr>
        <w:pStyle w:val="ListParagraph"/>
        <w:numPr>
          <w:ilvl w:val="0"/>
          <w:numId w:val="10"/>
        </w:numPr>
        <w:spacing w:before="0" w:after="0" w:line="240" w:lineRule="auto"/>
        <w:ind w:left="1560" w:hanging="284"/>
        <w:contextualSpacing/>
        <w:jc w:val="both"/>
        <w:rPr>
          <w:rFonts w:ascii="Arial" w:hAnsi="Arial" w:cs="Arial"/>
        </w:rPr>
      </w:pPr>
      <w:r w:rsidRPr="00A638EA">
        <w:rPr>
          <w:rFonts w:ascii="Arial" w:hAnsi="Arial" w:cs="Arial"/>
        </w:rPr>
        <w:t>Render education and training to estate agents and consumers</w:t>
      </w:r>
    </w:p>
    <w:p w:rsidR="00E762F5" w:rsidRPr="00A638EA" w:rsidRDefault="00E762F5" w:rsidP="00A638EA">
      <w:pPr>
        <w:pStyle w:val="ListParagraph"/>
        <w:tabs>
          <w:tab w:val="left" w:pos="993"/>
        </w:tabs>
        <w:spacing w:before="0" w:after="0" w:line="240" w:lineRule="auto"/>
        <w:ind w:left="1353"/>
        <w:contextualSpacing/>
        <w:jc w:val="both"/>
        <w:rPr>
          <w:rFonts w:ascii="Arial" w:hAnsi="Arial" w:cs="Arial"/>
        </w:rPr>
      </w:pPr>
    </w:p>
    <w:p w:rsidR="00E762F5" w:rsidRPr="00A638EA" w:rsidRDefault="007D14EE" w:rsidP="007D14EE">
      <w:pPr>
        <w:pStyle w:val="ListParagraph"/>
        <w:spacing w:before="0" w:after="0" w:line="240" w:lineRule="auto"/>
        <w:ind w:left="1276" w:hanging="709"/>
        <w:jc w:val="both"/>
        <w:rPr>
          <w:rFonts w:ascii="Arial" w:hAnsi="Arial" w:cs="Arial"/>
          <w:b/>
        </w:rPr>
      </w:pPr>
      <w:r>
        <w:rPr>
          <w:rFonts w:ascii="Arial" w:hAnsi="Arial" w:cs="Arial"/>
        </w:rPr>
        <w:t>2.2</w:t>
      </w:r>
      <w:r>
        <w:rPr>
          <w:rFonts w:ascii="Arial" w:hAnsi="Arial" w:cs="Arial"/>
        </w:rPr>
        <w:tab/>
      </w:r>
      <w:r w:rsidR="00E762F5" w:rsidRPr="00A638EA">
        <w:rPr>
          <w:rFonts w:ascii="Arial" w:hAnsi="Arial" w:cs="Arial"/>
          <w:b/>
        </w:rPr>
        <w:t>Policy Mandates</w:t>
      </w:r>
    </w:p>
    <w:p w:rsidR="00DE3F1D" w:rsidRDefault="00DE3F1D" w:rsidP="00A638EA">
      <w:pPr>
        <w:spacing w:before="0" w:after="0" w:line="240" w:lineRule="auto"/>
        <w:jc w:val="both"/>
        <w:rPr>
          <w:rFonts w:ascii="Arial" w:hAnsi="Arial" w:cs="Arial"/>
        </w:rPr>
      </w:pPr>
    </w:p>
    <w:p w:rsidR="00E762F5" w:rsidRDefault="00E762F5" w:rsidP="007D14EE">
      <w:pPr>
        <w:spacing w:before="0" w:after="0" w:line="240" w:lineRule="auto"/>
        <w:ind w:left="1276"/>
        <w:jc w:val="both"/>
        <w:rPr>
          <w:rFonts w:ascii="Arial" w:hAnsi="Arial" w:cs="Arial"/>
        </w:rPr>
      </w:pPr>
      <w:r w:rsidRPr="00A638EA">
        <w:rPr>
          <w:rFonts w:ascii="Arial" w:hAnsi="Arial" w:cs="Arial"/>
        </w:rPr>
        <w:t>Other specific constitutional, legislative and policy mandates of the Department including government policy frameworks are:</w:t>
      </w:r>
    </w:p>
    <w:p w:rsidR="00DE3F1D" w:rsidRPr="00A638EA" w:rsidRDefault="00DE3F1D" w:rsidP="00A638EA">
      <w:pPr>
        <w:spacing w:before="0" w:after="0" w:line="240" w:lineRule="auto"/>
        <w:jc w:val="both"/>
        <w:rPr>
          <w:rFonts w:ascii="Arial" w:hAnsi="Arial" w:cs="Arial"/>
        </w:rPr>
      </w:pP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Constitution of the Republic of South Africa</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Housing Act, 1997 (Act No 107 of 1997)</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Comprehensive Plan for the Creation of Sustainable Human Settlements (BNG)</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The Housing Consumer Protection Measures Act, 1998 (Act No 19 of 1998)</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 xml:space="preserve">The Housing Development Agency Act, 2008 (Act No 23 of 2008)  </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Public Finance Management Ac</w:t>
      </w:r>
      <w:r w:rsidR="0053569E" w:rsidRPr="00A638EA">
        <w:rPr>
          <w:rFonts w:ascii="Arial" w:eastAsia="Times New Roman" w:hAnsi="Arial" w:cs="Arial"/>
        </w:rPr>
        <w:t>t</w:t>
      </w:r>
      <w:r w:rsidRPr="00A638EA">
        <w:rPr>
          <w:rFonts w:ascii="Arial" w:eastAsia="Times New Roman" w:hAnsi="Arial" w:cs="Arial"/>
        </w:rPr>
        <w:t>, 1999 (Act No 1 of 1999-as amended by Act No 29)</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The Social Housing Act, 2008</w:t>
      </w:r>
      <w:r w:rsidR="00C71FFA" w:rsidRPr="00A638EA">
        <w:rPr>
          <w:rFonts w:ascii="Arial" w:eastAsia="Times New Roman" w:hAnsi="Arial" w:cs="Arial"/>
        </w:rPr>
        <w:t xml:space="preserve"> </w:t>
      </w:r>
      <w:r w:rsidRPr="00A638EA">
        <w:rPr>
          <w:rFonts w:ascii="Arial" w:eastAsia="Times New Roman" w:hAnsi="Arial" w:cs="Arial"/>
        </w:rPr>
        <w:t>(Act No 16 of 2008)</w:t>
      </w:r>
    </w:p>
    <w:p w:rsidR="00E762F5" w:rsidRPr="00A638EA" w:rsidRDefault="00C71FFA"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The Division of Revenue Act,</w:t>
      </w:r>
      <w:r w:rsidR="00E762F5" w:rsidRPr="00A638EA">
        <w:rPr>
          <w:rFonts w:ascii="Arial" w:eastAsia="Times New Roman" w:hAnsi="Arial" w:cs="Arial"/>
        </w:rPr>
        <w:t xml:space="preserve"> 2011</w:t>
      </w:r>
      <w:r w:rsidRPr="00A638EA">
        <w:rPr>
          <w:rFonts w:ascii="Arial" w:eastAsia="Times New Roman" w:hAnsi="Arial" w:cs="Arial"/>
        </w:rPr>
        <w:t xml:space="preserve"> </w:t>
      </w:r>
      <w:r w:rsidR="00E762F5" w:rsidRPr="00A638EA">
        <w:rPr>
          <w:rFonts w:ascii="Arial" w:eastAsia="Times New Roman" w:hAnsi="Arial" w:cs="Arial"/>
        </w:rPr>
        <w:t>(Act No 6 of 2011)</w:t>
      </w:r>
    </w:p>
    <w:p w:rsidR="00E762F5" w:rsidRPr="00A638EA" w:rsidRDefault="00C71FFA"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The Rental Housing Act, 1999 (</w:t>
      </w:r>
      <w:r w:rsidR="00E762F5" w:rsidRPr="00A638EA">
        <w:rPr>
          <w:rFonts w:ascii="Arial" w:eastAsia="Times New Roman" w:hAnsi="Arial" w:cs="Arial"/>
        </w:rPr>
        <w:t>Act No 50 of 1999)</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Home Loan and Mortgage Disclosure Act, 200</w:t>
      </w:r>
      <w:r w:rsidR="00C71FFA" w:rsidRPr="00A638EA">
        <w:rPr>
          <w:rFonts w:ascii="Arial" w:eastAsia="Times New Roman" w:hAnsi="Arial" w:cs="Arial"/>
        </w:rPr>
        <w:t>0</w:t>
      </w:r>
      <w:r w:rsidRPr="00A638EA">
        <w:rPr>
          <w:rFonts w:ascii="Arial" w:eastAsia="Times New Roman" w:hAnsi="Arial" w:cs="Arial"/>
        </w:rPr>
        <w:t xml:space="preserve"> (Act No 63 of 2000)</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Inclusionary Housing Bill</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Section</w:t>
      </w:r>
      <w:r w:rsidR="00D9697B" w:rsidRPr="00A638EA">
        <w:rPr>
          <w:rFonts w:ascii="Arial" w:eastAsia="Times New Roman" w:hAnsi="Arial" w:cs="Arial"/>
        </w:rPr>
        <w:t>al Titles Scheme</w:t>
      </w:r>
      <w:r w:rsidR="00C71FFA" w:rsidRPr="00A638EA">
        <w:rPr>
          <w:rFonts w:ascii="Arial" w:eastAsia="Times New Roman" w:hAnsi="Arial" w:cs="Arial"/>
        </w:rPr>
        <w:t>s</w:t>
      </w:r>
      <w:r w:rsidR="00D9697B" w:rsidRPr="00A638EA">
        <w:rPr>
          <w:rFonts w:ascii="Arial" w:eastAsia="Times New Roman" w:hAnsi="Arial" w:cs="Arial"/>
        </w:rPr>
        <w:t xml:space="preserve"> Management Act (Act 8 of 2011)</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Community Scheme</w:t>
      </w:r>
      <w:r w:rsidR="00D9697B" w:rsidRPr="00A638EA">
        <w:rPr>
          <w:rFonts w:ascii="Arial" w:eastAsia="Times New Roman" w:hAnsi="Arial" w:cs="Arial"/>
        </w:rPr>
        <w:t>s</w:t>
      </w:r>
      <w:r w:rsidR="00C71FFA" w:rsidRPr="00A638EA">
        <w:rPr>
          <w:rFonts w:ascii="Arial" w:eastAsia="Times New Roman" w:hAnsi="Arial" w:cs="Arial"/>
        </w:rPr>
        <w:t xml:space="preserve"> Ombud Service Act (Act 9 of 2011)</w:t>
      </w:r>
    </w:p>
    <w:p w:rsidR="00E762F5"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Intergovernmental Relations Framework (Act No 13 of 2005)</w:t>
      </w:r>
    </w:p>
    <w:p w:rsidR="006F381F" w:rsidRPr="00A638EA" w:rsidRDefault="00E762F5"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eastAsia="Times New Roman" w:hAnsi="Arial" w:cs="Arial"/>
        </w:rPr>
        <w:t>National Development Plan</w:t>
      </w:r>
      <w:r w:rsidR="00C71FFA" w:rsidRPr="00A638EA">
        <w:rPr>
          <w:rFonts w:ascii="Arial" w:eastAsia="Times New Roman" w:hAnsi="Arial" w:cs="Arial"/>
        </w:rPr>
        <w:t xml:space="preserve"> (NDP)</w:t>
      </w:r>
    </w:p>
    <w:p w:rsidR="006F381F" w:rsidRPr="00A638EA" w:rsidRDefault="006F381F" w:rsidP="007D14EE">
      <w:pPr>
        <w:pStyle w:val="ListParagraph"/>
        <w:numPr>
          <w:ilvl w:val="0"/>
          <w:numId w:val="11"/>
        </w:numPr>
        <w:tabs>
          <w:tab w:val="left" w:pos="1560"/>
        </w:tabs>
        <w:autoSpaceDE w:val="0"/>
        <w:autoSpaceDN w:val="0"/>
        <w:adjustRightInd w:val="0"/>
        <w:spacing w:before="0" w:after="0" w:line="240" w:lineRule="auto"/>
        <w:ind w:left="1560" w:hanging="284"/>
        <w:contextualSpacing/>
        <w:jc w:val="both"/>
        <w:rPr>
          <w:rFonts w:ascii="Arial" w:eastAsia="Times New Roman" w:hAnsi="Arial" w:cs="Arial"/>
        </w:rPr>
      </w:pPr>
      <w:r w:rsidRPr="00A638EA">
        <w:rPr>
          <w:rFonts w:ascii="Arial" w:hAnsi="Arial" w:cs="Arial"/>
        </w:rPr>
        <w:t>Spatial Planning and Land Use Management</w:t>
      </w:r>
      <w:r w:rsidRPr="00A638EA">
        <w:rPr>
          <w:rFonts w:ascii="Arial" w:hAnsi="Arial" w:cs="Arial"/>
          <w:spacing w:val="-9"/>
        </w:rPr>
        <w:t xml:space="preserve"> </w:t>
      </w:r>
      <w:r w:rsidRPr="00A638EA">
        <w:rPr>
          <w:rFonts w:ascii="Arial" w:hAnsi="Arial" w:cs="Arial"/>
        </w:rPr>
        <w:t>Act, 2013</w:t>
      </w:r>
      <w:r w:rsidR="0053569E" w:rsidRPr="00A638EA">
        <w:rPr>
          <w:rFonts w:ascii="Arial" w:hAnsi="Arial" w:cs="Arial"/>
        </w:rPr>
        <w:t xml:space="preserve"> (Act No 16 of 2013)</w:t>
      </w:r>
    </w:p>
    <w:p w:rsidR="00DE3F1D" w:rsidRDefault="00DE3F1D">
      <w:pPr>
        <w:spacing w:before="0" w:after="0" w:line="240" w:lineRule="auto"/>
        <w:rPr>
          <w:rFonts w:ascii="Arial" w:eastAsia="Times New Roman" w:hAnsi="Arial" w:cs="Arial"/>
        </w:rPr>
      </w:pPr>
      <w:r>
        <w:rPr>
          <w:rFonts w:ascii="Arial" w:eastAsia="Times New Roman" w:hAnsi="Arial" w:cs="Arial"/>
        </w:rPr>
        <w:br w:type="page"/>
      </w:r>
    </w:p>
    <w:p w:rsidR="00DC5989" w:rsidRPr="00A638EA" w:rsidRDefault="00DC5989" w:rsidP="00A638EA">
      <w:pPr>
        <w:spacing w:before="0" w:after="0" w:line="240" w:lineRule="auto"/>
        <w:rPr>
          <w:rFonts w:ascii="Arial" w:eastAsia="Times New Roman" w:hAnsi="Arial" w:cs="Arial"/>
        </w:rPr>
      </w:pPr>
    </w:p>
    <w:p w:rsidR="00E762F5" w:rsidRPr="00A638EA" w:rsidRDefault="00E762F5" w:rsidP="007D14EE">
      <w:pPr>
        <w:pStyle w:val="ListParagraph"/>
        <w:numPr>
          <w:ilvl w:val="1"/>
          <w:numId w:val="3"/>
        </w:numPr>
        <w:autoSpaceDE w:val="0"/>
        <w:autoSpaceDN w:val="0"/>
        <w:adjustRightInd w:val="0"/>
        <w:spacing w:before="0" w:after="0" w:line="240" w:lineRule="auto"/>
        <w:ind w:left="1276" w:hanging="709"/>
        <w:jc w:val="both"/>
        <w:rPr>
          <w:rFonts w:ascii="Arial" w:eastAsia="Times New Roman" w:hAnsi="Arial" w:cs="Arial"/>
          <w:b/>
        </w:rPr>
      </w:pPr>
      <w:r w:rsidRPr="00A638EA">
        <w:rPr>
          <w:rFonts w:ascii="Arial" w:eastAsia="Times New Roman" w:hAnsi="Arial" w:cs="Arial"/>
          <w:b/>
        </w:rPr>
        <w:t>Relevant Court Rulings</w:t>
      </w:r>
    </w:p>
    <w:p w:rsidR="00915940" w:rsidRPr="00A638EA" w:rsidRDefault="00915940" w:rsidP="00A638EA">
      <w:pPr>
        <w:pStyle w:val="ListParagraph"/>
        <w:tabs>
          <w:tab w:val="left" w:pos="993"/>
        </w:tabs>
        <w:autoSpaceDE w:val="0"/>
        <w:autoSpaceDN w:val="0"/>
        <w:adjustRightInd w:val="0"/>
        <w:spacing w:before="0" w:after="0" w:line="240" w:lineRule="auto"/>
        <w:ind w:left="450"/>
        <w:jc w:val="both"/>
        <w:rPr>
          <w:rFonts w:ascii="Arial" w:eastAsia="Times New Roman" w:hAnsi="Arial" w:cs="Arial"/>
          <w:b/>
        </w:rPr>
      </w:pPr>
    </w:p>
    <w:p w:rsidR="00A505A4" w:rsidRPr="00A638EA" w:rsidRDefault="00E762F5" w:rsidP="007D14EE">
      <w:pPr>
        <w:autoSpaceDE w:val="0"/>
        <w:autoSpaceDN w:val="0"/>
        <w:adjustRightInd w:val="0"/>
        <w:spacing w:before="0" w:after="0" w:line="240" w:lineRule="auto"/>
        <w:ind w:left="1276"/>
        <w:jc w:val="both"/>
        <w:rPr>
          <w:rFonts w:ascii="Arial" w:eastAsia="Times New Roman" w:hAnsi="Arial" w:cs="Arial"/>
        </w:rPr>
      </w:pPr>
      <w:r w:rsidRPr="00A638EA">
        <w:rPr>
          <w:rFonts w:ascii="Arial" w:eastAsia="Times New Roman" w:hAnsi="Arial" w:cs="Arial"/>
        </w:rPr>
        <w:t xml:space="preserve">There are court rulings affecting the operations of the human settlements sector, though they are not impacting directly to the national department but they affect delivery and the achievement of targets. These cases are but not limited to the following; </w:t>
      </w:r>
    </w:p>
    <w:p w:rsidR="00A505A4" w:rsidRPr="00A638EA" w:rsidRDefault="00A505A4" w:rsidP="00A638EA">
      <w:pPr>
        <w:autoSpaceDE w:val="0"/>
        <w:autoSpaceDN w:val="0"/>
        <w:adjustRightInd w:val="0"/>
        <w:spacing w:before="0" w:after="0" w:line="240" w:lineRule="auto"/>
        <w:ind w:left="450"/>
        <w:jc w:val="both"/>
        <w:rPr>
          <w:rFonts w:ascii="Arial" w:eastAsia="Times New Roman" w:hAnsi="Arial" w:cs="Arial"/>
        </w:rPr>
      </w:pPr>
    </w:p>
    <w:p w:rsidR="00A505A4" w:rsidRPr="00A638EA" w:rsidRDefault="00E762F5" w:rsidP="007D14EE">
      <w:pPr>
        <w:pStyle w:val="ListParagraph"/>
        <w:numPr>
          <w:ilvl w:val="0"/>
          <w:numId w:val="24"/>
        </w:numPr>
        <w:autoSpaceDE w:val="0"/>
        <w:autoSpaceDN w:val="0"/>
        <w:adjustRightInd w:val="0"/>
        <w:spacing w:before="0" w:after="0" w:line="240" w:lineRule="auto"/>
        <w:ind w:left="1560" w:hanging="284"/>
        <w:jc w:val="both"/>
        <w:rPr>
          <w:rFonts w:ascii="Arial" w:hAnsi="Arial" w:cs="Arial"/>
        </w:rPr>
      </w:pPr>
      <w:r w:rsidRPr="00A638EA">
        <w:rPr>
          <w:rFonts w:ascii="Arial" w:hAnsi="Arial" w:cs="Arial"/>
        </w:rPr>
        <w:t>Government of the republic of South Africa v Irene Grootboom &amp; Others: CCT 11/00. (Right</w:t>
      </w:r>
      <w:r w:rsidR="00A505A4" w:rsidRPr="00A638EA">
        <w:rPr>
          <w:rFonts w:ascii="Arial" w:hAnsi="Arial" w:cs="Arial"/>
        </w:rPr>
        <w:t xml:space="preserve"> of access to adequate housing)</w:t>
      </w:r>
    </w:p>
    <w:p w:rsidR="00E762F5" w:rsidRPr="00A638EA" w:rsidRDefault="00E762F5" w:rsidP="007D14EE">
      <w:pPr>
        <w:pStyle w:val="ListParagraph"/>
        <w:numPr>
          <w:ilvl w:val="0"/>
          <w:numId w:val="24"/>
        </w:numPr>
        <w:autoSpaceDE w:val="0"/>
        <w:autoSpaceDN w:val="0"/>
        <w:adjustRightInd w:val="0"/>
        <w:spacing w:before="0" w:after="0" w:line="240" w:lineRule="auto"/>
        <w:ind w:left="1560" w:hanging="284"/>
        <w:jc w:val="both"/>
        <w:rPr>
          <w:rFonts w:ascii="Arial" w:hAnsi="Arial" w:cs="Arial"/>
        </w:rPr>
      </w:pPr>
      <w:r w:rsidRPr="00A638EA">
        <w:rPr>
          <w:rFonts w:ascii="Arial" w:hAnsi="Arial" w:cs="Arial"/>
        </w:rPr>
        <w:t>Thubelitsha Homes, Minister of Housing and Minister of Local Government &amp;Housing, Western Cape v Various Occupants.</w:t>
      </w:r>
    </w:p>
    <w:p w:rsidR="00A505A4" w:rsidRPr="00A638EA" w:rsidRDefault="00A505A4" w:rsidP="007D14EE">
      <w:pPr>
        <w:pStyle w:val="ListParagraph"/>
        <w:numPr>
          <w:ilvl w:val="0"/>
          <w:numId w:val="24"/>
        </w:numPr>
        <w:autoSpaceDE w:val="0"/>
        <w:autoSpaceDN w:val="0"/>
        <w:adjustRightInd w:val="0"/>
        <w:spacing w:before="0" w:after="0" w:line="240" w:lineRule="auto"/>
        <w:ind w:left="1560" w:hanging="284"/>
        <w:rPr>
          <w:rFonts w:ascii="Arial" w:hAnsi="Arial" w:cs="Arial"/>
        </w:rPr>
      </w:pPr>
      <w:r w:rsidRPr="00A638EA">
        <w:rPr>
          <w:rFonts w:ascii="Arial" w:hAnsi="Arial" w:cs="Arial"/>
        </w:rPr>
        <w:t>HLA 8/3/2/109 - 2014 CASE NO. 2011/19 The EMM had brought a joinder application in the Constitutional Court seeking to join the Department in the proceedings instituted by Bapsfontein Community</w:t>
      </w:r>
    </w:p>
    <w:p w:rsidR="006F381F" w:rsidRPr="00A638EA" w:rsidRDefault="00E762F5" w:rsidP="007D14EE">
      <w:pPr>
        <w:pStyle w:val="ListParagraph"/>
        <w:numPr>
          <w:ilvl w:val="0"/>
          <w:numId w:val="24"/>
        </w:numPr>
        <w:autoSpaceDE w:val="0"/>
        <w:autoSpaceDN w:val="0"/>
        <w:adjustRightInd w:val="0"/>
        <w:spacing w:before="0" w:after="0" w:line="240" w:lineRule="auto"/>
        <w:ind w:left="1560" w:hanging="284"/>
        <w:rPr>
          <w:rFonts w:ascii="Arial" w:hAnsi="Arial" w:cs="Arial"/>
        </w:rPr>
      </w:pPr>
      <w:r w:rsidRPr="00A638EA">
        <w:rPr>
          <w:rFonts w:ascii="Arial" w:hAnsi="Arial" w:cs="Arial"/>
        </w:rPr>
        <w:t xml:space="preserve">The City of Cape Town and Firstrand Bank Limited: CCT 22/08 (eviction of 20, 000 residents of Joe Slovo informal settlement) Bio-watch Trust v registrar Genetic resources &amp; others: CCT 80/08 (Promotion of access to information Act) Dingaan Hendrik nyathi v MeC for the Department of Health, Gauteng, </w:t>
      </w:r>
      <w:r w:rsidR="00D65501" w:rsidRPr="00A638EA">
        <w:rPr>
          <w:rFonts w:ascii="Arial" w:hAnsi="Arial" w:cs="Arial"/>
        </w:rPr>
        <w:t>and Minister</w:t>
      </w:r>
      <w:r w:rsidRPr="00A638EA">
        <w:rPr>
          <w:rFonts w:ascii="Arial" w:hAnsi="Arial" w:cs="Arial"/>
        </w:rPr>
        <w:t xml:space="preserve"> of Justice &amp; Constitutional Development: CCT 19/07.</w:t>
      </w:r>
    </w:p>
    <w:p w:rsidR="006F381F" w:rsidRPr="00A638EA" w:rsidRDefault="006F381F" w:rsidP="00A638EA">
      <w:pPr>
        <w:pStyle w:val="ListParagraph"/>
        <w:autoSpaceDE w:val="0"/>
        <w:autoSpaceDN w:val="0"/>
        <w:adjustRightInd w:val="0"/>
        <w:spacing w:before="0" w:after="0" w:line="240" w:lineRule="auto"/>
        <w:ind w:left="644"/>
        <w:rPr>
          <w:rFonts w:ascii="Arial" w:hAnsi="Arial" w:cs="Arial"/>
        </w:rPr>
      </w:pPr>
    </w:p>
    <w:p w:rsidR="00E762F5" w:rsidRDefault="00E762F5" w:rsidP="007D14EE">
      <w:pPr>
        <w:pStyle w:val="ListParagraph"/>
        <w:numPr>
          <w:ilvl w:val="1"/>
          <w:numId w:val="3"/>
        </w:numPr>
        <w:tabs>
          <w:tab w:val="left" w:pos="540"/>
        </w:tabs>
        <w:spacing w:before="0" w:after="0" w:line="240" w:lineRule="auto"/>
        <w:ind w:left="1276" w:hanging="709"/>
        <w:jc w:val="both"/>
        <w:rPr>
          <w:rFonts w:ascii="Arial" w:hAnsi="Arial" w:cs="Arial"/>
          <w:b/>
        </w:rPr>
      </w:pPr>
      <w:r w:rsidRPr="00A638EA">
        <w:rPr>
          <w:rFonts w:ascii="Arial" w:hAnsi="Arial" w:cs="Arial"/>
          <w:b/>
        </w:rPr>
        <w:t>Planned policy initiatives over the long term:</w:t>
      </w:r>
    </w:p>
    <w:p w:rsidR="00FE5B7D" w:rsidRPr="00A638EA" w:rsidRDefault="00FE5B7D" w:rsidP="00FE5B7D">
      <w:pPr>
        <w:pStyle w:val="ListParagraph"/>
        <w:tabs>
          <w:tab w:val="left" w:pos="540"/>
        </w:tabs>
        <w:spacing w:before="0" w:after="0" w:line="240" w:lineRule="auto"/>
        <w:ind w:left="1134"/>
        <w:jc w:val="both"/>
        <w:rPr>
          <w:rFonts w:ascii="Arial" w:hAnsi="Arial" w:cs="Arial"/>
          <w:b/>
        </w:rPr>
      </w:pPr>
    </w:p>
    <w:p w:rsidR="00E762F5" w:rsidRPr="00A638EA" w:rsidRDefault="00E762F5" w:rsidP="007D14EE">
      <w:pPr>
        <w:pStyle w:val="ListParagraph"/>
        <w:numPr>
          <w:ilvl w:val="0"/>
          <w:numId w:val="12"/>
        </w:numPr>
        <w:spacing w:before="0" w:after="0" w:line="240" w:lineRule="auto"/>
        <w:ind w:left="1560" w:hanging="284"/>
        <w:contextualSpacing/>
        <w:jc w:val="both"/>
        <w:rPr>
          <w:rFonts w:ascii="Arial" w:hAnsi="Arial" w:cs="Arial"/>
        </w:rPr>
      </w:pPr>
      <w:r w:rsidRPr="00A638EA">
        <w:rPr>
          <w:rFonts w:ascii="Arial" w:hAnsi="Arial" w:cs="Arial"/>
        </w:rPr>
        <w:t>Development of the White Paper on Human Settlements</w:t>
      </w:r>
    </w:p>
    <w:p w:rsidR="00E762F5" w:rsidRPr="00A638EA" w:rsidRDefault="00E762F5" w:rsidP="007D14EE">
      <w:pPr>
        <w:pStyle w:val="ListParagraph"/>
        <w:numPr>
          <w:ilvl w:val="0"/>
          <w:numId w:val="12"/>
        </w:numPr>
        <w:spacing w:before="0" w:after="0" w:line="240" w:lineRule="auto"/>
        <w:ind w:left="1560" w:hanging="284"/>
        <w:contextualSpacing/>
        <w:jc w:val="both"/>
        <w:rPr>
          <w:rFonts w:ascii="Arial" w:hAnsi="Arial" w:cs="Arial"/>
        </w:rPr>
      </w:pPr>
      <w:r w:rsidRPr="00A638EA">
        <w:rPr>
          <w:rFonts w:ascii="Arial" w:hAnsi="Arial" w:cs="Arial"/>
        </w:rPr>
        <w:t>The review of the Housing Act into Human Settlements legislation</w:t>
      </w:r>
    </w:p>
    <w:p w:rsidR="00572332" w:rsidRPr="00A638EA" w:rsidRDefault="00E762F5" w:rsidP="007D14EE">
      <w:pPr>
        <w:pStyle w:val="ListParagraph"/>
        <w:numPr>
          <w:ilvl w:val="0"/>
          <w:numId w:val="12"/>
        </w:numPr>
        <w:spacing w:before="0" w:after="0" w:line="240" w:lineRule="auto"/>
        <w:ind w:left="1560" w:hanging="284"/>
        <w:contextualSpacing/>
        <w:rPr>
          <w:rFonts w:ascii="Arial" w:hAnsi="Arial" w:cs="Arial"/>
        </w:rPr>
      </w:pPr>
      <w:r w:rsidRPr="00A638EA">
        <w:rPr>
          <w:rFonts w:ascii="Arial" w:hAnsi="Arial" w:cs="Arial"/>
        </w:rPr>
        <w:t>The review of the Housing Code into Human Settlements Code</w:t>
      </w:r>
    </w:p>
    <w:p w:rsidR="009267A0" w:rsidRDefault="009267A0" w:rsidP="00A638EA">
      <w:pPr>
        <w:spacing w:before="0" w:after="0" w:line="240" w:lineRule="auto"/>
        <w:contextualSpacing/>
        <w:rPr>
          <w:rFonts w:ascii="Arial" w:hAnsi="Arial" w:cs="Arial"/>
        </w:rPr>
        <w:sectPr w:rsidR="009267A0" w:rsidSect="009267A0">
          <w:pgSz w:w="11907" w:h="16840" w:code="9"/>
          <w:pgMar w:top="1134" w:right="1134" w:bottom="1134" w:left="1134" w:header="720" w:footer="720" w:gutter="0"/>
          <w:cols w:space="720"/>
          <w:docGrid w:linePitch="360"/>
        </w:sectPr>
      </w:pPr>
    </w:p>
    <w:p w:rsidR="00915940" w:rsidRPr="00A638EA" w:rsidRDefault="00915940" w:rsidP="00A638EA">
      <w:pPr>
        <w:spacing w:before="0" w:after="0" w:line="240" w:lineRule="auto"/>
        <w:contextualSpacing/>
        <w:rPr>
          <w:rFonts w:ascii="Arial" w:hAnsi="Arial" w:cs="Arial"/>
        </w:rPr>
      </w:pPr>
    </w:p>
    <w:p w:rsidR="00741E1E" w:rsidRDefault="00741E1E" w:rsidP="007D14EE">
      <w:pPr>
        <w:pStyle w:val="ListParagraph"/>
        <w:numPr>
          <w:ilvl w:val="0"/>
          <w:numId w:val="3"/>
        </w:numPr>
        <w:spacing w:before="0" w:after="0" w:line="240" w:lineRule="auto"/>
        <w:ind w:left="567" w:hanging="567"/>
        <w:jc w:val="both"/>
        <w:rPr>
          <w:rFonts w:ascii="Arial" w:hAnsi="Arial" w:cs="Arial"/>
          <w:b/>
        </w:rPr>
      </w:pPr>
      <w:r w:rsidRPr="00A638EA">
        <w:rPr>
          <w:rFonts w:ascii="Arial" w:hAnsi="Arial" w:cs="Arial"/>
          <w:b/>
        </w:rPr>
        <w:t>OVERVIEW OF THE 2016/17 BUDGET &amp; MTEF ESTIMATES</w:t>
      </w:r>
      <w:bookmarkStart w:id="5" w:name="_Toc405547630"/>
    </w:p>
    <w:p w:rsidR="00FE5B7D" w:rsidRPr="00A638EA" w:rsidRDefault="00FE5B7D" w:rsidP="00FE5B7D">
      <w:pPr>
        <w:pStyle w:val="ListParagraph"/>
        <w:spacing w:before="0" w:after="0" w:line="240" w:lineRule="auto"/>
        <w:ind w:left="567"/>
        <w:jc w:val="both"/>
        <w:rPr>
          <w:rFonts w:ascii="Arial" w:hAnsi="Arial" w:cs="Arial"/>
          <w:b/>
        </w:rPr>
      </w:pPr>
    </w:p>
    <w:p w:rsidR="00741E1E" w:rsidRPr="00A638EA" w:rsidRDefault="00741E1E" w:rsidP="00A625D2">
      <w:pPr>
        <w:pStyle w:val="ListParagraph"/>
        <w:numPr>
          <w:ilvl w:val="1"/>
          <w:numId w:val="43"/>
        </w:numPr>
        <w:spacing w:before="0" w:after="0" w:line="240" w:lineRule="auto"/>
        <w:ind w:left="1276" w:hanging="709"/>
        <w:jc w:val="both"/>
        <w:rPr>
          <w:rFonts w:ascii="Arial" w:hAnsi="Arial" w:cs="Arial"/>
          <w:b/>
        </w:rPr>
      </w:pPr>
      <w:r w:rsidRPr="00A638EA">
        <w:rPr>
          <w:rFonts w:ascii="Arial" w:hAnsi="Arial" w:cs="Arial"/>
          <w:b/>
        </w:rPr>
        <w:t>Expenditure Estimates</w:t>
      </w:r>
      <w:bookmarkEnd w:id="5"/>
    </w:p>
    <w:p w:rsidR="00FE5B7D" w:rsidRDefault="00FE5B7D" w:rsidP="00A638EA">
      <w:pPr>
        <w:pStyle w:val="Caption"/>
        <w:spacing w:before="0"/>
        <w:rPr>
          <w:rFonts w:ascii="Arial" w:hAnsi="Arial" w:cs="Arial"/>
          <w:color w:val="auto"/>
          <w:sz w:val="22"/>
          <w:szCs w:val="22"/>
        </w:rPr>
      </w:pPr>
      <w:bookmarkStart w:id="6" w:name="_Toc405547593"/>
    </w:p>
    <w:p w:rsidR="00741E1E" w:rsidRDefault="00741E1E" w:rsidP="00A625D2">
      <w:pPr>
        <w:pStyle w:val="Caption"/>
        <w:spacing w:before="0"/>
        <w:ind w:left="1276"/>
        <w:rPr>
          <w:rFonts w:ascii="Arial" w:hAnsi="Arial" w:cs="Arial"/>
          <w:color w:val="auto"/>
          <w:sz w:val="22"/>
          <w:szCs w:val="22"/>
        </w:rPr>
      </w:pPr>
      <w:r w:rsidRPr="00A638EA">
        <w:rPr>
          <w:rFonts w:ascii="Arial" w:hAnsi="Arial" w:cs="Arial"/>
          <w:color w:val="auto"/>
          <w:sz w:val="22"/>
          <w:szCs w:val="22"/>
        </w:rPr>
        <w:t>Overview of 2015/16 Budget and Expenditure Estimates (MTEF)</w:t>
      </w:r>
    </w:p>
    <w:p w:rsidR="00FE5B7D" w:rsidRPr="00FE5B7D" w:rsidRDefault="00FE5B7D" w:rsidP="00FE5B7D">
      <w:pPr>
        <w:spacing w:before="0" w:after="0" w:line="240" w:lineRule="auto"/>
        <w:rPr>
          <w:lang w:eastAsia="en-ZA"/>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4A0" w:firstRow="1" w:lastRow="0" w:firstColumn="1" w:lastColumn="0" w:noHBand="0" w:noVBand="1"/>
      </w:tblPr>
      <w:tblGrid>
        <w:gridCol w:w="4515"/>
        <w:gridCol w:w="1478"/>
        <w:gridCol w:w="1478"/>
        <w:gridCol w:w="1455"/>
        <w:gridCol w:w="1616"/>
        <w:gridCol w:w="1448"/>
        <w:gridCol w:w="1272"/>
        <w:gridCol w:w="170"/>
        <w:gridCol w:w="1254"/>
      </w:tblGrid>
      <w:tr w:rsidR="00741E1E" w:rsidRPr="00A638EA" w:rsidTr="00DC5989">
        <w:trPr>
          <w:trHeight w:val="151"/>
          <w:tblHeader/>
        </w:trPr>
        <w:tc>
          <w:tcPr>
            <w:tcW w:w="1537" w:type="pct"/>
            <w:vMerge w:val="restart"/>
            <w:shd w:val="clear" w:color="auto" w:fill="006600"/>
            <w:noWrap/>
            <w:vAlign w:val="center"/>
          </w:tcPr>
          <w:p w:rsidR="00741E1E" w:rsidRPr="00A638EA" w:rsidRDefault="00741E1E" w:rsidP="00A638EA">
            <w:pPr>
              <w:spacing w:before="0" w:after="0" w:line="240" w:lineRule="auto"/>
              <w:rPr>
                <w:rFonts w:ascii="Arial" w:hAnsi="Arial" w:cs="Arial"/>
                <w:b/>
                <w:bCs/>
              </w:rPr>
            </w:pPr>
            <w:r w:rsidRPr="00A638EA">
              <w:rPr>
                <w:rFonts w:ascii="Arial" w:hAnsi="Arial" w:cs="Arial"/>
                <w:b/>
                <w:bCs/>
              </w:rPr>
              <w:t>Programmes</w:t>
            </w:r>
          </w:p>
          <w:p w:rsidR="00741E1E" w:rsidRPr="00A638EA" w:rsidRDefault="00741E1E" w:rsidP="00A638EA">
            <w:pPr>
              <w:spacing w:before="0" w:after="0" w:line="240" w:lineRule="auto"/>
              <w:rPr>
                <w:rFonts w:ascii="Arial" w:hAnsi="Arial" w:cs="Arial"/>
              </w:rPr>
            </w:pPr>
            <w:r w:rsidRPr="00A638EA">
              <w:rPr>
                <w:rFonts w:ascii="Arial" w:hAnsi="Arial" w:cs="Arial"/>
                <w:b/>
                <w:bCs/>
              </w:rPr>
              <w:t>R`000</w:t>
            </w:r>
          </w:p>
        </w:tc>
        <w:tc>
          <w:tcPr>
            <w:tcW w:w="1501" w:type="pct"/>
            <w:gridSpan w:val="3"/>
            <w:shd w:val="clear" w:color="auto" w:fill="006600"/>
            <w:noWrap/>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 xml:space="preserve">Audited </w:t>
            </w:r>
            <w:r w:rsidRPr="00A638EA">
              <w:rPr>
                <w:rFonts w:ascii="Arial" w:hAnsi="Arial" w:cs="Arial"/>
                <w:b/>
                <w:bCs/>
              </w:rPr>
              <w:br/>
              <w:t>outcome</w:t>
            </w:r>
          </w:p>
        </w:tc>
        <w:tc>
          <w:tcPr>
            <w:tcW w:w="550"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 xml:space="preserve">Adjusted </w:t>
            </w:r>
          </w:p>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Appropriation</w:t>
            </w:r>
          </w:p>
        </w:tc>
        <w:tc>
          <w:tcPr>
            <w:tcW w:w="1411" w:type="pct"/>
            <w:gridSpan w:val="4"/>
            <w:shd w:val="clear" w:color="auto" w:fill="006600"/>
            <w:noWrap/>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Medium Term Expenditure estimates</w:t>
            </w:r>
          </w:p>
        </w:tc>
      </w:tr>
      <w:tr w:rsidR="00741E1E" w:rsidRPr="00A638EA" w:rsidTr="00DC5989">
        <w:trPr>
          <w:trHeight w:val="538"/>
        </w:trPr>
        <w:tc>
          <w:tcPr>
            <w:tcW w:w="1537" w:type="pct"/>
            <w:vMerge/>
            <w:shd w:val="clear" w:color="auto" w:fill="D9D9D9"/>
            <w:noWrap/>
            <w:vAlign w:val="center"/>
            <w:hideMark/>
          </w:tcPr>
          <w:p w:rsidR="00741E1E" w:rsidRPr="00A638EA" w:rsidRDefault="00741E1E" w:rsidP="00A638EA">
            <w:pPr>
              <w:spacing w:before="0" w:after="0" w:line="240" w:lineRule="auto"/>
              <w:jc w:val="center"/>
              <w:rPr>
                <w:rFonts w:ascii="Arial" w:hAnsi="Arial" w:cs="Arial"/>
                <w:b/>
                <w:bCs/>
              </w:rPr>
            </w:pP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2012/13</w:t>
            </w: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2013/14</w:t>
            </w:r>
          </w:p>
        </w:tc>
        <w:tc>
          <w:tcPr>
            <w:tcW w:w="495"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2014/15</w:t>
            </w:r>
          </w:p>
        </w:tc>
        <w:tc>
          <w:tcPr>
            <w:tcW w:w="550" w:type="pct"/>
            <w:shd w:val="clear" w:color="auto" w:fill="006600"/>
            <w:vAlign w:val="center"/>
            <w:hideMark/>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2015/16</w:t>
            </w:r>
          </w:p>
        </w:tc>
        <w:tc>
          <w:tcPr>
            <w:tcW w:w="49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2016/17</w:t>
            </w:r>
          </w:p>
        </w:tc>
        <w:tc>
          <w:tcPr>
            <w:tcW w:w="491" w:type="pct"/>
            <w:gridSpan w:val="2"/>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2017/18</w:t>
            </w:r>
          </w:p>
        </w:tc>
        <w:tc>
          <w:tcPr>
            <w:tcW w:w="427"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2018/19</w:t>
            </w:r>
          </w:p>
        </w:tc>
      </w:tr>
      <w:tr w:rsidR="00741E1E" w:rsidRPr="00A638EA" w:rsidTr="00DC5989">
        <w:tc>
          <w:tcPr>
            <w:tcW w:w="1537" w:type="pct"/>
            <w:shd w:val="clear" w:color="auto" w:fill="auto"/>
            <w:noWrap/>
            <w:vAlign w:val="center"/>
            <w:hideMark/>
          </w:tcPr>
          <w:p w:rsidR="00741E1E" w:rsidRPr="00A638EA" w:rsidRDefault="00741E1E" w:rsidP="00A638EA">
            <w:pPr>
              <w:spacing w:before="0" w:after="0" w:line="240" w:lineRule="auto"/>
              <w:rPr>
                <w:rFonts w:ascii="Arial" w:hAnsi="Arial" w:cs="Arial"/>
              </w:rPr>
            </w:pPr>
            <w:r w:rsidRPr="00A638EA">
              <w:rPr>
                <w:rFonts w:ascii="Arial" w:hAnsi="Arial" w:cs="Arial"/>
              </w:rPr>
              <w:t>Administration</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rPr>
            </w:pPr>
            <w:r w:rsidRPr="00A638EA">
              <w:rPr>
                <w:rFonts w:ascii="Arial" w:hAnsi="Arial" w:cs="Arial"/>
              </w:rPr>
              <w:t>285678</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280 399</w:t>
            </w:r>
          </w:p>
        </w:tc>
        <w:tc>
          <w:tcPr>
            <w:tcW w:w="495" w:type="pct"/>
            <w:shd w:val="clear" w:color="auto" w:fill="auto"/>
            <w:noWrap/>
            <w:vAlign w:val="center"/>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433 080</w:t>
            </w:r>
          </w:p>
        </w:tc>
        <w:tc>
          <w:tcPr>
            <w:tcW w:w="550"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420 616</w:t>
            </w:r>
          </w:p>
        </w:tc>
        <w:tc>
          <w:tcPr>
            <w:tcW w:w="49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442 274</w:t>
            </w:r>
          </w:p>
        </w:tc>
        <w:tc>
          <w:tcPr>
            <w:tcW w:w="43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469 920</w:t>
            </w:r>
          </w:p>
        </w:tc>
        <w:tc>
          <w:tcPr>
            <w:tcW w:w="485" w:type="pct"/>
            <w:gridSpan w:val="2"/>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467 322</w:t>
            </w:r>
          </w:p>
        </w:tc>
      </w:tr>
      <w:tr w:rsidR="00741E1E" w:rsidRPr="00A638EA" w:rsidTr="00DC5989">
        <w:tc>
          <w:tcPr>
            <w:tcW w:w="1537" w:type="pct"/>
            <w:shd w:val="clear" w:color="auto" w:fill="auto"/>
            <w:noWrap/>
            <w:vAlign w:val="center"/>
            <w:hideMark/>
          </w:tcPr>
          <w:p w:rsidR="00741E1E" w:rsidRPr="00A638EA" w:rsidRDefault="00741E1E" w:rsidP="00A638EA">
            <w:pPr>
              <w:spacing w:before="0" w:after="0" w:line="240" w:lineRule="auto"/>
              <w:rPr>
                <w:rFonts w:ascii="Arial" w:hAnsi="Arial" w:cs="Arial"/>
              </w:rPr>
            </w:pPr>
            <w:r w:rsidRPr="00A638EA">
              <w:rPr>
                <w:rFonts w:ascii="Arial" w:hAnsi="Arial" w:cs="Arial"/>
              </w:rPr>
              <w:t>Human Settlements Policy, Strategy and Planning</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rPr>
            </w:pPr>
            <w:r w:rsidRPr="00A638EA">
              <w:rPr>
                <w:rFonts w:ascii="Arial" w:hAnsi="Arial" w:cs="Arial"/>
              </w:rPr>
              <w:t>63200</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73 327</w:t>
            </w:r>
          </w:p>
        </w:tc>
        <w:tc>
          <w:tcPr>
            <w:tcW w:w="495" w:type="pct"/>
            <w:shd w:val="clear" w:color="auto" w:fill="auto"/>
            <w:noWrap/>
            <w:vAlign w:val="center"/>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78 703</w:t>
            </w:r>
          </w:p>
        </w:tc>
        <w:tc>
          <w:tcPr>
            <w:tcW w:w="550"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73 538</w:t>
            </w:r>
          </w:p>
        </w:tc>
        <w:tc>
          <w:tcPr>
            <w:tcW w:w="49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83 063</w:t>
            </w:r>
          </w:p>
        </w:tc>
        <w:tc>
          <w:tcPr>
            <w:tcW w:w="43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88 298</w:t>
            </w:r>
          </w:p>
        </w:tc>
        <w:tc>
          <w:tcPr>
            <w:tcW w:w="485" w:type="pct"/>
            <w:gridSpan w:val="2"/>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86 951</w:t>
            </w:r>
          </w:p>
        </w:tc>
      </w:tr>
      <w:tr w:rsidR="00741E1E" w:rsidRPr="00A638EA" w:rsidTr="00DC5989">
        <w:tc>
          <w:tcPr>
            <w:tcW w:w="1537" w:type="pct"/>
            <w:shd w:val="clear" w:color="auto" w:fill="auto"/>
            <w:noWrap/>
            <w:vAlign w:val="center"/>
            <w:hideMark/>
          </w:tcPr>
          <w:p w:rsidR="00741E1E" w:rsidRPr="00A638EA" w:rsidRDefault="00741E1E" w:rsidP="00A638EA">
            <w:pPr>
              <w:spacing w:before="0" w:after="0" w:line="240" w:lineRule="auto"/>
              <w:rPr>
                <w:rFonts w:ascii="Arial" w:hAnsi="Arial" w:cs="Arial"/>
              </w:rPr>
            </w:pPr>
            <w:r w:rsidRPr="00A638EA">
              <w:rPr>
                <w:rFonts w:ascii="Arial" w:hAnsi="Arial" w:cs="Arial"/>
              </w:rPr>
              <w:t>Human Settlements Delivery Support</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rPr>
            </w:pPr>
            <w:r w:rsidRPr="00A638EA">
              <w:rPr>
                <w:rFonts w:ascii="Arial" w:hAnsi="Arial" w:cs="Arial"/>
              </w:rPr>
              <w:t>128486</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98 745</w:t>
            </w:r>
          </w:p>
        </w:tc>
        <w:tc>
          <w:tcPr>
            <w:tcW w:w="495" w:type="pct"/>
            <w:shd w:val="clear" w:color="auto" w:fill="auto"/>
            <w:noWrap/>
            <w:vAlign w:val="center"/>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133 712</w:t>
            </w:r>
          </w:p>
        </w:tc>
        <w:tc>
          <w:tcPr>
            <w:tcW w:w="550"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185 600</w:t>
            </w:r>
          </w:p>
        </w:tc>
        <w:tc>
          <w:tcPr>
            <w:tcW w:w="49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224 582</w:t>
            </w:r>
          </w:p>
        </w:tc>
        <w:tc>
          <w:tcPr>
            <w:tcW w:w="43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208 339</w:t>
            </w:r>
          </w:p>
        </w:tc>
        <w:tc>
          <w:tcPr>
            <w:tcW w:w="485" w:type="pct"/>
            <w:gridSpan w:val="2"/>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199 921</w:t>
            </w:r>
          </w:p>
        </w:tc>
      </w:tr>
      <w:tr w:rsidR="00741E1E" w:rsidRPr="00A638EA" w:rsidTr="00DC5989">
        <w:tc>
          <w:tcPr>
            <w:tcW w:w="1537" w:type="pct"/>
            <w:shd w:val="clear" w:color="auto" w:fill="auto"/>
            <w:noWrap/>
            <w:vAlign w:val="center"/>
            <w:hideMark/>
          </w:tcPr>
          <w:p w:rsidR="00741E1E" w:rsidRPr="00A638EA" w:rsidRDefault="00741E1E" w:rsidP="00A638EA">
            <w:pPr>
              <w:spacing w:before="0" w:after="0" w:line="240" w:lineRule="auto"/>
              <w:rPr>
                <w:rFonts w:ascii="Arial" w:hAnsi="Arial" w:cs="Arial"/>
              </w:rPr>
            </w:pPr>
            <w:r w:rsidRPr="00A638EA">
              <w:rPr>
                <w:rFonts w:ascii="Arial" w:hAnsi="Arial" w:cs="Arial"/>
              </w:rPr>
              <w:t>Housing Development Finance</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rPr>
            </w:pPr>
            <w:r w:rsidRPr="00A638EA">
              <w:rPr>
                <w:rFonts w:ascii="Arial" w:hAnsi="Arial" w:cs="Arial"/>
              </w:rPr>
              <w:t>23719519</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26 990 843</w:t>
            </w:r>
          </w:p>
        </w:tc>
        <w:tc>
          <w:tcPr>
            <w:tcW w:w="495" w:type="pct"/>
            <w:shd w:val="clear" w:color="auto" w:fill="auto"/>
            <w:noWrap/>
            <w:vAlign w:val="center"/>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28 712 737</w:t>
            </w:r>
          </w:p>
        </w:tc>
        <w:tc>
          <w:tcPr>
            <w:tcW w:w="550" w:type="pct"/>
            <w:shd w:val="clear" w:color="auto" w:fill="auto"/>
            <w:noWrap/>
            <w:vAlign w:val="center"/>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29 863 627</w:t>
            </w:r>
          </w:p>
        </w:tc>
        <w:tc>
          <w:tcPr>
            <w:tcW w:w="49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29 940 937</w:t>
            </w:r>
          </w:p>
        </w:tc>
        <w:tc>
          <w:tcPr>
            <w:tcW w:w="433" w:type="pct"/>
            <w:shd w:val="clear" w:color="auto" w:fill="auto"/>
            <w:noWrap/>
            <w:vAlign w:val="bottom"/>
            <w:hideMark/>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33 799 769</w:t>
            </w:r>
          </w:p>
        </w:tc>
        <w:tc>
          <w:tcPr>
            <w:tcW w:w="485" w:type="pct"/>
            <w:gridSpan w:val="2"/>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35 865 833</w:t>
            </w:r>
          </w:p>
        </w:tc>
      </w:tr>
      <w:tr w:rsidR="00741E1E" w:rsidRPr="00A638EA" w:rsidTr="00DC5989">
        <w:tc>
          <w:tcPr>
            <w:tcW w:w="1537" w:type="pct"/>
            <w:shd w:val="clear" w:color="auto" w:fill="auto"/>
            <w:noWrap/>
            <w:vAlign w:val="center"/>
            <w:hideMark/>
          </w:tcPr>
          <w:p w:rsidR="00741E1E" w:rsidRPr="00A638EA" w:rsidRDefault="00741E1E" w:rsidP="00A638EA">
            <w:pPr>
              <w:spacing w:before="0" w:after="0" w:line="240" w:lineRule="auto"/>
              <w:rPr>
                <w:rFonts w:ascii="Arial" w:hAnsi="Arial" w:cs="Arial"/>
                <w:b/>
                <w:bCs/>
              </w:rPr>
            </w:pPr>
            <w:r w:rsidRPr="00A638EA">
              <w:rPr>
                <w:rFonts w:ascii="Arial" w:hAnsi="Arial" w:cs="Arial"/>
                <w:b/>
                <w:bCs/>
              </w:rPr>
              <w:t>Total</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24 196 883</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27 443 314</w:t>
            </w:r>
          </w:p>
        </w:tc>
        <w:tc>
          <w:tcPr>
            <w:tcW w:w="495"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29 358 232</w:t>
            </w:r>
          </w:p>
        </w:tc>
        <w:tc>
          <w:tcPr>
            <w:tcW w:w="550"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30 543 381</w:t>
            </w:r>
          </w:p>
        </w:tc>
        <w:tc>
          <w:tcPr>
            <w:tcW w:w="493" w:type="pct"/>
            <w:shd w:val="clear" w:color="auto" w:fill="auto"/>
            <w:noWrap/>
            <w:vAlign w:val="bottom"/>
            <w:hideMark/>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30 690 856</w:t>
            </w:r>
          </w:p>
        </w:tc>
        <w:tc>
          <w:tcPr>
            <w:tcW w:w="433" w:type="pct"/>
            <w:shd w:val="clear" w:color="auto" w:fill="auto"/>
            <w:noWrap/>
            <w:vAlign w:val="bottom"/>
            <w:hideMark/>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34 566 326</w:t>
            </w:r>
          </w:p>
        </w:tc>
        <w:tc>
          <w:tcPr>
            <w:tcW w:w="485" w:type="pct"/>
            <w:gridSpan w:val="2"/>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36 620 027</w:t>
            </w:r>
          </w:p>
        </w:tc>
      </w:tr>
    </w:tbl>
    <w:p w:rsidR="00741E1E" w:rsidRPr="00A638EA" w:rsidRDefault="00741E1E" w:rsidP="00A638EA">
      <w:pPr>
        <w:pStyle w:val="ListParagraph"/>
        <w:spacing w:before="0" w:after="0" w:line="240" w:lineRule="auto"/>
        <w:ind w:left="360"/>
        <w:rPr>
          <w:rFonts w:ascii="Arial" w:hAnsi="Arial" w:cs="Arial"/>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4A0" w:firstRow="1" w:lastRow="0" w:firstColumn="1" w:lastColumn="0" w:noHBand="0" w:noVBand="1"/>
      </w:tblPr>
      <w:tblGrid>
        <w:gridCol w:w="4518"/>
        <w:gridCol w:w="1478"/>
        <w:gridCol w:w="1477"/>
        <w:gridCol w:w="1480"/>
        <w:gridCol w:w="1595"/>
        <w:gridCol w:w="1360"/>
        <w:gridCol w:w="1477"/>
        <w:gridCol w:w="1301"/>
      </w:tblGrid>
      <w:tr w:rsidR="00741E1E" w:rsidRPr="00A638EA" w:rsidTr="00FE5B7D">
        <w:trPr>
          <w:trHeight w:val="309"/>
          <w:tblHeader/>
        </w:trPr>
        <w:tc>
          <w:tcPr>
            <w:tcW w:w="1538" w:type="pct"/>
            <w:vMerge w:val="restart"/>
            <w:shd w:val="clear" w:color="auto" w:fill="006600"/>
            <w:noWrap/>
            <w:vAlign w:val="center"/>
            <w:hideMark/>
          </w:tcPr>
          <w:p w:rsidR="00741E1E" w:rsidRPr="00A638EA" w:rsidRDefault="00741E1E" w:rsidP="00A638EA">
            <w:pPr>
              <w:spacing w:before="0" w:after="0" w:line="240" w:lineRule="auto"/>
              <w:rPr>
                <w:rFonts w:ascii="Arial" w:hAnsi="Arial" w:cs="Arial"/>
                <w:b/>
                <w:bCs/>
              </w:rPr>
            </w:pPr>
            <w:r w:rsidRPr="00A638EA">
              <w:rPr>
                <w:rFonts w:ascii="Arial" w:hAnsi="Arial" w:cs="Arial"/>
                <w:b/>
                <w:bCs/>
              </w:rPr>
              <w:t>Economic classification</w:t>
            </w:r>
          </w:p>
          <w:p w:rsidR="00741E1E" w:rsidRPr="00A638EA" w:rsidRDefault="00741E1E" w:rsidP="00A638EA">
            <w:pPr>
              <w:spacing w:before="0" w:after="0" w:line="240" w:lineRule="auto"/>
              <w:rPr>
                <w:rFonts w:ascii="Arial" w:hAnsi="Arial" w:cs="Arial"/>
              </w:rPr>
            </w:pPr>
            <w:r w:rsidRPr="00A638EA">
              <w:rPr>
                <w:rFonts w:ascii="Arial" w:hAnsi="Arial" w:cs="Arial"/>
                <w:b/>
                <w:bCs/>
              </w:rPr>
              <w:t>R`000</w:t>
            </w:r>
          </w:p>
        </w:tc>
        <w:tc>
          <w:tcPr>
            <w:tcW w:w="1510" w:type="pct"/>
            <w:gridSpan w:val="3"/>
            <w:shd w:val="clear" w:color="auto" w:fill="006600"/>
            <w:noWrap/>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 xml:space="preserve">Audited </w:t>
            </w:r>
            <w:r w:rsidRPr="00A638EA">
              <w:rPr>
                <w:rFonts w:ascii="Arial" w:hAnsi="Arial" w:cs="Arial"/>
                <w:b/>
                <w:bCs/>
              </w:rPr>
              <w:br/>
              <w:t>outcome</w:t>
            </w:r>
          </w:p>
        </w:tc>
        <w:tc>
          <w:tcPr>
            <w:tcW w:w="543" w:type="pct"/>
            <w:shd w:val="clear" w:color="auto" w:fill="006600"/>
            <w:noWrap/>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 xml:space="preserve">Adjusted </w:t>
            </w:r>
          </w:p>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Appropriation</w:t>
            </w:r>
          </w:p>
        </w:tc>
        <w:tc>
          <w:tcPr>
            <w:tcW w:w="1409" w:type="pct"/>
            <w:gridSpan w:val="3"/>
            <w:shd w:val="clear" w:color="auto" w:fill="006600"/>
            <w:noWrap/>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Medium Term Expenditure estimates</w:t>
            </w:r>
          </w:p>
        </w:tc>
      </w:tr>
      <w:tr w:rsidR="00741E1E" w:rsidRPr="00A638EA" w:rsidTr="00FE5B7D">
        <w:trPr>
          <w:trHeight w:val="524"/>
        </w:trPr>
        <w:tc>
          <w:tcPr>
            <w:tcW w:w="1538" w:type="pct"/>
            <w:vMerge/>
            <w:shd w:val="clear" w:color="auto" w:fill="D9D9D9"/>
            <w:noWrap/>
            <w:vAlign w:val="center"/>
            <w:hideMark/>
          </w:tcPr>
          <w:p w:rsidR="00741E1E" w:rsidRPr="00A638EA" w:rsidRDefault="00741E1E" w:rsidP="00A638EA">
            <w:pPr>
              <w:spacing w:before="0" w:after="0" w:line="240" w:lineRule="auto"/>
              <w:rPr>
                <w:rFonts w:ascii="Arial" w:hAnsi="Arial" w:cs="Arial"/>
                <w:b/>
                <w:bCs/>
                <w:u w:val="single"/>
              </w:rPr>
            </w:pP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2012/13</w:t>
            </w: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2013/14</w:t>
            </w: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2014/15</w:t>
            </w:r>
          </w:p>
        </w:tc>
        <w:tc>
          <w:tcPr>
            <w:tcW w:w="54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2015/16</w:t>
            </w:r>
          </w:p>
        </w:tc>
        <w:tc>
          <w:tcPr>
            <w:tcW w:w="46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2016/17</w:t>
            </w:r>
          </w:p>
        </w:tc>
        <w:tc>
          <w:tcPr>
            <w:tcW w:w="50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2017/18</w:t>
            </w:r>
          </w:p>
        </w:tc>
        <w:tc>
          <w:tcPr>
            <w:tcW w:w="443" w:type="pct"/>
            <w:shd w:val="clear" w:color="auto" w:fill="006600"/>
            <w:vAlign w:val="center"/>
          </w:tcPr>
          <w:p w:rsidR="00741E1E" w:rsidRPr="00A638EA" w:rsidRDefault="00741E1E" w:rsidP="00A638EA">
            <w:pPr>
              <w:spacing w:before="0" w:after="0" w:line="240" w:lineRule="auto"/>
              <w:jc w:val="center"/>
              <w:rPr>
                <w:rFonts w:ascii="Arial" w:hAnsi="Arial" w:cs="Arial"/>
                <w:b/>
                <w:bCs/>
              </w:rPr>
            </w:pPr>
            <w:r w:rsidRPr="00A638EA">
              <w:rPr>
                <w:rFonts w:ascii="Arial" w:hAnsi="Arial" w:cs="Arial"/>
                <w:b/>
                <w:bCs/>
              </w:rPr>
              <w:t>2018/19</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b/>
                <w:bCs/>
                <w:i/>
                <w:iCs/>
              </w:rPr>
            </w:pPr>
            <w:r w:rsidRPr="00A638EA">
              <w:rPr>
                <w:rFonts w:ascii="Arial" w:hAnsi="Arial" w:cs="Arial"/>
                <w:b/>
                <w:bCs/>
                <w:i/>
                <w:iCs/>
              </w:rPr>
              <w:t>Current payments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i/>
                <w:iCs/>
              </w:rPr>
            </w:pPr>
            <w:r w:rsidRPr="00A638EA">
              <w:rPr>
                <w:rFonts w:ascii="Arial" w:hAnsi="Arial" w:cs="Arial"/>
                <w:b/>
                <w:bCs/>
                <w:i/>
                <w:iCs/>
              </w:rPr>
              <w:t>473 297</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i/>
                <w:iCs/>
              </w:rPr>
            </w:pPr>
            <w:r w:rsidRPr="00A638EA">
              <w:rPr>
                <w:rFonts w:ascii="Arial" w:hAnsi="Arial" w:cs="Arial"/>
                <w:b/>
                <w:bCs/>
                <w:i/>
                <w:iCs/>
              </w:rPr>
              <w:t>454 542</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605 798</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605 798</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758 924</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776 371</w:t>
            </w:r>
          </w:p>
        </w:tc>
        <w:tc>
          <w:tcPr>
            <w:tcW w:w="443" w:type="pct"/>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763 034</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Compensation of employees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222 882</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240 226</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290 856</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290 856</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383 491</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387 519</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381 217</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Goods and services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250 415</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214 280</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314 918</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314 918</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375 433</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388 852</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381 817</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Interest and rent on land</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36</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24</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4</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b/>
                <w:bCs/>
                <w:i/>
                <w:iCs/>
              </w:rPr>
            </w:pPr>
            <w:r w:rsidRPr="00A638EA">
              <w:rPr>
                <w:rFonts w:ascii="Arial" w:hAnsi="Arial" w:cs="Arial"/>
                <w:b/>
                <w:bCs/>
                <w:i/>
                <w:iCs/>
              </w:rPr>
              <w:t>Transfers and subsidies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23 566 909</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26 879 746</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
                <w:color w:val="000000"/>
              </w:rPr>
            </w:pPr>
            <w:r w:rsidRPr="00A638EA">
              <w:rPr>
                <w:rFonts w:ascii="Arial" w:hAnsi="Arial" w:cs="Arial"/>
                <w:b/>
                <w:color w:val="000000"/>
              </w:rPr>
              <w:t>28 507 685</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
                <w:color w:val="000000"/>
              </w:rPr>
            </w:pPr>
            <w:r w:rsidRPr="00A638EA">
              <w:rPr>
                <w:rFonts w:ascii="Arial" w:hAnsi="Arial" w:cs="Arial"/>
                <w:b/>
                <w:color w:val="000000"/>
              </w:rPr>
              <w:t>29 692 705</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29 826 466</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33 634 215</w:t>
            </w:r>
          </w:p>
        </w:tc>
        <w:tc>
          <w:tcPr>
            <w:tcW w:w="443" w:type="pct"/>
            <w:vAlign w:val="bottom"/>
          </w:tcPr>
          <w:p w:rsidR="00741E1E" w:rsidRPr="00A638EA" w:rsidRDefault="00741E1E"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35 692 263</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Provinces and municipalities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22 787 238</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26 105 232</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27 669 053</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28 957 020</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29 123 459</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32 532 590</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34 333 980</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lastRenderedPageBreak/>
              <w:t>Departmental agencies and accounts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760 833</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764 648</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798 100</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724 507</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692 395</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1 090 485</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1 346 496</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Higher education institutions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3 090</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3 949</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4 499</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Foreign governments and international organisations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1 279</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1 075</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1 269</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1 150</w:t>
            </w:r>
          </w:p>
        </w:tc>
        <w:tc>
          <w:tcPr>
            <w:tcW w:w="46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1 211</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1 272</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1 346</w:t>
            </w:r>
          </w:p>
        </w:tc>
      </w:tr>
      <w:tr w:rsidR="00741E1E" w:rsidRPr="00A638EA" w:rsidTr="00FE5B7D">
        <w:tc>
          <w:tcPr>
            <w:tcW w:w="1538" w:type="pct"/>
            <w:shd w:val="clear" w:color="auto" w:fill="auto"/>
            <w:noWrap/>
            <w:vAlign w:val="center"/>
          </w:tcPr>
          <w:p w:rsidR="00741E1E" w:rsidRPr="00A638EA" w:rsidRDefault="00741E1E" w:rsidP="00A638EA">
            <w:pPr>
              <w:spacing w:before="0" w:after="0" w:line="240" w:lineRule="auto"/>
              <w:rPr>
                <w:rFonts w:ascii="Arial" w:hAnsi="Arial" w:cs="Arial"/>
                <w:i/>
              </w:rPr>
            </w:pPr>
            <w:r w:rsidRPr="00A638EA">
              <w:rPr>
                <w:rFonts w:ascii="Arial" w:hAnsi="Arial" w:cs="Arial"/>
                <w:i/>
              </w:rPr>
              <w:t>Public corporations and private enterprises</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r w:rsidRPr="00A638EA">
              <w:rPr>
                <w:rFonts w:ascii="Arial" w:hAnsi="Arial" w:cs="Arial"/>
                <w:i/>
                <w:color w:val="000000"/>
              </w:rPr>
              <w:t>4 000</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r>
      <w:tr w:rsidR="00741E1E" w:rsidRPr="00A638EA" w:rsidTr="00FE5B7D">
        <w:tc>
          <w:tcPr>
            <w:tcW w:w="1538" w:type="pct"/>
            <w:shd w:val="clear" w:color="auto" w:fill="auto"/>
            <w:noWrap/>
            <w:vAlign w:val="center"/>
          </w:tcPr>
          <w:p w:rsidR="00741E1E" w:rsidRPr="00A638EA" w:rsidRDefault="00741E1E" w:rsidP="00A638EA">
            <w:pPr>
              <w:spacing w:before="0" w:after="0" w:line="240" w:lineRule="auto"/>
              <w:rPr>
                <w:rFonts w:ascii="Arial" w:hAnsi="Arial" w:cs="Arial"/>
                <w:i/>
              </w:rPr>
            </w:pPr>
            <w:r w:rsidRPr="00A638EA">
              <w:rPr>
                <w:rFonts w:ascii="Arial" w:hAnsi="Arial" w:cs="Arial"/>
                <w:i/>
              </w:rPr>
              <w:t>Non-profit institutions</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400</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Households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14 069</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Cs/>
                <w:i/>
              </w:rPr>
            </w:pPr>
            <w:r w:rsidRPr="00A638EA">
              <w:rPr>
                <w:rFonts w:ascii="Arial" w:hAnsi="Arial" w:cs="Arial"/>
                <w:bCs/>
                <w:i/>
              </w:rPr>
              <w:t>4 842</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30 764</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10 028</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9 401</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9 868</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10 441</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b/>
                <w:bCs/>
              </w:rPr>
            </w:pPr>
            <w:r w:rsidRPr="00A638EA">
              <w:rPr>
                <w:rFonts w:ascii="Arial" w:hAnsi="Arial" w:cs="Arial"/>
                <w:b/>
                <w:bCs/>
              </w:rPr>
              <w:t>Payments for capital assets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4 616</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8 870</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14 717</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14 826</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5 466</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5 740</w:t>
            </w:r>
          </w:p>
        </w:tc>
        <w:tc>
          <w:tcPr>
            <w:tcW w:w="443" w:type="pct"/>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6 030</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Buildings and other fixed structures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Machinery and equipment</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4 586</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8 173</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rPr>
            </w:pPr>
            <w:r w:rsidRPr="00A638EA">
              <w:rPr>
                <w:rFonts w:ascii="Arial" w:hAnsi="Arial" w:cs="Arial"/>
                <w:bCs/>
                <w:i/>
                <w:color w:val="000000"/>
              </w:rPr>
              <w:t>13 310</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Cs/>
                <w:i/>
                <w:color w:val="000000"/>
              </w:rPr>
            </w:pPr>
            <w:r w:rsidRPr="00A638EA">
              <w:rPr>
                <w:rFonts w:ascii="Arial" w:hAnsi="Arial" w:cs="Arial"/>
                <w:bCs/>
                <w:i/>
                <w:color w:val="000000"/>
              </w:rPr>
              <w:t>14 526</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5 197</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5 458</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5 732</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i/>
              </w:rPr>
            </w:pPr>
            <w:r w:rsidRPr="00A638EA">
              <w:rPr>
                <w:rFonts w:ascii="Arial" w:hAnsi="Arial" w:cs="Arial"/>
                <w:i/>
              </w:rPr>
              <w:t>Software and other intangible assets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30</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i/>
              </w:rPr>
            </w:pPr>
            <w:r w:rsidRPr="00A638EA">
              <w:rPr>
                <w:rFonts w:ascii="Arial" w:hAnsi="Arial" w:cs="Arial"/>
                <w:i/>
              </w:rPr>
              <w:t>697</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1 407</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i/>
                <w:color w:val="000000"/>
              </w:rPr>
            </w:pPr>
            <w:r w:rsidRPr="00A638EA">
              <w:rPr>
                <w:rFonts w:ascii="Arial" w:hAnsi="Arial" w:cs="Arial"/>
                <w:i/>
                <w:color w:val="000000"/>
              </w:rPr>
              <w:t>55</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269</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282</w:t>
            </w:r>
          </w:p>
        </w:tc>
        <w:tc>
          <w:tcPr>
            <w:tcW w:w="443" w:type="pct"/>
            <w:vAlign w:val="bottom"/>
          </w:tcPr>
          <w:p w:rsidR="00741E1E" w:rsidRPr="00A638EA" w:rsidRDefault="00741E1E" w:rsidP="00A638EA">
            <w:pPr>
              <w:spacing w:before="0" w:after="0" w:line="240" w:lineRule="auto"/>
              <w:jc w:val="right"/>
              <w:rPr>
                <w:rFonts w:ascii="Arial" w:hAnsi="Arial" w:cs="Arial"/>
                <w:color w:val="000000"/>
              </w:rPr>
            </w:pPr>
            <w:r w:rsidRPr="00A638EA">
              <w:rPr>
                <w:rFonts w:ascii="Arial" w:hAnsi="Arial" w:cs="Arial"/>
                <w:color w:val="000000"/>
              </w:rPr>
              <w:t>298</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b/>
                <w:bCs/>
              </w:rPr>
            </w:pPr>
            <w:r w:rsidRPr="00A638EA">
              <w:rPr>
                <w:rFonts w:ascii="Arial" w:hAnsi="Arial" w:cs="Arial"/>
                <w:b/>
                <w:bCs/>
              </w:rPr>
              <w:t>Payments for financial assets</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152 061</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100 155</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
                <w:color w:val="000000"/>
              </w:rPr>
            </w:pPr>
            <w:r w:rsidRPr="00A638EA">
              <w:rPr>
                <w:rFonts w:ascii="Arial" w:hAnsi="Arial" w:cs="Arial"/>
                <w:b/>
                <w:color w:val="000000"/>
              </w:rPr>
              <w:t>230 123</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
                <w:color w:val="000000"/>
              </w:rPr>
            </w:pPr>
            <w:r w:rsidRPr="00A638EA">
              <w:rPr>
                <w:rFonts w:ascii="Arial" w:hAnsi="Arial" w:cs="Arial"/>
                <w:b/>
                <w:color w:val="000000"/>
              </w:rPr>
              <w:t>161 094</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100 000</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150 000</w:t>
            </w:r>
          </w:p>
        </w:tc>
        <w:tc>
          <w:tcPr>
            <w:tcW w:w="443" w:type="pct"/>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158 700</w:t>
            </w:r>
          </w:p>
        </w:tc>
      </w:tr>
      <w:tr w:rsidR="00741E1E" w:rsidRPr="00A638EA" w:rsidTr="00FE5B7D">
        <w:tc>
          <w:tcPr>
            <w:tcW w:w="1538" w:type="pct"/>
            <w:shd w:val="clear" w:color="auto" w:fill="auto"/>
            <w:noWrap/>
            <w:vAlign w:val="center"/>
            <w:hideMark/>
          </w:tcPr>
          <w:p w:rsidR="00741E1E" w:rsidRPr="00A638EA" w:rsidRDefault="00741E1E" w:rsidP="00A638EA">
            <w:pPr>
              <w:spacing w:before="0" w:after="0" w:line="240" w:lineRule="auto"/>
              <w:rPr>
                <w:rFonts w:ascii="Arial" w:hAnsi="Arial" w:cs="Arial"/>
                <w:b/>
                <w:bCs/>
              </w:rPr>
            </w:pPr>
            <w:r w:rsidRPr="00A638EA">
              <w:rPr>
                <w:rFonts w:ascii="Arial" w:hAnsi="Arial" w:cs="Arial"/>
                <w:b/>
                <w:bCs/>
              </w:rPr>
              <w:t>Total</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24 196 883</w:t>
            </w:r>
          </w:p>
        </w:tc>
        <w:tc>
          <w:tcPr>
            <w:tcW w:w="503" w:type="pct"/>
            <w:shd w:val="clear" w:color="auto" w:fill="auto"/>
            <w:noWrap/>
            <w:vAlign w:val="center"/>
            <w:hideMark/>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rPr>
              <w:t>27 443 314</w:t>
            </w:r>
          </w:p>
        </w:tc>
        <w:tc>
          <w:tcPr>
            <w:tcW w:w="503" w:type="pct"/>
            <w:shd w:val="clear" w:color="auto" w:fill="auto"/>
            <w:noWrap/>
            <w:vAlign w:val="center"/>
          </w:tcPr>
          <w:p w:rsidR="00741E1E" w:rsidRPr="00A638EA" w:rsidRDefault="00741E1E" w:rsidP="00A638EA">
            <w:pPr>
              <w:spacing w:before="0" w:after="0" w:line="240" w:lineRule="auto"/>
              <w:jc w:val="right"/>
              <w:rPr>
                <w:rFonts w:ascii="Arial" w:hAnsi="Arial" w:cs="Arial"/>
                <w:b/>
                <w:bCs/>
              </w:rPr>
            </w:pPr>
            <w:r w:rsidRPr="00A638EA">
              <w:rPr>
                <w:rFonts w:ascii="Arial" w:hAnsi="Arial" w:cs="Arial"/>
                <w:b/>
                <w:bCs/>
                <w:color w:val="000000"/>
              </w:rPr>
              <w:t>29 358 232</w:t>
            </w:r>
          </w:p>
        </w:tc>
        <w:tc>
          <w:tcPr>
            <w:tcW w:w="543" w:type="pct"/>
            <w:shd w:val="clear" w:color="auto" w:fill="auto"/>
            <w:noWrap/>
            <w:vAlign w:val="center"/>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30 543 381</w:t>
            </w:r>
          </w:p>
        </w:tc>
        <w:tc>
          <w:tcPr>
            <w:tcW w:w="463" w:type="pct"/>
            <w:shd w:val="clear" w:color="auto" w:fill="auto"/>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30 690 856</w:t>
            </w:r>
          </w:p>
        </w:tc>
        <w:tc>
          <w:tcPr>
            <w:tcW w:w="503" w:type="pct"/>
            <w:shd w:val="clear" w:color="auto" w:fill="auto"/>
            <w:noWrap/>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34 566 326</w:t>
            </w:r>
          </w:p>
        </w:tc>
        <w:tc>
          <w:tcPr>
            <w:tcW w:w="443" w:type="pct"/>
            <w:vAlign w:val="bottom"/>
          </w:tcPr>
          <w:p w:rsidR="00741E1E" w:rsidRPr="00A638EA" w:rsidRDefault="00741E1E" w:rsidP="00A638EA">
            <w:pPr>
              <w:spacing w:before="0" w:after="0" w:line="240" w:lineRule="auto"/>
              <w:jc w:val="right"/>
              <w:rPr>
                <w:rFonts w:ascii="Arial" w:hAnsi="Arial" w:cs="Arial"/>
                <w:b/>
                <w:bCs/>
                <w:color w:val="000000"/>
              </w:rPr>
            </w:pPr>
            <w:r w:rsidRPr="00A638EA">
              <w:rPr>
                <w:rFonts w:ascii="Arial" w:hAnsi="Arial" w:cs="Arial"/>
                <w:b/>
                <w:bCs/>
                <w:color w:val="000000"/>
              </w:rPr>
              <w:t>36 620 027</w:t>
            </w:r>
          </w:p>
        </w:tc>
      </w:tr>
    </w:tbl>
    <w:p w:rsidR="00312BB7" w:rsidRDefault="00312BB7" w:rsidP="00A638EA">
      <w:pPr>
        <w:pStyle w:val="ListParagraph"/>
        <w:spacing w:before="0" w:after="0" w:line="240" w:lineRule="auto"/>
        <w:ind w:left="360"/>
        <w:rPr>
          <w:rFonts w:ascii="Arial" w:hAnsi="Arial" w:cs="Arial"/>
        </w:rPr>
      </w:pPr>
    </w:p>
    <w:p w:rsidR="00741E1E" w:rsidRPr="00A638EA" w:rsidRDefault="00312BB7" w:rsidP="00A625D2">
      <w:pPr>
        <w:spacing w:before="0" w:after="0" w:line="240" w:lineRule="auto"/>
        <w:rPr>
          <w:rFonts w:ascii="Arial" w:hAnsi="Arial" w:cs="Arial"/>
          <w:b/>
        </w:rPr>
      </w:pPr>
      <w:r>
        <w:rPr>
          <w:rFonts w:ascii="Arial" w:hAnsi="Arial" w:cs="Arial"/>
        </w:rPr>
        <w:br w:type="page"/>
      </w:r>
      <w:r w:rsidR="00741E1E" w:rsidRPr="00312BB7">
        <w:rPr>
          <w:rFonts w:ascii="Arial" w:hAnsi="Arial" w:cs="Arial"/>
        </w:rPr>
        <w:lastRenderedPageBreak/>
        <w:t>3.2</w:t>
      </w:r>
      <w:r w:rsidR="00741E1E" w:rsidRPr="00A638EA">
        <w:rPr>
          <w:rFonts w:ascii="Arial" w:hAnsi="Arial" w:cs="Arial"/>
          <w:b/>
        </w:rPr>
        <w:tab/>
        <w:t>Relating expenditure trends to strategic outcome oriented goals</w:t>
      </w:r>
    </w:p>
    <w:p w:rsidR="00312BB7" w:rsidRDefault="00312BB7" w:rsidP="00A638EA">
      <w:pPr>
        <w:pStyle w:val="Paragraph"/>
        <w:spacing w:before="0" w:after="0" w:line="240" w:lineRule="auto"/>
        <w:ind w:left="360"/>
        <w:rPr>
          <w:rFonts w:ascii="Arial" w:hAnsi="Arial" w:cs="Arial"/>
          <w:lang w:val="en-GB"/>
        </w:rPr>
      </w:pPr>
    </w:p>
    <w:p w:rsidR="00477FB3" w:rsidRPr="00A638EA" w:rsidRDefault="00741E1E" w:rsidP="00312BB7">
      <w:pPr>
        <w:pStyle w:val="Paragraph"/>
        <w:spacing w:before="0" w:after="0" w:line="240" w:lineRule="auto"/>
        <w:ind w:left="1276"/>
        <w:rPr>
          <w:rFonts w:ascii="Arial" w:hAnsi="Arial" w:cs="Arial"/>
          <w:lang w:val="en-GB"/>
        </w:rPr>
      </w:pPr>
      <w:r w:rsidRPr="00A638EA">
        <w:rPr>
          <w:rFonts w:ascii="Arial" w:hAnsi="Arial" w:cs="Arial"/>
          <w:lang w:val="en-GB"/>
        </w:rPr>
        <w:t xml:space="preserve">Over the MTEF period, the Department of Human Settlements will take progressive steps towards achieving the national development plan’s vision of transforming human settlements and the spatial economy to create more functionally integrated, balanced and vibrant urban settlements. </w:t>
      </w:r>
      <w:r w:rsidR="00915940" w:rsidRPr="00A638EA">
        <w:rPr>
          <w:rFonts w:ascii="Arial" w:hAnsi="Arial" w:cs="Arial"/>
          <w:lang w:val="en-GB"/>
        </w:rPr>
        <w:t xml:space="preserve">Even though there has been a budget cut that could impact negatively in the realization of the </w:t>
      </w:r>
      <w:r w:rsidRPr="00A638EA">
        <w:rPr>
          <w:rFonts w:ascii="Arial" w:hAnsi="Arial" w:cs="Arial"/>
          <w:lang w:val="en-GB"/>
        </w:rPr>
        <w:t>2014-2019 m</w:t>
      </w:r>
      <w:r w:rsidR="00915940" w:rsidRPr="00A638EA">
        <w:rPr>
          <w:rFonts w:ascii="Arial" w:hAnsi="Arial" w:cs="Arial"/>
          <w:lang w:val="en-GB"/>
        </w:rPr>
        <w:t xml:space="preserve">edium term strategic framework’s objectives, the department will upscale delivery through the use of alternative technologies where possible, partner with private sector and support provinces and municipalities in packaging projects. While the department transfers grants to municipalities and provinces, the department is also ensuring that there is capacity in place to monitor grants performance. </w:t>
      </w:r>
      <w:bookmarkEnd w:id="6"/>
      <w:r w:rsidR="009A0BE4" w:rsidRPr="00A638EA">
        <w:rPr>
          <w:rFonts w:ascii="Arial" w:hAnsi="Arial" w:cs="Arial"/>
          <w:lang w:val="en-GB"/>
        </w:rPr>
        <w:t xml:space="preserve">The Consolidation of the DFI’s is expected to yield positive results in the realisation of the </w:t>
      </w:r>
      <w:r w:rsidR="00477FB3" w:rsidRPr="00A638EA">
        <w:rPr>
          <w:rFonts w:ascii="Arial" w:hAnsi="Arial" w:cs="Arial"/>
          <w:lang w:val="en-GB"/>
        </w:rPr>
        <w:t>strategic objectives</w:t>
      </w:r>
      <w:r w:rsidR="009A0BE4" w:rsidRPr="00A638EA">
        <w:rPr>
          <w:rFonts w:ascii="Arial" w:hAnsi="Arial" w:cs="Arial"/>
          <w:lang w:val="en-GB"/>
        </w:rPr>
        <w:t xml:space="preserve"> and the strategic outcome oriented goals. The department’s goal is to deliver 1.495 million housing opportunities by 2019 as set out in the 2014-2019</w:t>
      </w:r>
      <w:r w:rsidR="00477FB3" w:rsidRPr="00A638EA">
        <w:rPr>
          <w:rFonts w:ascii="Arial" w:hAnsi="Arial" w:cs="Arial"/>
          <w:lang w:val="en-GB"/>
        </w:rPr>
        <w:t xml:space="preserve"> Medium Term Strategic F</w:t>
      </w:r>
      <w:r w:rsidR="009A0BE4" w:rsidRPr="00A638EA">
        <w:rPr>
          <w:rFonts w:ascii="Arial" w:hAnsi="Arial" w:cs="Arial"/>
          <w:lang w:val="en-GB"/>
        </w:rPr>
        <w:t>ramework. Over the medium term, the department will work towards the 2019 target</w:t>
      </w:r>
      <w:r w:rsidR="00477FB3" w:rsidRPr="00A638EA">
        <w:rPr>
          <w:rFonts w:ascii="Arial" w:hAnsi="Arial" w:cs="Arial"/>
          <w:lang w:val="en-GB"/>
        </w:rPr>
        <w:t xml:space="preserve"> </w:t>
      </w:r>
      <w:r w:rsidR="009A0BE4" w:rsidRPr="00A638EA">
        <w:rPr>
          <w:rFonts w:ascii="Arial" w:hAnsi="Arial" w:cs="Arial"/>
          <w:lang w:val="en-GB"/>
        </w:rPr>
        <w:t>largely by developing mixed use human settlement projects, designed to have a catalytic effect on</w:t>
      </w:r>
      <w:r w:rsidR="00477FB3" w:rsidRPr="00A638EA">
        <w:rPr>
          <w:rFonts w:ascii="Arial" w:hAnsi="Arial" w:cs="Arial"/>
          <w:lang w:val="en-GB"/>
        </w:rPr>
        <w:t xml:space="preserve"> </w:t>
      </w:r>
      <w:r w:rsidR="009A0BE4" w:rsidRPr="00A638EA">
        <w:rPr>
          <w:rFonts w:ascii="Arial" w:hAnsi="Arial" w:cs="Arial"/>
          <w:lang w:val="en-GB"/>
        </w:rPr>
        <w:t>spatial, social and economic integration.</w:t>
      </w:r>
      <w:r w:rsidR="00477FB3" w:rsidRPr="00A638EA">
        <w:rPr>
          <w:rFonts w:ascii="Arial" w:hAnsi="Arial" w:cs="Arial"/>
          <w:lang w:val="en-GB"/>
        </w:rPr>
        <w:t xml:space="preserve"> </w:t>
      </w:r>
      <w:r w:rsidR="009A0BE4" w:rsidRPr="00A638EA">
        <w:rPr>
          <w:rFonts w:ascii="Arial" w:hAnsi="Arial" w:cs="Arial"/>
          <w:lang w:val="en-GB"/>
        </w:rPr>
        <w:t>T</w:t>
      </w:r>
      <w:r w:rsidR="00477FB3" w:rsidRPr="00A638EA">
        <w:rPr>
          <w:rFonts w:ascii="Arial" w:hAnsi="Arial" w:cs="Arial"/>
          <w:lang w:val="en-GB"/>
        </w:rPr>
        <w:t xml:space="preserve">he housing opportunities </w:t>
      </w:r>
      <w:r w:rsidR="009A0BE4" w:rsidRPr="00A638EA">
        <w:rPr>
          <w:rFonts w:ascii="Arial" w:hAnsi="Arial" w:cs="Arial"/>
          <w:lang w:val="en-GB"/>
        </w:rPr>
        <w:t>are implemented by provinces, metropolitan municipalities and publ</w:t>
      </w:r>
      <w:r w:rsidR="00477FB3" w:rsidRPr="00A638EA">
        <w:rPr>
          <w:rFonts w:ascii="Arial" w:hAnsi="Arial" w:cs="Arial"/>
          <w:lang w:val="en-GB"/>
        </w:rPr>
        <w:t xml:space="preserve">ic entities. These implementing </w:t>
      </w:r>
      <w:r w:rsidR="009A0BE4" w:rsidRPr="00A638EA">
        <w:rPr>
          <w:rFonts w:ascii="Arial" w:hAnsi="Arial" w:cs="Arial"/>
          <w:lang w:val="en-GB"/>
        </w:rPr>
        <w:t xml:space="preserve">agents are funded by contributions from the department in the form of transfers. The transfers are in the </w:t>
      </w:r>
      <w:r w:rsidR="009A0BE4" w:rsidRPr="00A638EA">
        <w:rPr>
          <w:rFonts w:ascii="Arial" w:hAnsi="Arial" w:cs="Arial"/>
          <w:i/>
          <w:iCs/>
          <w:lang w:val="en-GB"/>
        </w:rPr>
        <w:t>Housing</w:t>
      </w:r>
      <w:r w:rsidR="00477FB3" w:rsidRPr="00A638EA">
        <w:rPr>
          <w:rFonts w:ascii="Arial" w:hAnsi="Arial" w:cs="Arial"/>
          <w:lang w:val="en-GB"/>
        </w:rPr>
        <w:t xml:space="preserve"> </w:t>
      </w:r>
      <w:r w:rsidR="009A0BE4" w:rsidRPr="00A638EA">
        <w:rPr>
          <w:rFonts w:ascii="Arial" w:hAnsi="Arial" w:cs="Arial"/>
          <w:i/>
          <w:iCs/>
          <w:lang w:val="en-GB"/>
        </w:rPr>
        <w:t xml:space="preserve">Development Finance </w:t>
      </w:r>
      <w:r w:rsidR="009A0BE4" w:rsidRPr="00A638EA">
        <w:rPr>
          <w:rFonts w:ascii="Arial" w:hAnsi="Arial" w:cs="Arial"/>
          <w:lang w:val="en-GB"/>
        </w:rPr>
        <w:t>programme, and will increase at an average annual rate of 6</w:t>
      </w:r>
      <w:r w:rsidR="00477FB3" w:rsidRPr="00A638EA">
        <w:rPr>
          <w:rFonts w:ascii="Arial" w:hAnsi="Arial" w:cs="Arial"/>
          <w:lang w:val="en-GB"/>
        </w:rPr>
        <w:t xml:space="preserve">.3 per cent to R35.9 billion by </w:t>
      </w:r>
      <w:r w:rsidR="009A0BE4" w:rsidRPr="00A638EA">
        <w:rPr>
          <w:rFonts w:ascii="Arial" w:hAnsi="Arial" w:cs="Arial"/>
          <w:lang w:val="en-GB"/>
        </w:rPr>
        <w:t>2018/19. Significant private investment is expected for catalytic projects in th</w:t>
      </w:r>
      <w:r w:rsidR="00477FB3" w:rsidRPr="00A638EA">
        <w:rPr>
          <w:rFonts w:ascii="Arial" w:hAnsi="Arial" w:cs="Arial"/>
          <w:lang w:val="en-GB"/>
        </w:rPr>
        <w:t xml:space="preserve">e form of rental and affordable </w:t>
      </w:r>
      <w:r w:rsidR="009A0BE4" w:rsidRPr="00A638EA">
        <w:rPr>
          <w:rFonts w:ascii="Arial" w:hAnsi="Arial" w:cs="Arial"/>
          <w:lang w:val="en-GB"/>
        </w:rPr>
        <w:t>housing, and economic infrastructure, such as shopping centres and oth</w:t>
      </w:r>
      <w:r w:rsidR="00477FB3" w:rsidRPr="00A638EA">
        <w:rPr>
          <w:rFonts w:ascii="Arial" w:hAnsi="Arial" w:cs="Arial"/>
          <w:lang w:val="en-GB"/>
        </w:rPr>
        <w:t xml:space="preserve">er commercial developments. </w:t>
      </w:r>
    </w:p>
    <w:p w:rsidR="00DC5989" w:rsidRPr="00A638EA" w:rsidRDefault="00DC5989" w:rsidP="00A638EA">
      <w:pPr>
        <w:autoSpaceDE w:val="0"/>
        <w:autoSpaceDN w:val="0"/>
        <w:adjustRightInd w:val="0"/>
        <w:spacing w:before="0" w:after="0" w:line="240" w:lineRule="auto"/>
        <w:jc w:val="both"/>
        <w:rPr>
          <w:rFonts w:ascii="Arial" w:hAnsi="Arial" w:cs="Arial"/>
        </w:rPr>
        <w:sectPr w:rsidR="00DC5989" w:rsidRPr="00A638EA" w:rsidSect="00FE5B7D">
          <w:pgSz w:w="16840" w:h="11907" w:orient="landscape" w:code="9"/>
          <w:pgMar w:top="1134" w:right="1134" w:bottom="1134" w:left="1134" w:header="720" w:footer="720" w:gutter="0"/>
          <w:cols w:space="720"/>
          <w:docGrid w:linePitch="360"/>
        </w:sectPr>
      </w:pPr>
    </w:p>
    <w:p w:rsidR="006C6D17" w:rsidRPr="00312BB7" w:rsidRDefault="006C6D17" w:rsidP="00A638EA">
      <w:pPr>
        <w:spacing w:before="0" w:after="0" w:line="240" w:lineRule="auto"/>
        <w:rPr>
          <w:rFonts w:ascii="Arial" w:eastAsia="Times New Roman" w:hAnsi="Arial" w:cs="Arial"/>
          <w:b/>
          <w:caps/>
        </w:rPr>
      </w:pPr>
      <w:bookmarkStart w:id="7" w:name="_Toc405547643"/>
      <w:bookmarkEnd w:id="3"/>
      <w:r w:rsidRPr="00312BB7">
        <w:rPr>
          <w:rFonts w:ascii="Arial" w:eastAsia="Times New Roman" w:hAnsi="Arial" w:cs="Arial"/>
          <w:b/>
          <w:caps/>
        </w:rPr>
        <w:lastRenderedPageBreak/>
        <w:t>Part B: Programme and Subprogramme plans</w:t>
      </w:r>
    </w:p>
    <w:p w:rsidR="006C6D17" w:rsidRPr="00A638EA" w:rsidRDefault="006C6D17" w:rsidP="00A638EA">
      <w:pPr>
        <w:spacing w:before="0" w:after="0" w:line="240" w:lineRule="auto"/>
        <w:rPr>
          <w:rFonts w:ascii="Arial" w:eastAsia="Times New Roman" w:hAnsi="Arial" w:cs="Arial"/>
          <w:b/>
          <w:caps/>
          <w:u w:val="single"/>
        </w:rPr>
      </w:pPr>
    </w:p>
    <w:p w:rsidR="0020186A" w:rsidRPr="00312BB7" w:rsidRDefault="0020186A" w:rsidP="00A638EA">
      <w:pPr>
        <w:spacing w:before="0" w:after="0" w:line="240" w:lineRule="auto"/>
        <w:rPr>
          <w:rFonts w:ascii="Arial" w:eastAsia="Times New Roman" w:hAnsi="Arial" w:cs="Arial"/>
          <w:b/>
          <w:caps/>
        </w:rPr>
      </w:pPr>
      <w:r w:rsidRPr="00312BB7">
        <w:rPr>
          <w:rFonts w:ascii="Arial" w:eastAsia="Times New Roman" w:hAnsi="Arial" w:cs="Arial"/>
          <w:b/>
          <w:caps/>
        </w:rPr>
        <w:t>PROGRAMME</w:t>
      </w:r>
      <w:r w:rsidR="00FB68AA" w:rsidRPr="00312BB7">
        <w:rPr>
          <w:rFonts w:ascii="Arial" w:eastAsia="Times New Roman" w:hAnsi="Arial" w:cs="Arial"/>
          <w:b/>
          <w:caps/>
        </w:rPr>
        <w:t xml:space="preserve"> </w:t>
      </w:r>
      <w:r w:rsidRPr="00312BB7">
        <w:rPr>
          <w:rFonts w:ascii="Arial" w:eastAsia="Times New Roman" w:hAnsi="Arial" w:cs="Arial"/>
          <w:b/>
          <w:caps/>
        </w:rPr>
        <w:t>1: ADMINISTRATION</w:t>
      </w:r>
    </w:p>
    <w:p w:rsidR="00312BB7" w:rsidRDefault="00312BB7" w:rsidP="00A638EA">
      <w:pPr>
        <w:spacing w:before="0" w:after="0" w:line="240" w:lineRule="auto"/>
        <w:rPr>
          <w:rFonts w:ascii="Arial" w:hAnsi="Arial" w:cs="Arial"/>
          <w:b/>
        </w:rPr>
      </w:pPr>
    </w:p>
    <w:p w:rsidR="002262DD" w:rsidRPr="00A638EA" w:rsidRDefault="00DD64E1" w:rsidP="00A638EA">
      <w:pPr>
        <w:spacing w:before="0" w:after="0" w:line="240" w:lineRule="auto"/>
        <w:rPr>
          <w:rFonts w:ascii="Arial" w:hAnsi="Arial" w:cs="Arial"/>
          <w:b/>
          <w:bCs/>
        </w:rPr>
      </w:pPr>
      <w:r w:rsidRPr="00A638EA">
        <w:rPr>
          <w:rFonts w:ascii="Arial" w:hAnsi="Arial" w:cs="Arial"/>
          <w:b/>
        </w:rPr>
        <w:t xml:space="preserve">Programme Purpose: </w:t>
      </w:r>
      <w:r w:rsidR="00D53F77" w:rsidRPr="00A638EA">
        <w:rPr>
          <w:rFonts w:ascii="Arial" w:hAnsi="Arial" w:cs="Arial"/>
          <w:b/>
        </w:rPr>
        <w:t xml:space="preserve"> Provide strategic leadership, management and support services to the department.</w:t>
      </w:r>
      <w:r w:rsidR="00D53F77" w:rsidRPr="00A638EA">
        <w:rPr>
          <w:rFonts w:ascii="Arial" w:hAnsi="Arial" w:cs="Arial"/>
          <w:b/>
          <w:bCs/>
        </w:rPr>
        <w:t xml:space="preserve"> </w:t>
      </w:r>
    </w:p>
    <w:p w:rsidR="00312BB7" w:rsidRDefault="00312BB7" w:rsidP="00A638EA">
      <w:pPr>
        <w:spacing w:before="0" w:after="0" w:line="240" w:lineRule="auto"/>
        <w:rPr>
          <w:rFonts w:ascii="Arial" w:hAnsi="Arial" w:cs="Arial"/>
          <w:b/>
          <w:bCs/>
        </w:rPr>
      </w:pPr>
    </w:p>
    <w:p w:rsidR="00A625D2" w:rsidRDefault="00A625D2" w:rsidP="00A625D2">
      <w:pPr>
        <w:spacing w:before="0" w:after="0" w:line="240" w:lineRule="auto"/>
        <w:ind w:left="1276" w:hanging="709"/>
        <w:rPr>
          <w:rFonts w:ascii="Arial" w:hAnsi="Arial" w:cs="Arial"/>
          <w:b/>
          <w:bCs/>
        </w:rPr>
      </w:pPr>
      <w:r>
        <w:rPr>
          <w:rFonts w:ascii="Arial" w:hAnsi="Arial" w:cs="Arial"/>
          <w:bCs/>
        </w:rPr>
        <w:t>4.1</w:t>
      </w:r>
      <w:r>
        <w:rPr>
          <w:rFonts w:ascii="Arial" w:hAnsi="Arial" w:cs="Arial"/>
          <w:bCs/>
        </w:rPr>
        <w:tab/>
      </w:r>
      <w:r>
        <w:rPr>
          <w:rFonts w:ascii="Arial" w:hAnsi="Arial" w:cs="Arial"/>
          <w:b/>
          <w:bCs/>
        </w:rPr>
        <w:t>Strategic objective annual targets for 2016/17</w:t>
      </w:r>
    </w:p>
    <w:p w:rsidR="00312BB7" w:rsidRDefault="00312BB7" w:rsidP="00A638EA">
      <w:pPr>
        <w:spacing w:before="0" w:after="0" w:line="240" w:lineRule="auto"/>
        <w:rPr>
          <w:rFonts w:ascii="Arial" w:hAnsi="Arial" w:cs="Arial"/>
          <w:b/>
          <w:bCs/>
        </w:rPr>
      </w:pPr>
    </w:p>
    <w:p w:rsidR="00315425" w:rsidRPr="00315425" w:rsidRDefault="00315425" w:rsidP="00315425">
      <w:pPr>
        <w:spacing w:before="0" w:after="0" w:line="240" w:lineRule="auto"/>
        <w:ind w:left="567"/>
        <w:rPr>
          <w:rFonts w:ascii="Arial" w:hAnsi="Arial" w:cs="Arial"/>
          <w:bCs/>
        </w:rPr>
      </w:pPr>
      <w:r>
        <w:rPr>
          <w:rFonts w:ascii="Arial" w:hAnsi="Arial" w:cs="Arial"/>
          <w:bCs/>
        </w:rPr>
        <w:t>a</w:t>
      </w:r>
      <w:r w:rsidRPr="00315425">
        <w:rPr>
          <w:rFonts w:ascii="Arial" w:hAnsi="Arial" w:cs="Arial"/>
          <w:bCs/>
        </w:rPr>
        <w:t>nd</w:t>
      </w:r>
    </w:p>
    <w:p w:rsidR="00315425" w:rsidRDefault="00315425" w:rsidP="00315425">
      <w:pPr>
        <w:spacing w:before="0" w:after="0" w:line="240" w:lineRule="auto"/>
        <w:ind w:left="567"/>
        <w:rPr>
          <w:rFonts w:ascii="Arial" w:hAnsi="Arial" w:cs="Arial"/>
          <w:b/>
          <w:bCs/>
        </w:rPr>
      </w:pPr>
    </w:p>
    <w:p w:rsidR="00A625D2" w:rsidRDefault="00A625D2" w:rsidP="00315425">
      <w:pPr>
        <w:spacing w:before="0" w:after="0" w:line="240" w:lineRule="auto"/>
        <w:ind w:left="1276" w:hanging="709"/>
        <w:rPr>
          <w:rFonts w:ascii="Arial" w:hAnsi="Arial" w:cs="Arial"/>
          <w:b/>
          <w:bCs/>
        </w:rPr>
      </w:pPr>
      <w:r w:rsidRPr="00A625D2">
        <w:rPr>
          <w:rFonts w:ascii="Arial" w:hAnsi="Arial" w:cs="Arial"/>
          <w:bCs/>
        </w:rPr>
        <w:t>4.2</w:t>
      </w:r>
      <w:r>
        <w:rPr>
          <w:rFonts w:ascii="Arial" w:hAnsi="Arial" w:cs="Arial"/>
          <w:b/>
          <w:bCs/>
        </w:rPr>
        <w:tab/>
        <w:t>Programme performance indicators and annual targets for 2016/17</w:t>
      </w:r>
    </w:p>
    <w:p w:rsidR="00A625D2" w:rsidRDefault="00A625D2" w:rsidP="00A638EA">
      <w:pPr>
        <w:spacing w:before="0" w:after="0" w:line="240" w:lineRule="auto"/>
        <w:rPr>
          <w:rFonts w:ascii="Arial" w:hAnsi="Arial" w:cs="Arial"/>
          <w:b/>
          <w:bCs/>
        </w:rPr>
      </w:pPr>
    </w:p>
    <w:p w:rsidR="00A1191F" w:rsidRDefault="00A1191F" w:rsidP="00A1191F">
      <w:pPr>
        <w:spacing w:before="0" w:after="0" w:line="240" w:lineRule="auto"/>
        <w:rPr>
          <w:rFonts w:ascii="Arial" w:hAnsi="Arial" w:cs="Arial"/>
          <w:b/>
          <w:bCs/>
        </w:rPr>
      </w:pPr>
      <w:r w:rsidRPr="00A638EA">
        <w:rPr>
          <w:rFonts w:ascii="Arial" w:hAnsi="Arial" w:cs="Arial"/>
          <w:b/>
          <w:bCs/>
        </w:rPr>
        <w:t>Sub-Programmes: Executive Support, Internal Audit, Risk Management and Special Investigations, Financial Management and Enterprise Architecture</w:t>
      </w:r>
    </w:p>
    <w:p w:rsidR="00A1191F" w:rsidRPr="00A638EA" w:rsidRDefault="00A1191F" w:rsidP="00A638EA">
      <w:pPr>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4"/>
        <w:gridCol w:w="1687"/>
        <w:gridCol w:w="1544"/>
        <w:gridCol w:w="1334"/>
        <w:gridCol w:w="1221"/>
        <w:gridCol w:w="1221"/>
        <w:gridCol w:w="1600"/>
        <w:gridCol w:w="1511"/>
        <w:gridCol w:w="1511"/>
        <w:gridCol w:w="1505"/>
      </w:tblGrid>
      <w:tr w:rsidR="00DD64E1" w:rsidRPr="009718A2" w:rsidTr="002164EE">
        <w:trPr>
          <w:trHeight w:val="184"/>
        </w:trPr>
        <w:tc>
          <w:tcPr>
            <w:tcW w:w="559" w:type="pct"/>
            <w:vMerge w:val="restart"/>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p w:rsidR="00DD64E1" w:rsidRPr="009718A2" w:rsidRDefault="00DD64E1" w:rsidP="00A638EA">
            <w:pPr>
              <w:spacing w:before="0" w:after="0" w:line="240" w:lineRule="auto"/>
              <w:jc w:val="center"/>
              <w:rPr>
                <w:rFonts w:ascii="Arial" w:eastAsia="Times New Roman" w:hAnsi="Arial" w:cs="Arial"/>
                <w:b/>
                <w:sz w:val="20"/>
                <w:szCs w:val="20"/>
              </w:rPr>
            </w:pPr>
          </w:p>
        </w:tc>
        <w:tc>
          <w:tcPr>
            <w:tcW w:w="570" w:type="pct"/>
            <w:vMerge w:val="restart"/>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Indicators</w:t>
            </w:r>
          </w:p>
        </w:tc>
        <w:tc>
          <w:tcPr>
            <w:tcW w:w="522" w:type="pct"/>
            <w:vMerge w:val="restart"/>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(5 year target</w:t>
            </w:r>
            <w:r w:rsidR="00F25277" w:rsidRPr="009718A2">
              <w:rPr>
                <w:rFonts w:ascii="Arial" w:eastAsia="Times New Roman" w:hAnsi="Arial" w:cs="Arial"/>
                <w:b/>
                <w:sz w:val="20"/>
                <w:szCs w:val="20"/>
              </w:rPr>
              <w:t xml:space="preserve">) </w:t>
            </w:r>
          </w:p>
        </w:tc>
        <w:tc>
          <w:tcPr>
            <w:tcW w:w="1277" w:type="pct"/>
            <w:gridSpan w:val="3"/>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Audited/Actual Performance</w:t>
            </w:r>
          </w:p>
        </w:tc>
        <w:tc>
          <w:tcPr>
            <w:tcW w:w="541" w:type="pct"/>
            <w:vMerge w:val="restart"/>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w:t>
            </w: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 xml:space="preserve">2015/16 </w:t>
            </w:r>
          </w:p>
          <w:p w:rsidR="00DD64E1" w:rsidRPr="009718A2" w:rsidRDefault="00DD64E1" w:rsidP="00A638EA">
            <w:pPr>
              <w:spacing w:before="0" w:after="0" w:line="240" w:lineRule="auto"/>
              <w:jc w:val="center"/>
              <w:rPr>
                <w:rFonts w:ascii="Arial" w:eastAsia="Times New Roman" w:hAnsi="Arial" w:cs="Arial"/>
                <w:b/>
                <w:sz w:val="20"/>
                <w:szCs w:val="20"/>
              </w:rPr>
            </w:pP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1531" w:type="pct"/>
            <w:gridSpan w:val="3"/>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DD64E1" w:rsidRPr="009718A2" w:rsidTr="00216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rPr>
        <w:tc>
          <w:tcPr>
            <w:tcW w:w="559" w:type="pct"/>
            <w:vMerge/>
            <w:tcBorders>
              <w:bottom w:val="single" w:sz="4" w:space="0" w:color="auto"/>
            </w:tcBorders>
            <w:shd w:val="clear" w:color="auto" w:fill="BFBFBF"/>
          </w:tcPr>
          <w:p w:rsidR="00DD64E1" w:rsidRPr="009718A2" w:rsidRDefault="00DD64E1" w:rsidP="00A638EA">
            <w:pPr>
              <w:spacing w:before="0" w:after="0" w:line="240" w:lineRule="auto"/>
              <w:rPr>
                <w:rFonts w:ascii="Arial" w:eastAsia="Times New Roman" w:hAnsi="Arial" w:cs="Arial"/>
                <w:bCs/>
                <w:sz w:val="20"/>
                <w:szCs w:val="20"/>
              </w:rPr>
            </w:pPr>
          </w:p>
        </w:tc>
        <w:tc>
          <w:tcPr>
            <w:tcW w:w="570" w:type="pct"/>
            <w:vMerge/>
            <w:tcBorders>
              <w:bottom w:val="single" w:sz="4" w:space="0" w:color="auto"/>
            </w:tcBorders>
            <w:shd w:val="clear" w:color="auto" w:fill="BFBFBF"/>
          </w:tcPr>
          <w:p w:rsidR="00DD64E1" w:rsidRPr="009718A2" w:rsidRDefault="00DD64E1" w:rsidP="00A638EA">
            <w:pPr>
              <w:spacing w:before="0" w:after="0" w:line="240" w:lineRule="auto"/>
              <w:rPr>
                <w:rFonts w:ascii="Arial" w:eastAsia="Times New Roman" w:hAnsi="Arial" w:cs="Arial"/>
                <w:bCs/>
                <w:sz w:val="20"/>
                <w:szCs w:val="20"/>
              </w:rPr>
            </w:pPr>
          </w:p>
        </w:tc>
        <w:tc>
          <w:tcPr>
            <w:tcW w:w="522" w:type="pct"/>
            <w:vMerge/>
            <w:tcBorders>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bCs/>
                <w:sz w:val="20"/>
                <w:szCs w:val="20"/>
              </w:rPr>
            </w:pPr>
          </w:p>
        </w:tc>
        <w:tc>
          <w:tcPr>
            <w:tcW w:w="451"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2012/13</w:t>
            </w:r>
          </w:p>
          <w:p w:rsidR="00DD64E1" w:rsidRPr="009718A2" w:rsidRDefault="00DD64E1" w:rsidP="00A638EA">
            <w:pPr>
              <w:spacing w:before="0" w:after="0" w:line="240" w:lineRule="auto"/>
              <w:jc w:val="center"/>
              <w:rPr>
                <w:rFonts w:ascii="Arial" w:eastAsia="Times New Roman" w:hAnsi="Arial" w:cs="Arial"/>
                <w:b/>
                <w:bCs/>
                <w:sz w:val="20"/>
                <w:szCs w:val="20"/>
              </w:rPr>
            </w:pPr>
          </w:p>
          <w:p w:rsidR="00DD64E1" w:rsidRPr="009718A2" w:rsidRDefault="00DD64E1"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 xml:space="preserve">Baseline </w:t>
            </w:r>
          </w:p>
        </w:tc>
        <w:tc>
          <w:tcPr>
            <w:tcW w:w="413"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2013/14</w:t>
            </w:r>
          </w:p>
          <w:p w:rsidR="00DD64E1" w:rsidRPr="009718A2" w:rsidRDefault="00DD64E1" w:rsidP="00A638EA">
            <w:pPr>
              <w:spacing w:before="0" w:after="0" w:line="240" w:lineRule="auto"/>
              <w:jc w:val="center"/>
              <w:rPr>
                <w:rFonts w:ascii="Arial" w:eastAsia="Times New Roman" w:hAnsi="Arial" w:cs="Arial"/>
                <w:b/>
                <w:bCs/>
                <w:sz w:val="20"/>
                <w:szCs w:val="20"/>
              </w:rPr>
            </w:pPr>
          </w:p>
          <w:p w:rsidR="00DD64E1" w:rsidRPr="009718A2" w:rsidRDefault="00DD64E1" w:rsidP="00A638EA">
            <w:pPr>
              <w:spacing w:before="0" w:after="0" w:line="240" w:lineRule="auto"/>
              <w:rPr>
                <w:rFonts w:ascii="Arial" w:eastAsia="Times New Roman" w:hAnsi="Arial" w:cs="Arial"/>
                <w:b/>
                <w:bCs/>
                <w:sz w:val="20"/>
                <w:szCs w:val="20"/>
              </w:rPr>
            </w:pPr>
            <w:r w:rsidRPr="009718A2">
              <w:rPr>
                <w:rFonts w:ascii="Arial" w:eastAsia="Times New Roman" w:hAnsi="Arial" w:cs="Arial"/>
                <w:b/>
                <w:bCs/>
                <w:sz w:val="20"/>
                <w:szCs w:val="20"/>
              </w:rPr>
              <w:t>Baseline</w:t>
            </w:r>
          </w:p>
        </w:tc>
        <w:tc>
          <w:tcPr>
            <w:tcW w:w="413"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p w:rsidR="00DD64E1" w:rsidRPr="009718A2" w:rsidRDefault="00DD64E1" w:rsidP="00A638EA">
            <w:pPr>
              <w:spacing w:before="0" w:after="0" w:line="240" w:lineRule="auto"/>
              <w:jc w:val="center"/>
              <w:rPr>
                <w:rFonts w:ascii="Arial" w:eastAsia="Times New Roman" w:hAnsi="Arial" w:cs="Arial"/>
                <w:b/>
                <w:sz w:val="20"/>
                <w:szCs w:val="20"/>
              </w:rPr>
            </w:pPr>
          </w:p>
          <w:p w:rsidR="00DD64E1" w:rsidRPr="009718A2" w:rsidRDefault="00DD64E1"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Baseline</w:t>
            </w:r>
          </w:p>
        </w:tc>
        <w:tc>
          <w:tcPr>
            <w:tcW w:w="541" w:type="pct"/>
            <w:vMerge/>
            <w:tcBorders>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bCs/>
                <w:sz w:val="20"/>
                <w:szCs w:val="20"/>
              </w:rPr>
            </w:pPr>
          </w:p>
        </w:tc>
        <w:tc>
          <w:tcPr>
            <w:tcW w:w="511"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w:t>
            </w: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511"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w:t>
            </w: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509" w:type="pct"/>
            <w:tcBorders>
              <w:top w:val="single" w:sz="4" w:space="0" w:color="auto"/>
              <w:bottom w:val="single" w:sz="4" w:space="0" w:color="auto"/>
            </w:tcBorders>
            <w:shd w:val="clear" w:color="auto" w:fill="BFBFBF"/>
          </w:tcPr>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w:t>
            </w:r>
          </w:p>
          <w:p w:rsidR="00DD64E1" w:rsidRPr="009718A2" w:rsidRDefault="00DD64E1"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r>
      <w:tr w:rsidR="00DD64E1" w:rsidRPr="009718A2" w:rsidTr="00216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9"/>
        </w:trPr>
        <w:tc>
          <w:tcPr>
            <w:tcW w:w="559" w:type="pct"/>
            <w:vMerge w:val="restart"/>
            <w:tcBorders>
              <w:top w:val="single" w:sz="4" w:space="0" w:color="auto"/>
            </w:tcBorders>
          </w:tcPr>
          <w:p w:rsidR="00DD64E1" w:rsidRPr="009718A2" w:rsidRDefault="00453A9E" w:rsidP="00A638EA">
            <w:pPr>
              <w:autoSpaceDE w:val="0"/>
              <w:autoSpaceDN w:val="0"/>
              <w:adjustRightInd w:val="0"/>
              <w:spacing w:before="0" w:after="0" w:line="240" w:lineRule="auto"/>
              <w:rPr>
                <w:rFonts w:ascii="Arial" w:hAnsi="Arial" w:cs="Arial"/>
                <w:b/>
                <w:sz w:val="20"/>
                <w:szCs w:val="20"/>
              </w:rPr>
            </w:pPr>
            <w:r w:rsidRPr="009718A2">
              <w:rPr>
                <w:rFonts w:ascii="Arial" w:hAnsi="Arial" w:cs="Arial"/>
                <w:sz w:val="20"/>
                <w:szCs w:val="20"/>
              </w:rPr>
              <w:t>To Promote efficient and effective administrative processes</w:t>
            </w:r>
            <w:r w:rsidRPr="009718A2" w:rsidDel="00BA324A">
              <w:rPr>
                <w:rFonts w:ascii="Arial" w:eastAsia="MyriadPro-Regular" w:hAnsi="Arial" w:cs="Arial"/>
                <w:sz w:val="20"/>
                <w:szCs w:val="20"/>
              </w:rPr>
              <w:t xml:space="preserve"> </w:t>
            </w: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hAnsi="Arial" w:cs="Arial"/>
                <w:b/>
                <w:sz w:val="20"/>
                <w:szCs w:val="20"/>
              </w:rPr>
            </w:pPr>
          </w:p>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70"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hAnsi="Arial" w:cs="Arial"/>
                <w:sz w:val="20"/>
                <w:szCs w:val="20"/>
              </w:rPr>
              <w:t xml:space="preserve">Percentage compliance with </w:t>
            </w:r>
            <w:r w:rsidR="00082E16" w:rsidRPr="009718A2">
              <w:rPr>
                <w:rFonts w:ascii="Arial" w:hAnsi="Arial" w:cs="Arial"/>
                <w:sz w:val="20"/>
                <w:szCs w:val="20"/>
              </w:rPr>
              <w:t>statutory tabling and prescripts</w:t>
            </w:r>
          </w:p>
        </w:tc>
        <w:tc>
          <w:tcPr>
            <w:tcW w:w="522"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 xml:space="preserve">100 % compliance with statutory tabling and prescripts </w:t>
            </w:r>
          </w:p>
        </w:tc>
        <w:tc>
          <w:tcPr>
            <w:tcW w:w="451"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 xml:space="preserve"> New Target</w:t>
            </w:r>
          </w:p>
          <w:p w:rsidR="00DD64E1" w:rsidRPr="009718A2" w:rsidRDefault="00DD64E1" w:rsidP="00A638EA">
            <w:pPr>
              <w:autoSpaceDE w:val="0"/>
              <w:autoSpaceDN w:val="0"/>
              <w:adjustRightInd w:val="0"/>
              <w:spacing w:before="0" w:after="0" w:line="240" w:lineRule="auto"/>
              <w:rPr>
                <w:rFonts w:ascii="Arial" w:eastAsia="Times New Roman" w:hAnsi="Arial" w:cs="Arial"/>
                <w:bCs/>
                <w:iCs/>
                <w:sz w:val="20"/>
                <w:szCs w:val="20"/>
              </w:rPr>
            </w:pPr>
          </w:p>
        </w:tc>
        <w:tc>
          <w:tcPr>
            <w:tcW w:w="413"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413"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541"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90% </w:t>
            </w:r>
            <w:r w:rsidRPr="009718A2">
              <w:rPr>
                <w:rFonts w:ascii="Arial" w:hAnsi="Arial" w:cs="Arial"/>
                <w:sz w:val="20"/>
                <w:szCs w:val="20"/>
              </w:rPr>
              <w:t>compliance with statutory tabling and prescripts</w:t>
            </w:r>
          </w:p>
        </w:tc>
        <w:tc>
          <w:tcPr>
            <w:tcW w:w="511"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100 % compliance with statutory tabling and prescripts</w:t>
            </w:r>
          </w:p>
        </w:tc>
        <w:tc>
          <w:tcPr>
            <w:tcW w:w="511"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100 % compliance with statutory tabling and prescripts</w:t>
            </w:r>
          </w:p>
        </w:tc>
        <w:tc>
          <w:tcPr>
            <w:tcW w:w="509"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hAnsi="Arial" w:cs="Arial"/>
                <w:sz w:val="20"/>
                <w:szCs w:val="20"/>
              </w:rPr>
              <w:t>100 % compliance with statutory tabling and prescripts</w:t>
            </w:r>
          </w:p>
        </w:tc>
      </w:tr>
      <w:tr w:rsidR="00D50BD1" w:rsidRPr="009718A2" w:rsidTr="00E9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6"/>
        </w:trPr>
        <w:tc>
          <w:tcPr>
            <w:tcW w:w="559" w:type="pct"/>
            <w:vMerge/>
          </w:tcPr>
          <w:p w:rsidR="00D50BD1" w:rsidRPr="009718A2" w:rsidRDefault="00D50BD1" w:rsidP="00A638EA">
            <w:pPr>
              <w:autoSpaceDE w:val="0"/>
              <w:autoSpaceDN w:val="0"/>
              <w:adjustRightInd w:val="0"/>
              <w:spacing w:before="0" w:after="0" w:line="240" w:lineRule="auto"/>
              <w:rPr>
                <w:rFonts w:ascii="Arial" w:eastAsia="MyriadPro-Regular" w:hAnsi="Arial" w:cs="Arial"/>
                <w:sz w:val="20"/>
                <w:szCs w:val="20"/>
              </w:rPr>
            </w:pPr>
          </w:p>
        </w:tc>
        <w:tc>
          <w:tcPr>
            <w:tcW w:w="570" w:type="pct"/>
            <w:tcBorders>
              <w:top w:val="single" w:sz="4" w:space="0" w:color="auto"/>
              <w:bottom w:val="single" w:sz="4" w:space="0" w:color="auto"/>
            </w:tcBorders>
          </w:tcPr>
          <w:p w:rsidR="00D50BD1" w:rsidRPr="009718A2" w:rsidRDefault="00D50BD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 xml:space="preserve">Unqualified audit report </w:t>
            </w:r>
          </w:p>
        </w:tc>
        <w:tc>
          <w:tcPr>
            <w:tcW w:w="522" w:type="pct"/>
            <w:tcBorders>
              <w:top w:val="single" w:sz="4" w:space="0" w:color="auto"/>
              <w:bottom w:val="single" w:sz="4" w:space="0" w:color="auto"/>
            </w:tcBorders>
          </w:tcPr>
          <w:p w:rsidR="00D50BD1" w:rsidRPr="009718A2" w:rsidRDefault="00D50BD1" w:rsidP="00A638EA">
            <w:pPr>
              <w:spacing w:before="0" w:after="0" w:line="240" w:lineRule="auto"/>
              <w:rPr>
                <w:rFonts w:ascii="Arial" w:eastAsia="Times New Roman" w:hAnsi="Arial" w:cs="Arial"/>
                <w:sz w:val="20"/>
                <w:szCs w:val="20"/>
              </w:rPr>
            </w:pPr>
            <w:r w:rsidRPr="009718A2">
              <w:rPr>
                <w:rFonts w:ascii="Arial" w:eastAsia="MyriadPro-Regular" w:hAnsi="Arial" w:cs="Arial"/>
                <w:sz w:val="20"/>
                <w:szCs w:val="20"/>
              </w:rPr>
              <w:t>Unqualified audit report</w:t>
            </w:r>
          </w:p>
        </w:tc>
        <w:tc>
          <w:tcPr>
            <w:tcW w:w="451" w:type="pct"/>
            <w:tcBorders>
              <w:top w:val="single" w:sz="4" w:space="0" w:color="auto"/>
              <w:bottom w:val="single" w:sz="4" w:space="0" w:color="auto"/>
            </w:tcBorders>
          </w:tcPr>
          <w:p w:rsidR="00D50BD1" w:rsidRPr="009718A2" w:rsidRDefault="00D50BD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413" w:type="pct"/>
            <w:tcBorders>
              <w:top w:val="single" w:sz="4" w:space="0" w:color="auto"/>
              <w:bottom w:val="single" w:sz="4" w:space="0" w:color="auto"/>
            </w:tcBorders>
          </w:tcPr>
          <w:p w:rsidR="00D50BD1" w:rsidRPr="009718A2" w:rsidRDefault="00D50BD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413" w:type="pct"/>
            <w:tcBorders>
              <w:top w:val="single" w:sz="4" w:space="0" w:color="auto"/>
              <w:bottom w:val="single" w:sz="4" w:space="0" w:color="auto"/>
            </w:tcBorders>
          </w:tcPr>
          <w:p w:rsidR="00D50BD1" w:rsidRPr="009718A2" w:rsidRDefault="00D50BD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541" w:type="pct"/>
            <w:tcBorders>
              <w:top w:val="single" w:sz="4" w:space="0" w:color="auto"/>
              <w:bottom w:val="single" w:sz="4" w:space="0" w:color="auto"/>
            </w:tcBorders>
          </w:tcPr>
          <w:p w:rsidR="00D50BD1" w:rsidRPr="009718A2" w:rsidRDefault="00D50BD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511" w:type="pct"/>
            <w:tcBorders>
              <w:top w:val="single" w:sz="4" w:space="0" w:color="auto"/>
              <w:bottom w:val="single" w:sz="4" w:space="0" w:color="auto"/>
            </w:tcBorders>
          </w:tcPr>
          <w:p w:rsidR="00E9507E" w:rsidRPr="009718A2" w:rsidRDefault="00E9507E" w:rsidP="00A638EA">
            <w:pPr>
              <w:spacing w:before="0" w:after="0" w:line="240" w:lineRule="auto"/>
              <w:rPr>
                <w:rFonts w:ascii="Arial" w:eastAsia="MyriadPro-Regular" w:hAnsi="Arial" w:cs="Arial"/>
                <w:sz w:val="20"/>
                <w:szCs w:val="20"/>
              </w:rPr>
            </w:pPr>
            <w:r w:rsidRPr="009718A2">
              <w:rPr>
                <w:rFonts w:ascii="Arial" w:eastAsia="MyriadPro-Regular" w:hAnsi="Arial" w:cs="Arial"/>
                <w:sz w:val="20"/>
                <w:szCs w:val="20"/>
              </w:rPr>
              <w:t>Unqualified audit report</w:t>
            </w:r>
            <w:r w:rsidR="00082E16" w:rsidRPr="009718A2">
              <w:rPr>
                <w:rFonts w:ascii="Arial" w:eastAsia="MyriadPro-Regular" w:hAnsi="Arial" w:cs="Arial"/>
                <w:sz w:val="20"/>
                <w:szCs w:val="20"/>
              </w:rPr>
              <w:t xml:space="preserve"> 2015/16</w:t>
            </w:r>
          </w:p>
        </w:tc>
        <w:tc>
          <w:tcPr>
            <w:tcW w:w="511" w:type="pct"/>
            <w:tcBorders>
              <w:top w:val="single" w:sz="4" w:space="0" w:color="auto"/>
              <w:bottom w:val="single" w:sz="4" w:space="0" w:color="auto"/>
            </w:tcBorders>
          </w:tcPr>
          <w:p w:rsidR="00D50BD1" w:rsidRPr="009718A2" w:rsidRDefault="00D50BD1" w:rsidP="00A638EA">
            <w:pPr>
              <w:spacing w:before="0" w:after="0" w:line="240" w:lineRule="auto"/>
              <w:rPr>
                <w:rFonts w:ascii="Arial" w:hAnsi="Arial" w:cs="Arial"/>
                <w:sz w:val="20"/>
                <w:szCs w:val="20"/>
              </w:rPr>
            </w:pPr>
            <w:r w:rsidRPr="009718A2">
              <w:rPr>
                <w:rFonts w:ascii="Arial" w:eastAsia="MyriadPro-Regular" w:hAnsi="Arial" w:cs="Arial"/>
                <w:sz w:val="20"/>
                <w:szCs w:val="20"/>
              </w:rPr>
              <w:t xml:space="preserve">Unqualified audit report </w:t>
            </w:r>
          </w:p>
        </w:tc>
        <w:tc>
          <w:tcPr>
            <w:tcW w:w="509" w:type="pct"/>
            <w:tcBorders>
              <w:top w:val="single" w:sz="4" w:space="0" w:color="auto"/>
              <w:bottom w:val="single" w:sz="4" w:space="0" w:color="auto"/>
            </w:tcBorders>
          </w:tcPr>
          <w:p w:rsidR="00D50BD1" w:rsidRPr="009718A2" w:rsidRDefault="00D50BD1" w:rsidP="00A638EA">
            <w:pPr>
              <w:spacing w:before="0" w:after="0" w:line="240" w:lineRule="auto"/>
              <w:rPr>
                <w:rFonts w:ascii="Arial" w:eastAsia="MyriadPro-Regular" w:hAnsi="Arial" w:cs="Arial"/>
                <w:sz w:val="20"/>
                <w:szCs w:val="20"/>
              </w:rPr>
            </w:pPr>
            <w:r w:rsidRPr="009718A2">
              <w:rPr>
                <w:rFonts w:ascii="Arial" w:eastAsia="MyriadPro-Regular" w:hAnsi="Arial" w:cs="Arial"/>
                <w:sz w:val="20"/>
                <w:szCs w:val="20"/>
              </w:rPr>
              <w:t xml:space="preserve">Unqualified audit report </w:t>
            </w:r>
          </w:p>
          <w:p w:rsidR="00D50BD1" w:rsidRPr="009718A2" w:rsidRDefault="00D50BD1" w:rsidP="00A638EA">
            <w:pPr>
              <w:spacing w:before="0" w:after="0" w:line="240" w:lineRule="auto"/>
              <w:rPr>
                <w:rFonts w:ascii="Arial" w:hAnsi="Arial" w:cs="Arial"/>
                <w:sz w:val="20"/>
                <w:szCs w:val="20"/>
              </w:rPr>
            </w:pPr>
          </w:p>
        </w:tc>
      </w:tr>
      <w:tr w:rsidR="00DD64E1" w:rsidRPr="009718A2" w:rsidTr="00315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5"/>
        </w:trPr>
        <w:tc>
          <w:tcPr>
            <w:tcW w:w="559" w:type="pct"/>
            <w:vMerge/>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70"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Percentage adherence to Cabinet and Cluster schedule as per approved protocol</w:t>
            </w:r>
          </w:p>
        </w:tc>
        <w:tc>
          <w:tcPr>
            <w:tcW w:w="522" w:type="pct"/>
            <w:tcBorders>
              <w:top w:val="single" w:sz="4" w:space="0" w:color="auto"/>
              <w:bottom w:val="single" w:sz="4" w:space="0" w:color="auto"/>
            </w:tcBorders>
          </w:tcPr>
          <w:p w:rsidR="00DD64E1" w:rsidRPr="00315425" w:rsidRDefault="00DD64E1" w:rsidP="00A638EA">
            <w:pPr>
              <w:spacing w:before="0" w:after="0" w:line="240" w:lineRule="auto"/>
              <w:rPr>
                <w:rFonts w:ascii="Arial" w:hAnsi="Arial" w:cs="Arial"/>
                <w:sz w:val="20"/>
                <w:szCs w:val="20"/>
              </w:rPr>
            </w:pPr>
            <w:r w:rsidRPr="009718A2">
              <w:rPr>
                <w:rFonts w:ascii="Arial" w:eastAsia="MyriadPro-Regular" w:hAnsi="Arial" w:cs="Arial"/>
                <w:sz w:val="20"/>
                <w:szCs w:val="20"/>
              </w:rPr>
              <w:t xml:space="preserve">100 % </w:t>
            </w:r>
            <w:r w:rsidRPr="009718A2">
              <w:rPr>
                <w:rFonts w:ascii="Arial" w:hAnsi="Arial" w:cs="Arial"/>
                <w:sz w:val="20"/>
                <w:szCs w:val="20"/>
              </w:rPr>
              <w:t>adherence to Cabinet and Cluster sc</w:t>
            </w:r>
            <w:r w:rsidR="00315425">
              <w:rPr>
                <w:rFonts w:ascii="Arial" w:hAnsi="Arial" w:cs="Arial"/>
                <w:sz w:val="20"/>
                <w:szCs w:val="20"/>
              </w:rPr>
              <w:t>hedule as per approved protocol</w:t>
            </w:r>
          </w:p>
        </w:tc>
        <w:tc>
          <w:tcPr>
            <w:tcW w:w="451"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413"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413"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New Target</w:t>
            </w:r>
          </w:p>
        </w:tc>
        <w:tc>
          <w:tcPr>
            <w:tcW w:w="541" w:type="pct"/>
            <w:tcBorders>
              <w:top w:val="single" w:sz="4" w:space="0" w:color="auto"/>
              <w:bottom w:val="single" w:sz="4" w:space="0" w:color="auto"/>
            </w:tcBorders>
          </w:tcPr>
          <w:p w:rsidR="00DD64E1" w:rsidRPr="009718A2" w:rsidRDefault="00601497" w:rsidP="00A638EA">
            <w:pPr>
              <w:spacing w:before="0" w:after="0" w:line="240" w:lineRule="auto"/>
              <w:rPr>
                <w:rFonts w:ascii="Arial" w:hAnsi="Arial" w:cs="Arial"/>
                <w:sz w:val="20"/>
                <w:szCs w:val="20"/>
              </w:rPr>
            </w:pPr>
            <w:r w:rsidRPr="009718A2">
              <w:rPr>
                <w:rFonts w:ascii="Arial" w:hAnsi="Arial" w:cs="Arial"/>
                <w:sz w:val="20"/>
                <w:szCs w:val="20"/>
              </w:rPr>
              <w:t>New Target</w:t>
            </w:r>
          </w:p>
        </w:tc>
        <w:tc>
          <w:tcPr>
            <w:tcW w:w="511"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100% adherence to Cabinet and Cluster schedule as per approved protocol</w:t>
            </w:r>
          </w:p>
        </w:tc>
        <w:tc>
          <w:tcPr>
            <w:tcW w:w="511"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100% adherence to Cabinet and Cluster schedule as per approved protocol</w:t>
            </w:r>
          </w:p>
        </w:tc>
        <w:tc>
          <w:tcPr>
            <w:tcW w:w="509"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100% adherence to Cabinet and Cluster schedule as per approved protocol</w:t>
            </w:r>
          </w:p>
        </w:tc>
      </w:tr>
    </w:tbl>
    <w:p w:rsidR="00DC5989" w:rsidRPr="00A638EA" w:rsidRDefault="00DC5989" w:rsidP="00A638EA">
      <w:pPr>
        <w:spacing w:before="0" w:after="0" w:line="240" w:lineRule="auto"/>
        <w:rPr>
          <w:rFonts w:ascii="Arial" w:hAnsi="Arial" w:cs="Arial"/>
        </w:rPr>
      </w:pPr>
    </w:p>
    <w:p w:rsidR="00312BB7" w:rsidRDefault="00312BB7">
      <w:pPr>
        <w:spacing w:before="0" w:after="0" w:line="240" w:lineRule="auto"/>
        <w:rPr>
          <w:rFonts w:ascii="Arial" w:hAnsi="Arial" w:cs="Arial"/>
        </w:rPr>
      </w:pPr>
      <w:r>
        <w:rPr>
          <w:rFonts w:ascii="Arial" w:hAnsi="Arial" w:cs="Arial"/>
        </w:rPr>
        <w:br w:type="page"/>
      </w:r>
    </w:p>
    <w:p w:rsidR="005F2C02" w:rsidRPr="00A638EA" w:rsidRDefault="005F2C02" w:rsidP="00A638EA">
      <w:pPr>
        <w:spacing w:before="0" w:after="0" w:line="240" w:lineRule="auto"/>
        <w:rPr>
          <w:rFonts w:ascii="Arial" w:hAnsi="Arial" w:cs="Arial"/>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620"/>
        <w:gridCol w:w="1653"/>
        <w:gridCol w:w="1400"/>
        <w:gridCol w:w="1412"/>
        <w:gridCol w:w="1403"/>
        <w:gridCol w:w="1572"/>
        <w:gridCol w:w="1539"/>
        <w:gridCol w:w="1539"/>
        <w:gridCol w:w="1532"/>
      </w:tblGrid>
      <w:tr w:rsidR="00315425" w:rsidRPr="009718A2" w:rsidTr="00315425">
        <w:trPr>
          <w:trHeight w:val="184"/>
        </w:trPr>
        <w:tc>
          <w:tcPr>
            <w:tcW w:w="460" w:type="pct"/>
            <w:vMerge w:val="restart"/>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p w:rsidR="00DC5989" w:rsidRPr="009718A2" w:rsidRDefault="00DC5989" w:rsidP="00A638EA">
            <w:pPr>
              <w:spacing w:before="0" w:after="0" w:line="240" w:lineRule="auto"/>
              <w:jc w:val="center"/>
              <w:rPr>
                <w:rFonts w:ascii="Arial" w:eastAsia="Times New Roman" w:hAnsi="Arial" w:cs="Arial"/>
                <w:b/>
                <w:sz w:val="20"/>
                <w:szCs w:val="20"/>
              </w:rPr>
            </w:pPr>
          </w:p>
        </w:tc>
        <w:tc>
          <w:tcPr>
            <w:tcW w:w="538" w:type="pct"/>
            <w:vMerge w:val="restart"/>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Indicators</w:t>
            </w:r>
          </w:p>
        </w:tc>
        <w:tc>
          <w:tcPr>
            <w:tcW w:w="549" w:type="pct"/>
            <w:vMerge w:val="restart"/>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p w:rsidR="00DC5989" w:rsidRPr="009718A2" w:rsidRDefault="00F25277"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 xml:space="preserve">(5 year target) </w:t>
            </w:r>
          </w:p>
        </w:tc>
        <w:tc>
          <w:tcPr>
            <w:tcW w:w="1400" w:type="pct"/>
            <w:gridSpan w:val="3"/>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Audited/Actual Performance</w:t>
            </w:r>
          </w:p>
        </w:tc>
        <w:tc>
          <w:tcPr>
            <w:tcW w:w="522" w:type="pct"/>
            <w:vMerge w:val="restart"/>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w:t>
            </w:r>
          </w:p>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 xml:space="preserve">2015/16 </w:t>
            </w:r>
          </w:p>
          <w:p w:rsidR="00DC5989" w:rsidRPr="009718A2" w:rsidRDefault="00DC5989" w:rsidP="00A638EA">
            <w:pPr>
              <w:spacing w:before="0" w:after="0" w:line="240" w:lineRule="auto"/>
              <w:jc w:val="center"/>
              <w:rPr>
                <w:rFonts w:ascii="Arial" w:eastAsia="Times New Roman" w:hAnsi="Arial" w:cs="Arial"/>
                <w:b/>
                <w:sz w:val="20"/>
                <w:szCs w:val="20"/>
              </w:rPr>
            </w:pPr>
          </w:p>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1531" w:type="pct"/>
            <w:gridSpan w:val="3"/>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315425" w:rsidRPr="009718A2" w:rsidTr="00315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trPr>
        <w:tc>
          <w:tcPr>
            <w:tcW w:w="460" w:type="pct"/>
            <w:vMerge/>
            <w:tcBorders>
              <w:bottom w:val="single" w:sz="4" w:space="0" w:color="auto"/>
            </w:tcBorders>
            <w:shd w:val="clear" w:color="auto" w:fill="BFBFBF"/>
          </w:tcPr>
          <w:p w:rsidR="00DC5989" w:rsidRPr="009718A2" w:rsidRDefault="00DC5989" w:rsidP="00A638EA">
            <w:pPr>
              <w:spacing w:before="0" w:after="0" w:line="240" w:lineRule="auto"/>
              <w:rPr>
                <w:rFonts w:ascii="Arial" w:eastAsia="Times New Roman" w:hAnsi="Arial" w:cs="Arial"/>
                <w:bCs/>
                <w:sz w:val="20"/>
                <w:szCs w:val="20"/>
              </w:rPr>
            </w:pPr>
          </w:p>
        </w:tc>
        <w:tc>
          <w:tcPr>
            <w:tcW w:w="538" w:type="pct"/>
            <w:vMerge/>
            <w:tcBorders>
              <w:bottom w:val="single" w:sz="4" w:space="0" w:color="auto"/>
            </w:tcBorders>
            <w:shd w:val="clear" w:color="auto" w:fill="BFBFBF"/>
          </w:tcPr>
          <w:p w:rsidR="00DC5989" w:rsidRPr="009718A2" w:rsidRDefault="00DC5989" w:rsidP="00A638EA">
            <w:pPr>
              <w:spacing w:before="0" w:after="0" w:line="240" w:lineRule="auto"/>
              <w:rPr>
                <w:rFonts w:ascii="Arial" w:eastAsia="Times New Roman" w:hAnsi="Arial" w:cs="Arial"/>
                <w:bCs/>
                <w:sz w:val="20"/>
                <w:szCs w:val="20"/>
              </w:rPr>
            </w:pPr>
          </w:p>
        </w:tc>
        <w:tc>
          <w:tcPr>
            <w:tcW w:w="549" w:type="pct"/>
            <w:vMerge/>
            <w:tcBorders>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bCs/>
                <w:sz w:val="20"/>
                <w:szCs w:val="20"/>
              </w:rPr>
            </w:pPr>
          </w:p>
        </w:tc>
        <w:tc>
          <w:tcPr>
            <w:tcW w:w="465"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2012/13</w:t>
            </w:r>
          </w:p>
          <w:p w:rsidR="00DC5989" w:rsidRPr="009718A2" w:rsidRDefault="00DC5989" w:rsidP="00A638EA">
            <w:pPr>
              <w:spacing w:before="0" w:after="0" w:line="240" w:lineRule="auto"/>
              <w:jc w:val="center"/>
              <w:rPr>
                <w:rFonts w:ascii="Arial" w:eastAsia="Times New Roman" w:hAnsi="Arial" w:cs="Arial"/>
                <w:b/>
                <w:bCs/>
                <w:sz w:val="20"/>
                <w:szCs w:val="20"/>
              </w:rPr>
            </w:pPr>
          </w:p>
          <w:p w:rsidR="00DC5989" w:rsidRPr="009718A2" w:rsidRDefault="00DC5989"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 xml:space="preserve">Baseline </w:t>
            </w:r>
          </w:p>
        </w:tc>
        <w:tc>
          <w:tcPr>
            <w:tcW w:w="469"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2013/14</w:t>
            </w:r>
          </w:p>
          <w:p w:rsidR="00DC5989" w:rsidRPr="009718A2" w:rsidRDefault="00DC5989" w:rsidP="00A638EA">
            <w:pPr>
              <w:spacing w:before="0" w:after="0" w:line="240" w:lineRule="auto"/>
              <w:jc w:val="center"/>
              <w:rPr>
                <w:rFonts w:ascii="Arial" w:eastAsia="Times New Roman" w:hAnsi="Arial" w:cs="Arial"/>
                <w:b/>
                <w:bCs/>
                <w:sz w:val="20"/>
                <w:szCs w:val="20"/>
              </w:rPr>
            </w:pPr>
          </w:p>
          <w:p w:rsidR="00DC5989" w:rsidRPr="009718A2" w:rsidRDefault="00DC5989" w:rsidP="00A638EA">
            <w:pPr>
              <w:spacing w:before="0" w:after="0" w:line="240" w:lineRule="auto"/>
              <w:rPr>
                <w:rFonts w:ascii="Arial" w:eastAsia="Times New Roman" w:hAnsi="Arial" w:cs="Arial"/>
                <w:b/>
                <w:bCs/>
                <w:sz w:val="20"/>
                <w:szCs w:val="20"/>
              </w:rPr>
            </w:pPr>
            <w:r w:rsidRPr="009718A2">
              <w:rPr>
                <w:rFonts w:ascii="Arial" w:eastAsia="Times New Roman" w:hAnsi="Arial" w:cs="Arial"/>
                <w:b/>
                <w:bCs/>
                <w:sz w:val="20"/>
                <w:szCs w:val="20"/>
              </w:rPr>
              <w:t>Baseline</w:t>
            </w:r>
          </w:p>
        </w:tc>
        <w:tc>
          <w:tcPr>
            <w:tcW w:w="466"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p w:rsidR="00DC5989" w:rsidRPr="009718A2" w:rsidRDefault="00DC5989" w:rsidP="00A638EA">
            <w:pPr>
              <w:spacing w:before="0" w:after="0" w:line="240" w:lineRule="auto"/>
              <w:jc w:val="center"/>
              <w:rPr>
                <w:rFonts w:ascii="Arial" w:eastAsia="Times New Roman" w:hAnsi="Arial" w:cs="Arial"/>
                <w:b/>
                <w:sz w:val="20"/>
                <w:szCs w:val="20"/>
              </w:rPr>
            </w:pPr>
          </w:p>
          <w:p w:rsidR="00DC5989" w:rsidRPr="009718A2" w:rsidRDefault="00DC5989" w:rsidP="00A638EA">
            <w:pPr>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Baseline</w:t>
            </w:r>
          </w:p>
        </w:tc>
        <w:tc>
          <w:tcPr>
            <w:tcW w:w="522" w:type="pct"/>
            <w:vMerge/>
            <w:tcBorders>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bCs/>
                <w:sz w:val="20"/>
                <w:szCs w:val="20"/>
              </w:rPr>
            </w:pPr>
          </w:p>
        </w:tc>
        <w:tc>
          <w:tcPr>
            <w:tcW w:w="511"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w:t>
            </w:r>
          </w:p>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511"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w:t>
            </w:r>
          </w:p>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509" w:type="pct"/>
            <w:tcBorders>
              <w:top w:val="single" w:sz="4" w:space="0" w:color="auto"/>
              <w:bottom w:val="single" w:sz="4" w:space="0" w:color="auto"/>
            </w:tcBorders>
            <w:shd w:val="clear" w:color="auto" w:fill="BFBFBF"/>
          </w:tcPr>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w:t>
            </w:r>
          </w:p>
          <w:p w:rsidR="00DC5989" w:rsidRPr="009718A2" w:rsidRDefault="00DC5989" w:rsidP="00A638EA">
            <w:pPr>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r>
      <w:tr w:rsidR="00315425" w:rsidRPr="009718A2" w:rsidTr="00315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5"/>
        </w:trPr>
        <w:tc>
          <w:tcPr>
            <w:tcW w:w="460" w:type="pct"/>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38"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Percentage implementation of the approved audit plans</w:t>
            </w:r>
          </w:p>
        </w:tc>
        <w:tc>
          <w:tcPr>
            <w:tcW w:w="549" w:type="pct"/>
            <w:tcBorders>
              <w:top w:val="single" w:sz="4" w:space="0" w:color="auto"/>
              <w:bottom w:val="single" w:sz="4" w:space="0" w:color="auto"/>
            </w:tcBorders>
          </w:tcPr>
          <w:p w:rsidR="00DD64E1" w:rsidRPr="009718A2" w:rsidRDefault="00DD64E1" w:rsidP="00A638EA">
            <w:pPr>
              <w:spacing w:before="0" w:after="0" w:line="240" w:lineRule="auto"/>
              <w:rPr>
                <w:rFonts w:ascii="Arial" w:eastAsia="Times New Roman" w:hAnsi="Arial" w:cs="Arial"/>
                <w:sz w:val="20"/>
                <w:szCs w:val="20"/>
              </w:rPr>
            </w:pPr>
            <w:r w:rsidRPr="009718A2">
              <w:rPr>
                <w:rFonts w:ascii="Arial" w:hAnsi="Arial" w:cs="Arial"/>
                <w:sz w:val="20"/>
                <w:szCs w:val="20"/>
              </w:rPr>
              <w:t>100% implementation of the approved audit plans</w:t>
            </w:r>
          </w:p>
        </w:tc>
        <w:tc>
          <w:tcPr>
            <w:tcW w:w="465" w:type="pct"/>
            <w:tcBorders>
              <w:top w:val="single" w:sz="4" w:space="0" w:color="auto"/>
              <w:bottom w:val="single" w:sz="4" w:space="0" w:color="auto"/>
            </w:tcBorders>
          </w:tcPr>
          <w:p w:rsidR="00DD64E1" w:rsidRPr="009718A2" w:rsidRDefault="00DD64E1" w:rsidP="00A638EA">
            <w:pPr>
              <w:widowControl w:val="0"/>
              <w:adjustRightInd w:val="0"/>
              <w:spacing w:before="0" w:after="0" w:line="240" w:lineRule="auto"/>
              <w:textAlignment w:val="baseline"/>
              <w:rPr>
                <w:rFonts w:ascii="Arial" w:hAnsi="Arial" w:cs="Arial"/>
                <w:sz w:val="20"/>
                <w:szCs w:val="20"/>
              </w:rPr>
            </w:pPr>
            <w:r w:rsidRPr="009718A2">
              <w:rPr>
                <w:rFonts w:ascii="Arial" w:hAnsi="Arial" w:cs="Arial"/>
                <w:sz w:val="20"/>
                <w:szCs w:val="20"/>
              </w:rPr>
              <w:t xml:space="preserve">Approved Internal audit plan </w:t>
            </w:r>
          </w:p>
          <w:p w:rsidR="00DD64E1" w:rsidRPr="009718A2" w:rsidRDefault="00DD64E1" w:rsidP="00A638EA">
            <w:pPr>
              <w:widowControl w:val="0"/>
              <w:adjustRightInd w:val="0"/>
              <w:spacing w:before="0" w:after="0" w:line="240" w:lineRule="auto"/>
              <w:textAlignment w:val="baseline"/>
              <w:rPr>
                <w:rFonts w:ascii="Arial" w:eastAsia="Times New Roman" w:hAnsi="Arial" w:cs="Arial"/>
                <w:sz w:val="20"/>
                <w:szCs w:val="20"/>
              </w:rPr>
            </w:pPr>
          </w:p>
        </w:tc>
        <w:tc>
          <w:tcPr>
            <w:tcW w:w="469"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 xml:space="preserve">Approved Internal audit plan </w:t>
            </w:r>
          </w:p>
        </w:tc>
        <w:tc>
          <w:tcPr>
            <w:tcW w:w="466"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 xml:space="preserve">Approved Internal audit plan </w:t>
            </w:r>
          </w:p>
        </w:tc>
        <w:tc>
          <w:tcPr>
            <w:tcW w:w="522"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100% implementation of the approved internal audit plan</w:t>
            </w:r>
          </w:p>
        </w:tc>
        <w:tc>
          <w:tcPr>
            <w:tcW w:w="511" w:type="pct"/>
            <w:tcBorders>
              <w:top w:val="single" w:sz="4" w:space="0" w:color="auto"/>
              <w:bottom w:val="single" w:sz="4" w:space="0" w:color="auto"/>
            </w:tcBorders>
          </w:tcPr>
          <w:p w:rsidR="00DD64E1" w:rsidRPr="009718A2" w:rsidRDefault="00DD64E1"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100% implementa</w:t>
            </w:r>
            <w:r w:rsidR="00315425">
              <w:rPr>
                <w:rFonts w:ascii="Arial" w:hAnsi="Arial" w:cs="Arial"/>
                <w:sz w:val="20"/>
                <w:szCs w:val="20"/>
              </w:rPr>
              <w:t>-</w:t>
            </w:r>
            <w:r w:rsidRPr="009718A2">
              <w:rPr>
                <w:rFonts w:ascii="Arial" w:hAnsi="Arial" w:cs="Arial"/>
                <w:sz w:val="20"/>
                <w:szCs w:val="20"/>
              </w:rPr>
              <w:t>tion of the approved internal audit plan</w:t>
            </w:r>
          </w:p>
        </w:tc>
        <w:tc>
          <w:tcPr>
            <w:tcW w:w="511"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100% implementa</w:t>
            </w:r>
            <w:r w:rsidR="00315425">
              <w:rPr>
                <w:rFonts w:ascii="Arial" w:hAnsi="Arial" w:cs="Arial"/>
                <w:sz w:val="20"/>
                <w:szCs w:val="20"/>
              </w:rPr>
              <w:t>-</w:t>
            </w:r>
            <w:r w:rsidRPr="009718A2">
              <w:rPr>
                <w:rFonts w:ascii="Arial" w:hAnsi="Arial" w:cs="Arial"/>
                <w:sz w:val="20"/>
                <w:szCs w:val="20"/>
              </w:rPr>
              <w:t>tion of the approved internal audit plan</w:t>
            </w:r>
          </w:p>
        </w:tc>
        <w:tc>
          <w:tcPr>
            <w:tcW w:w="509" w:type="pct"/>
            <w:tcBorders>
              <w:top w:val="single" w:sz="4" w:space="0" w:color="auto"/>
              <w:bottom w:val="single" w:sz="4" w:space="0" w:color="auto"/>
            </w:tcBorders>
          </w:tcPr>
          <w:p w:rsidR="00DD64E1" w:rsidRPr="009718A2" w:rsidRDefault="00DD64E1" w:rsidP="00A638EA">
            <w:pPr>
              <w:spacing w:before="0" w:after="0" w:line="240" w:lineRule="auto"/>
              <w:rPr>
                <w:rFonts w:ascii="Arial" w:hAnsi="Arial" w:cs="Arial"/>
                <w:sz w:val="20"/>
                <w:szCs w:val="20"/>
              </w:rPr>
            </w:pPr>
            <w:r w:rsidRPr="009718A2">
              <w:rPr>
                <w:rFonts w:ascii="Arial" w:hAnsi="Arial" w:cs="Arial"/>
                <w:sz w:val="20"/>
                <w:szCs w:val="20"/>
              </w:rPr>
              <w:t>100% implementa</w:t>
            </w:r>
            <w:r w:rsidR="00315425">
              <w:rPr>
                <w:rFonts w:ascii="Arial" w:hAnsi="Arial" w:cs="Arial"/>
                <w:sz w:val="20"/>
                <w:szCs w:val="20"/>
              </w:rPr>
              <w:t>-</w:t>
            </w:r>
            <w:r w:rsidRPr="009718A2">
              <w:rPr>
                <w:rFonts w:ascii="Arial" w:hAnsi="Arial" w:cs="Arial"/>
                <w:sz w:val="20"/>
                <w:szCs w:val="20"/>
              </w:rPr>
              <w:t>tion of the approved internal audit plan</w:t>
            </w:r>
          </w:p>
        </w:tc>
      </w:tr>
      <w:tr w:rsidR="00315425" w:rsidRPr="009718A2" w:rsidTr="00315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5"/>
        </w:trPr>
        <w:tc>
          <w:tcPr>
            <w:tcW w:w="460" w:type="pct"/>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538"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Percentage Implementation of  the approved risk management plan</w:t>
            </w:r>
          </w:p>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p>
        </w:tc>
        <w:tc>
          <w:tcPr>
            <w:tcW w:w="549"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implementation of the approved   risk management plan</w:t>
            </w:r>
          </w:p>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465"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Risk Management plan, approved and implemented</w:t>
            </w:r>
          </w:p>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p>
        </w:tc>
        <w:tc>
          <w:tcPr>
            <w:tcW w:w="469"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Risk Management plan, approved and implemented</w:t>
            </w:r>
          </w:p>
          <w:p w:rsidR="003E4BA9" w:rsidRPr="009718A2" w:rsidRDefault="003E4BA9" w:rsidP="00A638EA">
            <w:pPr>
              <w:spacing w:before="0" w:after="0" w:line="240" w:lineRule="auto"/>
              <w:rPr>
                <w:rFonts w:ascii="Arial" w:hAnsi="Arial" w:cs="Arial"/>
                <w:sz w:val="20"/>
                <w:szCs w:val="20"/>
              </w:rPr>
            </w:pPr>
          </w:p>
        </w:tc>
        <w:tc>
          <w:tcPr>
            <w:tcW w:w="466"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Risk Management plan, approved and implemented</w:t>
            </w:r>
          </w:p>
          <w:p w:rsidR="003E4BA9" w:rsidRPr="009718A2" w:rsidRDefault="003E4BA9" w:rsidP="00A638EA">
            <w:pPr>
              <w:spacing w:before="0" w:after="0" w:line="240" w:lineRule="auto"/>
              <w:rPr>
                <w:rFonts w:ascii="Arial" w:hAnsi="Arial" w:cs="Arial"/>
                <w:sz w:val="20"/>
                <w:szCs w:val="20"/>
              </w:rPr>
            </w:pPr>
          </w:p>
        </w:tc>
        <w:tc>
          <w:tcPr>
            <w:tcW w:w="522"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w:t>
            </w:r>
            <w:r w:rsidR="00315425">
              <w:rPr>
                <w:rFonts w:ascii="Arial" w:eastAsia="MyriadPro-Regular" w:hAnsi="Arial" w:cs="Arial"/>
                <w:sz w:val="20"/>
                <w:szCs w:val="20"/>
              </w:rPr>
              <w:t>-</w:t>
            </w:r>
            <w:r w:rsidRPr="009718A2">
              <w:rPr>
                <w:rFonts w:ascii="Arial" w:eastAsia="MyriadPro-Regular" w:hAnsi="Arial" w:cs="Arial"/>
                <w:sz w:val="20"/>
                <w:szCs w:val="20"/>
              </w:rPr>
              <w:t>tion of the approved   risk management plan</w:t>
            </w:r>
          </w:p>
          <w:p w:rsidR="003E4BA9" w:rsidRPr="009718A2" w:rsidRDefault="003E4BA9" w:rsidP="00A638EA">
            <w:pPr>
              <w:autoSpaceDE w:val="0"/>
              <w:autoSpaceDN w:val="0"/>
              <w:adjustRightInd w:val="0"/>
              <w:spacing w:before="0" w:after="0" w:line="240" w:lineRule="auto"/>
              <w:rPr>
                <w:rFonts w:ascii="Arial" w:eastAsia="Times New Roman" w:hAnsi="Arial" w:cs="Arial"/>
                <w:sz w:val="20"/>
                <w:szCs w:val="20"/>
              </w:rPr>
            </w:pPr>
          </w:p>
        </w:tc>
        <w:tc>
          <w:tcPr>
            <w:tcW w:w="511"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w:t>
            </w:r>
            <w:r w:rsidR="00315425">
              <w:rPr>
                <w:rFonts w:ascii="Arial" w:eastAsia="MyriadPro-Regular" w:hAnsi="Arial" w:cs="Arial"/>
                <w:sz w:val="20"/>
                <w:szCs w:val="20"/>
              </w:rPr>
              <w:t>-</w:t>
            </w:r>
            <w:r w:rsidRPr="009718A2">
              <w:rPr>
                <w:rFonts w:ascii="Arial" w:eastAsia="MyriadPro-Regular" w:hAnsi="Arial" w:cs="Arial"/>
                <w:sz w:val="20"/>
                <w:szCs w:val="20"/>
              </w:rPr>
              <w:t>tion of the approved   risk management plan</w:t>
            </w:r>
          </w:p>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511"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w:t>
            </w:r>
            <w:r w:rsidR="00315425">
              <w:rPr>
                <w:rFonts w:ascii="Arial" w:eastAsia="MyriadPro-Regular" w:hAnsi="Arial" w:cs="Arial"/>
                <w:sz w:val="20"/>
                <w:szCs w:val="20"/>
              </w:rPr>
              <w:t>-</w:t>
            </w:r>
            <w:r w:rsidRPr="009718A2">
              <w:rPr>
                <w:rFonts w:ascii="Arial" w:eastAsia="MyriadPro-Regular" w:hAnsi="Arial" w:cs="Arial"/>
                <w:sz w:val="20"/>
                <w:szCs w:val="20"/>
              </w:rPr>
              <w:t>tion of the approved   risk management plan</w:t>
            </w:r>
          </w:p>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509"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w:t>
            </w:r>
            <w:r w:rsidR="00315425">
              <w:rPr>
                <w:rFonts w:ascii="Arial" w:eastAsia="MyriadPro-Regular" w:hAnsi="Arial" w:cs="Arial"/>
                <w:sz w:val="20"/>
                <w:szCs w:val="20"/>
              </w:rPr>
              <w:t>-</w:t>
            </w:r>
            <w:r w:rsidRPr="009718A2">
              <w:rPr>
                <w:rFonts w:ascii="Arial" w:eastAsia="MyriadPro-Regular" w:hAnsi="Arial" w:cs="Arial"/>
                <w:sz w:val="20"/>
                <w:szCs w:val="20"/>
              </w:rPr>
              <w:t>tion of the approved   risk management plan</w:t>
            </w:r>
          </w:p>
          <w:p w:rsidR="003E4BA9" w:rsidRPr="009718A2" w:rsidRDefault="003E4BA9" w:rsidP="00A638EA">
            <w:pPr>
              <w:autoSpaceDE w:val="0"/>
              <w:autoSpaceDN w:val="0"/>
              <w:adjustRightInd w:val="0"/>
              <w:spacing w:before="0" w:after="0" w:line="240" w:lineRule="auto"/>
              <w:rPr>
                <w:rFonts w:ascii="Arial" w:eastAsia="Times New Roman" w:hAnsi="Arial" w:cs="Arial"/>
                <w:sz w:val="20"/>
                <w:szCs w:val="20"/>
              </w:rPr>
            </w:pPr>
          </w:p>
        </w:tc>
      </w:tr>
      <w:tr w:rsidR="00315425" w:rsidRPr="009718A2" w:rsidTr="00315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5"/>
        </w:trPr>
        <w:tc>
          <w:tcPr>
            <w:tcW w:w="460" w:type="pct"/>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538" w:type="pct"/>
            <w:tcBorders>
              <w:top w:val="single" w:sz="4" w:space="0" w:color="auto"/>
              <w:bottom w:val="single" w:sz="4" w:space="0" w:color="auto"/>
            </w:tcBorders>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kern w:val="24"/>
                <w:sz w:val="20"/>
                <w:szCs w:val="20"/>
              </w:rPr>
              <w:t>Percentage implementation of approved Departmental anti-fraud and corruption</w:t>
            </w:r>
          </w:p>
        </w:tc>
        <w:tc>
          <w:tcPr>
            <w:tcW w:w="549" w:type="pct"/>
            <w:tcBorders>
              <w:top w:val="single" w:sz="4" w:space="0" w:color="auto"/>
              <w:bottom w:val="single" w:sz="4" w:space="0" w:color="auto"/>
            </w:tcBorders>
          </w:tcPr>
          <w:p w:rsidR="003E4BA9" w:rsidRPr="009718A2" w:rsidRDefault="003E4BA9" w:rsidP="00A638EA">
            <w:pPr>
              <w:spacing w:before="0" w:after="0" w:line="240" w:lineRule="auto"/>
              <w:rPr>
                <w:rFonts w:ascii="Arial" w:hAnsi="Arial" w:cs="Arial"/>
                <w:bCs/>
                <w:sz w:val="20"/>
                <w:szCs w:val="20"/>
              </w:rPr>
            </w:pPr>
            <w:r w:rsidRPr="009718A2">
              <w:rPr>
                <w:rFonts w:ascii="Arial" w:hAnsi="Arial" w:cs="Arial"/>
                <w:kern w:val="24"/>
                <w:sz w:val="20"/>
                <w:szCs w:val="20"/>
              </w:rPr>
              <w:t>100% implementation of the approved Departmental anti-fraud and corruption</w:t>
            </w:r>
          </w:p>
        </w:tc>
        <w:tc>
          <w:tcPr>
            <w:tcW w:w="465" w:type="pct"/>
            <w:tcBorders>
              <w:top w:val="single" w:sz="4" w:space="0" w:color="auto"/>
              <w:bottom w:val="single" w:sz="4" w:space="0" w:color="auto"/>
            </w:tcBorders>
          </w:tcPr>
          <w:p w:rsidR="003E4BA9" w:rsidRPr="009718A2" w:rsidRDefault="003E4BA9" w:rsidP="00A638EA">
            <w:pPr>
              <w:spacing w:before="0" w:after="0" w:line="240" w:lineRule="auto"/>
              <w:rPr>
                <w:rFonts w:ascii="Arial" w:hAnsi="Arial" w:cs="Arial"/>
                <w:bCs/>
                <w:iCs/>
                <w:sz w:val="20"/>
                <w:szCs w:val="20"/>
              </w:rPr>
            </w:pPr>
            <w:r w:rsidRPr="009718A2">
              <w:rPr>
                <w:rFonts w:ascii="Arial" w:hAnsi="Arial" w:cs="Arial"/>
                <w:bCs/>
                <w:iCs/>
                <w:sz w:val="20"/>
                <w:szCs w:val="20"/>
              </w:rPr>
              <w:t>Anti-Fraud and Corruption Strategy not approved</w:t>
            </w:r>
          </w:p>
        </w:tc>
        <w:tc>
          <w:tcPr>
            <w:tcW w:w="469" w:type="pct"/>
            <w:tcBorders>
              <w:top w:val="single" w:sz="4" w:space="0" w:color="auto"/>
              <w:bottom w:val="single" w:sz="4" w:space="0" w:color="auto"/>
            </w:tcBorders>
          </w:tcPr>
          <w:p w:rsidR="003E4BA9" w:rsidRPr="009718A2" w:rsidRDefault="003E4BA9" w:rsidP="00A638EA">
            <w:pPr>
              <w:spacing w:before="0" w:after="0" w:line="240" w:lineRule="auto"/>
              <w:rPr>
                <w:rFonts w:ascii="Arial" w:hAnsi="Arial" w:cs="Arial"/>
                <w:bCs/>
                <w:iCs/>
                <w:sz w:val="20"/>
                <w:szCs w:val="20"/>
              </w:rPr>
            </w:pPr>
            <w:r w:rsidRPr="009718A2">
              <w:rPr>
                <w:rFonts w:ascii="Arial" w:hAnsi="Arial" w:cs="Arial"/>
                <w:bCs/>
                <w:iCs/>
                <w:sz w:val="20"/>
                <w:szCs w:val="20"/>
              </w:rPr>
              <w:t>Approved and Implemented Anti-Fraud and Corruption Strategy</w:t>
            </w:r>
          </w:p>
        </w:tc>
        <w:tc>
          <w:tcPr>
            <w:tcW w:w="466" w:type="pct"/>
            <w:tcBorders>
              <w:top w:val="single" w:sz="4" w:space="0" w:color="auto"/>
              <w:bottom w:val="single" w:sz="4" w:space="0" w:color="auto"/>
            </w:tcBorders>
          </w:tcPr>
          <w:p w:rsidR="003E4BA9" w:rsidRPr="009718A2" w:rsidRDefault="003E4BA9" w:rsidP="00A638EA">
            <w:pPr>
              <w:pStyle w:val="NormalWeb"/>
              <w:spacing w:before="0" w:beforeAutospacing="0" w:after="0" w:afterAutospacing="0"/>
              <w:textAlignment w:val="baseline"/>
              <w:rPr>
                <w:rFonts w:ascii="Arial" w:hAnsi="Arial" w:cs="Arial"/>
                <w:sz w:val="20"/>
                <w:szCs w:val="20"/>
              </w:rPr>
            </w:pPr>
            <w:r w:rsidRPr="009718A2">
              <w:rPr>
                <w:rFonts w:ascii="Arial" w:hAnsi="Arial" w:cs="Arial"/>
                <w:sz w:val="20"/>
                <w:szCs w:val="20"/>
              </w:rPr>
              <w:t>Approved Departmen</w:t>
            </w:r>
            <w:r w:rsidR="00315425">
              <w:rPr>
                <w:rFonts w:ascii="Arial" w:hAnsi="Arial" w:cs="Arial"/>
                <w:sz w:val="20"/>
                <w:szCs w:val="20"/>
              </w:rPr>
              <w:t>-</w:t>
            </w:r>
            <w:r w:rsidRPr="009718A2">
              <w:rPr>
                <w:rFonts w:ascii="Arial" w:hAnsi="Arial" w:cs="Arial"/>
                <w:sz w:val="20"/>
                <w:szCs w:val="20"/>
              </w:rPr>
              <w:t>tal anti-fraud and corruption plan implemented</w:t>
            </w:r>
          </w:p>
        </w:tc>
        <w:tc>
          <w:tcPr>
            <w:tcW w:w="522" w:type="pct"/>
            <w:tcBorders>
              <w:top w:val="single" w:sz="4" w:space="0" w:color="auto"/>
              <w:bottom w:val="single" w:sz="4" w:space="0" w:color="auto"/>
            </w:tcBorders>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100% implementa</w:t>
            </w:r>
            <w:r w:rsidR="00315425">
              <w:rPr>
                <w:rFonts w:ascii="Arial" w:eastAsia="Calibri" w:hAnsi="Arial" w:cs="Arial"/>
                <w:kern w:val="24"/>
                <w:sz w:val="20"/>
                <w:szCs w:val="20"/>
              </w:rPr>
              <w:t>-</w:t>
            </w:r>
            <w:r w:rsidRPr="009718A2">
              <w:rPr>
                <w:rFonts w:ascii="Arial" w:eastAsia="Calibri" w:hAnsi="Arial" w:cs="Arial"/>
                <w:kern w:val="24"/>
                <w:sz w:val="20"/>
                <w:szCs w:val="20"/>
              </w:rPr>
              <w:t xml:space="preserve">tion of the approved Departmental anti-fraud and corruption </w:t>
            </w:r>
          </w:p>
        </w:tc>
        <w:tc>
          <w:tcPr>
            <w:tcW w:w="511" w:type="pct"/>
            <w:tcBorders>
              <w:top w:val="single" w:sz="4" w:space="0" w:color="auto"/>
              <w:bottom w:val="single" w:sz="4" w:space="0" w:color="auto"/>
            </w:tcBorders>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100% implementa</w:t>
            </w:r>
            <w:r w:rsidR="00315425">
              <w:rPr>
                <w:rFonts w:ascii="Arial" w:eastAsia="Calibri" w:hAnsi="Arial" w:cs="Arial"/>
                <w:kern w:val="24"/>
                <w:sz w:val="20"/>
                <w:szCs w:val="20"/>
              </w:rPr>
              <w:t>-</w:t>
            </w:r>
            <w:r w:rsidRPr="009718A2">
              <w:rPr>
                <w:rFonts w:ascii="Arial" w:eastAsia="Calibri" w:hAnsi="Arial" w:cs="Arial"/>
                <w:kern w:val="24"/>
                <w:sz w:val="20"/>
                <w:szCs w:val="20"/>
              </w:rPr>
              <w:t>tion of approved Departmental anti-fraud and corruption</w:t>
            </w:r>
          </w:p>
        </w:tc>
        <w:tc>
          <w:tcPr>
            <w:tcW w:w="511" w:type="pct"/>
            <w:tcBorders>
              <w:top w:val="single" w:sz="4" w:space="0" w:color="auto"/>
              <w:bottom w:val="single" w:sz="4" w:space="0" w:color="auto"/>
            </w:tcBorders>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100% implementa</w:t>
            </w:r>
            <w:r w:rsidR="00315425">
              <w:rPr>
                <w:rFonts w:ascii="Arial" w:eastAsia="Calibri" w:hAnsi="Arial" w:cs="Arial"/>
                <w:kern w:val="24"/>
                <w:sz w:val="20"/>
                <w:szCs w:val="20"/>
              </w:rPr>
              <w:t>-</w:t>
            </w:r>
            <w:r w:rsidRPr="009718A2">
              <w:rPr>
                <w:rFonts w:ascii="Arial" w:eastAsia="Calibri" w:hAnsi="Arial" w:cs="Arial"/>
                <w:kern w:val="24"/>
                <w:sz w:val="20"/>
                <w:szCs w:val="20"/>
              </w:rPr>
              <w:t xml:space="preserve">tion of approved Departmental anti-fraud and corruption </w:t>
            </w:r>
          </w:p>
        </w:tc>
        <w:tc>
          <w:tcPr>
            <w:tcW w:w="509" w:type="pct"/>
            <w:tcBorders>
              <w:top w:val="single" w:sz="4" w:space="0" w:color="auto"/>
              <w:bottom w:val="single" w:sz="4" w:space="0" w:color="auto"/>
            </w:tcBorders>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100% implementa</w:t>
            </w:r>
            <w:r w:rsidR="00315425">
              <w:rPr>
                <w:rFonts w:ascii="Arial" w:eastAsia="Calibri" w:hAnsi="Arial" w:cs="Arial"/>
                <w:kern w:val="24"/>
                <w:sz w:val="20"/>
                <w:szCs w:val="20"/>
              </w:rPr>
              <w:t>-</w:t>
            </w:r>
            <w:r w:rsidRPr="009718A2">
              <w:rPr>
                <w:rFonts w:ascii="Arial" w:eastAsia="Calibri" w:hAnsi="Arial" w:cs="Arial"/>
                <w:kern w:val="24"/>
                <w:sz w:val="20"/>
                <w:szCs w:val="20"/>
              </w:rPr>
              <w:t xml:space="preserve">tion of approved Departmental anti-fraud and corruption </w:t>
            </w:r>
          </w:p>
        </w:tc>
      </w:tr>
    </w:tbl>
    <w:p w:rsidR="00DC5989" w:rsidRPr="00A638EA" w:rsidRDefault="00DC5989" w:rsidP="00A638EA">
      <w:pPr>
        <w:tabs>
          <w:tab w:val="left" w:pos="4035"/>
        </w:tabs>
        <w:spacing w:before="0" w:after="0" w:line="240" w:lineRule="auto"/>
        <w:rPr>
          <w:rFonts w:ascii="Arial" w:hAnsi="Arial" w:cs="Arial"/>
          <w:b/>
          <w:bCs/>
        </w:rPr>
      </w:pPr>
    </w:p>
    <w:p w:rsidR="00312BB7" w:rsidRDefault="00312BB7">
      <w:pPr>
        <w:spacing w:before="0" w:after="0" w:line="240" w:lineRule="auto"/>
        <w:rPr>
          <w:rFonts w:ascii="Arial" w:hAnsi="Arial" w:cs="Arial"/>
          <w:b/>
          <w:bCs/>
        </w:rPr>
      </w:pPr>
      <w:r>
        <w:rPr>
          <w:rFonts w:ascii="Arial" w:hAnsi="Arial" w:cs="Arial"/>
          <w:b/>
          <w:bCs/>
        </w:rPr>
        <w:br w:type="page"/>
      </w:r>
    </w:p>
    <w:p w:rsidR="00312BB7" w:rsidRDefault="00312BB7" w:rsidP="00A638EA">
      <w:pPr>
        <w:tabs>
          <w:tab w:val="left" w:pos="4035"/>
        </w:tabs>
        <w:spacing w:before="0" w:after="0" w:line="240" w:lineRule="auto"/>
        <w:rPr>
          <w:rFonts w:ascii="Arial" w:hAnsi="Arial" w:cs="Arial"/>
          <w:b/>
          <w:bCs/>
        </w:rPr>
      </w:pPr>
    </w:p>
    <w:p w:rsidR="002262DD" w:rsidRDefault="002262DD"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Corporate Support</w:t>
      </w:r>
    </w:p>
    <w:p w:rsidR="00312BB7" w:rsidRPr="00A638EA" w:rsidRDefault="00312BB7" w:rsidP="00A638EA">
      <w:pPr>
        <w:tabs>
          <w:tab w:val="left" w:pos="4035"/>
        </w:tabs>
        <w:spacing w:before="0"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67"/>
        <w:gridCol w:w="1423"/>
        <w:gridCol w:w="1133"/>
        <w:gridCol w:w="1112"/>
        <w:gridCol w:w="15"/>
        <w:gridCol w:w="1133"/>
        <w:gridCol w:w="1837"/>
        <w:gridCol w:w="1825"/>
        <w:gridCol w:w="1612"/>
        <w:gridCol w:w="1627"/>
      </w:tblGrid>
      <w:tr w:rsidR="002262DD" w:rsidRPr="009718A2" w:rsidTr="00F25277">
        <w:trPr>
          <w:trHeight w:val="436"/>
          <w:tblHeader/>
        </w:trPr>
        <w:tc>
          <w:tcPr>
            <w:tcW w:w="509" w:type="pct"/>
            <w:vMerge w:val="restar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tc>
        <w:tc>
          <w:tcPr>
            <w:tcW w:w="530" w:type="pct"/>
            <w:vMerge w:val="restar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w:t>
            </w:r>
          </w:p>
        </w:tc>
        <w:tc>
          <w:tcPr>
            <w:tcW w:w="481" w:type="pct"/>
            <w:vMerge w:val="restar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tc>
        <w:tc>
          <w:tcPr>
            <w:tcW w:w="1147" w:type="pct"/>
            <w:gridSpan w:val="4"/>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 / Actual Performance</w:t>
            </w:r>
          </w:p>
        </w:tc>
        <w:tc>
          <w:tcPr>
            <w:tcW w:w="621"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 2015/16</w:t>
            </w:r>
          </w:p>
        </w:tc>
        <w:tc>
          <w:tcPr>
            <w:tcW w:w="1711" w:type="pct"/>
            <w:gridSpan w:val="3"/>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2262DD" w:rsidRPr="009718A2" w:rsidTr="00F25277">
        <w:trPr>
          <w:trHeight w:val="90"/>
          <w:tblHeader/>
        </w:trPr>
        <w:tc>
          <w:tcPr>
            <w:tcW w:w="509" w:type="pct"/>
            <w:vMerge/>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p>
        </w:tc>
        <w:tc>
          <w:tcPr>
            <w:tcW w:w="530" w:type="pct"/>
            <w:vMerge/>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p>
        </w:tc>
        <w:tc>
          <w:tcPr>
            <w:tcW w:w="481" w:type="pct"/>
            <w:vMerge/>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p>
        </w:tc>
        <w:tc>
          <w:tcPr>
            <w:tcW w:w="383"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2012/13</w:t>
            </w:r>
          </w:p>
        </w:tc>
        <w:tc>
          <w:tcPr>
            <w:tcW w:w="376"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2013/14</w:t>
            </w:r>
          </w:p>
        </w:tc>
        <w:tc>
          <w:tcPr>
            <w:tcW w:w="388" w:type="pct"/>
            <w:gridSpan w:val="2"/>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tc>
        <w:tc>
          <w:tcPr>
            <w:tcW w:w="621"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p>
        </w:tc>
        <w:tc>
          <w:tcPr>
            <w:tcW w:w="615"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2016/17Target</w:t>
            </w:r>
          </w:p>
        </w:tc>
        <w:tc>
          <w:tcPr>
            <w:tcW w:w="545"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 Target</w:t>
            </w:r>
          </w:p>
        </w:tc>
        <w:tc>
          <w:tcPr>
            <w:tcW w:w="551" w:type="pct"/>
            <w:shd w:val="clear" w:color="auto" w:fill="A6A6A6"/>
          </w:tcPr>
          <w:p w:rsidR="002262DD" w:rsidRPr="009718A2" w:rsidRDefault="002262DD"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2018/19Target</w:t>
            </w:r>
          </w:p>
        </w:tc>
      </w:tr>
      <w:tr w:rsidR="00601497" w:rsidRPr="009718A2" w:rsidTr="00F25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340"/>
        </w:trPr>
        <w:tc>
          <w:tcPr>
            <w:tcW w:w="509" w:type="pct"/>
          </w:tcPr>
          <w:p w:rsidR="00601497" w:rsidRPr="009718A2" w:rsidRDefault="00453A9E"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sz w:val="20"/>
                <w:szCs w:val="20"/>
              </w:rPr>
              <w:t>To Promote efficient and effective administrative processes</w:t>
            </w:r>
            <w:r w:rsidRPr="009718A2" w:rsidDel="00BA324A">
              <w:rPr>
                <w:rFonts w:ascii="Arial" w:eastAsia="MyriadPro-Regular" w:hAnsi="Arial" w:cs="Arial"/>
                <w:sz w:val="20"/>
                <w:szCs w:val="20"/>
              </w:rPr>
              <w:t xml:space="preserve"> </w:t>
            </w:r>
          </w:p>
        </w:tc>
        <w:tc>
          <w:tcPr>
            <w:tcW w:w="530"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of PAIA information requests processed</w:t>
            </w:r>
          </w:p>
        </w:tc>
        <w:tc>
          <w:tcPr>
            <w:tcW w:w="481"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100% of PAIA information requests processed</w:t>
            </w:r>
          </w:p>
        </w:tc>
        <w:tc>
          <w:tcPr>
            <w:tcW w:w="383"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381" w:type="pct"/>
            <w:gridSpan w:val="2"/>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383"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619"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617"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100%  PAIA information requests processed</w:t>
            </w:r>
          </w:p>
        </w:tc>
        <w:tc>
          <w:tcPr>
            <w:tcW w:w="545"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100%  PAIA information requests processed</w:t>
            </w:r>
          </w:p>
        </w:tc>
        <w:tc>
          <w:tcPr>
            <w:tcW w:w="551" w:type="pct"/>
            <w:tcBorders>
              <w:top w:val="single" w:sz="4" w:space="0" w:color="auto"/>
              <w:bottom w:val="single" w:sz="4" w:space="0" w:color="auto"/>
            </w:tcBorders>
          </w:tcPr>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100%  </w:t>
            </w:r>
          </w:p>
          <w:p w:rsidR="00601497" w:rsidRPr="009718A2" w:rsidRDefault="0060149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PAIA information requests processed</w:t>
            </w:r>
          </w:p>
        </w:tc>
      </w:tr>
    </w:tbl>
    <w:p w:rsidR="00DD64E1" w:rsidRPr="00A638EA" w:rsidRDefault="00DD64E1" w:rsidP="00A638EA">
      <w:pPr>
        <w:tabs>
          <w:tab w:val="left" w:pos="1276"/>
        </w:tabs>
        <w:suppressAutoHyphens/>
        <w:spacing w:before="0" w:after="0" w:line="240" w:lineRule="auto"/>
        <w:rPr>
          <w:rFonts w:ascii="Arial" w:eastAsia="Times New Roman" w:hAnsi="Arial" w:cs="Arial"/>
          <w:b/>
        </w:rPr>
      </w:pPr>
    </w:p>
    <w:p w:rsidR="00312BB7" w:rsidRDefault="00312BB7">
      <w:pPr>
        <w:spacing w:before="0" w:after="0" w:line="240" w:lineRule="auto"/>
        <w:rPr>
          <w:rFonts w:ascii="Arial" w:hAnsi="Arial" w:cs="Arial"/>
          <w:b/>
          <w:bCs/>
        </w:rPr>
      </w:pPr>
      <w:r>
        <w:rPr>
          <w:rFonts w:ascii="Arial" w:hAnsi="Arial" w:cs="Arial"/>
          <w:b/>
          <w:bCs/>
        </w:rPr>
        <w:br w:type="page"/>
      </w:r>
    </w:p>
    <w:p w:rsidR="00312BB7" w:rsidRDefault="00312BB7" w:rsidP="00A638EA">
      <w:pPr>
        <w:tabs>
          <w:tab w:val="left" w:pos="4035"/>
        </w:tabs>
        <w:spacing w:before="0" w:after="0" w:line="240" w:lineRule="auto"/>
        <w:rPr>
          <w:rFonts w:ascii="Arial" w:hAnsi="Arial" w:cs="Arial"/>
          <w:b/>
          <w:bCs/>
        </w:rPr>
      </w:pPr>
    </w:p>
    <w:p w:rsidR="00DD64E1" w:rsidRDefault="002262DD"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Human Resources</w:t>
      </w:r>
    </w:p>
    <w:p w:rsidR="00312BB7" w:rsidRPr="00A638EA" w:rsidRDefault="00312BB7" w:rsidP="00A638EA">
      <w:pPr>
        <w:tabs>
          <w:tab w:val="left" w:pos="4035"/>
        </w:tabs>
        <w:spacing w:before="0" w:after="0" w:line="240" w:lineRule="auto"/>
        <w:rPr>
          <w:rFonts w:ascii="Arial" w:hAnsi="Arial" w:cs="Arial"/>
          <w:b/>
        </w:rPr>
      </w:pP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276"/>
        <w:gridCol w:w="1418"/>
        <w:gridCol w:w="1417"/>
        <w:gridCol w:w="1701"/>
        <w:gridCol w:w="1559"/>
        <w:gridCol w:w="1560"/>
        <w:gridCol w:w="1555"/>
      </w:tblGrid>
      <w:tr w:rsidR="009718A2" w:rsidRPr="009718A2" w:rsidTr="009718A2">
        <w:trPr>
          <w:trHeight w:val="252"/>
          <w:tblHeader/>
        </w:trPr>
        <w:tc>
          <w:tcPr>
            <w:tcW w:w="1526" w:type="dxa"/>
            <w:vMerge w:val="restar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tc>
        <w:tc>
          <w:tcPr>
            <w:tcW w:w="1559" w:type="dxa"/>
            <w:vMerge w:val="restar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w:t>
            </w:r>
          </w:p>
        </w:tc>
        <w:tc>
          <w:tcPr>
            <w:tcW w:w="1559" w:type="dxa"/>
            <w:vMerge w:val="restar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tc>
        <w:tc>
          <w:tcPr>
            <w:tcW w:w="4111" w:type="dxa"/>
            <w:gridSpan w:val="3"/>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 / Actual Performance</w:t>
            </w:r>
          </w:p>
        </w:tc>
        <w:tc>
          <w:tcPr>
            <w:tcW w:w="1701" w:type="dxa"/>
            <w:vMerge w:val="restar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 2015/16</w:t>
            </w:r>
          </w:p>
        </w:tc>
        <w:tc>
          <w:tcPr>
            <w:tcW w:w="4674" w:type="dxa"/>
            <w:gridSpan w:val="3"/>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9718A2" w:rsidRPr="009718A2" w:rsidTr="009718A2">
        <w:trPr>
          <w:trHeight w:val="144"/>
          <w:tblHeader/>
        </w:trPr>
        <w:tc>
          <w:tcPr>
            <w:tcW w:w="1526" w:type="dxa"/>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1559" w:type="dxa"/>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1559" w:type="dxa"/>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1276" w:type="dxa"/>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2012/13</w:t>
            </w:r>
          </w:p>
        </w:tc>
        <w:tc>
          <w:tcPr>
            <w:tcW w:w="1418" w:type="dxa"/>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2013/14</w:t>
            </w:r>
          </w:p>
        </w:tc>
        <w:tc>
          <w:tcPr>
            <w:tcW w:w="1417" w:type="dxa"/>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tc>
        <w:tc>
          <w:tcPr>
            <w:tcW w:w="1701" w:type="dxa"/>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1559" w:type="dxa"/>
            <w:shd w:val="clear" w:color="auto" w:fill="A6A6A6"/>
          </w:tcPr>
          <w:p w:rsidR="009718A2"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w:t>
            </w:r>
          </w:p>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c>
          <w:tcPr>
            <w:tcW w:w="1560" w:type="dxa"/>
            <w:shd w:val="clear" w:color="auto" w:fill="A6A6A6"/>
          </w:tcPr>
          <w:p w:rsidR="009718A2"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w:t>
            </w:r>
          </w:p>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 xml:space="preserve"> Target</w:t>
            </w:r>
          </w:p>
        </w:tc>
        <w:tc>
          <w:tcPr>
            <w:tcW w:w="1555" w:type="dxa"/>
            <w:shd w:val="clear" w:color="auto" w:fill="A6A6A6"/>
          </w:tcPr>
          <w:p w:rsidR="009718A2"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w:t>
            </w:r>
          </w:p>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Target</w:t>
            </w:r>
          </w:p>
        </w:tc>
      </w:tr>
      <w:tr w:rsidR="009718A2" w:rsidRPr="009718A2" w:rsidTr="009718A2">
        <w:trPr>
          <w:trHeight w:val="1408"/>
        </w:trPr>
        <w:tc>
          <w:tcPr>
            <w:tcW w:w="1526" w:type="dxa"/>
            <w:vMerge w:val="restart"/>
            <w:shd w:val="clear" w:color="auto" w:fill="auto"/>
          </w:tcPr>
          <w:p w:rsidR="009D6E80" w:rsidRPr="009718A2" w:rsidRDefault="009D6E80" w:rsidP="00A638EA">
            <w:pPr>
              <w:tabs>
                <w:tab w:val="left" w:pos="1440"/>
              </w:tabs>
              <w:spacing w:before="0" w:after="0" w:line="240" w:lineRule="auto"/>
              <w:rPr>
                <w:rFonts w:ascii="Arial" w:eastAsia="Times New Roman" w:hAnsi="Arial" w:cs="Arial"/>
                <w:sz w:val="20"/>
                <w:szCs w:val="20"/>
              </w:rPr>
            </w:pPr>
            <w:r w:rsidRPr="009718A2">
              <w:rPr>
                <w:rFonts w:ascii="Arial" w:hAnsi="Arial" w:cs="Arial"/>
                <w:sz w:val="20"/>
                <w:szCs w:val="20"/>
              </w:rPr>
              <w:t>A capacitated and diverse workforce in a conducive working environment</w:t>
            </w:r>
          </w:p>
          <w:p w:rsidR="004C3E50" w:rsidRPr="009718A2" w:rsidRDefault="004C3E50" w:rsidP="00A638EA">
            <w:pPr>
              <w:spacing w:before="0" w:after="0" w:line="240" w:lineRule="auto"/>
              <w:rPr>
                <w:rFonts w:ascii="Arial" w:eastAsia="Times New Roman" w:hAnsi="Arial" w:cs="Arial"/>
                <w:sz w:val="20"/>
                <w:szCs w:val="20"/>
              </w:rPr>
            </w:pPr>
          </w:p>
        </w:tc>
        <w:tc>
          <w:tcPr>
            <w:tcW w:w="1559" w:type="dxa"/>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Percentage</w:t>
            </w:r>
            <w:r w:rsidRPr="009718A2">
              <w:rPr>
                <w:rFonts w:ascii="Arial" w:hAnsi="Arial" w:cs="Arial"/>
                <w:sz w:val="20"/>
                <w:szCs w:val="20"/>
              </w:rPr>
              <w:t xml:space="preserve"> compliance to HR Statutory Requirements </w:t>
            </w:r>
          </w:p>
        </w:tc>
        <w:tc>
          <w:tcPr>
            <w:tcW w:w="1559" w:type="dxa"/>
            <w:shd w:val="clear" w:color="auto" w:fill="auto"/>
          </w:tcPr>
          <w:p w:rsidR="004C3E50" w:rsidRPr="009718A2" w:rsidRDefault="003F0311"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100% </w:t>
            </w:r>
            <w:r w:rsidRPr="009718A2">
              <w:rPr>
                <w:rFonts w:ascii="Arial" w:hAnsi="Arial" w:cs="Arial"/>
                <w:sz w:val="20"/>
                <w:szCs w:val="20"/>
              </w:rPr>
              <w:t>compliance to HR Statutory Requirements</w:t>
            </w:r>
          </w:p>
        </w:tc>
        <w:tc>
          <w:tcPr>
            <w:tcW w:w="1276" w:type="dxa"/>
            <w:shd w:val="clear" w:color="auto" w:fill="auto"/>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coordinated Human Resource services</w:t>
            </w:r>
          </w:p>
        </w:tc>
        <w:tc>
          <w:tcPr>
            <w:tcW w:w="1418" w:type="dxa"/>
            <w:shd w:val="clear" w:color="auto" w:fill="auto"/>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coordinated Human Resource admin services submitted</w:t>
            </w:r>
          </w:p>
        </w:tc>
        <w:tc>
          <w:tcPr>
            <w:tcW w:w="1417" w:type="dxa"/>
            <w:shd w:val="clear" w:color="auto" w:fill="auto"/>
          </w:tcPr>
          <w:p w:rsidR="004C3E50" w:rsidRPr="009718A2" w:rsidRDefault="003F031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Human Resource admin submitted</w:t>
            </w:r>
          </w:p>
        </w:tc>
        <w:tc>
          <w:tcPr>
            <w:tcW w:w="1701" w:type="dxa"/>
            <w:shd w:val="clear" w:color="auto" w:fill="auto"/>
          </w:tcPr>
          <w:p w:rsidR="004C3E50" w:rsidRPr="009718A2" w:rsidRDefault="004C3E50"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Draft Human Resource Plan</w:t>
            </w:r>
          </w:p>
        </w:tc>
        <w:tc>
          <w:tcPr>
            <w:tcW w:w="1559"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 xml:space="preserve">100% compliance to HR Statutory Requirements </w:t>
            </w:r>
          </w:p>
        </w:tc>
        <w:tc>
          <w:tcPr>
            <w:tcW w:w="1560"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 xml:space="preserve">100% compliance to HR Statutory Requirements </w:t>
            </w:r>
          </w:p>
        </w:tc>
        <w:tc>
          <w:tcPr>
            <w:tcW w:w="1555"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 xml:space="preserve">100% compliance to HR Statutory Requirements </w:t>
            </w:r>
          </w:p>
        </w:tc>
      </w:tr>
      <w:tr w:rsidR="009718A2" w:rsidRPr="009718A2" w:rsidTr="009718A2">
        <w:trPr>
          <w:trHeight w:val="904"/>
        </w:trPr>
        <w:tc>
          <w:tcPr>
            <w:tcW w:w="1526" w:type="dxa"/>
            <w:vMerge/>
            <w:shd w:val="clear" w:color="auto" w:fill="auto"/>
          </w:tcPr>
          <w:p w:rsidR="004C3E50" w:rsidRPr="009718A2" w:rsidRDefault="004C3E50" w:rsidP="00A638EA">
            <w:pPr>
              <w:pStyle w:val="ListParagraph"/>
              <w:spacing w:before="0" w:after="0" w:line="240" w:lineRule="auto"/>
              <w:ind w:left="0"/>
              <w:contextualSpacing/>
              <w:rPr>
                <w:rFonts w:ascii="Arial" w:hAnsi="Arial" w:cs="Arial"/>
                <w:sz w:val="20"/>
                <w:szCs w:val="20"/>
              </w:rPr>
            </w:pPr>
          </w:p>
        </w:tc>
        <w:tc>
          <w:tcPr>
            <w:tcW w:w="1559" w:type="dxa"/>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Percentage implementation of HR Plan </w:t>
            </w:r>
          </w:p>
        </w:tc>
        <w:tc>
          <w:tcPr>
            <w:tcW w:w="1559" w:type="dxa"/>
            <w:shd w:val="clear" w:color="auto" w:fill="auto"/>
          </w:tcPr>
          <w:p w:rsidR="004C3E50" w:rsidRPr="009718A2" w:rsidRDefault="003F0311"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100% Percentage implementation of HR Plan</w:t>
            </w:r>
          </w:p>
        </w:tc>
        <w:tc>
          <w:tcPr>
            <w:tcW w:w="1276" w:type="dxa"/>
            <w:shd w:val="clear" w:color="auto" w:fill="auto"/>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1418" w:type="dxa"/>
            <w:shd w:val="clear" w:color="auto" w:fill="auto"/>
          </w:tcPr>
          <w:p w:rsidR="004C3E50" w:rsidRPr="009718A2" w:rsidRDefault="004C3E50"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1417" w:type="dxa"/>
            <w:shd w:val="clear" w:color="auto" w:fill="auto"/>
          </w:tcPr>
          <w:p w:rsidR="004C3E50" w:rsidRPr="009718A2" w:rsidRDefault="004C3E50"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1701" w:type="dxa"/>
            <w:shd w:val="clear" w:color="auto" w:fill="auto"/>
          </w:tcPr>
          <w:p w:rsidR="004C3E50" w:rsidRPr="009718A2" w:rsidRDefault="004F2C5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tc>
        <w:tc>
          <w:tcPr>
            <w:tcW w:w="1559"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100% Implementation of the HR Plan</w:t>
            </w:r>
          </w:p>
        </w:tc>
        <w:tc>
          <w:tcPr>
            <w:tcW w:w="1560"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100% Implementation of the HR Plan</w:t>
            </w:r>
          </w:p>
        </w:tc>
        <w:tc>
          <w:tcPr>
            <w:tcW w:w="1555" w:type="dxa"/>
            <w:shd w:val="clear" w:color="auto" w:fill="auto"/>
          </w:tcPr>
          <w:p w:rsidR="004C3E50" w:rsidRPr="009718A2" w:rsidRDefault="004C3E50" w:rsidP="00A638EA">
            <w:pPr>
              <w:spacing w:before="0" w:after="0" w:line="240" w:lineRule="auto"/>
              <w:rPr>
                <w:rFonts w:ascii="Arial" w:hAnsi="Arial" w:cs="Arial"/>
                <w:sz w:val="20"/>
                <w:szCs w:val="20"/>
              </w:rPr>
            </w:pPr>
            <w:r w:rsidRPr="009718A2">
              <w:rPr>
                <w:rFonts w:ascii="Arial" w:hAnsi="Arial" w:cs="Arial"/>
                <w:sz w:val="20"/>
                <w:szCs w:val="20"/>
              </w:rPr>
              <w:t>100% Implementation of the HR Plan</w:t>
            </w:r>
          </w:p>
        </w:tc>
      </w:tr>
    </w:tbl>
    <w:p w:rsidR="00C84973" w:rsidRPr="00A638EA" w:rsidRDefault="00C84973" w:rsidP="00A638EA">
      <w:pPr>
        <w:tabs>
          <w:tab w:val="left" w:pos="1440"/>
        </w:tabs>
        <w:spacing w:before="0" w:after="0" w:line="240" w:lineRule="auto"/>
        <w:rPr>
          <w:rFonts w:ascii="Arial" w:hAnsi="Arial" w:cs="Arial"/>
          <w:b/>
        </w:rPr>
      </w:pPr>
    </w:p>
    <w:p w:rsidR="00DC5989" w:rsidRPr="00A638EA" w:rsidRDefault="00DC5989" w:rsidP="00A638EA">
      <w:pPr>
        <w:spacing w:before="0" w:after="0" w:line="240" w:lineRule="auto"/>
        <w:rPr>
          <w:rFonts w:ascii="Arial" w:hAnsi="Arial" w:cs="Arial"/>
          <w:b/>
        </w:rPr>
      </w:pPr>
      <w:r w:rsidRPr="00A638EA">
        <w:rPr>
          <w:rFonts w:ascii="Arial" w:hAnsi="Arial" w:cs="Arial"/>
          <w:b/>
        </w:rPr>
        <w:br w:type="page"/>
      </w:r>
    </w:p>
    <w:p w:rsidR="004C3E50" w:rsidRDefault="002262DD" w:rsidP="00A638EA">
      <w:pPr>
        <w:tabs>
          <w:tab w:val="left" w:pos="1276"/>
        </w:tabs>
        <w:suppressAutoHyphens/>
        <w:spacing w:before="0" w:after="0" w:line="240" w:lineRule="auto"/>
        <w:rPr>
          <w:rFonts w:ascii="Arial" w:hAnsi="Arial" w:cs="Arial"/>
          <w:b/>
        </w:rPr>
      </w:pPr>
      <w:r w:rsidRPr="00A638EA">
        <w:rPr>
          <w:rFonts w:ascii="Arial" w:hAnsi="Arial" w:cs="Arial"/>
          <w:b/>
        </w:rPr>
        <w:lastRenderedPageBreak/>
        <w:t>Sub-Programme: Legal Services</w:t>
      </w:r>
    </w:p>
    <w:p w:rsidR="009718A2" w:rsidRPr="00A638EA" w:rsidRDefault="009718A2" w:rsidP="00A638EA">
      <w:pPr>
        <w:tabs>
          <w:tab w:val="left" w:pos="1276"/>
        </w:tabs>
        <w:suppressAutoHyphens/>
        <w:spacing w:before="0"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56"/>
        <w:gridCol w:w="1520"/>
        <w:gridCol w:w="1307"/>
        <w:gridCol w:w="1287"/>
        <w:gridCol w:w="1423"/>
        <w:gridCol w:w="1757"/>
        <w:gridCol w:w="1547"/>
        <w:gridCol w:w="1423"/>
        <w:gridCol w:w="1417"/>
      </w:tblGrid>
      <w:tr w:rsidR="00DD64E1" w:rsidRPr="009718A2" w:rsidTr="001D282D">
        <w:trPr>
          <w:tblHeader/>
        </w:trPr>
        <w:tc>
          <w:tcPr>
            <w:tcW w:w="457"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tc>
        <w:tc>
          <w:tcPr>
            <w:tcW w:w="594" w:type="pct"/>
            <w:vMerge w:val="restart"/>
            <w:tcBorders>
              <w:top w:val="single" w:sz="4" w:space="0" w:color="auto"/>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tc>
        <w:tc>
          <w:tcPr>
            <w:tcW w:w="1358"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 / Actual Performance</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 2015/16</w:t>
            </w:r>
          </w:p>
        </w:tc>
        <w:tc>
          <w:tcPr>
            <w:tcW w:w="1484"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DD64E1" w:rsidRPr="009718A2" w:rsidTr="001D282D">
        <w:trPr>
          <w:tblHeader/>
        </w:trPr>
        <w:tc>
          <w:tcPr>
            <w:tcW w:w="457" w:type="pct"/>
            <w:vMerge/>
            <w:tcBorders>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94" w:type="pct"/>
            <w:vMerge/>
            <w:tcBorders>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14" w:type="pct"/>
            <w:vMerge/>
            <w:tcBorders>
              <w:lef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442"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2012/13</w:t>
            </w:r>
          </w:p>
        </w:tc>
        <w:tc>
          <w:tcPr>
            <w:tcW w:w="435"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2013/14</w:t>
            </w:r>
          </w:p>
        </w:tc>
        <w:tc>
          <w:tcPr>
            <w:tcW w:w="481"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tc>
        <w:tc>
          <w:tcPr>
            <w:tcW w:w="594" w:type="pct"/>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23"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 Target</w:t>
            </w:r>
          </w:p>
        </w:tc>
        <w:tc>
          <w:tcPr>
            <w:tcW w:w="481"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 Target</w:t>
            </w:r>
          </w:p>
        </w:tc>
        <w:tc>
          <w:tcPr>
            <w:tcW w:w="480"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 Target</w:t>
            </w:r>
          </w:p>
        </w:tc>
      </w:tr>
      <w:tr w:rsidR="002262DD" w:rsidRPr="009718A2" w:rsidTr="001D282D">
        <w:trPr>
          <w:trHeight w:val="1336"/>
        </w:trPr>
        <w:tc>
          <w:tcPr>
            <w:tcW w:w="457" w:type="pct"/>
            <w:vMerge w:val="restart"/>
            <w:shd w:val="clear" w:color="auto" w:fill="auto"/>
          </w:tcPr>
          <w:p w:rsidR="002262DD" w:rsidRPr="009718A2" w:rsidRDefault="002262DD" w:rsidP="00A638EA">
            <w:pPr>
              <w:pStyle w:val="ListParagraph"/>
              <w:tabs>
                <w:tab w:val="left" w:pos="420"/>
              </w:tabs>
              <w:spacing w:before="0" w:after="0" w:line="240" w:lineRule="auto"/>
              <w:ind w:left="0"/>
              <w:rPr>
                <w:rFonts w:ascii="Arial" w:eastAsia="Times New Roman" w:hAnsi="Arial" w:cs="Arial"/>
                <w:sz w:val="20"/>
                <w:szCs w:val="20"/>
              </w:rPr>
            </w:pPr>
            <w:r w:rsidRPr="009718A2">
              <w:rPr>
                <w:rFonts w:ascii="Arial" w:hAnsi="Arial" w:cs="Arial"/>
                <w:sz w:val="20"/>
                <w:szCs w:val="20"/>
              </w:rPr>
              <w:t>Effective and efficient legal support</w:t>
            </w:r>
          </w:p>
          <w:p w:rsidR="002262DD" w:rsidRPr="009718A2" w:rsidRDefault="002262DD" w:rsidP="00A638EA">
            <w:pPr>
              <w:tabs>
                <w:tab w:val="left" w:pos="1440"/>
              </w:tabs>
              <w:spacing w:before="0" w:after="0" w:line="240" w:lineRule="auto"/>
              <w:rPr>
                <w:rFonts w:ascii="Arial" w:eastAsia="Times New Roman" w:hAnsi="Arial" w:cs="Arial"/>
                <w:sz w:val="20"/>
                <w:szCs w:val="20"/>
              </w:rPr>
            </w:pPr>
          </w:p>
        </w:tc>
        <w:tc>
          <w:tcPr>
            <w:tcW w:w="594" w:type="pct"/>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MyriadPro-Regular" w:hAnsi="Arial" w:cs="Arial"/>
                <w:color w:val="000000"/>
                <w:kern w:val="24"/>
                <w:sz w:val="20"/>
                <w:szCs w:val="20"/>
              </w:rPr>
              <w:t>Percentage  of litigation matters received and attended to</w:t>
            </w:r>
          </w:p>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Times New Roman" w:hAnsi="Arial" w:cs="Arial"/>
                <w:i/>
                <w:iCs/>
                <w:color w:val="000000"/>
                <w:kern w:val="24"/>
                <w:sz w:val="20"/>
                <w:szCs w:val="20"/>
              </w:rPr>
              <w:t> </w:t>
            </w:r>
          </w:p>
        </w:tc>
        <w:tc>
          <w:tcPr>
            <w:tcW w:w="514" w:type="pct"/>
            <w:shd w:val="clear" w:color="auto" w:fill="auto"/>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Times New Roman" w:hAnsi="Arial" w:cs="Arial"/>
                <w:color w:val="000000"/>
                <w:kern w:val="24"/>
                <w:sz w:val="20"/>
                <w:szCs w:val="20"/>
              </w:rPr>
              <w:t xml:space="preserve">100% of litigation matters received </w:t>
            </w:r>
            <w:r w:rsidRPr="009718A2">
              <w:rPr>
                <w:rFonts w:ascii="Arial" w:eastAsia="MyriadPro-Regular" w:hAnsi="Arial" w:cs="Arial"/>
                <w:color w:val="000000"/>
                <w:kern w:val="24"/>
                <w:sz w:val="20"/>
                <w:szCs w:val="20"/>
              </w:rPr>
              <w:t>and</w:t>
            </w:r>
            <w:r w:rsidRPr="009718A2">
              <w:rPr>
                <w:rFonts w:ascii="Arial" w:eastAsia="Times New Roman" w:hAnsi="Arial" w:cs="Arial"/>
                <w:color w:val="000000"/>
                <w:kern w:val="24"/>
                <w:sz w:val="20"/>
                <w:szCs w:val="20"/>
              </w:rPr>
              <w:t xml:space="preserve"> attended to</w:t>
            </w:r>
          </w:p>
        </w:tc>
        <w:tc>
          <w:tcPr>
            <w:tcW w:w="442" w:type="pct"/>
            <w:shd w:val="clear" w:color="auto" w:fill="auto"/>
          </w:tcPr>
          <w:p w:rsidR="002262DD" w:rsidRPr="009718A2" w:rsidRDefault="002262DD" w:rsidP="009718A2">
            <w:pPr>
              <w:spacing w:before="0" w:after="0" w:line="240" w:lineRule="auto"/>
              <w:textAlignment w:val="baseline"/>
              <w:rPr>
                <w:rFonts w:ascii="Arial" w:eastAsia="Times New Roman" w:hAnsi="Arial" w:cs="Arial"/>
                <w:sz w:val="20"/>
                <w:szCs w:val="20"/>
              </w:rPr>
            </w:pPr>
            <w:r w:rsidRPr="009718A2">
              <w:rPr>
                <w:rFonts w:ascii="Arial" w:eastAsia="Times New Roman" w:hAnsi="Arial" w:cs="Arial"/>
                <w:color w:val="000000"/>
                <w:kern w:val="24"/>
                <w:sz w:val="20"/>
                <w:szCs w:val="20"/>
              </w:rPr>
              <w:t>4 Reports on litigation and legal advisory provided</w:t>
            </w:r>
          </w:p>
        </w:tc>
        <w:tc>
          <w:tcPr>
            <w:tcW w:w="435" w:type="pct"/>
            <w:shd w:val="clear" w:color="auto" w:fill="auto"/>
          </w:tcPr>
          <w:p w:rsidR="002262DD" w:rsidRPr="009718A2" w:rsidRDefault="002262DD" w:rsidP="00A638EA">
            <w:pPr>
              <w:spacing w:before="0" w:after="0" w:line="240" w:lineRule="auto"/>
              <w:textAlignment w:val="baseline"/>
              <w:rPr>
                <w:rFonts w:ascii="Arial" w:eastAsia="Times New Roman" w:hAnsi="Arial" w:cs="Arial"/>
                <w:color w:val="000000"/>
                <w:kern w:val="24"/>
                <w:sz w:val="20"/>
                <w:szCs w:val="20"/>
              </w:rPr>
            </w:pPr>
            <w:r w:rsidRPr="009718A2">
              <w:rPr>
                <w:rFonts w:ascii="Arial" w:eastAsia="Times New Roman" w:hAnsi="Arial" w:cs="Arial"/>
                <w:color w:val="000000"/>
                <w:kern w:val="24"/>
                <w:sz w:val="20"/>
                <w:szCs w:val="20"/>
              </w:rPr>
              <w:t>4 Reports on litigation and legal advisory provided</w:t>
            </w:r>
          </w:p>
        </w:tc>
        <w:tc>
          <w:tcPr>
            <w:tcW w:w="481" w:type="pct"/>
            <w:shd w:val="clear" w:color="auto" w:fill="auto"/>
          </w:tcPr>
          <w:p w:rsidR="002262DD" w:rsidRPr="009718A2" w:rsidRDefault="002262DD" w:rsidP="00A638EA">
            <w:pPr>
              <w:spacing w:before="0" w:after="0" w:line="240" w:lineRule="auto"/>
              <w:rPr>
                <w:rFonts w:ascii="Arial" w:eastAsia="MS PGothic" w:hAnsi="Arial" w:cs="Arial"/>
                <w:color w:val="000000"/>
                <w:kern w:val="24"/>
                <w:sz w:val="20"/>
                <w:szCs w:val="20"/>
              </w:rPr>
            </w:pPr>
            <w:r w:rsidRPr="009718A2">
              <w:rPr>
                <w:rFonts w:ascii="Arial" w:eastAsia="MS PGothic" w:hAnsi="Arial" w:cs="Arial"/>
                <w:color w:val="000000"/>
                <w:kern w:val="24"/>
                <w:sz w:val="20"/>
                <w:szCs w:val="20"/>
              </w:rPr>
              <w:t>4 Reports on litigation and legal advisory provided</w:t>
            </w:r>
          </w:p>
        </w:tc>
        <w:tc>
          <w:tcPr>
            <w:tcW w:w="594" w:type="pct"/>
            <w:shd w:val="clear" w:color="auto" w:fill="auto"/>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MS PGothic" w:hAnsi="Arial" w:cs="Arial"/>
                <w:color w:val="000000"/>
                <w:kern w:val="24"/>
                <w:sz w:val="20"/>
                <w:szCs w:val="20"/>
              </w:rPr>
              <w:t>4 Reports on litigation and legal advisory provided</w:t>
            </w:r>
          </w:p>
        </w:tc>
        <w:tc>
          <w:tcPr>
            <w:tcW w:w="523" w:type="pct"/>
            <w:shd w:val="clear" w:color="auto" w:fill="auto"/>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MS PGothic" w:hAnsi="Arial" w:cs="Arial"/>
                <w:color w:val="000000"/>
                <w:kern w:val="24"/>
                <w:sz w:val="20"/>
                <w:szCs w:val="20"/>
              </w:rPr>
              <w:t xml:space="preserve">100 % </w:t>
            </w:r>
            <w:r w:rsidRPr="009718A2">
              <w:rPr>
                <w:rFonts w:ascii="Arial" w:eastAsia="Times New Roman" w:hAnsi="Arial" w:cs="Arial"/>
                <w:color w:val="000000"/>
                <w:kern w:val="24"/>
                <w:sz w:val="20"/>
                <w:szCs w:val="20"/>
              </w:rPr>
              <w:t xml:space="preserve">of` litigation matters received </w:t>
            </w:r>
            <w:r w:rsidRPr="009718A2">
              <w:rPr>
                <w:rFonts w:ascii="Arial" w:eastAsia="MyriadPro-Regular" w:hAnsi="Arial" w:cs="Arial"/>
                <w:color w:val="000000"/>
                <w:kern w:val="24"/>
                <w:sz w:val="20"/>
                <w:szCs w:val="20"/>
              </w:rPr>
              <w:t>and</w:t>
            </w:r>
            <w:r w:rsidRPr="009718A2">
              <w:rPr>
                <w:rFonts w:ascii="Arial" w:eastAsia="Times New Roman" w:hAnsi="Arial" w:cs="Arial"/>
                <w:color w:val="000000"/>
                <w:kern w:val="24"/>
                <w:sz w:val="20"/>
                <w:szCs w:val="20"/>
              </w:rPr>
              <w:t xml:space="preserve"> attended to</w:t>
            </w:r>
          </w:p>
        </w:tc>
        <w:tc>
          <w:tcPr>
            <w:tcW w:w="481" w:type="pct"/>
            <w:shd w:val="clear" w:color="auto" w:fill="auto"/>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MS PGothic" w:hAnsi="Arial" w:cs="Arial"/>
                <w:color w:val="000000"/>
                <w:kern w:val="24"/>
                <w:sz w:val="20"/>
                <w:szCs w:val="20"/>
              </w:rPr>
              <w:t xml:space="preserve">100 % </w:t>
            </w:r>
            <w:r w:rsidRPr="009718A2">
              <w:rPr>
                <w:rFonts w:ascii="Arial" w:eastAsia="Times New Roman" w:hAnsi="Arial" w:cs="Arial"/>
                <w:color w:val="000000"/>
                <w:kern w:val="24"/>
                <w:sz w:val="20"/>
                <w:szCs w:val="20"/>
              </w:rPr>
              <w:t xml:space="preserve">of litigation matters received </w:t>
            </w:r>
            <w:r w:rsidRPr="009718A2">
              <w:rPr>
                <w:rFonts w:ascii="Arial" w:eastAsia="MyriadPro-Regular" w:hAnsi="Arial" w:cs="Arial"/>
                <w:color w:val="000000"/>
                <w:kern w:val="24"/>
                <w:sz w:val="20"/>
                <w:szCs w:val="20"/>
              </w:rPr>
              <w:t>and</w:t>
            </w:r>
            <w:r w:rsidRPr="009718A2">
              <w:rPr>
                <w:rFonts w:ascii="Arial" w:eastAsia="Times New Roman" w:hAnsi="Arial" w:cs="Arial"/>
                <w:color w:val="000000"/>
                <w:kern w:val="24"/>
                <w:sz w:val="20"/>
                <w:szCs w:val="20"/>
              </w:rPr>
              <w:t xml:space="preserve"> attended to</w:t>
            </w:r>
          </w:p>
        </w:tc>
        <w:tc>
          <w:tcPr>
            <w:tcW w:w="480" w:type="pct"/>
            <w:shd w:val="clear" w:color="auto" w:fill="auto"/>
          </w:tcPr>
          <w:p w:rsidR="002262DD" w:rsidRPr="009718A2" w:rsidRDefault="002262DD" w:rsidP="00A638EA">
            <w:pPr>
              <w:spacing w:before="0" w:after="0" w:line="240" w:lineRule="auto"/>
              <w:textAlignment w:val="baseline"/>
              <w:rPr>
                <w:rFonts w:ascii="Arial" w:eastAsia="Times New Roman" w:hAnsi="Arial" w:cs="Arial"/>
                <w:sz w:val="20"/>
                <w:szCs w:val="20"/>
              </w:rPr>
            </w:pPr>
            <w:r w:rsidRPr="009718A2">
              <w:rPr>
                <w:rFonts w:ascii="Arial" w:eastAsia="MS PGothic" w:hAnsi="Arial" w:cs="Arial"/>
                <w:color w:val="000000"/>
                <w:kern w:val="24"/>
                <w:sz w:val="20"/>
                <w:szCs w:val="20"/>
              </w:rPr>
              <w:t xml:space="preserve">100 % </w:t>
            </w:r>
            <w:r w:rsidRPr="009718A2">
              <w:rPr>
                <w:rFonts w:ascii="Arial" w:eastAsia="Times New Roman" w:hAnsi="Arial" w:cs="Arial"/>
                <w:color w:val="000000"/>
                <w:kern w:val="24"/>
                <w:sz w:val="20"/>
                <w:szCs w:val="20"/>
              </w:rPr>
              <w:t xml:space="preserve">of litigation matters received </w:t>
            </w:r>
            <w:r w:rsidRPr="009718A2">
              <w:rPr>
                <w:rFonts w:ascii="Arial" w:eastAsia="MyriadPro-Regular" w:hAnsi="Arial" w:cs="Arial"/>
                <w:color w:val="000000"/>
                <w:kern w:val="24"/>
                <w:sz w:val="20"/>
                <w:szCs w:val="20"/>
              </w:rPr>
              <w:t>and</w:t>
            </w:r>
            <w:r w:rsidRPr="009718A2">
              <w:rPr>
                <w:rFonts w:ascii="Arial" w:eastAsia="Times New Roman" w:hAnsi="Arial" w:cs="Arial"/>
                <w:color w:val="000000"/>
                <w:kern w:val="24"/>
                <w:sz w:val="20"/>
                <w:szCs w:val="20"/>
              </w:rPr>
              <w:t xml:space="preserve"> attended to</w:t>
            </w:r>
          </w:p>
        </w:tc>
      </w:tr>
      <w:tr w:rsidR="002262DD" w:rsidRPr="009718A2" w:rsidTr="001D282D">
        <w:trPr>
          <w:trHeight w:val="1669"/>
        </w:trPr>
        <w:tc>
          <w:tcPr>
            <w:tcW w:w="457" w:type="pct"/>
            <w:vMerge/>
            <w:shd w:val="clear" w:color="auto" w:fill="auto"/>
          </w:tcPr>
          <w:p w:rsidR="002262DD" w:rsidRPr="009718A2" w:rsidRDefault="002262DD" w:rsidP="00A638EA">
            <w:pPr>
              <w:pStyle w:val="ListParagraph"/>
              <w:tabs>
                <w:tab w:val="left" w:pos="420"/>
              </w:tabs>
              <w:spacing w:before="0" w:after="0" w:line="240" w:lineRule="auto"/>
              <w:ind w:left="0"/>
              <w:rPr>
                <w:rFonts w:ascii="Arial" w:hAnsi="Arial" w:cs="Arial"/>
                <w:sz w:val="20"/>
                <w:szCs w:val="20"/>
              </w:rPr>
            </w:pPr>
          </w:p>
        </w:tc>
        <w:tc>
          <w:tcPr>
            <w:tcW w:w="594" w:type="pct"/>
          </w:tcPr>
          <w:p w:rsidR="002262DD" w:rsidRPr="009718A2" w:rsidRDefault="002262DD" w:rsidP="00A638EA">
            <w:pPr>
              <w:spacing w:before="0" w:after="0" w:line="240" w:lineRule="auto"/>
              <w:textAlignment w:val="baseline"/>
              <w:rPr>
                <w:rFonts w:ascii="Arial" w:eastAsia="MyriadPro-Regular" w:hAnsi="Arial" w:cs="Arial"/>
                <w:color w:val="000000"/>
                <w:kern w:val="24"/>
                <w:sz w:val="20"/>
                <w:szCs w:val="20"/>
              </w:rPr>
            </w:pPr>
            <w:r w:rsidRPr="009718A2">
              <w:rPr>
                <w:rFonts w:ascii="Arial" w:hAnsi="Arial" w:cs="Arial"/>
                <w:bCs/>
                <w:sz w:val="20"/>
                <w:szCs w:val="20"/>
              </w:rPr>
              <w:t xml:space="preserve">Percentage </w:t>
            </w:r>
            <w:r w:rsidRPr="009718A2">
              <w:rPr>
                <w:rFonts w:ascii="Arial" w:hAnsi="Arial" w:cs="Arial"/>
                <w:sz w:val="20"/>
                <w:szCs w:val="20"/>
              </w:rPr>
              <w:t xml:space="preserve"> of contracts processed within reasonable time frame</w:t>
            </w:r>
          </w:p>
        </w:tc>
        <w:tc>
          <w:tcPr>
            <w:tcW w:w="514" w:type="pct"/>
            <w:shd w:val="clear" w:color="auto" w:fill="auto"/>
          </w:tcPr>
          <w:p w:rsidR="002262DD" w:rsidRPr="009718A2" w:rsidRDefault="002262DD" w:rsidP="00A638EA">
            <w:pPr>
              <w:spacing w:before="0" w:after="0" w:line="240" w:lineRule="auto"/>
              <w:textAlignment w:val="baseline"/>
              <w:rPr>
                <w:rFonts w:ascii="Arial" w:eastAsia="Times New Roman" w:hAnsi="Arial" w:cs="Arial"/>
                <w:color w:val="000000"/>
                <w:kern w:val="24"/>
                <w:sz w:val="20"/>
                <w:szCs w:val="20"/>
              </w:rPr>
            </w:pPr>
            <w:r w:rsidRPr="009718A2">
              <w:rPr>
                <w:rFonts w:ascii="Arial" w:hAnsi="Arial" w:cs="Arial"/>
                <w:bCs/>
                <w:sz w:val="20"/>
                <w:szCs w:val="20"/>
              </w:rPr>
              <w:t xml:space="preserve">100% </w:t>
            </w:r>
            <w:r w:rsidRPr="009718A2">
              <w:rPr>
                <w:rFonts w:ascii="Arial" w:hAnsi="Arial" w:cs="Arial"/>
                <w:sz w:val="20"/>
                <w:szCs w:val="20"/>
              </w:rPr>
              <w:t xml:space="preserve"> of contracts processed within reasonable time frame</w:t>
            </w:r>
          </w:p>
        </w:tc>
        <w:tc>
          <w:tcPr>
            <w:tcW w:w="442" w:type="pct"/>
            <w:shd w:val="clear" w:color="auto" w:fill="auto"/>
          </w:tcPr>
          <w:p w:rsidR="002262DD" w:rsidRPr="009718A2" w:rsidRDefault="002262DD"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p w:rsidR="002262DD" w:rsidRPr="009718A2" w:rsidRDefault="002262DD" w:rsidP="00A638EA">
            <w:pPr>
              <w:suppressAutoHyphens/>
              <w:spacing w:before="0" w:after="0" w:line="240" w:lineRule="auto"/>
              <w:rPr>
                <w:rFonts w:ascii="Arial" w:eastAsia="Times New Roman" w:hAnsi="Arial" w:cs="Arial"/>
                <w:sz w:val="20"/>
                <w:szCs w:val="20"/>
              </w:rPr>
            </w:pPr>
          </w:p>
          <w:p w:rsidR="002262DD" w:rsidRPr="009718A2" w:rsidRDefault="002262DD" w:rsidP="00A638EA">
            <w:pPr>
              <w:suppressAutoHyphens/>
              <w:spacing w:before="0" w:after="0" w:line="240" w:lineRule="auto"/>
              <w:rPr>
                <w:rFonts w:ascii="Arial" w:eastAsia="Times New Roman" w:hAnsi="Arial" w:cs="Arial"/>
                <w:sz w:val="20"/>
                <w:szCs w:val="20"/>
              </w:rPr>
            </w:pPr>
          </w:p>
          <w:p w:rsidR="002262DD" w:rsidRPr="009718A2" w:rsidRDefault="002262DD" w:rsidP="00A638EA">
            <w:pPr>
              <w:suppressAutoHyphens/>
              <w:spacing w:before="0" w:after="0" w:line="240" w:lineRule="auto"/>
              <w:rPr>
                <w:rFonts w:ascii="Arial" w:eastAsia="Times New Roman" w:hAnsi="Arial" w:cs="Arial"/>
                <w:sz w:val="20"/>
                <w:szCs w:val="20"/>
              </w:rPr>
            </w:pPr>
          </w:p>
          <w:p w:rsidR="002262DD" w:rsidRPr="009718A2" w:rsidRDefault="002262DD" w:rsidP="00A638EA">
            <w:pPr>
              <w:spacing w:before="0" w:after="0" w:line="240" w:lineRule="auto"/>
              <w:rPr>
                <w:rFonts w:ascii="Arial" w:eastAsia="Times New Roman" w:hAnsi="Arial" w:cs="Arial"/>
                <w:sz w:val="20"/>
                <w:szCs w:val="20"/>
              </w:rPr>
            </w:pPr>
          </w:p>
        </w:tc>
        <w:tc>
          <w:tcPr>
            <w:tcW w:w="435" w:type="pct"/>
            <w:shd w:val="clear" w:color="auto" w:fill="auto"/>
          </w:tcPr>
          <w:p w:rsidR="002262DD" w:rsidRPr="009718A2" w:rsidRDefault="002262DD"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p w:rsidR="002262DD" w:rsidRPr="009718A2" w:rsidRDefault="002262DD" w:rsidP="00A638EA">
            <w:pPr>
              <w:spacing w:before="0" w:after="0" w:line="240" w:lineRule="auto"/>
              <w:textAlignment w:val="baseline"/>
              <w:rPr>
                <w:rFonts w:ascii="Arial" w:eastAsia="Times New Roman" w:hAnsi="Arial" w:cs="Arial"/>
                <w:color w:val="000000"/>
                <w:kern w:val="24"/>
                <w:sz w:val="20"/>
                <w:szCs w:val="20"/>
              </w:rPr>
            </w:pPr>
          </w:p>
        </w:tc>
        <w:tc>
          <w:tcPr>
            <w:tcW w:w="481" w:type="pct"/>
            <w:shd w:val="clear" w:color="auto" w:fill="auto"/>
          </w:tcPr>
          <w:p w:rsidR="002262DD" w:rsidRPr="009718A2" w:rsidRDefault="002262DD"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 Target</w:t>
            </w:r>
          </w:p>
          <w:p w:rsidR="002262DD" w:rsidRPr="009718A2" w:rsidRDefault="002262DD" w:rsidP="00A638EA">
            <w:pPr>
              <w:spacing w:before="0" w:after="0" w:line="240" w:lineRule="auto"/>
              <w:rPr>
                <w:rFonts w:ascii="Arial" w:eastAsia="MS PGothic" w:hAnsi="Arial" w:cs="Arial"/>
                <w:color w:val="000000"/>
                <w:kern w:val="24"/>
                <w:sz w:val="20"/>
                <w:szCs w:val="20"/>
              </w:rPr>
            </w:pPr>
          </w:p>
        </w:tc>
        <w:tc>
          <w:tcPr>
            <w:tcW w:w="594" w:type="pct"/>
            <w:shd w:val="clear" w:color="auto" w:fill="auto"/>
          </w:tcPr>
          <w:p w:rsidR="002262DD" w:rsidRPr="009718A2" w:rsidRDefault="002262DD" w:rsidP="00A638EA">
            <w:pPr>
              <w:spacing w:before="0" w:after="0" w:line="240" w:lineRule="auto"/>
              <w:textAlignment w:val="baseline"/>
              <w:rPr>
                <w:rFonts w:ascii="Arial" w:eastAsia="MS PGothic" w:hAnsi="Arial" w:cs="Arial"/>
                <w:color w:val="000000"/>
                <w:kern w:val="24"/>
                <w:sz w:val="20"/>
                <w:szCs w:val="20"/>
              </w:rPr>
            </w:pPr>
            <w:r w:rsidRPr="009718A2">
              <w:rPr>
                <w:rFonts w:ascii="Arial" w:hAnsi="Arial" w:cs="Arial"/>
                <w:bCs/>
                <w:sz w:val="20"/>
                <w:szCs w:val="20"/>
              </w:rPr>
              <w:t>New Target</w:t>
            </w:r>
          </w:p>
        </w:tc>
        <w:tc>
          <w:tcPr>
            <w:tcW w:w="523" w:type="pct"/>
            <w:shd w:val="clear" w:color="auto" w:fill="auto"/>
          </w:tcPr>
          <w:p w:rsidR="002262DD" w:rsidRPr="009718A2" w:rsidRDefault="002262DD" w:rsidP="00A638EA">
            <w:pPr>
              <w:spacing w:before="0" w:after="0" w:line="240" w:lineRule="auto"/>
              <w:textAlignment w:val="baseline"/>
              <w:rPr>
                <w:rFonts w:ascii="Arial" w:eastAsia="MS PGothic" w:hAnsi="Arial" w:cs="Arial"/>
                <w:color w:val="000000"/>
                <w:kern w:val="24"/>
                <w:sz w:val="20"/>
                <w:szCs w:val="20"/>
              </w:rPr>
            </w:pPr>
            <w:r w:rsidRPr="009718A2">
              <w:rPr>
                <w:rFonts w:ascii="Arial" w:hAnsi="Arial" w:cs="Arial"/>
                <w:bCs/>
                <w:sz w:val="20"/>
                <w:szCs w:val="20"/>
              </w:rPr>
              <w:t xml:space="preserve">100% </w:t>
            </w:r>
            <w:r w:rsidRPr="009718A2">
              <w:rPr>
                <w:rFonts w:ascii="Arial" w:hAnsi="Arial" w:cs="Arial"/>
                <w:sz w:val="20"/>
                <w:szCs w:val="20"/>
              </w:rPr>
              <w:t xml:space="preserve"> of contracts processed within reasonable time frame</w:t>
            </w:r>
          </w:p>
        </w:tc>
        <w:tc>
          <w:tcPr>
            <w:tcW w:w="481" w:type="pct"/>
            <w:shd w:val="clear" w:color="auto" w:fill="auto"/>
          </w:tcPr>
          <w:p w:rsidR="002262DD" w:rsidRPr="009718A2" w:rsidRDefault="002262DD" w:rsidP="00A638EA">
            <w:pPr>
              <w:spacing w:before="0" w:after="0" w:line="240" w:lineRule="auto"/>
              <w:textAlignment w:val="baseline"/>
              <w:rPr>
                <w:rFonts w:ascii="Arial" w:eastAsia="MS PGothic" w:hAnsi="Arial" w:cs="Arial"/>
                <w:color w:val="000000"/>
                <w:kern w:val="24"/>
                <w:sz w:val="20"/>
                <w:szCs w:val="20"/>
              </w:rPr>
            </w:pPr>
            <w:r w:rsidRPr="009718A2">
              <w:rPr>
                <w:rFonts w:ascii="Arial" w:hAnsi="Arial" w:cs="Arial"/>
                <w:bCs/>
                <w:sz w:val="20"/>
                <w:szCs w:val="20"/>
              </w:rPr>
              <w:t xml:space="preserve">100% </w:t>
            </w:r>
            <w:r w:rsidRPr="009718A2">
              <w:rPr>
                <w:rFonts w:ascii="Arial" w:hAnsi="Arial" w:cs="Arial"/>
                <w:sz w:val="20"/>
                <w:szCs w:val="20"/>
              </w:rPr>
              <w:t xml:space="preserve"> of contracts processed within reasonable time frame</w:t>
            </w:r>
          </w:p>
        </w:tc>
        <w:tc>
          <w:tcPr>
            <w:tcW w:w="480" w:type="pct"/>
            <w:shd w:val="clear" w:color="auto" w:fill="auto"/>
          </w:tcPr>
          <w:p w:rsidR="002262DD" w:rsidRPr="009718A2" w:rsidRDefault="002262DD" w:rsidP="00A638EA">
            <w:pPr>
              <w:spacing w:before="0" w:after="0" w:line="240" w:lineRule="auto"/>
              <w:textAlignment w:val="baseline"/>
              <w:rPr>
                <w:rFonts w:ascii="Arial" w:eastAsia="MS PGothic" w:hAnsi="Arial" w:cs="Arial"/>
                <w:color w:val="000000"/>
                <w:kern w:val="24"/>
                <w:sz w:val="20"/>
                <w:szCs w:val="20"/>
              </w:rPr>
            </w:pPr>
            <w:r w:rsidRPr="009718A2">
              <w:rPr>
                <w:rFonts w:ascii="Arial" w:hAnsi="Arial" w:cs="Arial"/>
                <w:bCs/>
                <w:sz w:val="20"/>
                <w:szCs w:val="20"/>
              </w:rPr>
              <w:t xml:space="preserve">100% </w:t>
            </w:r>
            <w:r w:rsidRPr="009718A2">
              <w:rPr>
                <w:rFonts w:ascii="Arial" w:hAnsi="Arial" w:cs="Arial"/>
                <w:sz w:val="20"/>
                <w:szCs w:val="20"/>
              </w:rPr>
              <w:t xml:space="preserve"> of contracts processed within reasonable time frame</w:t>
            </w:r>
          </w:p>
        </w:tc>
      </w:tr>
      <w:tr w:rsidR="00877922" w:rsidRPr="009718A2" w:rsidTr="001D282D">
        <w:trPr>
          <w:trHeight w:val="1669"/>
        </w:trPr>
        <w:tc>
          <w:tcPr>
            <w:tcW w:w="457" w:type="pct"/>
            <w:shd w:val="clear" w:color="auto" w:fill="auto"/>
          </w:tcPr>
          <w:p w:rsidR="00877922" w:rsidRPr="009718A2" w:rsidRDefault="00877922" w:rsidP="00A638EA">
            <w:pPr>
              <w:pStyle w:val="ListParagraph"/>
              <w:tabs>
                <w:tab w:val="left" w:pos="420"/>
              </w:tabs>
              <w:spacing w:before="0" w:after="0" w:line="240" w:lineRule="auto"/>
              <w:ind w:left="0"/>
              <w:rPr>
                <w:rFonts w:ascii="Arial" w:hAnsi="Arial" w:cs="Arial"/>
                <w:sz w:val="20"/>
                <w:szCs w:val="20"/>
              </w:rPr>
            </w:pPr>
          </w:p>
        </w:tc>
        <w:tc>
          <w:tcPr>
            <w:tcW w:w="594" w:type="pct"/>
          </w:tcPr>
          <w:p w:rsidR="00877922" w:rsidRPr="009718A2" w:rsidRDefault="00877922" w:rsidP="00A638EA">
            <w:pPr>
              <w:spacing w:before="0" w:after="0" w:line="240" w:lineRule="auto"/>
              <w:rPr>
                <w:rFonts w:ascii="Arial" w:hAnsi="Arial" w:cs="Arial"/>
                <w:sz w:val="20"/>
                <w:szCs w:val="20"/>
              </w:rPr>
            </w:pPr>
            <w:r w:rsidRPr="009718A2">
              <w:rPr>
                <w:rFonts w:ascii="Arial" w:hAnsi="Arial" w:cs="Arial"/>
                <w:sz w:val="20"/>
                <w:szCs w:val="20"/>
              </w:rPr>
              <w:t>Number of reports on developed legislative framework as per approved Legislative programme</w:t>
            </w:r>
          </w:p>
        </w:tc>
        <w:tc>
          <w:tcPr>
            <w:tcW w:w="514"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hAnsi="Arial" w:cs="Arial"/>
                <w:sz w:val="20"/>
                <w:szCs w:val="20"/>
              </w:rPr>
              <w:t>Human Settlements legislative framework developed</w:t>
            </w:r>
          </w:p>
        </w:tc>
        <w:tc>
          <w:tcPr>
            <w:tcW w:w="442" w:type="pct"/>
            <w:shd w:val="clear" w:color="auto" w:fill="auto"/>
          </w:tcPr>
          <w:p w:rsidR="00877922" w:rsidRPr="009718A2" w:rsidRDefault="003F0311" w:rsidP="00A638EA">
            <w:pPr>
              <w:spacing w:before="0" w:after="0" w:line="240" w:lineRule="auto"/>
              <w:rPr>
                <w:rFonts w:ascii="Arial" w:hAnsi="Arial" w:cs="Arial"/>
                <w:sz w:val="20"/>
                <w:szCs w:val="20"/>
              </w:rPr>
            </w:pPr>
            <w:r w:rsidRPr="009718A2">
              <w:rPr>
                <w:rFonts w:ascii="Arial" w:hAnsi="Arial" w:cs="Arial"/>
                <w:sz w:val="20"/>
                <w:szCs w:val="20"/>
              </w:rPr>
              <w:t>Developed legislative Framework</w:t>
            </w:r>
          </w:p>
        </w:tc>
        <w:tc>
          <w:tcPr>
            <w:tcW w:w="435"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hAnsi="Arial" w:cs="Arial"/>
                <w:sz w:val="20"/>
                <w:szCs w:val="20"/>
              </w:rPr>
              <w:t>4 reports on legislative frameworks developed</w:t>
            </w:r>
          </w:p>
        </w:tc>
        <w:tc>
          <w:tcPr>
            <w:tcW w:w="481"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hAnsi="Arial" w:cs="Arial"/>
                <w:sz w:val="20"/>
                <w:szCs w:val="20"/>
              </w:rPr>
              <w:t>4 reports on legislative frameworks developed</w:t>
            </w:r>
          </w:p>
        </w:tc>
        <w:tc>
          <w:tcPr>
            <w:tcW w:w="594"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hAnsi="Arial" w:cs="Arial"/>
                <w:sz w:val="20"/>
                <w:szCs w:val="20"/>
              </w:rPr>
              <w:t>4 reports on development of legislative framework as per approved legislative programme</w:t>
            </w:r>
          </w:p>
        </w:tc>
        <w:tc>
          <w:tcPr>
            <w:tcW w:w="523"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eastAsia="MS PGothic" w:hAnsi="Arial" w:cs="Arial"/>
                <w:kern w:val="24"/>
                <w:sz w:val="20"/>
                <w:szCs w:val="20"/>
              </w:rPr>
              <w:t xml:space="preserve">4 </w:t>
            </w:r>
            <w:r w:rsidRPr="009718A2">
              <w:rPr>
                <w:rFonts w:ascii="Arial" w:eastAsia="MyriadPro-Regular" w:hAnsi="Arial" w:cs="Arial"/>
                <w:kern w:val="24"/>
                <w:sz w:val="20"/>
                <w:szCs w:val="20"/>
              </w:rPr>
              <w:t>reports on developed legislative framework as per approved Legislative Programme</w:t>
            </w:r>
          </w:p>
        </w:tc>
        <w:tc>
          <w:tcPr>
            <w:tcW w:w="481"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eastAsia="MS PGothic" w:hAnsi="Arial" w:cs="Arial"/>
                <w:kern w:val="24"/>
                <w:sz w:val="20"/>
                <w:szCs w:val="20"/>
              </w:rPr>
              <w:t xml:space="preserve">4 </w:t>
            </w:r>
            <w:r w:rsidRPr="009718A2">
              <w:rPr>
                <w:rFonts w:ascii="Arial" w:eastAsia="MyriadPro-Regular" w:hAnsi="Arial" w:cs="Arial"/>
                <w:kern w:val="24"/>
                <w:sz w:val="20"/>
                <w:szCs w:val="20"/>
              </w:rPr>
              <w:t>reports on developed legislative framework as per approved Legislative Programme</w:t>
            </w:r>
          </w:p>
        </w:tc>
        <w:tc>
          <w:tcPr>
            <w:tcW w:w="480" w:type="pct"/>
            <w:shd w:val="clear" w:color="auto" w:fill="auto"/>
          </w:tcPr>
          <w:p w:rsidR="00877922" w:rsidRPr="009718A2" w:rsidRDefault="00877922" w:rsidP="00A638EA">
            <w:pPr>
              <w:spacing w:before="0" w:after="0" w:line="240" w:lineRule="auto"/>
              <w:rPr>
                <w:rFonts w:ascii="Arial" w:hAnsi="Arial" w:cs="Arial"/>
                <w:sz w:val="20"/>
                <w:szCs w:val="20"/>
              </w:rPr>
            </w:pPr>
            <w:r w:rsidRPr="009718A2">
              <w:rPr>
                <w:rFonts w:ascii="Arial" w:eastAsia="MS PGothic" w:hAnsi="Arial" w:cs="Arial"/>
                <w:kern w:val="24"/>
                <w:sz w:val="20"/>
                <w:szCs w:val="20"/>
              </w:rPr>
              <w:t xml:space="preserve">4 </w:t>
            </w:r>
            <w:r w:rsidRPr="009718A2">
              <w:rPr>
                <w:rFonts w:ascii="Arial" w:eastAsia="MyriadPro-Regular" w:hAnsi="Arial" w:cs="Arial"/>
                <w:kern w:val="24"/>
                <w:sz w:val="20"/>
                <w:szCs w:val="20"/>
              </w:rPr>
              <w:t>reports on developed legislative framework as per approved Legislative Programme</w:t>
            </w:r>
          </w:p>
        </w:tc>
      </w:tr>
    </w:tbl>
    <w:p w:rsidR="003C5A16" w:rsidRPr="00A638EA" w:rsidRDefault="003C5A16" w:rsidP="00A638EA">
      <w:pPr>
        <w:tabs>
          <w:tab w:val="left" w:pos="1276"/>
        </w:tabs>
        <w:suppressAutoHyphens/>
        <w:spacing w:before="0" w:after="0" w:line="240" w:lineRule="auto"/>
        <w:rPr>
          <w:rFonts w:ascii="Arial" w:hAnsi="Arial" w:cs="Arial"/>
          <w:b/>
        </w:rPr>
      </w:pPr>
    </w:p>
    <w:p w:rsidR="009718A2" w:rsidRDefault="009718A2">
      <w:pPr>
        <w:spacing w:before="0" w:after="0" w:line="240" w:lineRule="auto"/>
        <w:rPr>
          <w:rFonts w:ascii="Arial" w:hAnsi="Arial" w:cs="Arial"/>
          <w:b/>
        </w:rPr>
      </w:pPr>
      <w:r>
        <w:rPr>
          <w:rFonts w:ascii="Arial" w:hAnsi="Arial" w:cs="Arial"/>
          <w:b/>
        </w:rPr>
        <w:br w:type="page"/>
      </w:r>
    </w:p>
    <w:p w:rsidR="00DC5989" w:rsidRPr="00A638EA" w:rsidRDefault="00DC5989" w:rsidP="00A638EA">
      <w:pPr>
        <w:spacing w:before="0" w:after="0" w:line="240" w:lineRule="auto"/>
        <w:rPr>
          <w:rFonts w:ascii="Arial" w:hAnsi="Arial" w:cs="Arial"/>
          <w:b/>
        </w:rPr>
      </w:pPr>
    </w:p>
    <w:p w:rsidR="00DD64E1" w:rsidRDefault="00DD64E1" w:rsidP="00A638EA">
      <w:pPr>
        <w:tabs>
          <w:tab w:val="left" w:pos="1276"/>
        </w:tabs>
        <w:suppressAutoHyphens/>
        <w:spacing w:before="0" w:after="0" w:line="240" w:lineRule="auto"/>
        <w:rPr>
          <w:rFonts w:ascii="Arial" w:hAnsi="Arial" w:cs="Arial"/>
          <w:b/>
        </w:rPr>
      </w:pPr>
      <w:r w:rsidRPr="00A638EA">
        <w:rPr>
          <w:rFonts w:ascii="Arial" w:hAnsi="Arial" w:cs="Arial"/>
          <w:b/>
        </w:rPr>
        <w:t>Sub-Programme: IMS and IT</w:t>
      </w:r>
    </w:p>
    <w:p w:rsidR="009718A2" w:rsidRPr="00A638EA" w:rsidRDefault="009718A2" w:rsidP="00A638EA">
      <w:pPr>
        <w:tabs>
          <w:tab w:val="left" w:pos="1276"/>
        </w:tabs>
        <w:suppressAutoHyphens/>
        <w:spacing w:before="0"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16"/>
        <w:gridCol w:w="1724"/>
        <w:gridCol w:w="1041"/>
        <w:gridCol w:w="1408"/>
        <w:gridCol w:w="1426"/>
        <w:gridCol w:w="1615"/>
        <w:gridCol w:w="1603"/>
        <w:gridCol w:w="1476"/>
        <w:gridCol w:w="1426"/>
      </w:tblGrid>
      <w:tr w:rsidR="00DD64E1" w:rsidRPr="009718A2" w:rsidTr="001D282D">
        <w:trPr>
          <w:tblHeader/>
        </w:trPr>
        <w:tc>
          <w:tcPr>
            <w:tcW w:w="491"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tc>
        <w:tc>
          <w:tcPr>
            <w:tcW w:w="546" w:type="pct"/>
            <w:vMerge w:val="restart"/>
            <w:tcBorders>
              <w:top w:val="single" w:sz="4" w:space="0" w:color="auto"/>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 / Actual Performance</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 2015/16</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DD64E1" w:rsidRPr="009718A2" w:rsidTr="001D282D">
        <w:trPr>
          <w:tblHeader/>
        </w:trPr>
        <w:tc>
          <w:tcPr>
            <w:tcW w:w="491" w:type="pct"/>
            <w:vMerge/>
            <w:tcBorders>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46" w:type="pct"/>
            <w:vMerge/>
            <w:tcBorders>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83" w:type="pct"/>
            <w:vMerge/>
            <w:tcBorders>
              <w:lef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352"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2012/13</w:t>
            </w:r>
          </w:p>
        </w:tc>
        <w:tc>
          <w:tcPr>
            <w:tcW w:w="476"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2013/14</w:t>
            </w:r>
          </w:p>
        </w:tc>
        <w:tc>
          <w:tcPr>
            <w:tcW w:w="481"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tc>
        <w:tc>
          <w:tcPr>
            <w:tcW w:w="546" w:type="pct"/>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42"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 Target</w:t>
            </w:r>
          </w:p>
        </w:tc>
        <w:tc>
          <w:tcPr>
            <w:tcW w:w="499"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 Target</w:t>
            </w:r>
          </w:p>
        </w:tc>
        <w:tc>
          <w:tcPr>
            <w:tcW w:w="482"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 Target</w:t>
            </w:r>
          </w:p>
        </w:tc>
      </w:tr>
      <w:tr w:rsidR="00AD6CC7" w:rsidRPr="009718A2" w:rsidTr="001D282D">
        <w:trPr>
          <w:trHeight w:val="1763"/>
        </w:trPr>
        <w:tc>
          <w:tcPr>
            <w:tcW w:w="491" w:type="pct"/>
            <w:vMerge w:val="restart"/>
            <w:shd w:val="clear" w:color="auto" w:fill="auto"/>
          </w:tcPr>
          <w:p w:rsidR="00453A9E" w:rsidRPr="009718A2" w:rsidRDefault="00D35DF3" w:rsidP="00A638EA">
            <w:pPr>
              <w:pStyle w:val="TableParagraph"/>
              <w:rPr>
                <w:rFonts w:ascii="Arial" w:hAnsi="Arial" w:cs="Arial"/>
                <w:i/>
                <w:sz w:val="20"/>
                <w:szCs w:val="20"/>
                <w:lang w:val="en-GB"/>
              </w:rPr>
            </w:pPr>
            <w:r w:rsidRPr="009718A2">
              <w:rPr>
                <w:rStyle w:val="Emphasis"/>
                <w:rFonts w:ascii="Arial" w:hAnsi="Arial" w:cs="Arial"/>
                <w:i w:val="0"/>
                <w:sz w:val="20"/>
                <w:szCs w:val="20"/>
                <w:lang w:val="en-GB"/>
              </w:rPr>
              <w:t xml:space="preserve">The ICT infrastructure is </w:t>
            </w:r>
            <w:r w:rsidR="00453A9E" w:rsidRPr="009718A2">
              <w:rPr>
                <w:rStyle w:val="Emphasis"/>
                <w:rFonts w:ascii="Arial" w:hAnsi="Arial" w:cs="Arial"/>
                <w:i w:val="0"/>
                <w:sz w:val="20"/>
                <w:szCs w:val="20"/>
                <w:lang w:val="en-GB"/>
              </w:rPr>
              <w:t>reliable, secure and available</w:t>
            </w:r>
          </w:p>
          <w:p w:rsidR="00AD6CC7" w:rsidRPr="009718A2" w:rsidRDefault="00AD6CC7" w:rsidP="00A638EA">
            <w:pPr>
              <w:tabs>
                <w:tab w:val="left" w:pos="1440"/>
              </w:tabs>
              <w:spacing w:before="0" w:after="0" w:line="240" w:lineRule="auto"/>
              <w:rPr>
                <w:rFonts w:ascii="Arial" w:eastAsia="Times New Roman" w:hAnsi="Arial" w:cs="Arial"/>
                <w:b/>
                <w:sz w:val="20"/>
                <w:szCs w:val="20"/>
              </w:rPr>
            </w:pPr>
          </w:p>
        </w:tc>
        <w:tc>
          <w:tcPr>
            <w:tcW w:w="546" w:type="pct"/>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Percentage availability of the HSS Database Systems to provinces </w:t>
            </w:r>
          </w:p>
        </w:tc>
        <w:tc>
          <w:tcPr>
            <w:tcW w:w="583"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90% availability of the HSS Database Systems to provinces - </w:t>
            </w:r>
            <w:r w:rsidRPr="009718A2">
              <w:rPr>
                <w:rFonts w:ascii="Arial" w:eastAsia="Times New Roman" w:hAnsi="Arial" w:cs="Arial"/>
                <w:b/>
                <w:sz w:val="20"/>
                <w:szCs w:val="20"/>
              </w:rPr>
              <w:t xml:space="preserve">MIS </w:t>
            </w:r>
            <w:r w:rsidRPr="009718A2">
              <w:rPr>
                <w:rFonts w:ascii="Arial" w:eastAsia="Times New Roman" w:hAnsi="Arial" w:cs="Arial"/>
                <w:sz w:val="20"/>
                <w:szCs w:val="20"/>
              </w:rPr>
              <w:t xml:space="preserve"> </w:t>
            </w:r>
          </w:p>
        </w:tc>
        <w:tc>
          <w:tcPr>
            <w:tcW w:w="352"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476"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481"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546" w:type="pct"/>
            <w:shd w:val="clear" w:color="auto" w:fill="auto"/>
          </w:tcPr>
          <w:p w:rsidR="00AD6CC7" w:rsidRPr="009718A2" w:rsidRDefault="004F2C51" w:rsidP="00A638EA">
            <w:pPr>
              <w:suppressAutoHyphens/>
              <w:spacing w:before="0" w:after="0" w:line="240" w:lineRule="auto"/>
              <w:rPr>
                <w:rFonts w:ascii="Arial" w:eastAsia="Times New Roman" w:hAnsi="Arial" w:cs="Arial"/>
                <w:sz w:val="20"/>
                <w:szCs w:val="20"/>
              </w:rPr>
            </w:pPr>
            <w:r w:rsidRPr="009718A2">
              <w:rPr>
                <w:rFonts w:ascii="Arial" w:hAnsi="Arial" w:cs="Arial"/>
                <w:bCs/>
                <w:sz w:val="20"/>
                <w:szCs w:val="20"/>
              </w:rPr>
              <w:t>New Target</w:t>
            </w:r>
          </w:p>
        </w:tc>
        <w:tc>
          <w:tcPr>
            <w:tcW w:w="542"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90 percent availability of HSS Database Systems to provinces  </w:t>
            </w:r>
          </w:p>
        </w:tc>
        <w:tc>
          <w:tcPr>
            <w:tcW w:w="499"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90 percent availability of HSS Database Systems to provinces  </w:t>
            </w:r>
          </w:p>
        </w:tc>
        <w:tc>
          <w:tcPr>
            <w:tcW w:w="482"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90 percent availability of HSS Database Systems to provinces  </w:t>
            </w:r>
          </w:p>
        </w:tc>
      </w:tr>
      <w:tr w:rsidR="00AD6CC7" w:rsidRPr="009718A2" w:rsidTr="001D282D">
        <w:trPr>
          <w:trHeight w:val="964"/>
        </w:trPr>
        <w:tc>
          <w:tcPr>
            <w:tcW w:w="491" w:type="pct"/>
            <w:vMerge/>
            <w:shd w:val="clear" w:color="auto" w:fill="auto"/>
          </w:tcPr>
          <w:p w:rsidR="00AD6CC7" w:rsidRPr="009718A2" w:rsidRDefault="00AD6CC7" w:rsidP="00A638EA">
            <w:pPr>
              <w:pStyle w:val="ListParagraph"/>
              <w:spacing w:before="0" w:after="0" w:line="240" w:lineRule="auto"/>
              <w:ind w:left="0"/>
              <w:contextualSpacing/>
              <w:rPr>
                <w:rFonts w:ascii="Arial" w:hAnsi="Arial" w:cs="Arial"/>
                <w:sz w:val="20"/>
                <w:szCs w:val="20"/>
              </w:rPr>
            </w:pPr>
          </w:p>
        </w:tc>
        <w:tc>
          <w:tcPr>
            <w:tcW w:w="546" w:type="pct"/>
          </w:tcPr>
          <w:p w:rsidR="00AD6CC7" w:rsidRPr="009718A2" w:rsidRDefault="00AD6CC7" w:rsidP="00A638EA">
            <w:pPr>
              <w:autoSpaceDE w:val="0"/>
              <w:autoSpaceDN w:val="0"/>
              <w:adjustRightInd w:val="0"/>
              <w:spacing w:before="0" w:after="0" w:line="240" w:lineRule="auto"/>
              <w:rPr>
                <w:rFonts w:ascii="Arial" w:hAnsi="Arial" w:cs="Arial"/>
                <w:sz w:val="20"/>
                <w:szCs w:val="20"/>
                <w:lang w:eastAsia="en-ZA"/>
              </w:rPr>
            </w:pPr>
            <w:r w:rsidRPr="009718A2">
              <w:rPr>
                <w:rFonts w:ascii="Arial" w:hAnsi="Arial" w:cs="Arial"/>
                <w:sz w:val="20"/>
                <w:szCs w:val="20"/>
                <w:lang w:eastAsia="en-ZA"/>
              </w:rPr>
              <w:t xml:space="preserve">Percentage availability of IT </w:t>
            </w:r>
            <w:r w:rsidRPr="009718A2">
              <w:rPr>
                <w:rFonts w:ascii="Arial" w:hAnsi="Arial" w:cs="Arial"/>
                <w:sz w:val="20"/>
                <w:szCs w:val="20"/>
                <w:u w:val="single"/>
                <w:lang w:eastAsia="en-ZA"/>
              </w:rPr>
              <w:t>Services</w:t>
            </w:r>
            <w:r w:rsidRPr="009718A2">
              <w:rPr>
                <w:rFonts w:ascii="Arial" w:hAnsi="Arial" w:cs="Arial"/>
                <w:sz w:val="20"/>
                <w:szCs w:val="20"/>
                <w:lang w:eastAsia="en-ZA"/>
              </w:rPr>
              <w:t xml:space="preserve"> </w:t>
            </w:r>
          </w:p>
          <w:p w:rsidR="00AD6CC7" w:rsidRPr="009718A2" w:rsidRDefault="00AD6CC7" w:rsidP="00A638EA">
            <w:pPr>
              <w:suppressAutoHyphens/>
              <w:spacing w:before="0" w:after="0" w:line="240" w:lineRule="auto"/>
              <w:rPr>
                <w:rFonts w:ascii="Arial" w:eastAsia="Times New Roman" w:hAnsi="Arial" w:cs="Arial"/>
                <w:sz w:val="20"/>
                <w:szCs w:val="20"/>
              </w:rPr>
            </w:pPr>
            <w:r w:rsidRPr="009718A2" w:rsidDel="00544733">
              <w:rPr>
                <w:rFonts w:ascii="Arial" w:eastAsia="Times New Roman" w:hAnsi="Arial" w:cs="Arial"/>
                <w:sz w:val="20"/>
                <w:szCs w:val="20"/>
              </w:rPr>
              <w:t xml:space="preserve"> </w:t>
            </w:r>
          </w:p>
        </w:tc>
        <w:tc>
          <w:tcPr>
            <w:tcW w:w="583" w:type="pct"/>
            <w:shd w:val="clear" w:color="auto" w:fill="auto"/>
          </w:tcPr>
          <w:p w:rsidR="00AD6CC7" w:rsidRPr="009718A2" w:rsidRDefault="00AD6CC7" w:rsidP="00A638EA">
            <w:pPr>
              <w:autoSpaceDE w:val="0"/>
              <w:autoSpaceDN w:val="0"/>
              <w:adjustRightInd w:val="0"/>
              <w:spacing w:before="0" w:after="0" w:line="240" w:lineRule="auto"/>
              <w:rPr>
                <w:rFonts w:ascii="Arial" w:hAnsi="Arial" w:cs="Arial"/>
                <w:sz w:val="20"/>
                <w:szCs w:val="20"/>
                <w:lang w:eastAsia="en-ZA"/>
              </w:rPr>
            </w:pPr>
            <w:r w:rsidRPr="009718A2">
              <w:rPr>
                <w:rFonts w:ascii="Arial" w:eastAsia="Times New Roman" w:hAnsi="Arial" w:cs="Arial"/>
                <w:sz w:val="20"/>
                <w:szCs w:val="20"/>
              </w:rPr>
              <w:t>90%</w:t>
            </w:r>
            <w:r w:rsidRPr="009718A2">
              <w:rPr>
                <w:rFonts w:ascii="Arial" w:hAnsi="Arial" w:cs="Arial"/>
                <w:sz w:val="20"/>
                <w:szCs w:val="20"/>
                <w:lang w:eastAsia="en-ZA"/>
              </w:rPr>
              <w:t xml:space="preserve"> IT Services availability for DHS  - </w:t>
            </w:r>
            <w:r w:rsidRPr="009718A2">
              <w:rPr>
                <w:rFonts w:ascii="Arial" w:hAnsi="Arial" w:cs="Arial"/>
                <w:b/>
                <w:sz w:val="20"/>
                <w:szCs w:val="20"/>
                <w:lang w:eastAsia="en-ZA"/>
              </w:rPr>
              <w:t>ITIS</w:t>
            </w:r>
          </w:p>
          <w:p w:rsidR="00AD6CC7" w:rsidRPr="009718A2" w:rsidRDefault="00AD6CC7" w:rsidP="00A638EA">
            <w:pPr>
              <w:suppressAutoHyphens/>
              <w:spacing w:before="0" w:after="0" w:line="240" w:lineRule="auto"/>
              <w:rPr>
                <w:rFonts w:ascii="Arial" w:eastAsia="Times New Roman" w:hAnsi="Arial" w:cs="Arial"/>
                <w:sz w:val="20"/>
                <w:szCs w:val="20"/>
              </w:rPr>
            </w:pPr>
          </w:p>
        </w:tc>
        <w:tc>
          <w:tcPr>
            <w:tcW w:w="352"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476"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481"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New</w:t>
            </w:r>
          </w:p>
        </w:tc>
        <w:tc>
          <w:tcPr>
            <w:tcW w:w="546" w:type="pct"/>
            <w:shd w:val="clear" w:color="auto" w:fill="auto"/>
          </w:tcPr>
          <w:p w:rsidR="00AD6CC7" w:rsidRPr="009718A2" w:rsidRDefault="004F2C51" w:rsidP="00A638EA">
            <w:pPr>
              <w:suppressAutoHyphens/>
              <w:spacing w:before="0" w:after="0" w:line="240" w:lineRule="auto"/>
              <w:rPr>
                <w:rFonts w:ascii="Arial" w:eastAsia="Times New Roman" w:hAnsi="Arial" w:cs="Arial"/>
                <w:sz w:val="20"/>
                <w:szCs w:val="20"/>
              </w:rPr>
            </w:pPr>
            <w:r w:rsidRPr="009718A2">
              <w:rPr>
                <w:rFonts w:ascii="Arial" w:hAnsi="Arial" w:cs="Arial"/>
                <w:bCs/>
                <w:sz w:val="20"/>
                <w:szCs w:val="20"/>
              </w:rPr>
              <w:t>New Target</w:t>
            </w:r>
          </w:p>
        </w:tc>
        <w:tc>
          <w:tcPr>
            <w:tcW w:w="542"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hAnsi="Arial" w:cs="Arial"/>
                <w:sz w:val="20"/>
                <w:szCs w:val="20"/>
                <w:lang w:eastAsia="en-ZA"/>
              </w:rPr>
              <w:t xml:space="preserve">90% availability of IT Services </w:t>
            </w:r>
          </w:p>
        </w:tc>
        <w:tc>
          <w:tcPr>
            <w:tcW w:w="499" w:type="pct"/>
            <w:shd w:val="clear" w:color="auto" w:fill="auto"/>
          </w:tcPr>
          <w:p w:rsidR="00AD6CC7" w:rsidRPr="009718A2" w:rsidRDefault="00AD6CC7" w:rsidP="00A638EA">
            <w:pPr>
              <w:suppressAutoHyphens/>
              <w:spacing w:before="0" w:after="0" w:line="240" w:lineRule="auto"/>
              <w:rPr>
                <w:rFonts w:ascii="Arial" w:eastAsia="Times New Roman" w:hAnsi="Arial" w:cs="Arial"/>
                <w:sz w:val="20"/>
                <w:szCs w:val="20"/>
              </w:rPr>
            </w:pPr>
            <w:r w:rsidRPr="009718A2">
              <w:rPr>
                <w:rFonts w:ascii="Arial" w:hAnsi="Arial" w:cs="Arial"/>
                <w:sz w:val="20"/>
                <w:szCs w:val="20"/>
                <w:lang w:eastAsia="en-ZA"/>
              </w:rPr>
              <w:t xml:space="preserve">90% availability of IT Services </w:t>
            </w:r>
          </w:p>
        </w:tc>
        <w:tc>
          <w:tcPr>
            <w:tcW w:w="482" w:type="pct"/>
            <w:shd w:val="clear" w:color="auto" w:fill="auto"/>
          </w:tcPr>
          <w:p w:rsidR="00AD6CC7" w:rsidRPr="009718A2" w:rsidRDefault="00AD6CC7" w:rsidP="00A638EA">
            <w:pPr>
              <w:autoSpaceDE w:val="0"/>
              <w:autoSpaceDN w:val="0"/>
              <w:adjustRightInd w:val="0"/>
              <w:spacing w:before="0" w:after="0" w:line="240" w:lineRule="auto"/>
              <w:rPr>
                <w:rFonts w:ascii="Arial" w:hAnsi="Arial" w:cs="Arial"/>
                <w:sz w:val="20"/>
                <w:szCs w:val="20"/>
                <w:lang w:eastAsia="en-ZA"/>
              </w:rPr>
            </w:pPr>
            <w:r w:rsidRPr="009718A2">
              <w:rPr>
                <w:rFonts w:ascii="Arial" w:hAnsi="Arial" w:cs="Arial"/>
                <w:sz w:val="20"/>
                <w:szCs w:val="20"/>
                <w:lang w:eastAsia="en-ZA"/>
              </w:rPr>
              <w:t xml:space="preserve">90% availability of IT </w:t>
            </w:r>
          </w:p>
        </w:tc>
      </w:tr>
    </w:tbl>
    <w:p w:rsidR="00D83994" w:rsidRPr="00A638EA" w:rsidRDefault="00D83994" w:rsidP="00A638EA">
      <w:pPr>
        <w:tabs>
          <w:tab w:val="left" w:pos="1276"/>
        </w:tabs>
        <w:suppressAutoHyphens/>
        <w:spacing w:before="0" w:after="0" w:line="240" w:lineRule="auto"/>
        <w:rPr>
          <w:rFonts w:ascii="Arial" w:hAnsi="Arial" w:cs="Arial"/>
          <w:b/>
        </w:rPr>
      </w:pPr>
    </w:p>
    <w:p w:rsidR="009718A2" w:rsidRDefault="009718A2">
      <w:pPr>
        <w:spacing w:before="0" w:after="0" w:line="240" w:lineRule="auto"/>
        <w:rPr>
          <w:rFonts w:ascii="Arial" w:hAnsi="Arial" w:cs="Arial"/>
          <w:b/>
        </w:rPr>
      </w:pPr>
      <w:r>
        <w:rPr>
          <w:rFonts w:ascii="Arial" w:hAnsi="Arial" w:cs="Arial"/>
          <w:b/>
        </w:rPr>
        <w:br w:type="page"/>
      </w:r>
    </w:p>
    <w:p w:rsidR="009718A2" w:rsidRDefault="009718A2" w:rsidP="00A638EA">
      <w:pPr>
        <w:spacing w:before="0" w:after="0" w:line="240" w:lineRule="auto"/>
        <w:rPr>
          <w:rFonts w:ascii="Arial" w:hAnsi="Arial" w:cs="Arial"/>
          <w:b/>
        </w:rPr>
      </w:pPr>
    </w:p>
    <w:p w:rsidR="00DD64E1" w:rsidRDefault="00DD64E1" w:rsidP="00A638EA">
      <w:pPr>
        <w:spacing w:before="0" w:after="0" w:line="240" w:lineRule="auto"/>
        <w:rPr>
          <w:rFonts w:ascii="Arial" w:hAnsi="Arial" w:cs="Arial"/>
          <w:b/>
        </w:rPr>
      </w:pPr>
      <w:r w:rsidRPr="00A638EA">
        <w:rPr>
          <w:rFonts w:ascii="Arial" w:hAnsi="Arial" w:cs="Arial"/>
          <w:b/>
        </w:rPr>
        <w:t>Sub-Programme: Communications</w:t>
      </w:r>
    </w:p>
    <w:p w:rsidR="009718A2" w:rsidRPr="00A638EA" w:rsidRDefault="009718A2" w:rsidP="00A638EA">
      <w:pPr>
        <w:spacing w:before="0"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48"/>
        <w:gridCol w:w="1448"/>
        <w:gridCol w:w="1489"/>
        <w:gridCol w:w="1489"/>
        <w:gridCol w:w="1489"/>
        <w:gridCol w:w="1479"/>
        <w:gridCol w:w="1610"/>
        <w:gridCol w:w="1449"/>
        <w:gridCol w:w="1449"/>
      </w:tblGrid>
      <w:tr w:rsidR="00DD64E1" w:rsidRPr="009718A2" w:rsidTr="001D282D">
        <w:trPr>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Objective</w:t>
            </w:r>
          </w:p>
        </w:tc>
        <w:tc>
          <w:tcPr>
            <w:tcW w:w="496" w:type="pct"/>
            <w:vMerge w:val="restart"/>
            <w:tcBorders>
              <w:top w:val="single" w:sz="4" w:space="0" w:color="auto"/>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Performance Indicator</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Strategic Plan Target</w:t>
            </w:r>
          </w:p>
        </w:tc>
        <w:tc>
          <w:tcPr>
            <w:tcW w:w="1500"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Audited / Actual Performance</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Estimated Performance 2015/16</w:t>
            </w:r>
          </w:p>
        </w:tc>
        <w:tc>
          <w:tcPr>
            <w:tcW w:w="1534" w:type="pct"/>
            <w:gridSpan w:val="3"/>
            <w:tcBorders>
              <w:top w:val="single" w:sz="4" w:space="0" w:color="auto"/>
              <w:left w:val="single" w:sz="4" w:space="0" w:color="auto"/>
              <w:bottom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Medium Term Target</w:t>
            </w:r>
          </w:p>
        </w:tc>
      </w:tr>
      <w:tr w:rsidR="00DD64E1" w:rsidRPr="009718A2" w:rsidTr="001D282D">
        <w:trPr>
          <w:tblHeader/>
        </w:trPr>
        <w:tc>
          <w:tcPr>
            <w:tcW w:w="484" w:type="pct"/>
            <w:vMerge/>
            <w:tcBorders>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496" w:type="pct"/>
            <w:vMerge/>
            <w:tcBorders>
              <w:left w:val="single" w:sz="4" w:space="0" w:color="auto"/>
              <w:righ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496" w:type="pct"/>
            <w:vMerge/>
            <w:tcBorders>
              <w:left w:val="single" w:sz="4" w:space="0" w:color="auto"/>
            </w:tcBorders>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00"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2012/13</w:t>
            </w:r>
          </w:p>
        </w:tc>
        <w:tc>
          <w:tcPr>
            <w:tcW w:w="500"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2013/14</w:t>
            </w:r>
          </w:p>
        </w:tc>
        <w:tc>
          <w:tcPr>
            <w:tcW w:w="500"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2014/15</w:t>
            </w:r>
          </w:p>
        </w:tc>
        <w:tc>
          <w:tcPr>
            <w:tcW w:w="491" w:type="pct"/>
            <w:vMerge/>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p>
        </w:tc>
        <w:tc>
          <w:tcPr>
            <w:tcW w:w="542"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2016/17 Target</w:t>
            </w:r>
          </w:p>
        </w:tc>
        <w:tc>
          <w:tcPr>
            <w:tcW w:w="496"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2017/18 Target</w:t>
            </w:r>
          </w:p>
        </w:tc>
        <w:tc>
          <w:tcPr>
            <w:tcW w:w="496" w:type="pct"/>
            <w:shd w:val="clear" w:color="auto" w:fill="A6A6A6"/>
          </w:tcPr>
          <w:p w:rsidR="00DD64E1" w:rsidRPr="009718A2" w:rsidRDefault="00DD64E1" w:rsidP="00A638EA">
            <w:pPr>
              <w:tabs>
                <w:tab w:val="left" w:pos="1440"/>
              </w:tabs>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2018/19 Target</w:t>
            </w:r>
          </w:p>
        </w:tc>
      </w:tr>
      <w:tr w:rsidR="00DD64E1" w:rsidRPr="009718A2" w:rsidTr="001D282D">
        <w:trPr>
          <w:trHeight w:val="382"/>
        </w:trPr>
        <w:tc>
          <w:tcPr>
            <w:tcW w:w="484" w:type="pct"/>
            <w:vMerge w:val="restart"/>
            <w:shd w:val="clear" w:color="auto" w:fill="auto"/>
          </w:tcPr>
          <w:p w:rsidR="00DD64E1" w:rsidRPr="009718A2" w:rsidRDefault="00DD64E1" w:rsidP="00A638EA">
            <w:pPr>
              <w:pStyle w:val="ListParagraph"/>
              <w:spacing w:before="0" w:after="0" w:line="240" w:lineRule="auto"/>
              <w:ind w:left="0"/>
              <w:contextualSpacing/>
              <w:rPr>
                <w:rFonts w:ascii="Arial" w:eastAsia="MyriadPro-Regular" w:hAnsi="Arial" w:cs="Arial"/>
                <w:sz w:val="20"/>
                <w:szCs w:val="20"/>
              </w:rPr>
            </w:pPr>
            <w:r w:rsidRPr="009718A2">
              <w:rPr>
                <w:rFonts w:ascii="Arial" w:eastAsia="Times New Roman" w:hAnsi="Arial" w:cs="Arial"/>
                <w:sz w:val="20"/>
                <w:szCs w:val="20"/>
              </w:rPr>
              <w:t xml:space="preserve">Promote internal and external communication on human settlements </w:t>
            </w:r>
          </w:p>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p>
        </w:tc>
        <w:tc>
          <w:tcPr>
            <w:tcW w:w="496" w:type="pct"/>
          </w:tcPr>
          <w:p w:rsidR="00DD64E1" w:rsidRPr="009718A2" w:rsidRDefault="00DD64E1" w:rsidP="00A638EA">
            <w:pPr>
              <w:suppressAutoHyphens/>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Percentage implementation of the approved communication strategy</w:t>
            </w:r>
          </w:p>
        </w:tc>
        <w:tc>
          <w:tcPr>
            <w:tcW w:w="496"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bCs/>
                <w:iCs/>
                <w:sz w:val="20"/>
                <w:szCs w:val="20"/>
              </w:rPr>
              <w:t>100 percent implementation of the approved communication strategy</w:t>
            </w:r>
          </w:p>
        </w:tc>
        <w:tc>
          <w:tcPr>
            <w:tcW w:w="500"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Times New Roman" w:hAnsi="Arial" w:cs="Arial"/>
                <w:bCs/>
                <w:i/>
                <w:iCs/>
                <w:sz w:val="20"/>
                <w:szCs w:val="20"/>
              </w:rPr>
            </w:pPr>
            <w:r w:rsidRPr="009718A2">
              <w:rPr>
                <w:rFonts w:ascii="Arial" w:eastAsia="Times New Roman" w:hAnsi="Arial" w:cs="Arial"/>
                <w:sz w:val="20"/>
                <w:szCs w:val="20"/>
              </w:rPr>
              <w:t>4 reports on the implementation of corporate communication, media services and public information and marketing strategy</w:t>
            </w:r>
          </w:p>
        </w:tc>
        <w:tc>
          <w:tcPr>
            <w:tcW w:w="500"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Corporate communication, media services and public information and marketing plans approved and implemented</w:t>
            </w:r>
          </w:p>
        </w:tc>
        <w:tc>
          <w:tcPr>
            <w:tcW w:w="500"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the implementation of corporate communication, media services and public information and marketing strategy</w:t>
            </w:r>
          </w:p>
          <w:p w:rsidR="005F2C02" w:rsidRPr="009718A2" w:rsidRDefault="005F2C02" w:rsidP="00A638EA">
            <w:pPr>
              <w:suppressAutoHyphens/>
              <w:spacing w:before="0" w:after="0" w:line="240" w:lineRule="auto"/>
              <w:rPr>
                <w:rFonts w:ascii="Arial" w:eastAsia="Times New Roman" w:hAnsi="Arial" w:cs="Arial"/>
                <w:sz w:val="20"/>
                <w:szCs w:val="20"/>
              </w:rPr>
            </w:pPr>
          </w:p>
        </w:tc>
        <w:tc>
          <w:tcPr>
            <w:tcW w:w="491"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Communication strategy for the understanding of MTSF implemented</w:t>
            </w:r>
          </w:p>
        </w:tc>
        <w:tc>
          <w:tcPr>
            <w:tcW w:w="542"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sz w:val="20"/>
                <w:szCs w:val="20"/>
              </w:rPr>
              <w:t>100 %implementation of the approved communication strategy</w:t>
            </w:r>
          </w:p>
        </w:tc>
        <w:tc>
          <w:tcPr>
            <w:tcW w:w="496"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sz w:val="20"/>
                <w:szCs w:val="20"/>
              </w:rPr>
              <w:t>100 % implementation of the approved communication strategy</w:t>
            </w:r>
          </w:p>
        </w:tc>
        <w:tc>
          <w:tcPr>
            <w:tcW w:w="496"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100 % implementation of the approved communication strategy</w:t>
            </w:r>
          </w:p>
        </w:tc>
      </w:tr>
      <w:tr w:rsidR="00DD64E1" w:rsidRPr="009718A2" w:rsidTr="001D282D">
        <w:trPr>
          <w:trHeight w:val="382"/>
        </w:trPr>
        <w:tc>
          <w:tcPr>
            <w:tcW w:w="484" w:type="pct"/>
            <w:vMerge/>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p>
        </w:tc>
        <w:tc>
          <w:tcPr>
            <w:tcW w:w="496" w:type="pct"/>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sz w:val="20"/>
                <w:szCs w:val="20"/>
              </w:rPr>
              <w:t>Number of  consumers reached through various communication platforms</w:t>
            </w:r>
          </w:p>
        </w:tc>
        <w:tc>
          <w:tcPr>
            <w:tcW w:w="496"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2 million  consumers reached through various communication platforms</w:t>
            </w:r>
          </w:p>
        </w:tc>
        <w:tc>
          <w:tcPr>
            <w:tcW w:w="500"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the implementation of corporate communication, media services and public information and marketing strategy</w:t>
            </w:r>
          </w:p>
        </w:tc>
        <w:tc>
          <w:tcPr>
            <w:tcW w:w="500"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Corporate communication, media services and public information and marketing plans approved and implemented</w:t>
            </w:r>
          </w:p>
        </w:tc>
        <w:tc>
          <w:tcPr>
            <w:tcW w:w="500"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4 reports on the implementation of corporate communication, media services and public information and marketing strategy</w:t>
            </w:r>
          </w:p>
        </w:tc>
        <w:tc>
          <w:tcPr>
            <w:tcW w:w="491"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sz w:val="20"/>
                <w:szCs w:val="20"/>
              </w:rPr>
              <w:t>Various communication platforms utilized to communicate the HS Strategic thrust</w:t>
            </w:r>
          </w:p>
        </w:tc>
        <w:tc>
          <w:tcPr>
            <w:tcW w:w="542" w:type="pct"/>
            <w:shd w:val="clear" w:color="auto" w:fill="auto"/>
          </w:tcPr>
          <w:p w:rsidR="00DD64E1" w:rsidRPr="009718A2" w:rsidRDefault="00DD64E1" w:rsidP="00A638EA">
            <w:pPr>
              <w:suppressAutoHyphens/>
              <w:autoSpaceDE w:val="0"/>
              <w:autoSpaceDN w:val="0"/>
              <w:adjustRightInd w:val="0"/>
              <w:spacing w:before="0" w:after="0" w:line="240" w:lineRule="auto"/>
              <w:rPr>
                <w:rFonts w:ascii="Arial" w:eastAsia="MyriadPro-Regular" w:hAnsi="Arial" w:cs="Arial"/>
                <w:sz w:val="20"/>
                <w:szCs w:val="20"/>
              </w:rPr>
            </w:pPr>
            <w:r w:rsidRPr="009718A2">
              <w:rPr>
                <w:rFonts w:ascii="Arial" w:eastAsia="Times New Roman" w:hAnsi="Arial" w:cs="Arial"/>
                <w:sz w:val="20"/>
                <w:szCs w:val="20"/>
              </w:rPr>
              <w:t>500 000 consumers reached through various communication platforms</w:t>
            </w:r>
          </w:p>
        </w:tc>
        <w:tc>
          <w:tcPr>
            <w:tcW w:w="496"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500 000 consumers reached through various communication platforms</w:t>
            </w:r>
          </w:p>
        </w:tc>
        <w:tc>
          <w:tcPr>
            <w:tcW w:w="496" w:type="pct"/>
            <w:shd w:val="clear" w:color="auto" w:fill="auto"/>
          </w:tcPr>
          <w:p w:rsidR="00DD64E1" w:rsidRPr="009718A2" w:rsidRDefault="00DD64E1"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800 000 consumers reached through various communication platforms</w:t>
            </w:r>
          </w:p>
        </w:tc>
      </w:tr>
    </w:tbl>
    <w:p w:rsidR="00DC5989" w:rsidRPr="00A638EA" w:rsidRDefault="00DC5989" w:rsidP="00A638EA">
      <w:pPr>
        <w:spacing w:before="0" w:after="0" w:line="240" w:lineRule="auto"/>
        <w:rPr>
          <w:rFonts w:ascii="Arial" w:eastAsia="MyriadPro-Regular" w:hAnsi="Arial" w:cs="Arial"/>
          <w:b/>
        </w:rPr>
      </w:pPr>
    </w:p>
    <w:p w:rsidR="009718A2" w:rsidRDefault="009718A2">
      <w:pPr>
        <w:spacing w:before="0" w:after="0" w:line="240" w:lineRule="auto"/>
        <w:rPr>
          <w:rFonts w:ascii="Arial" w:eastAsia="MyriadPro-Regular" w:hAnsi="Arial" w:cs="Arial"/>
          <w:b/>
        </w:rPr>
      </w:pPr>
      <w:r>
        <w:rPr>
          <w:rFonts w:ascii="Arial" w:eastAsia="MyriadPro-Regular" w:hAnsi="Arial" w:cs="Arial"/>
          <w:b/>
        </w:rPr>
        <w:br w:type="page"/>
      </w:r>
    </w:p>
    <w:p w:rsidR="00DC5989" w:rsidRPr="00A638EA" w:rsidRDefault="00DC5989" w:rsidP="00A638EA">
      <w:pPr>
        <w:spacing w:before="0" w:after="0" w:line="240" w:lineRule="auto"/>
        <w:rPr>
          <w:rFonts w:ascii="Arial" w:eastAsia="MyriadPro-Regular" w:hAnsi="Arial" w:cs="Arial"/>
          <w:b/>
        </w:rPr>
      </w:pPr>
    </w:p>
    <w:p w:rsidR="00DD64E1" w:rsidRPr="00A638EA"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PROGRAMME 1: ADMINISTRATION</w:t>
      </w:r>
    </w:p>
    <w:p w:rsidR="009718A2" w:rsidRDefault="009718A2" w:rsidP="00A638EA">
      <w:pPr>
        <w:tabs>
          <w:tab w:val="left" w:pos="1440"/>
        </w:tabs>
        <w:spacing w:before="0" w:after="0" w:line="240" w:lineRule="auto"/>
        <w:rPr>
          <w:rFonts w:ascii="Arial" w:eastAsia="Times New Roman" w:hAnsi="Arial" w:cs="Arial"/>
          <w:b/>
        </w:rPr>
      </w:pPr>
    </w:p>
    <w:p w:rsidR="00A1191F" w:rsidRPr="00A638EA" w:rsidRDefault="00A1191F" w:rsidP="00A1191F">
      <w:pPr>
        <w:spacing w:before="0" w:after="0" w:line="240" w:lineRule="auto"/>
        <w:rPr>
          <w:rFonts w:ascii="Arial" w:hAnsi="Arial" w:cs="Arial"/>
          <w:b/>
          <w:bCs/>
        </w:rPr>
      </w:pPr>
      <w:r w:rsidRPr="00A638EA">
        <w:rPr>
          <w:rFonts w:ascii="Arial" w:eastAsia="Times New Roman" w:hAnsi="Arial" w:cs="Arial"/>
          <w:b/>
        </w:rPr>
        <w:t>Strategic Objective:</w:t>
      </w:r>
      <w:r w:rsidRPr="00A638EA">
        <w:rPr>
          <w:rFonts w:ascii="Arial" w:eastAsia="MyriadPro-Regular" w:hAnsi="Arial" w:cs="Arial"/>
          <w:b/>
        </w:rPr>
        <w:t xml:space="preserve"> </w:t>
      </w:r>
      <w:r w:rsidRPr="00A638EA">
        <w:rPr>
          <w:rFonts w:ascii="Arial" w:hAnsi="Arial" w:cs="Arial"/>
        </w:rPr>
        <w:t>To Promote efficient and effective administrative processes</w:t>
      </w:r>
    </w:p>
    <w:p w:rsidR="00A1191F" w:rsidRDefault="00A1191F" w:rsidP="00A638EA">
      <w:pPr>
        <w:tabs>
          <w:tab w:val="left" w:pos="1440"/>
        </w:tabs>
        <w:spacing w:before="0" w:after="0" w:line="240" w:lineRule="auto"/>
        <w:rPr>
          <w:rFonts w:ascii="Arial" w:eastAsia="Times New Roman" w:hAnsi="Arial" w:cs="Arial"/>
          <w:b/>
        </w:rPr>
      </w:pPr>
    </w:p>
    <w:p w:rsidR="00DD64E1" w:rsidRPr="00A638EA" w:rsidRDefault="00F4467F" w:rsidP="00315425">
      <w:pPr>
        <w:spacing w:before="0" w:after="0" w:line="240" w:lineRule="auto"/>
        <w:ind w:left="1276" w:hanging="709"/>
        <w:rPr>
          <w:rFonts w:ascii="Arial" w:eastAsia="Times New Roman" w:hAnsi="Arial" w:cs="Arial"/>
          <w:b/>
        </w:rPr>
      </w:pPr>
      <w:r w:rsidRPr="00315425">
        <w:rPr>
          <w:rFonts w:ascii="Arial" w:eastAsia="Times New Roman" w:hAnsi="Arial" w:cs="Arial"/>
        </w:rPr>
        <w:t>4.3</w:t>
      </w:r>
      <w:r>
        <w:rPr>
          <w:rFonts w:ascii="Arial" w:eastAsia="Times New Roman" w:hAnsi="Arial" w:cs="Arial"/>
          <w:b/>
        </w:rPr>
        <w:tab/>
      </w:r>
      <w:r w:rsidR="00DD64E1" w:rsidRPr="00A638EA">
        <w:rPr>
          <w:rFonts w:ascii="Arial" w:eastAsia="Times New Roman" w:hAnsi="Arial" w:cs="Arial"/>
          <w:b/>
        </w:rPr>
        <w:t>Quarterly Performance Targets for 2016/2017</w:t>
      </w:r>
    </w:p>
    <w:p w:rsidR="009718A2" w:rsidRDefault="009718A2" w:rsidP="00A638EA">
      <w:pPr>
        <w:spacing w:before="0" w:after="0" w:line="240" w:lineRule="auto"/>
        <w:rPr>
          <w:rFonts w:ascii="Arial" w:hAnsi="Arial" w:cs="Arial"/>
          <w:b/>
          <w:bCs/>
        </w:rPr>
      </w:pPr>
    </w:p>
    <w:p w:rsidR="00A1191F" w:rsidRDefault="00A1191F" w:rsidP="00A1191F">
      <w:pPr>
        <w:spacing w:before="0" w:after="0" w:line="240" w:lineRule="auto"/>
        <w:ind w:left="1276"/>
        <w:rPr>
          <w:rFonts w:ascii="Arial" w:hAnsi="Arial" w:cs="Arial"/>
          <w:b/>
          <w:bCs/>
        </w:rPr>
      </w:pPr>
      <w:r w:rsidRPr="00A638EA">
        <w:rPr>
          <w:rFonts w:ascii="Arial" w:hAnsi="Arial" w:cs="Arial"/>
          <w:b/>
          <w:bCs/>
        </w:rPr>
        <w:t>Sub-Programmes: Executive Support, Internal Audit, Risk Management and Special Investigations, Financial Management and Enterprise Architecture</w:t>
      </w:r>
    </w:p>
    <w:p w:rsidR="00A1191F" w:rsidRPr="00A638EA" w:rsidRDefault="00A1191F" w:rsidP="00A638EA">
      <w:pPr>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304"/>
        <w:gridCol w:w="2251"/>
        <w:gridCol w:w="2251"/>
        <w:gridCol w:w="2369"/>
        <w:gridCol w:w="2174"/>
        <w:gridCol w:w="2254"/>
      </w:tblGrid>
      <w:tr w:rsidR="00DD64E1" w:rsidRPr="009718A2" w:rsidTr="00AD6CC7">
        <w:trPr>
          <w:cantSplit/>
          <w:tblHeader/>
        </w:trPr>
        <w:tc>
          <w:tcPr>
            <w:tcW w:w="739" w:type="pct"/>
            <w:vMerge w:val="restart"/>
            <w:shd w:val="clear" w:color="auto" w:fill="A6A6A6"/>
            <w:vAlign w:val="center"/>
          </w:tcPr>
          <w:p w:rsidR="00DD64E1" w:rsidRPr="009718A2" w:rsidRDefault="00DD64E1" w:rsidP="00A638EA">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bCs/>
                <w:sz w:val="20"/>
                <w:szCs w:val="20"/>
              </w:rPr>
              <w:t>Performance Indicators</w:t>
            </w:r>
          </w:p>
        </w:tc>
        <w:tc>
          <w:tcPr>
            <w:tcW w:w="441" w:type="pct"/>
            <w:vMerge w:val="restart"/>
            <w:shd w:val="clear" w:color="auto" w:fill="A6A6A6"/>
          </w:tcPr>
          <w:p w:rsidR="00DD64E1" w:rsidRPr="009718A2" w:rsidRDefault="00DD64E1" w:rsidP="00A638EA">
            <w:pPr>
              <w:suppressAutoHyphens/>
              <w:snapToGrid w:val="0"/>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Reporting Period</w:t>
            </w:r>
          </w:p>
        </w:tc>
        <w:tc>
          <w:tcPr>
            <w:tcW w:w="761" w:type="pct"/>
            <w:vMerge w:val="restart"/>
            <w:shd w:val="clear" w:color="auto" w:fill="A6A6A6"/>
            <w:vAlign w:val="center"/>
          </w:tcPr>
          <w:p w:rsidR="00DD64E1" w:rsidRPr="009718A2" w:rsidRDefault="00DD64E1" w:rsidP="00A638EA">
            <w:pPr>
              <w:suppressAutoHyphens/>
              <w:snapToGrid w:val="0"/>
              <w:spacing w:before="0" w:after="0" w:line="240" w:lineRule="auto"/>
              <w:jc w:val="center"/>
              <w:rPr>
                <w:rFonts w:ascii="Arial" w:eastAsia="Times New Roman" w:hAnsi="Arial" w:cs="Arial"/>
                <w:sz w:val="20"/>
                <w:szCs w:val="20"/>
              </w:rPr>
            </w:pPr>
            <w:r w:rsidRPr="009718A2">
              <w:rPr>
                <w:rFonts w:ascii="Arial" w:eastAsia="Times New Roman" w:hAnsi="Arial" w:cs="Arial"/>
                <w:b/>
                <w:bCs/>
                <w:sz w:val="20"/>
                <w:szCs w:val="20"/>
              </w:rPr>
              <w:t>Annual Targets 2016/17</w:t>
            </w:r>
          </w:p>
        </w:tc>
        <w:tc>
          <w:tcPr>
            <w:tcW w:w="3059" w:type="pct"/>
            <w:gridSpan w:val="4"/>
            <w:shd w:val="clear" w:color="auto" w:fill="A6A6A6"/>
            <w:vAlign w:val="center"/>
          </w:tcPr>
          <w:p w:rsidR="00DD64E1" w:rsidRPr="009718A2" w:rsidRDefault="00DD64E1" w:rsidP="00A638EA">
            <w:pPr>
              <w:suppressAutoHyphens/>
              <w:spacing w:before="0" w:after="0" w:line="240" w:lineRule="auto"/>
              <w:jc w:val="center"/>
              <w:rPr>
                <w:rFonts w:ascii="Arial" w:eastAsia="Times New Roman" w:hAnsi="Arial" w:cs="Arial"/>
                <w:sz w:val="20"/>
                <w:szCs w:val="20"/>
              </w:rPr>
            </w:pPr>
            <w:r w:rsidRPr="009718A2">
              <w:rPr>
                <w:rFonts w:ascii="Arial" w:eastAsia="Times New Roman" w:hAnsi="Arial" w:cs="Arial"/>
                <w:b/>
                <w:bCs/>
                <w:sz w:val="20"/>
                <w:szCs w:val="20"/>
              </w:rPr>
              <w:t>Quarterly Targets</w:t>
            </w:r>
          </w:p>
        </w:tc>
      </w:tr>
      <w:tr w:rsidR="00DD64E1" w:rsidRPr="009718A2" w:rsidTr="00AD6CC7">
        <w:trPr>
          <w:cantSplit/>
          <w:tblHeader/>
        </w:trPr>
        <w:tc>
          <w:tcPr>
            <w:tcW w:w="739" w:type="pct"/>
            <w:vMerge/>
            <w:shd w:val="clear" w:color="auto" w:fill="A6A6A6"/>
          </w:tcPr>
          <w:p w:rsidR="00DD64E1" w:rsidRPr="009718A2" w:rsidRDefault="00DD64E1" w:rsidP="00A638EA">
            <w:pPr>
              <w:suppressAutoHyphens/>
              <w:snapToGrid w:val="0"/>
              <w:spacing w:before="0" w:after="0" w:line="240" w:lineRule="auto"/>
              <w:rPr>
                <w:rFonts w:ascii="Arial" w:eastAsia="Times New Roman" w:hAnsi="Arial" w:cs="Arial"/>
                <w:b/>
                <w:sz w:val="20"/>
                <w:szCs w:val="20"/>
              </w:rPr>
            </w:pPr>
          </w:p>
        </w:tc>
        <w:tc>
          <w:tcPr>
            <w:tcW w:w="441" w:type="pct"/>
            <w:vMerge/>
            <w:shd w:val="clear" w:color="auto" w:fill="A6A6A6"/>
          </w:tcPr>
          <w:p w:rsidR="00DD64E1" w:rsidRPr="009718A2" w:rsidRDefault="00DD64E1" w:rsidP="00A638EA">
            <w:pPr>
              <w:suppressAutoHyphens/>
              <w:snapToGrid w:val="0"/>
              <w:spacing w:before="0" w:after="0" w:line="240" w:lineRule="auto"/>
              <w:jc w:val="both"/>
              <w:rPr>
                <w:rFonts w:ascii="Arial" w:eastAsia="Times New Roman" w:hAnsi="Arial" w:cs="Arial"/>
                <w:sz w:val="20"/>
                <w:szCs w:val="20"/>
              </w:rPr>
            </w:pPr>
          </w:p>
        </w:tc>
        <w:tc>
          <w:tcPr>
            <w:tcW w:w="761" w:type="pct"/>
            <w:vMerge/>
            <w:shd w:val="clear" w:color="auto" w:fill="A6A6A6"/>
          </w:tcPr>
          <w:p w:rsidR="00DD64E1" w:rsidRPr="009718A2" w:rsidRDefault="00DD64E1" w:rsidP="00A638EA">
            <w:pPr>
              <w:suppressAutoHyphens/>
              <w:snapToGrid w:val="0"/>
              <w:spacing w:before="0" w:after="0" w:line="240" w:lineRule="auto"/>
              <w:jc w:val="both"/>
              <w:rPr>
                <w:rFonts w:ascii="Arial" w:eastAsia="Times New Roman" w:hAnsi="Arial" w:cs="Arial"/>
                <w:sz w:val="20"/>
                <w:szCs w:val="20"/>
              </w:rPr>
            </w:pPr>
          </w:p>
        </w:tc>
        <w:tc>
          <w:tcPr>
            <w:tcW w:w="761" w:type="pct"/>
            <w:shd w:val="clear" w:color="auto" w:fill="A6A6A6"/>
          </w:tcPr>
          <w:p w:rsidR="00DD64E1" w:rsidRPr="009718A2" w:rsidRDefault="00DD64E1" w:rsidP="00A638EA">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Q1</w:t>
            </w:r>
          </w:p>
        </w:tc>
        <w:tc>
          <w:tcPr>
            <w:tcW w:w="801" w:type="pct"/>
            <w:shd w:val="clear" w:color="auto" w:fill="A6A6A6"/>
          </w:tcPr>
          <w:p w:rsidR="00DD64E1" w:rsidRPr="009718A2" w:rsidRDefault="00DD64E1" w:rsidP="00A638EA">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Q2</w:t>
            </w:r>
          </w:p>
        </w:tc>
        <w:tc>
          <w:tcPr>
            <w:tcW w:w="735" w:type="pct"/>
            <w:shd w:val="clear" w:color="auto" w:fill="A6A6A6"/>
          </w:tcPr>
          <w:p w:rsidR="00DD64E1" w:rsidRPr="009718A2" w:rsidRDefault="00DD64E1" w:rsidP="00A638EA">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Q3</w:t>
            </w:r>
          </w:p>
        </w:tc>
        <w:tc>
          <w:tcPr>
            <w:tcW w:w="762" w:type="pct"/>
            <w:shd w:val="clear" w:color="auto" w:fill="A6A6A6"/>
          </w:tcPr>
          <w:p w:rsidR="00DD64E1" w:rsidRPr="009718A2" w:rsidRDefault="00DD64E1" w:rsidP="00A638EA">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Q4</w:t>
            </w:r>
          </w:p>
        </w:tc>
      </w:tr>
      <w:tr w:rsidR="00AD6CC7" w:rsidRPr="009718A2" w:rsidTr="00AD6CC7">
        <w:trPr>
          <w:cantSplit/>
        </w:trPr>
        <w:tc>
          <w:tcPr>
            <w:tcW w:w="739" w:type="pct"/>
            <w:shd w:val="clear" w:color="auto" w:fill="auto"/>
          </w:tcPr>
          <w:p w:rsidR="00AD6CC7" w:rsidRPr="009718A2" w:rsidRDefault="003F759F"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Percentage</w:t>
            </w:r>
            <w:r w:rsidR="00AD6CC7" w:rsidRPr="009718A2">
              <w:rPr>
                <w:rFonts w:ascii="Arial" w:eastAsia="Times New Roman" w:hAnsi="Arial" w:cs="Arial"/>
                <w:bCs/>
                <w:iCs/>
                <w:sz w:val="20"/>
                <w:szCs w:val="20"/>
              </w:rPr>
              <w:t xml:space="preserve"> compliance with statutory tabling and prescripts</w:t>
            </w:r>
          </w:p>
        </w:tc>
        <w:tc>
          <w:tcPr>
            <w:tcW w:w="441" w:type="pct"/>
            <w:vMerge w:val="restart"/>
          </w:tcPr>
          <w:p w:rsidR="00AD6CC7" w:rsidRPr="009718A2" w:rsidRDefault="00A505A4" w:rsidP="00A638EA">
            <w:pPr>
              <w:suppressAutoHyphens/>
              <w:spacing w:before="0" w:after="0" w:line="240" w:lineRule="auto"/>
              <w:rPr>
                <w:rFonts w:ascii="Arial" w:eastAsia="Times New Roman" w:hAnsi="Arial" w:cs="Arial"/>
                <w:sz w:val="20"/>
                <w:szCs w:val="20"/>
              </w:rPr>
            </w:pPr>
            <w:r w:rsidRPr="009718A2">
              <w:rPr>
                <w:rFonts w:ascii="Arial" w:eastAsia="Times New Roman" w:hAnsi="Arial" w:cs="Arial"/>
                <w:sz w:val="20"/>
                <w:szCs w:val="20"/>
              </w:rPr>
              <w:t>Quarterly</w:t>
            </w:r>
          </w:p>
        </w:tc>
        <w:tc>
          <w:tcPr>
            <w:tcW w:w="761" w:type="pct"/>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100% compliance with statutory tabling and prescripts</w:t>
            </w:r>
          </w:p>
        </w:tc>
        <w:tc>
          <w:tcPr>
            <w:tcW w:w="76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100% compliance with statutory tabling and prescripts</w:t>
            </w:r>
          </w:p>
        </w:tc>
        <w:tc>
          <w:tcPr>
            <w:tcW w:w="80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100% compliance with statutory tabling and prescripts</w:t>
            </w:r>
          </w:p>
        </w:tc>
        <w:tc>
          <w:tcPr>
            <w:tcW w:w="735"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100% compliance with statutory tabling and prescripts</w:t>
            </w:r>
          </w:p>
        </w:tc>
        <w:tc>
          <w:tcPr>
            <w:tcW w:w="762"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bCs/>
                <w:iCs/>
                <w:sz w:val="20"/>
                <w:szCs w:val="20"/>
              </w:rPr>
              <w:t>100% compliance with statutory tabling and prescripts</w:t>
            </w:r>
          </w:p>
        </w:tc>
      </w:tr>
      <w:tr w:rsidR="00AD6CC7" w:rsidRPr="009718A2" w:rsidTr="00AD6CC7">
        <w:trPr>
          <w:cantSplit/>
          <w:trHeight w:val="599"/>
        </w:trPr>
        <w:tc>
          <w:tcPr>
            <w:tcW w:w="739" w:type="pct"/>
            <w:vMerge w:val="restart"/>
            <w:shd w:val="clear" w:color="auto" w:fill="auto"/>
          </w:tcPr>
          <w:p w:rsidR="00AD6CC7" w:rsidRPr="009718A2" w:rsidRDefault="00AD6CC7"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Unqualified audit report</w:t>
            </w:r>
          </w:p>
        </w:tc>
        <w:tc>
          <w:tcPr>
            <w:tcW w:w="441" w:type="pct"/>
            <w:vMerge/>
          </w:tcPr>
          <w:p w:rsidR="00AD6CC7" w:rsidRPr="009718A2" w:rsidRDefault="00AD6CC7" w:rsidP="00A638EA">
            <w:pPr>
              <w:spacing w:before="0" w:after="0" w:line="240" w:lineRule="auto"/>
              <w:rPr>
                <w:rFonts w:ascii="Arial" w:hAnsi="Arial" w:cs="Arial"/>
                <w:sz w:val="20"/>
                <w:szCs w:val="20"/>
              </w:rPr>
            </w:pPr>
          </w:p>
        </w:tc>
        <w:tc>
          <w:tcPr>
            <w:tcW w:w="761" w:type="pct"/>
            <w:vMerge w:val="restart"/>
            <w:shd w:val="clear" w:color="auto" w:fill="auto"/>
          </w:tcPr>
          <w:p w:rsidR="00AD6CC7" w:rsidRPr="009718A2" w:rsidRDefault="003F759F"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Unqualified audit report </w:t>
            </w:r>
          </w:p>
        </w:tc>
        <w:tc>
          <w:tcPr>
            <w:tcW w:w="761" w:type="pct"/>
            <w:vMerge w:val="restart"/>
            <w:shd w:val="clear" w:color="auto" w:fill="auto"/>
          </w:tcPr>
          <w:p w:rsidR="00AD6CC7" w:rsidRPr="009718A2" w:rsidRDefault="00AD6CC7"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Submission of financial statements and performance information on predetermined objectives for 2015/16 to AGSA. </w:t>
            </w:r>
          </w:p>
        </w:tc>
        <w:tc>
          <w:tcPr>
            <w:tcW w:w="801" w:type="pct"/>
            <w:shd w:val="clear" w:color="auto" w:fill="auto"/>
          </w:tcPr>
          <w:p w:rsidR="00AD6CC7" w:rsidRPr="009718A2" w:rsidRDefault="00AD6CC7"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Unqualified Audit report </w:t>
            </w:r>
          </w:p>
        </w:tc>
        <w:tc>
          <w:tcPr>
            <w:tcW w:w="735" w:type="pct"/>
            <w:vMerge w:val="restart"/>
            <w:shd w:val="clear" w:color="auto" w:fill="auto"/>
          </w:tcPr>
          <w:p w:rsidR="00AD6CC7" w:rsidRPr="009718A2" w:rsidRDefault="00AD6CC7"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Implementation of Auditor-General’s  recommendations </w:t>
            </w:r>
          </w:p>
        </w:tc>
        <w:tc>
          <w:tcPr>
            <w:tcW w:w="762" w:type="pct"/>
            <w:vMerge w:val="restart"/>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Implementation of Auditor-General’s  recommendations</w:t>
            </w:r>
          </w:p>
        </w:tc>
      </w:tr>
      <w:tr w:rsidR="00AD6CC7" w:rsidRPr="009718A2" w:rsidTr="009718A2">
        <w:trPr>
          <w:cantSplit/>
          <w:trHeight w:val="961"/>
        </w:trPr>
        <w:tc>
          <w:tcPr>
            <w:tcW w:w="739" w:type="pct"/>
            <w:vMerge/>
            <w:shd w:val="clear" w:color="auto" w:fill="auto"/>
          </w:tcPr>
          <w:p w:rsidR="00AD6CC7" w:rsidRPr="009718A2" w:rsidRDefault="00AD6CC7" w:rsidP="00A638EA">
            <w:pPr>
              <w:autoSpaceDE w:val="0"/>
              <w:autoSpaceDN w:val="0"/>
              <w:adjustRightInd w:val="0"/>
              <w:spacing w:before="0" w:after="0" w:line="240" w:lineRule="auto"/>
              <w:rPr>
                <w:rFonts w:ascii="Arial" w:eastAsia="MyriadPro-Regular" w:hAnsi="Arial" w:cs="Arial"/>
                <w:sz w:val="20"/>
                <w:szCs w:val="20"/>
              </w:rPr>
            </w:pPr>
          </w:p>
        </w:tc>
        <w:tc>
          <w:tcPr>
            <w:tcW w:w="441" w:type="pct"/>
            <w:vMerge/>
          </w:tcPr>
          <w:p w:rsidR="00AD6CC7" w:rsidRPr="009718A2" w:rsidRDefault="00AD6CC7" w:rsidP="00A638EA">
            <w:pPr>
              <w:spacing w:before="0" w:after="0" w:line="240" w:lineRule="auto"/>
              <w:rPr>
                <w:rFonts w:ascii="Arial" w:hAnsi="Arial" w:cs="Arial"/>
                <w:sz w:val="20"/>
                <w:szCs w:val="20"/>
              </w:rPr>
            </w:pPr>
          </w:p>
        </w:tc>
        <w:tc>
          <w:tcPr>
            <w:tcW w:w="761" w:type="pct"/>
            <w:vMerge/>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sz w:val="20"/>
                <w:szCs w:val="20"/>
              </w:rPr>
            </w:pPr>
          </w:p>
        </w:tc>
        <w:tc>
          <w:tcPr>
            <w:tcW w:w="761" w:type="pct"/>
            <w:vMerge/>
            <w:shd w:val="clear" w:color="auto" w:fill="auto"/>
          </w:tcPr>
          <w:p w:rsidR="00AD6CC7" w:rsidRPr="009718A2" w:rsidRDefault="00AD6CC7" w:rsidP="00A638EA">
            <w:pPr>
              <w:spacing w:before="0" w:after="0" w:line="240" w:lineRule="auto"/>
              <w:rPr>
                <w:rFonts w:ascii="Arial" w:eastAsia="Times New Roman" w:hAnsi="Arial" w:cs="Arial"/>
                <w:sz w:val="20"/>
                <w:szCs w:val="20"/>
              </w:rPr>
            </w:pPr>
          </w:p>
        </w:tc>
        <w:tc>
          <w:tcPr>
            <w:tcW w:w="801" w:type="pct"/>
            <w:shd w:val="clear" w:color="auto" w:fill="auto"/>
          </w:tcPr>
          <w:p w:rsidR="00AD6CC7" w:rsidRPr="009718A2" w:rsidRDefault="00AD6CC7" w:rsidP="00A638EA">
            <w:pPr>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Development of audit action plan to address audit recommendations </w:t>
            </w:r>
          </w:p>
        </w:tc>
        <w:tc>
          <w:tcPr>
            <w:tcW w:w="735" w:type="pct"/>
            <w:vMerge/>
            <w:shd w:val="clear" w:color="auto" w:fill="auto"/>
          </w:tcPr>
          <w:p w:rsidR="00AD6CC7" w:rsidRPr="009718A2" w:rsidRDefault="00AD6CC7" w:rsidP="00A638EA">
            <w:pPr>
              <w:spacing w:before="0" w:after="0" w:line="240" w:lineRule="auto"/>
              <w:rPr>
                <w:rFonts w:ascii="Arial" w:eastAsia="Times New Roman" w:hAnsi="Arial" w:cs="Arial"/>
                <w:sz w:val="20"/>
                <w:szCs w:val="20"/>
              </w:rPr>
            </w:pPr>
          </w:p>
        </w:tc>
        <w:tc>
          <w:tcPr>
            <w:tcW w:w="762" w:type="pct"/>
            <w:vMerge/>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sz w:val="20"/>
                <w:szCs w:val="20"/>
              </w:rPr>
            </w:pPr>
          </w:p>
        </w:tc>
      </w:tr>
      <w:tr w:rsidR="00AD6CC7" w:rsidRPr="009718A2" w:rsidTr="00AD6CC7">
        <w:trPr>
          <w:cantSplit/>
        </w:trPr>
        <w:tc>
          <w:tcPr>
            <w:tcW w:w="739" w:type="pct"/>
            <w:shd w:val="clear" w:color="auto" w:fill="auto"/>
          </w:tcPr>
          <w:p w:rsidR="00AD6CC7" w:rsidRPr="009718A2" w:rsidRDefault="00AD6CC7"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 adherence to Cabinet and Cluster schedule as per approved protocol</w:t>
            </w:r>
          </w:p>
        </w:tc>
        <w:tc>
          <w:tcPr>
            <w:tcW w:w="441" w:type="pct"/>
            <w:vMerge/>
          </w:tcPr>
          <w:p w:rsidR="00AD6CC7" w:rsidRPr="009718A2" w:rsidRDefault="00AD6CC7" w:rsidP="00A638EA">
            <w:pPr>
              <w:spacing w:before="0" w:after="0" w:line="240" w:lineRule="auto"/>
              <w:rPr>
                <w:rFonts w:ascii="Arial" w:hAnsi="Arial" w:cs="Arial"/>
                <w:sz w:val="20"/>
                <w:szCs w:val="20"/>
              </w:rPr>
            </w:pPr>
          </w:p>
        </w:tc>
        <w:tc>
          <w:tcPr>
            <w:tcW w:w="761" w:type="pct"/>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eastAsia="MyriadPro-Regular" w:hAnsi="Arial" w:cs="Arial"/>
                <w:sz w:val="20"/>
                <w:szCs w:val="20"/>
              </w:rPr>
              <w:t>100% adherence to Cabinet and Cluster schedule as per approved protocol</w:t>
            </w:r>
          </w:p>
        </w:tc>
        <w:tc>
          <w:tcPr>
            <w:tcW w:w="76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MyriadPro-Regular" w:hAnsi="Arial" w:cs="Arial"/>
                <w:sz w:val="20"/>
                <w:szCs w:val="20"/>
              </w:rPr>
              <w:t>100% adherence to Cabinet and Cluster schedule as per approved protocol</w:t>
            </w:r>
          </w:p>
        </w:tc>
        <w:tc>
          <w:tcPr>
            <w:tcW w:w="80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MyriadPro-Regular" w:hAnsi="Arial" w:cs="Arial"/>
                <w:sz w:val="20"/>
                <w:szCs w:val="20"/>
              </w:rPr>
              <w:t>100% adherence to Cabinet and Cluster schedule as per approved protocol</w:t>
            </w:r>
          </w:p>
        </w:tc>
        <w:tc>
          <w:tcPr>
            <w:tcW w:w="735"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MyriadPro-Regular" w:hAnsi="Arial" w:cs="Arial"/>
                <w:sz w:val="20"/>
                <w:szCs w:val="20"/>
              </w:rPr>
              <w:t>100% adherence to Cabinet and Cluster schedule as per approved protocol</w:t>
            </w:r>
          </w:p>
        </w:tc>
        <w:tc>
          <w:tcPr>
            <w:tcW w:w="762"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MyriadPro-Regular" w:hAnsi="Arial" w:cs="Arial"/>
                <w:sz w:val="20"/>
                <w:szCs w:val="20"/>
              </w:rPr>
              <w:t>100% adherence to Cabinet and Cluster schedule as per approved protocol</w:t>
            </w:r>
          </w:p>
        </w:tc>
      </w:tr>
      <w:tr w:rsidR="00AD6CC7" w:rsidRPr="009718A2" w:rsidTr="00AD6CC7">
        <w:trPr>
          <w:cantSplit/>
        </w:trPr>
        <w:tc>
          <w:tcPr>
            <w:tcW w:w="739" w:type="pct"/>
            <w:shd w:val="clear" w:color="auto" w:fill="auto"/>
          </w:tcPr>
          <w:p w:rsidR="00AD6CC7" w:rsidRPr="009718A2" w:rsidRDefault="00AD6CC7"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 implementation of the approved audit plans</w:t>
            </w:r>
          </w:p>
        </w:tc>
        <w:tc>
          <w:tcPr>
            <w:tcW w:w="441" w:type="pct"/>
            <w:vMerge/>
          </w:tcPr>
          <w:p w:rsidR="00AD6CC7" w:rsidRPr="009718A2" w:rsidRDefault="00AD6CC7" w:rsidP="00A638EA">
            <w:pPr>
              <w:spacing w:before="0" w:after="0" w:line="240" w:lineRule="auto"/>
              <w:rPr>
                <w:rFonts w:ascii="Arial" w:hAnsi="Arial" w:cs="Arial"/>
                <w:sz w:val="20"/>
                <w:szCs w:val="20"/>
              </w:rPr>
            </w:pPr>
          </w:p>
        </w:tc>
        <w:tc>
          <w:tcPr>
            <w:tcW w:w="761" w:type="pct"/>
            <w:shd w:val="clear" w:color="auto" w:fill="auto"/>
          </w:tcPr>
          <w:p w:rsidR="00AD6CC7" w:rsidRPr="009718A2" w:rsidRDefault="00AD6CC7" w:rsidP="00A638EA">
            <w:pPr>
              <w:autoSpaceDE w:val="0"/>
              <w:autoSpaceDN w:val="0"/>
              <w:adjustRightInd w:val="0"/>
              <w:spacing w:before="0" w:after="0" w:line="240" w:lineRule="auto"/>
              <w:rPr>
                <w:rFonts w:ascii="Arial" w:eastAsia="Times New Roman" w:hAnsi="Arial" w:cs="Arial"/>
                <w:sz w:val="20"/>
                <w:szCs w:val="20"/>
              </w:rPr>
            </w:pPr>
            <w:r w:rsidRPr="009718A2">
              <w:rPr>
                <w:rFonts w:ascii="Arial" w:eastAsia="Times New Roman" w:hAnsi="Arial" w:cs="Arial"/>
                <w:sz w:val="20"/>
                <w:szCs w:val="20"/>
              </w:rPr>
              <w:t xml:space="preserve">100% implementation of the approved </w:t>
            </w:r>
            <w:r w:rsidR="00FC1618" w:rsidRPr="009718A2">
              <w:rPr>
                <w:rFonts w:ascii="Arial" w:eastAsia="Times New Roman" w:hAnsi="Arial" w:cs="Arial"/>
                <w:sz w:val="20"/>
                <w:szCs w:val="20"/>
              </w:rPr>
              <w:t xml:space="preserve">internal </w:t>
            </w:r>
            <w:r w:rsidRPr="009718A2">
              <w:rPr>
                <w:rFonts w:ascii="Arial" w:eastAsia="Times New Roman" w:hAnsi="Arial" w:cs="Arial"/>
                <w:sz w:val="20"/>
                <w:szCs w:val="20"/>
              </w:rPr>
              <w:t>audit plan</w:t>
            </w:r>
          </w:p>
        </w:tc>
        <w:tc>
          <w:tcPr>
            <w:tcW w:w="76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sz w:val="20"/>
                <w:szCs w:val="20"/>
              </w:rPr>
              <w:t>25% implementation of the approved internal  audit plan</w:t>
            </w:r>
          </w:p>
        </w:tc>
        <w:tc>
          <w:tcPr>
            <w:tcW w:w="801"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sz w:val="20"/>
                <w:szCs w:val="20"/>
              </w:rPr>
              <w:t>50% implementation of the approved internal audit plan</w:t>
            </w:r>
          </w:p>
        </w:tc>
        <w:tc>
          <w:tcPr>
            <w:tcW w:w="735"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sz w:val="20"/>
                <w:szCs w:val="20"/>
              </w:rPr>
              <w:t>75% implementation of the approved internal audit plan</w:t>
            </w:r>
          </w:p>
        </w:tc>
        <w:tc>
          <w:tcPr>
            <w:tcW w:w="762" w:type="pct"/>
            <w:shd w:val="clear" w:color="auto" w:fill="auto"/>
          </w:tcPr>
          <w:p w:rsidR="00AD6CC7" w:rsidRPr="009718A2" w:rsidRDefault="00AD6CC7" w:rsidP="00A638EA">
            <w:pPr>
              <w:spacing w:before="0" w:after="0" w:line="240" w:lineRule="auto"/>
              <w:rPr>
                <w:rFonts w:ascii="Arial" w:hAnsi="Arial" w:cs="Arial"/>
                <w:sz w:val="20"/>
                <w:szCs w:val="20"/>
              </w:rPr>
            </w:pPr>
            <w:r w:rsidRPr="009718A2">
              <w:rPr>
                <w:rFonts w:ascii="Arial" w:eastAsia="Times New Roman" w:hAnsi="Arial" w:cs="Arial"/>
                <w:sz w:val="20"/>
                <w:szCs w:val="20"/>
              </w:rPr>
              <w:t>100% implementation of the approved internal audit plan</w:t>
            </w:r>
          </w:p>
        </w:tc>
      </w:tr>
      <w:tr w:rsidR="003E4BA9" w:rsidRPr="009718A2" w:rsidTr="00AD6CC7">
        <w:trPr>
          <w:cantSplit/>
        </w:trPr>
        <w:tc>
          <w:tcPr>
            <w:tcW w:w="739" w:type="pct"/>
            <w:shd w:val="clear" w:color="auto" w:fill="auto"/>
          </w:tcPr>
          <w:p w:rsidR="003E4BA9" w:rsidRPr="009718A2" w:rsidRDefault="003E4BA9" w:rsidP="00A638EA">
            <w:pPr>
              <w:autoSpaceDE w:val="0"/>
              <w:autoSpaceDN w:val="0"/>
              <w:adjustRightInd w:val="0"/>
              <w:spacing w:before="0" w:after="0" w:line="240" w:lineRule="auto"/>
              <w:rPr>
                <w:rFonts w:ascii="Arial" w:eastAsia="Times New Roman" w:hAnsi="Arial" w:cs="Arial"/>
                <w:bCs/>
                <w:iCs/>
                <w:sz w:val="20"/>
                <w:szCs w:val="20"/>
              </w:rPr>
            </w:pPr>
            <w:r w:rsidRPr="009718A2">
              <w:rPr>
                <w:rFonts w:ascii="Arial" w:eastAsia="Times New Roman" w:hAnsi="Arial" w:cs="Arial"/>
                <w:bCs/>
                <w:iCs/>
                <w:sz w:val="20"/>
                <w:szCs w:val="20"/>
              </w:rPr>
              <w:t>Implementation of  the approved risk management plan</w:t>
            </w:r>
          </w:p>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p>
        </w:tc>
        <w:tc>
          <w:tcPr>
            <w:tcW w:w="441" w:type="pct"/>
          </w:tcPr>
          <w:p w:rsidR="003E4BA9" w:rsidRPr="009718A2" w:rsidRDefault="003E4BA9" w:rsidP="00A638EA">
            <w:pPr>
              <w:suppressAutoHyphens/>
              <w:spacing w:before="0" w:after="0" w:line="240" w:lineRule="auto"/>
              <w:rPr>
                <w:rFonts w:ascii="Arial" w:eastAsia="Times New Roman" w:hAnsi="Arial" w:cs="Arial"/>
                <w:sz w:val="20"/>
                <w:szCs w:val="20"/>
              </w:rPr>
            </w:pPr>
            <w:r w:rsidRPr="009718A2">
              <w:rPr>
                <w:rFonts w:ascii="Arial" w:hAnsi="Arial" w:cs="Arial"/>
                <w:sz w:val="20"/>
                <w:szCs w:val="20"/>
              </w:rPr>
              <w:t>Quarterly</w:t>
            </w:r>
          </w:p>
        </w:tc>
        <w:tc>
          <w:tcPr>
            <w:tcW w:w="761" w:type="pct"/>
            <w:shd w:val="clear" w:color="auto" w:fill="auto"/>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Implementation of the approved   risk management plan</w:t>
            </w:r>
          </w:p>
          <w:p w:rsidR="003E4BA9" w:rsidRPr="009718A2" w:rsidRDefault="003E4BA9" w:rsidP="00A638EA">
            <w:pPr>
              <w:autoSpaceDE w:val="0"/>
              <w:autoSpaceDN w:val="0"/>
              <w:adjustRightInd w:val="0"/>
              <w:spacing w:before="0" w:after="0" w:line="240" w:lineRule="auto"/>
              <w:rPr>
                <w:rFonts w:ascii="Arial" w:eastAsia="Times New Roman" w:hAnsi="Arial" w:cs="Arial"/>
                <w:sz w:val="20"/>
                <w:szCs w:val="20"/>
              </w:rPr>
            </w:pPr>
          </w:p>
        </w:tc>
        <w:tc>
          <w:tcPr>
            <w:tcW w:w="761" w:type="pct"/>
            <w:shd w:val="clear" w:color="auto" w:fill="auto"/>
          </w:tcPr>
          <w:p w:rsidR="003E4BA9" w:rsidRPr="009718A2" w:rsidRDefault="003E4BA9" w:rsidP="00A638EA">
            <w:pPr>
              <w:spacing w:before="0" w:after="0" w:line="240" w:lineRule="auto"/>
              <w:rPr>
                <w:rFonts w:ascii="Arial" w:hAnsi="Arial" w:cs="Arial"/>
                <w:sz w:val="20"/>
                <w:szCs w:val="20"/>
              </w:rPr>
            </w:pPr>
            <w:r w:rsidRPr="009718A2">
              <w:rPr>
                <w:rFonts w:ascii="Arial" w:eastAsia="MyriadPro-Regular" w:hAnsi="Arial" w:cs="Arial"/>
                <w:sz w:val="20"/>
                <w:szCs w:val="20"/>
              </w:rPr>
              <w:t>25% implementation of the approved   risk management plan</w:t>
            </w:r>
          </w:p>
        </w:tc>
        <w:tc>
          <w:tcPr>
            <w:tcW w:w="801" w:type="pct"/>
            <w:shd w:val="clear" w:color="auto" w:fill="auto"/>
          </w:tcPr>
          <w:p w:rsidR="003E4BA9" w:rsidRPr="009718A2" w:rsidRDefault="003E4BA9" w:rsidP="00A638EA">
            <w:pPr>
              <w:spacing w:before="0" w:after="0" w:line="240" w:lineRule="auto"/>
              <w:rPr>
                <w:rFonts w:ascii="Arial" w:hAnsi="Arial" w:cs="Arial"/>
                <w:sz w:val="20"/>
                <w:szCs w:val="20"/>
              </w:rPr>
            </w:pPr>
            <w:r w:rsidRPr="009718A2">
              <w:rPr>
                <w:rFonts w:ascii="Arial" w:hAnsi="Arial" w:cs="Arial"/>
                <w:sz w:val="20"/>
                <w:szCs w:val="20"/>
              </w:rPr>
              <w:t xml:space="preserve"> 50% </w:t>
            </w:r>
            <w:r w:rsidRPr="009718A2">
              <w:rPr>
                <w:rFonts w:ascii="Arial" w:eastAsia="MyriadPro-Regular" w:hAnsi="Arial" w:cs="Arial"/>
                <w:sz w:val="20"/>
                <w:szCs w:val="20"/>
              </w:rPr>
              <w:t>implementation of the approved   risk management plan</w:t>
            </w:r>
          </w:p>
        </w:tc>
        <w:tc>
          <w:tcPr>
            <w:tcW w:w="735" w:type="pct"/>
            <w:shd w:val="clear" w:color="auto" w:fill="auto"/>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75% implementation of the approved   risk management plan</w:t>
            </w:r>
          </w:p>
        </w:tc>
        <w:tc>
          <w:tcPr>
            <w:tcW w:w="762" w:type="pct"/>
            <w:shd w:val="clear" w:color="auto" w:fill="auto"/>
          </w:tcPr>
          <w:p w:rsidR="003E4BA9" w:rsidRPr="009718A2" w:rsidRDefault="003E4BA9"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eastAsia="MyriadPro-Regular" w:hAnsi="Arial" w:cs="Arial"/>
                <w:sz w:val="20"/>
                <w:szCs w:val="20"/>
              </w:rPr>
              <w:t>100%  implementation of the approved   risk management plan</w:t>
            </w:r>
          </w:p>
        </w:tc>
      </w:tr>
    </w:tbl>
    <w:p w:rsidR="009718A2" w:rsidRDefault="009718A2"/>
    <w:p w:rsidR="009718A2" w:rsidRDefault="009718A2">
      <w:pPr>
        <w:spacing w:before="0" w:after="0" w:line="240" w:lineRule="auto"/>
      </w:pPr>
      <w:r>
        <w:br w:type="page"/>
      </w:r>
    </w:p>
    <w:p w:rsidR="009718A2" w:rsidRDefault="009718A2" w:rsidP="009718A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304"/>
        <w:gridCol w:w="2251"/>
        <w:gridCol w:w="2251"/>
        <w:gridCol w:w="2369"/>
        <w:gridCol w:w="2174"/>
        <w:gridCol w:w="2254"/>
      </w:tblGrid>
      <w:tr w:rsidR="009718A2" w:rsidRPr="009718A2" w:rsidTr="007524E1">
        <w:trPr>
          <w:cantSplit/>
          <w:tblHeader/>
        </w:trPr>
        <w:tc>
          <w:tcPr>
            <w:tcW w:w="739" w:type="pct"/>
            <w:vMerge w:val="restart"/>
            <w:shd w:val="clear" w:color="auto" w:fill="A6A6A6"/>
            <w:vAlign w:val="center"/>
          </w:tcPr>
          <w:p w:rsidR="009718A2" w:rsidRPr="009718A2" w:rsidRDefault="009718A2" w:rsidP="007524E1">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bCs/>
                <w:sz w:val="20"/>
                <w:szCs w:val="20"/>
              </w:rPr>
              <w:t>Performance Indicators</w:t>
            </w:r>
          </w:p>
        </w:tc>
        <w:tc>
          <w:tcPr>
            <w:tcW w:w="441" w:type="pct"/>
            <w:vMerge w:val="restart"/>
            <w:shd w:val="clear" w:color="auto" w:fill="A6A6A6"/>
          </w:tcPr>
          <w:p w:rsidR="009718A2" w:rsidRPr="009718A2" w:rsidRDefault="009718A2" w:rsidP="007524E1">
            <w:pPr>
              <w:suppressAutoHyphens/>
              <w:snapToGrid w:val="0"/>
              <w:spacing w:before="0" w:after="0" w:line="240" w:lineRule="auto"/>
              <w:jc w:val="center"/>
              <w:rPr>
                <w:rFonts w:ascii="Arial" w:eastAsia="Times New Roman" w:hAnsi="Arial" w:cs="Arial"/>
                <w:b/>
                <w:bCs/>
                <w:sz w:val="20"/>
                <w:szCs w:val="20"/>
              </w:rPr>
            </w:pPr>
            <w:r w:rsidRPr="009718A2">
              <w:rPr>
                <w:rFonts w:ascii="Arial" w:eastAsia="Times New Roman" w:hAnsi="Arial" w:cs="Arial"/>
                <w:b/>
                <w:bCs/>
                <w:sz w:val="20"/>
                <w:szCs w:val="20"/>
              </w:rPr>
              <w:t>Reporting Period</w:t>
            </w:r>
          </w:p>
        </w:tc>
        <w:tc>
          <w:tcPr>
            <w:tcW w:w="761" w:type="pct"/>
            <w:vMerge w:val="restart"/>
            <w:shd w:val="clear" w:color="auto" w:fill="A6A6A6"/>
            <w:vAlign w:val="center"/>
          </w:tcPr>
          <w:p w:rsidR="009718A2" w:rsidRPr="009718A2" w:rsidRDefault="009718A2" w:rsidP="007524E1">
            <w:pPr>
              <w:suppressAutoHyphens/>
              <w:snapToGrid w:val="0"/>
              <w:spacing w:before="0" w:after="0" w:line="240" w:lineRule="auto"/>
              <w:jc w:val="center"/>
              <w:rPr>
                <w:rFonts w:ascii="Arial" w:eastAsia="Times New Roman" w:hAnsi="Arial" w:cs="Arial"/>
                <w:sz w:val="20"/>
                <w:szCs w:val="20"/>
              </w:rPr>
            </w:pPr>
            <w:r w:rsidRPr="009718A2">
              <w:rPr>
                <w:rFonts w:ascii="Arial" w:eastAsia="Times New Roman" w:hAnsi="Arial" w:cs="Arial"/>
                <w:b/>
                <w:bCs/>
                <w:sz w:val="20"/>
                <w:szCs w:val="20"/>
              </w:rPr>
              <w:t>Annual Targets 2016/17</w:t>
            </w:r>
          </w:p>
        </w:tc>
        <w:tc>
          <w:tcPr>
            <w:tcW w:w="3059" w:type="pct"/>
            <w:gridSpan w:val="4"/>
            <w:shd w:val="clear" w:color="auto" w:fill="A6A6A6"/>
            <w:vAlign w:val="center"/>
          </w:tcPr>
          <w:p w:rsidR="009718A2" w:rsidRPr="009718A2" w:rsidRDefault="009718A2" w:rsidP="007524E1">
            <w:pPr>
              <w:suppressAutoHyphens/>
              <w:spacing w:before="0" w:after="0" w:line="240" w:lineRule="auto"/>
              <w:jc w:val="center"/>
              <w:rPr>
                <w:rFonts w:ascii="Arial" w:eastAsia="Times New Roman" w:hAnsi="Arial" w:cs="Arial"/>
                <w:sz w:val="20"/>
                <w:szCs w:val="20"/>
              </w:rPr>
            </w:pPr>
            <w:r w:rsidRPr="009718A2">
              <w:rPr>
                <w:rFonts w:ascii="Arial" w:eastAsia="Times New Roman" w:hAnsi="Arial" w:cs="Arial"/>
                <w:b/>
                <w:bCs/>
                <w:sz w:val="20"/>
                <w:szCs w:val="20"/>
              </w:rPr>
              <w:t>Quarterly Targets</w:t>
            </w:r>
          </w:p>
        </w:tc>
      </w:tr>
      <w:tr w:rsidR="009718A2" w:rsidRPr="009718A2" w:rsidTr="007524E1">
        <w:trPr>
          <w:cantSplit/>
          <w:tblHeader/>
        </w:trPr>
        <w:tc>
          <w:tcPr>
            <w:tcW w:w="739" w:type="pct"/>
            <w:vMerge/>
            <w:shd w:val="clear" w:color="auto" w:fill="A6A6A6"/>
          </w:tcPr>
          <w:p w:rsidR="009718A2" w:rsidRPr="009718A2" w:rsidRDefault="009718A2" w:rsidP="007524E1">
            <w:pPr>
              <w:suppressAutoHyphens/>
              <w:snapToGrid w:val="0"/>
              <w:spacing w:before="0" w:after="0" w:line="240" w:lineRule="auto"/>
              <w:rPr>
                <w:rFonts w:ascii="Arial" w:eastAsia="Times New Roman" w:hAnsi="Arial" w:cs="Arial"/>
                <w:b/>
                <w:sz w:val="20"/>
                <w:szCs w:val="20"/>
              </w:rPr>
            </w:pPr>
          </w:p>
        </w:tc>
        <w:tc>
          <w:tcPr>
            <w:tcW w:w="441" w:type="pct"/>
            <w:vMerge/>
            <w:shd w:val="clear" w:color="auto" w:fill="A6A6A6"/>
          </w:tcPr>
          <w:p w:rsidR="009718A2" w:rsidRPr="009718A2" w:rsidRDefault="009718A2" w:rsidP="007524E1">
            <w:pPr>
              <w:suppressAutoHyphens/>
              <w:snapToGrid w:val="0"/>
              <w:spacing w:before="0" w:after="0" w:line="240" w:lineRule="auto"/>
              <w:jc w:val="both"/>
              <w:rPr>
                <w:rFonts w:ascii="Arial" w:eastAsia="Times New Roman" w:hAnsi="Arial" w:cs="Arial"/>
                <w:sz w:val="20"/>
                <w:szCs w:val="20"/>
              </w:rPr>
            </w:pPr>
          </w:p>
        </w:tc>
        <w:tc>
          <w:tcPr>
            <w:tcW w:w="761" w:type="pct"/>
            <w:vMerge/>
            <w:shd w:val="clear" w:color="auto" w:fill="A6A6A6"/>
          </w:tcPr>
          <w:p w:rsidR="009718A2" w:rsidRPr="009718A2" w:rsidRDefault="009718A2" w:rsidP="007524E1">
            <w:pPr>
              <w:suppressAutoHyphens/>
              <w:snapToGrid w:val="0"/>
              <w:spacing w:before="0" w:after="0" w:line="240" w:lineRule="auto"/>
              <w:jc w:val="both"/>
              <w:rPr>
                <w:rFonts w:ascii="Arial" w:eastAsia="Times New Roman" w:hAnsi="Arial" w:cs="Arial"/>
                <w:sz w:val="20"/>
                <w:szCs w:val="20"/>
              </w:rPr>
            </w:pPr>
          </w:p>
        </w:tc>
        <w:tc>
          <w:tcPr>
            <w:tcW w:w="761" w:type="pct"/>
            <w:shd w:val="clear" w:color="auto" w:fill="A6A6A6"/>
          </w:tcPr>
          <w:p w:rsidR="009718A2" w:rsidRPr="009718A2" w:rsidRDefault="009718A2" w:rsidP="007524E1">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Q1</w:t>
            </w:r>
          </w:p>
        </w:tc>
        <w:tc>
          <w:tcPr>
            <w:tcW w:w="801" w:type="pct"/>
            <w:shd w:val="clear" w:color="auto" w:fill="A6A6A6"/>
          </w:tcPr>
          <w:p w:rsidR="009718A2" w:rsidRPr="009718A2" w:rsidRDefault="009718A2" w:rsidP="007524E1">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Q2</w:t>
            </w:r>
          </w:p>
        </w:tc>
        <w:tc>
          <w:tcPr>
            <w:tcW w:w="735" w:type="pct"/>
            <w:shd w:val="clear" w:color="auto" w:fill="A6A6A6"/>
          </w:tcPr>
          <w:p w:rsidR="009718A2" w:rsidRPr="009718A2" w:rsidRDefault="009718A2" w:rsidP="007524E1">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Q3</w:t>
            </w:r>
          </w:p>
        </w:tc>
        <w:tc>
          <w:tcPr>
            <w:tcW w:w="762" w:type="pct"/>
            <w:shd w:val="clear" w:color="auto" w:fill="A6A6A6"/>
          </w:tcPr>
          <w:p w:rsidR="009718A2" w:rsidRPr="009718A2" w:rsidRDefault="009718A2" w:rsidP="007524E1">
            <w:pPr>
              <w:suppressAutoHyphens/>
              <w:snapToGrid w:val="0"/>
              <w:spacing w:before="0" w:after="0" w:line="240" w:lineRule="auto"/>
              <w:jc w:val="center"/>
              <w:rPr>
                <w:rFonts w:ascii="Arial" w:eastAsia="Times New Roman" w:hAnsi="Arial" w:cs="Arial"/>
                <w:b/>
                <w:sz w:val="20"/>
                <w:szCs w:val="20"/>
              </w:rPr>
            </w:pPr>
            <w:r w:rsidRPr="009718A2">
              <w:rPr>
                <w:rFonts w:ascii="Arial" w:eastAsia="Times New Roman" w:hAnsi="Arial" w:cs="Arial"/>
                <w:b/>
                <w:sz w:val="20"/>
                <w:szCs w:val="20"/>
              </w:rPr>
              <w:t>Q4</w:t>
            </w:r>
          </w:p>
        </w:tc>
      </w:tr>
      <w:tr w:rsidR="003E4BA9" w:rsidRPr="009718A2" w:rsidTr="00AD6CC7">
        <w:trPr>
          <w:cantSplit/>
        </w:trPr>
        <w:tc>
          <w:tcPr>
            <w:tcW w:w="739" w:type="pct"/>
            <w:shd w:val="clear" w:color="auto" w:fill="auto"/>
          </w:tcPr>
          <w:p w:rsidR="003E4BA9" w:rsidRPr="009718A2" w:rsidRDefault="00AC52EA" w:rsidP="00A638EA">
            <w:pPr>
              <w:autoSpaceDE w:val="0"/>
              <w:autoSpaceDN w:val="0"/>
              <w:adjustRightInd w:val="0"/>
              <w:spacing w:before="0" w:after="0" w:line="240" w:lineRule="auto"/>
              <w:rPr>
                <w:rFonts w:ascii="Arial" w:eastAsia="MyriadPro-Regular" w:hAnsi="Arial" w:cs="Arial"/>
                <w:sz w:val="20"/>
                <w:szCs w:val="20"/>
              </w:rPr>
            </w:pPr>
            <w:r w:rsidRPr="009718A2">
              <w:rPr>
                <w:rFonts w:ascii="Arial" w:hAnsi="Arial" w:cs="Arial"/>
                <w:kern w:val="24"/>
                <w:sz w:val="20"/>
                <w:szCs w:val="20"/>
              </w:rPr>
              <w:t>Percentage implementation of approved Departmental anti-fraud and corruption</w:t>
            </w:r>
            <w:r w:rsidRPr="009718A2">
              <w:rPr>
                <w:rFonts w:ascii="Arial" w:eastAsia="MyriadPro-Regular" w:hAnsi="Arial" w:cs="Arial"/>
                <w:sz w:val="20"/>
                <w:szCs w:val="20"/>
              </w:rPr>
              <w:t xml:space="preserve"> </w:t>
            </w:r>
          </w:p>
        </w:tc>
        <w:tc>
          <w:tcPr>
            <w:tcW w:w="441" w:type="pct"/>
          </w:tcPr>
          <w:p w:rsidR="003E4BA9" w:rsidRPr="009718A2" w:rsidRDefault="003E4BA9" w:rsidP="00A638EA">
            <w:pPr>
              <w:spacing w:before="0" w:after="0" w:line="240" w:lineRule="auto"/>
              <w:rPr>
                <w:rFonts w:ascii="Arial" w:hAnsi="Arial" w:cs="Arial"/>
                <w:sz w:val="20"/>
                <w:szCs w:val="20"/>
              </w:rPr>
            </w:pPr>
            <w:r w:rsidRPr="009718A2">
              <w:rPr>
                <w:rFonts w:ascii="Arial" w:hAnsi="Arial" w:cs="Arial"/>
                <w:sz w:val="20"/>
                <w:szCs w:val="20"/>
              </w:rPr>
              <w:t>Quarterly</w:t>
            </w:r>
          </w:p>
          <w:p w:rsidR="003E4BA9" w:rsidRPr="009718A2" w:rsidRDefault="003E4BA9" w:rsidP="00A638EA">
            <w:pPr>
              <w:spacing w:before="0" w:after="0" w:line="240" w:lineRule="auto"/>
              <w:rPr>
                <w:rFonts w:ascii="Arial" w:hAnsi="Arial" w:cs="Arial"/>
                <w:sz w:val="20"/>
                <w:szCs w:val="20"/>
              </w:rPr>
            </w:pPr>
          </w:p>
        </w:tc>
        <w:tc>
          <w:tcPr>
            <w:tcW w:w="761" w:type="pct"/>
            <w:shd w:val="clear" w:color="auto" w:fill="auto"/>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100% implementation of the approved Departmental anti-fraud and corruption plan</w:t>
            </w:r>
          </w:p>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MyriadPro-Regular" w:hAnsi="Arial" w:cs="Arial"/>
                <w:kern w:val="24"/>
                <w:sz w:val="20"/>
                <w:szCs w:val="20"/>
              </w:rPr>
              <w:t> </w:t>
            </w:r>
          </w:p>
        </w:tc>
        <w:tc>
          <w:tcPr>
            <w:tcW w:w="761" w:type="pct"/>
            <w:shd w:val="clear" w:color="auto" w:fill="auto"/>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 xml:space="preserve">25% </w:t>
            </w:r>
            <w:r w:rsidRPr="009718A2">
              <w:rPr>
                <w:rFonts w:ascii="Arial" w:eastAsia="MyriadPro-Regular" w:hAnsi="Arial" w:cs="Arial"/>
                <w:kern w:val="24"/>
                <w:sz w:val="20"/>
                <w:szCs w:val="20"/>
              </w:rPr>
              <w:t xml:space="preserve"> </w:t>
            </w:r>
            <w:r w:rsidRPr="009718A2">
              <w:rPr>
                <w:rFonts w:ascii="Arial" w:eastAsia="Calibri" w:hAnsi="Arial" w:cs="Arial"/>
                <w:kern w:val="24"/>
                <w:sz w:val="20"/>
                <w:szCs w:val="20"/>
              </w:rPr>
              <w:t>implementation of the approved  Departmental anti-fraud and corruption plan</w:t>
            </w:r>
          </w:p>
        </w:tc>
        <w:tc>
          <w:tcPr>
            <w:tcW w:w="801" w:type="pct"/>
            <w:shd w:val="clear" w:color="auto" w:fill="auto"/>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 xml:space="preserve">50% </w:t>
            </w:r>
            <w:r w:rsidRPr="009718A2">
              <w:rPr>
                <w:rFonts w:ascii="Arial" w:eastAsia="MyriadPro-Regular" w:hAnsi="Arial" w:cs="Arial"/>
                <w:kern w:val="24"/>
                <w:sz w:val="20"/>
                <w:szCs w:val="20"/>
              </w:rPr>
              <w:t xml:space="preserve"> </w:t>
            </w:r>
            <w:r w:rsidRPr="009718A2">
              <w:rPr>
                <w:rFonts w:ascii="Arial" w:eastAsia="Calibri" w:hAnsi="Arial" w:cs="Arial"/>
                <w:kern w:val="24"/>
                <w:sz w:val="20"/>
                <w:szCs w:val="20"/>
              </w:rPr>
              <w:t>implementation of the approved Departmental anti-fraud and corruption plan</w:t>
            </w:r>
          </w:p>
        </w:tc>
        <w:tc>
          <w:tcPr>
            <w:tcW w:w="735" w:type="pct"/>
            <w:shd w:val="clear" w:color="auto" w:fill="auto"/>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 xml:space="preserve">75% </w:t>
            </w:r>
            <w:r w:rsidRPr="009718A2">
              <w:rPr>
                <w:rFonts w:ascii="Arial" w:eastAsia="MyriadPro-Regular" w:hAnsi="Arial" w:cs="Arial"/>
                <w:kern w:val="24"/>
                <w:sz w:val="20"/>
                <w:szCs w:val="20"/>
              </w:rPr>
              <w:t xml:space="preserve"> </w:t>
            </w:r>
            <w:r w:rsidRPr="009718A2">
              <w:rPr>
                <w:rFonts w:ascii="Arial" w:eastAsia="Calibri" w:hAnsi="Arial" w:cs="Arial"/>
                <w:kern w:val="24"/>
                <w:sz w:val="20"/>
                <w:szCs w:val="20"/>
              </w:rPr>
              <w:t>implementation of the approved Departmental anti-fraud and corruption plan</w:t>
            </w:r>
          </w:p>
        </w:tc>
        <w:tc>
          <w:tcPr>
            <w:tcW w:w="762" w:type="pct"/>
            <w:shd w:val="clear" w:color="auto" w:fill="auto"/>
          </w:tcPr>
          <w:p w:rsidR="003E4BA9" w:rsidRPr="009718A2" w:rsidRDefault="003E4BA9" w:rsidP="00A638EA">
            <w:pPr>
              <w:pStyle w:val="NormalWeb"/>
              <w:spacing w:before="0" w:beforeAutospacing="0" w:after="0" w:afterAutospacing="0"/>
              <w:rPr>
                <w:rFonts w:ascii="Arial" w:hAnsi="Arial" w:cs="Arial"/>
                <w:sz w:val="20"/>
                <w:szCs w:val="20"/>
              </w:rPr>
            </w:pPr>
            <w:r w:rsidRPr="009718A2">
              <w:rPr>
                <w:rFonts w:ascii="Arial" w:eastAsia="Calibri" w:hAnsi="Arial" w:cs="Arial"/>
                <w:kern w:val="24"/>
                <w:sz w:val="20"/>
                <w:szCs w:val="20"/>
              </w:rPr>
              <w:t xml:space="preserve">100% </w:t>
            </w:r>
            <w:r w:rsidRPr="009718A2">
              <w:rPr>
                <w:rFonts w:ascii="Arial" w:eastAsia="MyriadPro-Regular" w:hAnsi="Arial" w:cs="Arial"/>
                <w:kern w:val="24"/>
                <w:sz w:val="20"/>
                <w:szCs w:val="20"/>
              </w:rPr>
              <w:t xml:space="preserve"> </w:t>
            </w:r>
            <w:r w:rsidRPr="009718A2">
              <w:rPr>
                <w:rFonts w:ascii="Arial" w:eastAsia="Calibri" w:hAnsi="Arial" w:cs="Arial"/>
                <w:kern w:val="24"/>
                <w:sz w:val="20"/>
                <w:szCs w:val="20"/>
              </w:rPr>
              <w:t>implementation of the approved Departmental anti-fraud and corruption plan</w:t>
            </w:r>
          </w:p>
        </w:tc>
      </w:tr>
    </w:tbl>
    <w:p w:rsidR="00DD64E1" w:rsidRPr="00A638EA" w:rsidRDefault="00DD64E1" w:rsidP="00A638EA">
      <w:pPr>
        <w:tabs>
          <w:tab w:val="left" w:pos="4035"/>
        </w:tabs>
        <w:spacing w:before="0" w:after="0" w:line="240" w:lineRule="auto"/>
        <w:rPr>
          <w:rFonts w:ascii="Arial" w:hAnsi="Arial" w:cs="Arial"/>
          <w:b/>
        </w:rPr>
      </w:pPr>
    </w:p>
    <w:p w:rsidR="00DC5989" w:rsidRPr="00A638EA" w:rsidRDefault="00DC5989" w:rsidP="00A638EA">
      <w:pPr>
        <w:spacing w:before="0" w:after="0" w:line="240" w:lineRule="auto"/>
        <w:rPr>
          <w:rFonts w:ascii="Arial" w:eastAsia="Times New Roman" w:hAnsi="Arial" w:cs="Arial"/>
          <w:b/>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7524E1" w:rsidRDefault="007524E1" w:rsidP="00A638EA">
      <w:pPr>
        <w:spacing w:before="0" w:after="0" w:line="240" w:lineRule="auto"/>
        <w:rPr>
          <w:rFonts w:ascii="Arial" w:eastAsia="Times New Roman" w:hAnsi="Arial" w:cs="Arial"/>
          <w:b/>
        </w:rPr>
      </w:pPr>
    </w:p>
    <w:p w:rsidR="00DD64E1" w:rsidRDefault="00DD64E1"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Corporate Support</w:t>
      </w:r>
    </w:p>
    <w:p w:rsidR="007524E1" w:rsidRPr="00A638EA" w:rsidRDefault="007524E1" w:rsidP="00A638EA">
      <w:pPr>
        <w:tabs>
          <w:tab w:val="left" w:pos="4035"/>
        </w:tabs>
        <w:spacing w:before="0"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98"/>
        <w:gridCol w:w="1798"/>
        <w:gridCol w:w="2186"/>
        <w:gridCol w:w="2189"/>
        <w:gridCol w:w="2186"/>
        <w:gridCol w:w="2183"/>
      </w:tblGrid>
      <w:tr w:rsidR="00DD64E1" w:rsidRPr="007524E1" w:rsidTr="00D35DF3">
        <w:trPr>
          <w:cantSplit/>
          <w:trHeight w:val="229"/>
          <w:tblHeader/>
        </w:trPr>
        <w:tc>
          <w:tcPr>
            <w:tcW w:w="828"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bCs/>
                <w:sz w:val="20"/>
                <w:szCs w:val="20"/>
              </w:rPr>
              <w:t>Performance Indicators</w:t>
            </w:r>
          </w:p>
        </w:tc>
        <w:tc>
          <w:tcPr>
            <w:tcW w:w="608" w:type="pct"/>
            <w:vMerge w:val="restart"/>
            <w:shd w:val="clear" w:color="auto" w:fill="A6A6A6"/>
          </w:tcPr>
          <w:p w:rsidR="00DD64E1" w:rsidRPr="007524E1" w:rsidRDefault="00DD64E1" w:rsidP="00A638EA">
            <w:pPr>
              <w:snapToGrid w:val="0"/>
              <w:spacing w:before="0" w:after="0" w:line="240" w:lineRule="auto"/>
              <w:jc w:val="center"/>
              <w:rPr>
                <w:rFonts w:ascii="Arial" w:hAnsi="Arial" w:cs="Arial"/>
                <w:b/>
                <w:bCs/>
                <w:sz w:val="20"/>
                <w:szCs w:val="20"/>
              </w:rPr>
            </w:pPr>
          </w:p>
          <w:p w:rsidR="00DD64E1" w:rsidRPr="007524E1" w:rsidRDefault="00DD64E1" w:rsidP="00A638EA">
            <w:pPr>
              <w:snapToGrid w:val="0"/>
              <w:spacing w:before="0" w:after="0" w:line="240" w:lineRule="auto"/>
              <w:jc w:val="center"/>
              <w:rPr>
                <w:rFonts w:ascii="Arial" w:hAnsi="Arial" w:cs="Arial"/>
                <w:b/>
                <w:bCs/>
                <w:sz w:val="20"/>
                <w:szCs w:val="20"/>
              </w:rPr>
            </w:pPr>
            <w:r w:rsidRPr="007524E1">
              <w:rPr>
                <w:rFonts w:ascii="Arial" w:hAnsi="Arial" w:cs="Arial"/>
                <w:b/>
                <w:bCs/>
                <w:sz w:val="20"/>
                <w:szCs w:val="20"/>
              </w:rPr>
              <w:t>Reporting Period</w:t>
            </w:r>
          </w:p>
        </w:tc>
        <w:tc>
          <w:tcPr>
            <w:tcW w:w="608"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sz w:val="20"/>
                <w:szCs w:val="20"/>
              </w:rPr>
            </w:pPr>
            <w:r w:rsidRPr="007524E1">
              <w:rPr>
                <w:rFonts w:ascii="Arial" w:hAnsi="Arial" w:cs="Arial"/>
                <w:b/>
                <w:bCs/>
                <w:sz w:val="20"/>
                <w:szCs w:val="20"/>
              </w:rPr>
              <w:t>Annual Targets 2016/17</w:t>
            </w:r>
          </w:p>
        </w:tc>
        <w:tc>
          <w:tcPr>
            <w:tcW w:w="2956" w:type="pct"/>
            <w:gridSpan w:val="4"/>
            <w:shd w:val="clear" w:color="auto" w:fill="A6A6A6"/>
            <w:vAlign w:val="center"/>
          </w:tcPr>
          <w:p w:rsidR="00DD64E1" w:rsidRPr="007524E1" w:rsidRDefault="00DD64E1" w:rsidP="00A638EA">
            <w:pPr>
              <w:spacing w:before="0" w:after="0" w:line="240" w:lineRule="auto"/>
              <w:jc w:val="center"/>
              <w:rPr>
                <w:rFonts w:ascii="Arial" w:hAnsi="Arial" w:cs="Arial"/>
                <w:sz w:val="20"/>
                <w:szCs w:val="20"/>
              </w:rPr>
            </w:pPr>
            <w:r w:rsidRPr="007524E1">
              <w:rPr>
                <w:rFonts w:ascii="Arial" w:hAnsi="Arial" w:cs="Arial"/>
                <w:b/>
                <w:bCs/>
                <w:sz w:val="20"/>
                <w:szCs w:val="20"/>
              </w:rPr>
              <w:t>Quarterly Targets</w:t>
            </w:r>
          </w:p>
        </w:tc>
      </w:tr>
      <w:tr w:rsidR="00DD64E1" w:rsidRPr="007524E1" w:rsidTr="00D35DF3">
        <w:trPr>
          <w:cantSplit/>
          <w:trHeight w:val="70"/>
          <w:tblHeader/>
        </w:trPr>
        <w:tc>
          <w:tcPr>
            <w:tcW w:w="828" w:type="pct"/>
            <w:vMerge/>
            <w:shd w:val="clear" w:color="auto" w:fill="A6A6A6"/>
          </w:tcPr>
          <w:p w:rsidR="00DD64E1" w:rsidRPr="007524E1" w:rsidRDefault="00DD64E1" w:rsidP="00A638EA">
            <w:pPr>
              <w:snapToGrid w:val="0"/>
              <w:spacing w:before="0" w:after="0" w:line="240" w:lineRule="auto"/>
              <w:rPr>
                <w:rFonts w:ascii="Arial" w:hAnsi="Arial" w:cs="Arial"/>
                <w:b/>
                <w:sz w:val="20"/>
                <w:szCs w:val="20"/>
              </w:rPr>
            </w:pPr>
          </w:p>
        </w:tc>
        <w:tc>
          <w:tcPr>
            <w:tcW w:w="608"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608"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739"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Q1</w:t>
            </w:r>
          </w:p>
        </w:tc>
        <w:tc>
          <w:tcPr>
            <w:tcW w:w="740"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Q2</w:t>
            </w:r>
          </w:p>
        </w:tc>
        <w:tc>
          <w:tcPr>
            <w:tcW w:w="739"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Q3</w:t>
            </w:r>
          </w:p>
        </w:tc>
        <w:tc>
          <w:tcPr>
            <w:tcW w:w="738"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Q4</w:t>
            </w:r>
          </w:p>
        </w:tc>
      </w:tr>
      <w:tr w:rsidR="00DD64E1" w:rsidRPr="007524E1" w:rsidTr="00D35DF3">
        <w:trPr>
          <w:cantSplit/>
          <w:trHeight w:val="1381"/>
        </w:trPr>
        <w:tc>
          <w:tcPr>
            <w:tcW w:w="828" w:type="pct"/>
            <w:shd w:val="clear" w:color="auto" w:fill="auto"/>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 of PAIA information requests processed</w:t>
            </w:r>
          </w:p>
        </w:tc>
        <w:tc>
          <w:tcPr>
            <w:tcW w:w="608" w:type="pct"/>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Quarterly</w:t>
            </w:r>
          </w:p>
        </w:tc>
        <w:tc>
          <w:tcPr>
            <w:tcW w:w="608" w:type="pct"/>
            <w:shd w:val="clear" w:color="auto" w:fill="auto"/>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100%  PAIA information requests processed</w:t>
            </w:r>
          </w:p>
        </w:tc>
        <w:tc>
          <w:tcPr>
            <w:tcW w:w="739" w:type="pct"/>
            <w:shd w:val="clear" w:color="auto" w:fill="auto"/>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100%  PAIA information requests processed</w:t>
            </w:r>
          </w:p>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S32 report compiled and submitted to SAHRC</w:t>
            </w:r>
          </w:p>
        </w:tc>
        <w:tc>
          <w:tcPr>
            <w:tcW w:w="740" w:type="pct"/>
            <w:shd w:val="clear" w:color="auto" w:fill="auto"/>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100%  PAIA information requests processed</w:t>
            </w:r>
          </w:p>
        </w:tc>
        <w:tc>
          <w:tcPr>
            <w:tcW w:w="739" w:type="pct"/>
            <w:shd w:val="clear" w:color="auto" w:fill="auto"/>
          </w:tcPr>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100% PAIA information requests processed.</w:t>
            </w:r>
          </w:p>
          <w:p w:rsidR="00DD64E1" w:rsidRPr="007524E1" w:rsidRDefault="00DD64E1"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S15 list submitted to DOJ&amp;CD for publishing in government gazette</w:t>
            </w:r>
          </w:p>
        </w:tc>
        <w:tc>
          <w:tcPr>
            <w:tcW w:w="738" w:type="pct"/>
            <w:shd w:val="clear" w:color="auto" w:fill="auto"/>
          </w:tcPr>
          <w:p w:rsidR="00DD64E1" w:rsidRPr="007524E1" w:rsidRDefault="00DD64E1" w:rsidP="00A638EA">
            <w:pPr>
              <w:pStyle w:val="NoSpacing"/>
              <w:rPr>
                <w:rFonts w:ascii="Arial" w:hAnsi="Arial" w:cs="Arial"/>
                <w:color w:val="000000"/>
                <w:sz w:val="20"/>
                <w:szCs w:val="20"/>
                <w:lang w:val="en-GB"/>
              </w:rPr>
            </w:pPr>
            <w:r w:rsidRPr="007524E1">
              <w:rPr>
                <w:rFonts w:ascii="Arial" w:hAnsi="Arial" w:cs="Arial"/>
                <w:color w:val="000000"/>
                <w:sz w:val="20"/>
                <w:szCs w:val="20"/>
                <w:lang w:val="en-GB"/>
              </w:rPr>
              <w:t>100% public information access requests processed</w:t>
            </w:r>
          </w:p>
        </w:tc>
      </w:tr>
    </w:tbl>
    <w:p w:rsidR="00453A9E" w:rsidRPr="00A638EA" w:rsidRDefault="00453A9E" w:rsidP="00A638EA">
      <w:pPr>
        <w:spacing w:before="0" w:after="0" w:line="240" w:lineRule="auto"/>
        <w:contextualSpacing/>
        <w:rPr>
          <w:rFonts w:ascii="Arial" w:eastAsia="Times New Roman" w:hAnsi="Arial" w:cs="Arial"/>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7524E1" w:rsidRDefault="007524E1" w:rsidP="00A638EA">
      <w:pPr>
        <w:tabs>
          <w:tab w:val="left" w:pos="1440"/>
        </w:tabs>
        <w:spacing w:before="0" w:after="0" w:line="240" w:lineRule="auto"/>
        <w:rPr>
          <w:rFonts w:ascii="Arial" w:eastAsia="Times New Roman" w:hAnsi="Arial" w:cs="Arial"/>
          <w:b/>
        </w:rPr>
      </w:pPr>
    </w:p>
    <w:p w:rsidR="009D6E80" w:rsidRPr="00A638EA" w:rsidRDefault="00453A9E" w:rsidP="00A638EA">
      <w:pPr>
        <w:tabs>
          <w:tab w:val="left" w:pos="1440"/>
        </w:tabs>
        <w:spacing w:before="0" w:after="0" w:line="240" w:lineRule="auto"/>
        <w:rPr>
          <w:rFonts w:ascii="Arial" w:eastAsia="Times New Roman" w:hAnsi="Arial" w:cs="Arial"/>
        </w:rPr>
      </w:pPr>
      <w:r w:rsidRPr="00A638EA">
        <w:rPr>
          <w:rFonts w:ascii="Arial" w:eastAsia="Times New Roman" w:hAnsi="Arial" w:cs="Arial"/>
          <w:b/>
        </w:rPr>
        <w:t>Strategic Objective:</w:t>
      </w:r>
      <w:r w:rsidR="009D6E80" w:rsidRPr="00A638EA">
        <w:rPr>
          <w:rFonts w:ascii="Arial" w:hAnsi="Arial" w:cs="Arial"/>
        </w:rPr>
        <w:t xml:space="preserve"> A capacitated and diverse workforce in a conducive working environment</w:t>
      </w:r>
    </w:p>
    <w:p w:rsidR="007524E1" w:rsidRDefault="007524E1" w:rsidP="00A638EA">
      <w:pPr>
        <w:spacing w:before="0" w:after="0" w:line="240" w:lineRule="auto"/>
        <w:contextualSpacing/>
        <w:rPr>
          <w:rFonts w:ascii="Arial" w:hAnsi="Arial" w:cs="Arial"/>
          <w:b/>
          <w:bCs/>
        </w:rPr>
      </w:pPr>
    </w:p>
    <w:p w:rsidR="00DD64E1" w:rsidRDefault="00DD64E1" w:rsidP="00A638EA">
      <w:pPr>
        <w:spacing w:before="0" w:after="0" w:line="240" w:lineRule="auto"/>
        <w:contextualSpacing/>
        <w:rPr>
          <w:rFonts w:ascii="Arial" w:hAnsi="Arial" w:cs="Arial"/>
          <w:b/>
        </w:rPr>
      </w:pPr>
      <w:r w:rsidRPr="00A638EA">
        <w:rPr>
          <w:rFonts w:ascii="Arial" w:hAnsi="Arial" w:cs="Arial"/>
          <w:b/>
          <w:bCs/>
        </w:rPr>
        <w:t>Sub-Programme:</w:t>
      </w:r>
      <w:r w:rsidRPr="00A638EA">
        <w:rPr>
          <w:rFonts w:ascii="Arial" w:hAnsi="Arial" w:cs="Arial"/>
          <w:b/>
        </w:rPr>
        <w:t xml:space="preserve"> Human Resources</w:t>
      </w:r>
    </w:p>
    <w:p w:rsidR="007524E1" w:rsidRPr="00A638EA" w:rsidRDefault="007524E1" w:rsidP="00A638EA">
      <w:pPr>
        <w:spacing w:before="0" w:after="0" w:line="240" w:lineRule="auto"/>
        <w:contextual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2398"/>
        <w:gridCol w:w="2260"/>
        <w:gridCol w:w="2118"/>
        <w:gridCol w:w="2118"/>
        <w:gridCol w:w="2257"/>
      </w:tblGrid>
      <w:tr w:rsidR="00DD64E1" w:rsidRPr="007524E1" w:rsidTr="002164EE">
        <w:trPr>
          <w:cantSplit/>
          <w:trHeight w:val="377"/>
          <w:tblHeader/>
        </w:trPr>
        <w:tc>
          <w:tcPr>
            <w:tcW w:w="1230"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bCs/>
                <w:sz w:val="20"/>
                <w:szCs w:val="20"/>
              </w:rPr>
              <w:t>Performance Indicators</w:t>
            </w:r>
          </w:p>
        </w:tc>
        <w:tc>
          <w:tcPr>
            <w:tcW w:w="811"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sz w:val="20"/>
                <w:szCs w:val="20"/>
              </w:rPr>
            </w:pPr>
            <w:r w:rsidRPr="007524E1">
              <w:rPr>
                <w:rFonts w:ascii="Arial" w:hAnsi="Arial" w:cs="Arial"/>
                <w:b/>
                <w:bCs/>
                <w:sz w:val="20"/>
                <w:szCs w:val="20"/>
              </w:rPr>
              <w:t>Annual Targets 2015/16</w:t>
            </w:r>
          </w:p>
        </w:tc>
        <w:tc>
          <w:tcPr>
            <w:tcW w:w="2959" w:type="pct"/>
            <w:gridSpan w:val="4"/>
            <w:shd w:val="clear" w:color="auto" w:fill="A6A6A6"/>
            <w:vAlign w:val="center"/>
          </w:tcPr>
          <w:p w:rsidR="00DD64E1" w:rsidRPr="007524E1" w:rsidRDefault="00DD64E1" w:rsidP="00A638EA">
            <w:pPr>
              <w:spacing w:before="0" w:after="0" w:line="240" w:lineRule="auto"/>
              <w:jc w:val="center"/>
              <w:rPr>
                <w:rFonts w:ascii="Arial" w:hAnsi="Arial" w:cs="Arial"/>
                <w:sz w:val="20"/>
                <w:szCs w:val="20"/>
              </w:rPr>
            </w:pPr>
            <w:r w:rsidRPr="007524E1">
              <w:rPr>
                <w:rFonts w:ascii="Arial" w:hAnsi="Arial" w:cs="Arial"/>
                <w:b/>
                <w:bCs/>
                <w:sz w:val="20"/>
                <w:szCs w:val="20"/>
              </w:rPr>
              <w:t>Quarterly Targets</w:t>
            </w:r>
          </w:p>
        </w:tc>
      </w:tr>
      <w:tr w:rsidR="00DD64E1" w:rsidRPr="007524E1" w:rsidTr="002164EE">
        <w:trPr>
          <w:cantSplit/>
          <w:tblHeader/>
        </w:trPr>
        <w:tc>
          <w:tcPr>
            <w:tcW w:w="1230" w:type="pct"/>
            <w:vMerge/>
            <w:shd w:val="clear" w:color="auto" w:fill="A6A6A6"/>
          </w:tcPr>
          <w:p w:rsidR="00DD64E1" w:rsidRPr="007524E1" w:rsidRDefault="00DD64E1" w:rsidP="00A638EA">
            <w:pPr>
              <w:snapToGrid w:val="0"/>
              <w:spacing w:before="0" w:after="0" w:line="240" w:lineRule="auto"/>
              <w:rPr>
                <w:rFonts w:ascii="Arial" w:hAnsi="Arial" w:cs="Arial"/>
                <w:b/>
                <w:sz w:val="20"/>
                <w:szCs w:val="20"/>
              </w:rPr>
            </w:pPr>
          </w:p>
        </w:tc>
        <w:tc>
          <w:tcPr>
            <w:tcW w:w="811"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764"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Q1</w:t>
            </w:r>
          </w:p>
        </w:tc>
        <w:tc>
          <w:tcPr>
            <w:tcW w:w="716"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Q2</w:t>
            </w:r>
          </w:p>
        </w:tc>
        <w:tc>
          <w:tcPr>
            <w:tcW w:w="716"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Q3</w:t>
            </w:r>
          </w:p>
        </w:tc>
        <w:tc>
          <w:tcPr>
            <w:tcW w:w="763"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Q4</w:t>
            </w:r>
          </w:p>
        </w:tc>
      </w:tr>
      <w:tr w:rsidR="00DD64E1" w:rsidRPr="007524E1" w:rsidTr="005D28C6">
        <w:trPr>
          <w:cantSplit/>
          <w:trHeight w:val="1129"/>
        </w:trPr>
        <w:tc>
          <w:tcPr>
            <w:tcW w:w="1230" w:type="pct"/>
            <w:shd w:val="clear" w:color="auto" w:fill="auto"/>
          </w:tcPr>
          <w:p w:rsidR="00DD64E1" w:rsidRPr="007524E1" w:rsidRDefault="00DD64E1" w:rsidP="00A638EA">
            <w:pPr>
              <w:pStyle w:val="NoSpacing"/>
              <w:rPr>
                <w:rFonts w:ascii="Arial" w:hAnsi="Arial" w:cs="Arial"/>
                <w:sz w:val="20"/>
                <w:szCs w:val="20"/>
                <w:lang w:val="en-GB"/>
              </w:rPr>
            </w:pPr>
            <w:r w:rsidRPr="007524E1">
              <w:rPr>
                <w:rFonts w:ascii="Arial" w:hAnsi="Arial" w:cs="Arial"/>
                <w:sz w:val="20"/>
                <w:szCs w:val="20"/>
                <w:lang w:val="en-GB"/>
              </w:rPr>
              <w:t xml:space="preserve">% compliance to HR Statutory Requirements </w:t>
            </w:r>
          </w:p>
        </w:tc>
        <w:tc>
          <w:tcPr>
            <w:tcW w:w="811"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100% compliance to HR Statutory Requirements </w:t>
            </w:r>
          </w:p>
        </w:tc>
        <w:tc>
          <w:tcPr>
            <w:tcW w:w="764"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100% compliance to HR Statutory Requirements and  HR plan</w:t>
            </w:r>
          </w:p>
        </w:tc>
        <w:tc>
          <w:tcPr>
            <w:tcW w:w="716"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100% compliance to HR Statutory Requirements </w:t>
            </w:r>
          </w:p>
        </w:tc>
        <w:tc>
          <w:tcPr>
            <w:tcW w:w="716"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100% compliance to HR Statutory Requirements  </w:t>
            </w:r>
          </w:p>
        </w:tc>
        <w:tc>
          <w:tcPr>
            <w:tcW w:w="763"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100% compliance to HR Statutory Requirements </w:t>
            </w:r>
          </w:p>
        </w:tc>
      </w:tr>
      <w:tr w:rsidR="002A2700" w:rsidRPr="007524E1" w:rsidTr="00D35DF3">
        <w:trPr>
          <w:cantSplit/>
          <w:trHeight w:val="481"/>
        </w:trPr>
        <w:tc>
          <w:tcPr>
            <w:tcW w:w="1230" w:type="pct"/>
            <w:shd w:val="clear" w:color="auto" w:fill="auto"/>
          </w:tcPr>
          <w:p w:rsidR="002A2700" w:rsidRPr="007524E1" w:rsidRDefault="002A2700" w:rsidP="00A638EA">
            <w:pPr>
              <w:pStyle w:val="NoSpacing"/>
              <w:rPr>
                <w:rFonts w:ascii="Arial" w:hAnsi="Arial" w:cs="Arial"/>
                <w:sz w:val="20"/>
                <w:szCs w:val="20"/>
                <w:lang w:val="en-GB"/>
              </w:rPr>
            </w:pPr>
            <w:r w:rsidRPr="007524E1">
              <w:rPr>
                <w:rFonts w:ascii="Arial" w:hAnsi="Arial" w:cs="Arial"/>
                <w:sz w:val="20"/>
                <w:szCs w:val="20"/>
                <w:lang w:val="en-GB"/>
              </w:rPr>
              <w:t xml:space="preserve">% implementation of the HR Plan </w:t>
            </w:r>
          </w:p>
        </w:tc>
        <w:tc>
          <w:tcPr>
            <w:tcW w:w="811" w:type="pct"/>
            <w:shd w:val="clear" w:color="auto" w:fill="auto"/>
          </w:tcPr>
          <w:p w:rsidR="002A2700" w:rsidRPr="007524E1" w:rsidRDefault="002A2700" w:rsidP="00A638EA">
            <w:pPr>
              <w:spacing w:before="0" w:after="0" w:line="240" w:lineRule="auto"/>
              <w:rPr>
                <w:rFonts w:ascii="Arial" w:hAnsi="Arial" w:cs="Arial"/>
                <w:sz w:val="20"/>
                <w:szCs w:val="20"/>
              </w:rPr>
            </w:pPr>
            <w:r w:rsidRPr="007524E1">
              <w:rPr>
                <w:rFonts w:ascii="Arial" w:hAnsi="Arial" w:cs="Arial"/>
                <w:sz w:val="20"/>
                <w:szCs w:val="20"/>
              </w:rPr>
              <w:t xml:space="preserve">100% implementation of the HR Plan </w:t>
            </w:r>
          </w:p>
        </w:tc>
        <w:tc>
          <w:tcPr>
            <w:tcW w:w="764" w:type="pct"/>
            <w:shd w:val="clear" w:color="auto" w:fill="auto"/>
          </w:tcPr>
          <w:p w:rsidR="002A2700" w:rsidRPr="007524E1" w:rsidRDefault="002A2700" w:rsidP="00A638EA">
            <w:pPr>
              <w:spacing w:before="0" w:after="0" w:line="240" w:lineRule="auto"/>
              <w:rPr>
                <w:rFonts w:ascii="Arial" w:hAnsi="Arial" w:cs="Arial"/>
                <w:sz w:val="20"/>
                <w:szCs w:val="20"/>
              </w:rPr>
            </w:pPr>
            <w:r w:rsidRPr="007524E1">
              <w:rPr>
                <w:rFonts w:ascii="Arial" w:hAnsi="Arial" w:cs="Arial"/>
                <w:sz w:val="20"/>
                <w:szCs w:val="20"/>
              </w:rPr>
              <w:t xml:space="preserve">25% implementation of HR Plan </w:t>
            </w:r>
          </w:p>
        </w:tc>
        <w:tc>
          <w:tcPr>
            <w:tcW w:w="716" w:type="pct"/>
            <w:shd w:val="clear" w:color="auto" w:fill="auto"/>
          </w:tcPr>
          <w:p w:rsidR="002A2700" w:rsidRPr="007524E1" w:rsidRDefault="002A2700" w:rsidP="00A638EA">
            <w:pPr>
              <w:spacing w:before="0" w:after="0" w:line="240" w:lineRule="auto"/>
              <w:rPr>
                <w:rFonts w:ascii="Arial" w:hAnsi="Arial" w:cs="Arial"/>
                <w:sz w:val="20"/>
                <w:szCs w:val="20"/>
              </w:rPr>
            </w:pPr>
            <w:r w:rsidRPr="007524E1">
              <w:rPr>
                <w:rFonts w:ascii="Arial" w:hAnsi="Arial" w:cs="Arial"/>
                <w:sz w:val="20"/>
                <w:szCs w:val="20"/>
              </w:rPr>
              <w:t xml:space="preserve">50% implementation of HR Plan </w:t>
            </w:r>
          </w:p>
        </w:tc>
        <w:tc>
          <w:tcPr>
            <w:tcW w:w="716" w:type="pct"/>
            <w:shd w:val="clear" w:color="auto" w:fill="auto"/>
          </w:tcPr>
          <w:p w:rsidR="002A2700" w:rsidRPr="007524E1" w:rsidRDefault="002A2700" w:rsidP="00A638EA">
            <w:pPr>
              <w:spacing w:before="0" w:after="0" w:line="240" w:lineRule="auto"/>
              <w:rPr>
                <w:rFonts w:ascii="Arial" w:hAnsi="Arial" w:cs="Arial"/>
                <w:sz w:val="20"/>
                <w:szCs w:val="20"/>
              </w:rPr>
            </w:pPr>
            <w:r w:rsidRPr="007524E1">
              <w:rPr>
                <w:rFonts w:ascii="Arial" w:hAnsi="Arial" w:cs="Arial"/>
                <w:sz w:val="20"/>
                <w:szCs w:val="20"/>
              </w:rPr>
              <w:t xml:space="preserve">75% implementation of HR Plan </w:t>
            </w:r>
          </w:p>
        </w:tc>
        <w:tc>
          <w:tcPr>
            <w:tcW w:w="763" w:type="pct"/>
            <w:shd w:val="clear" w:color="auto" w:fill="auto"/>
          </w:tcPr>
          <w:p w:rsidR="002A2700" w:rsidRPr="007524E1" w:rsidRDefault="002A2700" w:rsidP="00A638EA">
            <w:pPr>
              <w:spacing w:before="0" w:after="0" w:line="240" w:lineRule="auto"/>
              <w:rPr>
                <w:rFonts w:ascii="Arial" w:hAnsi="Arial" w:cs="Arial"/>
                <w:sz w:val="20"/>
                <w:szCs w:val="20"/>
              </w:rPr>
            </w:pPr>
            <w:r w:rsidRPr="007524E1">
              <w:rPr>
                <w:rFonts w:ascii="Arial" w:hAnsi="Arial" w:cs="Arial"/>
                <w:sz w:val="20"/>
                <w:szCs w:val="20"/>
              </w:rPr>
              <w:t xml:space="preserve">100% implementation of HR Plan </w:t>
            </w:r>
          </w:p>
        </w:tc>
      </w:tr>
    </w:tbl>
    <w:p w:rsidR="00DD64E1" w:rsidRPr="00A638EA" w:rsidRDefault="00DD64E1" w:rsidP="00A638EA">
      <w:pPr>
        <w:pStyle w:val="NoSpacing"/>
        <w:tabs>
          <w:tab w:val="left" w:pos="1440"/>
        </w:tabs>
        <w:rPr>
          <w:rFonts w:ascii="Arial" w:hAnsi="Arial" w:cs="Arial"/>
          <w:b/>
          <w:lang w:val="en-GB"/>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7524E1" w:rsidRDefault="007524E1" w:rsidP="00A638EA">
      <w:pPr>
        <w:tabs>
          <w:tab w:val="left" w:pos="4035"/>
        </w:tabs>
        <w:spacing w:before="0" w:after="0" w:line="240" w:lineRule="auto"/>
        <w:rPr>
          <w:rFonts w:ascii="Arial" w:eastAsia="Times New Roman" w:hAnsi="Arial" w:cs="Arial"/>
          <w:b/>
        </w:rPr>
      </w:pPr>
    </w:p>
    <w:p w:rsidR="00453A9E" w:rsidRPr="00A638EA" w:rsidRDefault="00453A9E" w:rsidP="00A638EA">
      <w:pPr>
        <w:tabs>
          <w:tab w:val="left" w:pos="4035"/>
        </w:tabs>
        <w:spacing w:before="0" w:after="0" w:line="240" w:lineRule="auto"/>
        <w:rPr>
          <w:rFonts w:ascii="Arial" w:hAnsi="Arial" w:cs="Arial"/>
          <w:b/>
          <w:bCs/>
        </w:rPr>
      </w:pPr>
      <w:r w:rsidRPr="00A638EA">
        <w:rPr>
          <w:rFonts w:ascii="Arial" w:eastAsia="Times New Roman" w:hAnsi="Arial" w:cs="Arial"/>
          <w:b/>
        </w:rPr>
        <w:t xml:space="preserve">Strategic Objective: </w:t>
      </w:r>
      <w:r w:rsidRPr="00A638EA">
        <w:rPr>
          <w:rFonts w:ascii="Arial" w:hAnsi="Arial" w:cs="Arial"/>
        </w:rPr>
        <w:t>Effective and efficient legal support</w:t>
      </w:r>
    </w:p>
    <w:p w:rsidR="007524E1" w:rsidRDefault="007524E1" w:rsidP="00A638EA">
      <w:pPr>
        <w:tabs>
          <w:tab w:val="left" w:pos="4035"/>
        </w:tabs>
        <w:spacing w:before="0" w:after="0" w:line="240" w:lineRule="auto"/>
        <w:rPr>
          <w:rFonts w:ascii="Arial" w:hAnsi="Arial" w:cs="Arial"/>
          <w:b/>
          <w:bCs/>
        </w:rPr>
      </w:pPr>
    </w:p>
    <w:p w:rsidR="00DD64E1" w:rsidRDefault="00DD64E1"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Legal Services</w:t>
      </w:r>
    </w:p>
    <w:p w:rsidR="007524E1" w:rsidRPr="00A638EA" w:rsidRDefault="007524E1" w:rsidP="00A638EA">
      <w:pPr>
        <w:tabs>
          <w:tab w:val="left" w:pos="4035"/>
        </w:tabs>
        <w:spacing w:before="0" w:after="0" w:line="240" w:lineRule="auto"/>
        <w:rPr>
          <w:rFonts w:ascii="Arial" w:hAnsi="Arial" w:cs="Arial"/>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838"/>
        <w:gridCol w:w="1838"/>
        <w:gridCol w:w="2234"/>
        <w:gridCol w:w="2237"/>
        <w:gridCol w:w="2234"/>
        <w:gridCol w:w="1871"/>
      </w:tblGrid>
      <w:tr w:rsidR="00DD64E1" w:rsidRPr="007524E1" w:rsidTr="007524E1">
        <w:trPr>
          <w:cantSplit/>
          <w:trHeight w:val="253"/>
          <w:tblHeader/>
        </w:trPr>
        <w:tc>
          <w:tcPr>
            <w:tcW w:w="848"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bCs/>
                <w:sz w:val="20"/>
                <w:szCs w:val="20"/>
              </w:rPr>
              <w:t>Performance Indicators</w:t>
            </w:r>
          </w:p>
        </w:tc>
        <w:tc>
          <w:tcPr>
            <w:tcW w:w="623" w:type="pct"/>
            <w:vMerge w:val="restart"/>
            <w:shd w:val="clear" w:color="auto" w:fill="A6A6A6"/>
          </w:tcPr>
          <w:p w:rsidR="00DD64E1" w:rsidRPr="007524E1" w:rsidRDefault="00DD64E1" w:rsidP="00A638EA">
            <w:pPr>
              <w:snapToGrid w:val="0"/>
              <w:spacing w:before="0" w:after="0" w:line="240" w:lineRule="auto"/>
              <w:jc w:val="center"/>
              <w:rPr>
                <w:rFonts w:ascii="Arial" w:hAnsi="Arial" w:cs="Arial"/>
                <w:b/>
                <w:bCs/>
                <w:sz w:val="20"/>
                <w:szCs w:val="20"/>
              </w:rPr>
            </w:pPr>
            <w:r w:rsidRPr="007524E1">
              <w:rPr>
                <w:rFonts w:ascii="Arial" w:hAnsi="Arial" w:cs="Arial"/>
                <w:b/>
                <w:bCs/>
                <w:sz w:val="20"/>
                <w:szCs w:val="20"/>
              </w:rPr>
              <w:t>Reporting Period</w:t>
            </w:r>
          </w:p>
        </w:tc>
        <w:tc>
          <w:tcPr>
            <w:tcW w:w="623"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sz w:val="20"/>
                <w:szCs w:val="20"/>
              </w:rPr>
            </w:pPr>
            <w:r w:rsidRPr="007524E1">
              <w:rPr>
                <w:rFonts w:ascii="Arial" w:hAnsi="Arial" w:cs="Arial"/>
                <w:b/>
                <w:bCs/>
                <w:sz w:val="20"/>
                <w:szCs w:val="20"/>
              </w:rPr>
              <w:t>Annual Targets 2016/17</w:t>
            </w:r>
          </w:p>
        </w:tc>
        <w:tc>
          <w:tcPr>
            <w:tcW w:w="2906" w:type="pct"/>
            <w:gridSpan w:val="4"/>
            <w:shd w:val="clear" w:color="auto" w:fill="A6A6A6"/>
            <w:vAlign w:val="center"/>
          </w:tcPr>
          <w:p w:rsidR="00DD64E1" w:rsidRPr="007524E1" w:rsidRDefault="00DD64E1" w:rsidP="00A638EA">
            <w:pPr>
              <w:spacing w:before="0" w:after="0" w:line="240" w:lineRule="auto"/>
              <w:jc w:val="center"/>
              <w:rPr>
                <w:rFonts w:ascii="Arial" w:hAnsi="Arial" w:cs="Arial"/>
                <w:sz w:val="20"/>
                <w:szCs w:val="20"/>
              </w:rPr>
            </w:pPr>
            <w:r w:rsidRPr="007524E1">
              <w:rPr>
                <w:rFonts w:ascii="Arial" w:hAnsi="Arial" w:cs="Arial"/>
                <w:b/>
                <w:bCs/>
                <w:sz w:val="20"/>
                <w:szCs w:val="20"/>
              </w:rPr>
              <w:t>Quarterly Targets</w:t>
            </w:r>
          </w:p>
        </w:tc>
      </w:tr>
      <w:tr w:rsidR="00DD64E1" w:rsidRPr="007524E1" w:rsidTr="007524E1">
        <w:trPr>
          <w:cantSplit/>
          <w:trHeight w:val="145"/>
          <w:tblHeader/>
        </w:trPr>
        <w:tc>
          <w:tcPr>
            <w:tcW w:w="848" w:type="pct"/>
            <w:vMerge/>
            <w:shd w:val="clear" w:color="auto" w:fill="A6A6A6"/>
          </w:tcPr>
          <w:p w:rsidR="00DD64E1" w:rsidRPr="007524E1" w:rsidRDefault="00DD64E1" w:rsidP="00A638EA">
            <w:pPr>
              <w:snapToGrid w:val="0"/>
              <w:spacing w:before="0" w:after="0" w:line="240" w:lineRule="auto"/>
              <w:rPr>
                <w:rFonts w:ascii="Arial" w:hAnsi="Arial" w:cs="Arial"/>
                <w:b/>
                <w:sz w:val="20"/>
                <w:szCs w:val="20"/>
              </w:rPr>
            </w:pPr>
          </w:p>
        </w:tc>
        <w:tc>
          <w:tcPr>
            <w:tcW w:w="623"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623"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757"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Q1</w:t>
            </w:r>
          </w:p>
        </w:tc>
        <w:tc>
          <w:tcPr>
            <w:tcW w:w="758"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Q2</w:t>
            </w:r>
          </w:p>
        </w:tc>
        <w:tc>
          <w:tcPr>
            <w:tcW w:w="757"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Q3</w:t>
            </w:r>
          </w:p>
        </w:tc>
        <w:tc>
          <w:tcPr>
            <w:tcW w:w="634"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Q4</w:t>
            </w:r>
          </w:p>
        </w:tc>
      </w:tr>
      <w:tr w:rsidR="002262DD" w:rsidRPr="007524E1" w:rsidTr="007524E1">
        <w:trPr>
          <w:cantSplit/>
          <w:trHeight w:val="347"/>
        </w:trPr>
        <w:tc>
          <w:tcPr>
            <w:tcW w:w="848" w:type="pct"/>
            <w:shd w:val="clear" w:color="auto" w:fill="auto"/>
          </w:tcPr>
          <w:p w:rsidR="002262DD" w:rsidRPr="007524E1" w:rsidRDefault="002262DD" w:rsidP="00A638EA">
            <w:pPr>
              <w:spacing w:before="0" w:after="0" w:line="240" w:lineRule="auto"/>
              <w:textAlignment w:val="baseline"/>
              <w:rPr>
                <w:rFonts w:ascii="Arial" w:hAnsi="Arial" w:cs="Arial"/>
                <w:sz w:val="20"/>
                <w:szCs w:val="20"/>
              </w:rPr>
            </w:pPr>
            <w:r w:rsidRPr="007524E1">
              <w:rPr>
                <w:rFonts w:ascii="Arial" w:eastAsia="MyriadPro-Regular" w:hAnsi="Arial" w:cs="Arial"/>
                <w:color w:val="000000"/>
                <w:kern w:val="24"/>
                <w:sz w:val="20"/>
                <w:szCs w:val="20"/>
              </w:rPr>
              <w:t xml:space="preserve">Percentage  of </w:t>
            </w:r>
            <w:r w:rsidRPr="007524E1">
              <w:rPr>
                <w:rFonts w:ascii="Arial" w:hAnsi="Arial" w:cs="Arial"/>
                <w:color w:val="000000"/>
                <w:kern w:val="24"/>
                <w:sz w:val="20"/>
                <w:szCs w:val="20"/>
              </w:rPr>
              <w:t xml:space="preserve"> litigation matters </w:t>
            </w:r>
            <w:r w:rsidRPr="007524E1">
              <w:rPr>
                <w:rFonts w:ascii="Arial" w:eastAsia="Times New Roman" w:hAnsi="Arial" w:cs="Arial"/>
                <w:color w:val="000000"/>
                <w:kern w:val="24"/>
                <w:sz w:val="20"/>
                <w:szCs w:val="20"/>
              </w:rPr>
              <w:t xml:space="preserve">received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r w:rsidRPr="007524E1">
              <w:rPr>
                <w:rFonts w:ascii="Arial" w:eastAsia="MyriadPro-Regular" w:hAnsi="Arial" w:cs="Arial"/>
                <w:color w:val="000000"/>
                <w:kern w:val="24"/>
                <w:sz w:val="20"/>
                <w:szCs w:val="20"/>
              </w:rPr>
              <w:t> </w:t>
            </w:r>
          </w:p>
        </w:tc>
        <w:tc>
          <w:tcPr>
            <w:tcW w:w="623" w:type="pct"/>
          </w:tcPr>
          <w:p w:rsidR="002262DD" w:rsidRPr="007524E1" w:rsidRDefault="002262DD" w:rsidP="00A638EA">
            <w:pPr>
              <w:spacing w:before="0" w:after="0" w:line="240" w:lineRule="auto"/>
              <w:jc w:val="both"/>
              <w:textAlignment w:val="baseline"/>
              <w:rPr>
                <w:rFonts w:ascii="Arial" w:hAnsi="Arial" w:cs="Arial"/>
                <w:sz w:val="20"/>
                <w:szCs w:val="20"/>
              </w:rPr>
            </w:pPr>
            <w:r w:rsidRPr="007524E1">
              <w:rPr>
                <w:rFonts w:ascii="Arial" w:hAnsi="Arial" w:cs="Arial"/>
                <w:color w:val="000000"/>
                <w:kern w:val="24"/>
                <w:sz w:val="20"/>
                <w:szCs w:val="20"/>
              </w:rPr>
              <w:t>Quarterly</w:t>
            </w:r>
          </w:p>
        </w:tc>
        <w:tc>
          <w:tcPr>
            <w:tcW w:w="623" w:type="pct"/>
            <w:shd w:val="clear" w:color="auto" w:fill="auto"/>
          </w:tcPr>
          <w:p w:rsidR="002262DD" w:rsidRPr="007524E1" w:rsidRDefault="002262DD" w:rsidP="00A638EA">
            <w:pPr>
              <w:spacing w:before="0" w:after="0" w:line="240" w:lineRule="auto"/>
              <w:textAlignment w:val="baseline"/>
              <w:rPr>
                <w:rFonts w:ascii="Arial" w:hAnsi="Arial" w:cs="Arial"/>
                <w:sz w:val="20"/>
                <w:szCs w:val="20"/>
              </w:rPr>
            </w:pPr>
            <w:r w:rsidRPr="007524E1">
              <w:rPr>
                <w:rFonts w:ascii="Arial" w:hAnsi="Arial" w:cs="Arial"/>
                <w:color w:val="000000"/>
                <w:kern w:val="24"/>
                <w:sz w:val="20"/>
                <w:szCs w:val="20"/>
              </w:rPr>
              <w:t xml:space="preserve">100% of litigation matters </w:t>
            </w:r>
            <w:r w:rsidRPr="007524E1">
              <w:rPr>
                <w:rFonts w:ascii="Arial" w:eastAsia="Times New Roman" w:hAnsi="Arial" w:cs="Arial"/>
                <w:color w:val="000000"/>
                <w:kern w:val="24"/>
                <w:sz w:val="20"/>
                <w:szCs w:val="20"/>
              </w:rPr>
              <w:t>received</w:t>
            </w:r>
            <w:r w:rsidRPr="007524E1">
              <w:rPr>
                <w:rFonts w:ascii="Arial" w:hAnsi="Arial" w:cs="Arial"/>
                <w:color w:val="000000"/>
                <w:kern w:val="24"/>
                <w:sz w:val="20"/>
                <w:szCs w:val="20"/>
              </w:rPr>
              <w:t xml:space="preserve">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p>
        </w:tc>
        <w:tc>
          <w:tcPr>
            <w:tcW w:w="757" w:type="pct"/>
            <w:shd w:val="clear" w:color="auto" w:fill="auto"/>
          </w:tcPr>
          <w:p w:rsidR="002262DD" w:rsidRPr="007524E1" w:rsidRDefault="002262DD" w:rsidP="00A638EA">
            <w:pPr>
              <w:spacing w:before="0" w:after="0" w:line="240" w:lineRule="auto"/>
              <w:rPr>
                <w:rFonts w:ascii="Arial" w:hAnsi="Arial" w:cs="Arial"/>
                <w:sz w:val="20"/>
                <w:szCs w:val="20"/>
              </w:rPr>
            </w:pPr>
            <w:r w:rsidRPr="007524E1">
              <w:rPr>
                <w:rFonts w:ascii="Arial" w:hAnsi="Arial" w:cs="Arial"/>
                <w:color w:val="000000"/>
                <w:kern w:val="24"/>
                <w:sz w:val="20"/>
                <w:szCs w:val="20"/>
              </w:rPr>
              <w:t xml:space="preserve">100% of litigation matters </w:t>
            </w:r>
            <w:r w:rsidRPr="007524E1">
              <w:rPr>
                <w:rFonts w:ascii="Arial" w:eastAsia="Times New Roman" w:hAnsi="Arial" w:cs="Arial"/>
                <w:color w:val="000000"/>
                <w:kern w:val="24"/>
                <w:sz w:val="20"/>
                <w:szCs w:val="20"/>
              </w:rPr>
              <w:t>received</w:t>
            </w:r>
            <w:r w:rsidRPr="007524E1">
              <w:rPr>
                <w:rFonts w:ascii="Arial" w:hAnsi="Arial" w:cs="Arial"/>
                <w:color w:val="000000"/>
                <w:kern w:val="24"/>
                <w:sz w:val="20"/>
                <w:szCs w:val="20"/>
              </w:rPr>
              <w:t xml:space="preserve">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p>
        </w:tc>
        <w:tc>
          <w:tcPr>
            <w:tcW w:w="758" w:type="pct"/>
            <w:shd w:val="clear" w:color="auto" w:fill="auto"/>
          </w:tcPr>
          <w:p w:rsidR="002262DD" w:rsidRPr="007524E1" w:rsidRDefault="002262DD" w:rsidP="00A638EA">
            <w:pPr>
              <w:spacing w:before="0" w:after="0" w:line="240" w:lineRule="auto"/>
              <w:rPr>
                <w:rFonts w:ascii="Arial" w:hAnsi="Arial" w:cs="Arial"/>
                <w:sz w:val="20"/>
                <w:szCs w:val="20"/>
              </w:rPr>
            </w:pPr>
            <w:r w:rsidRPr="007524E1">
              <w:rPr>
                <w:rFonts w:ascii="Arial" w:hAnsi="Arial" w:cs="Arial"/>
                <w:color w:val="000000"/>
                <w:kern w:val="24"/>
                <w:sz w:val="20"/>
                <w:szCs w:val="20"/>
              </w:rPr>
              <w:t xml:space="preserve">100% of litigation matters </w:t>
            </w:r>
            <w:r w:rsidRPr="007524E1">
              <w:rPr>
                <w:rFonts w:ascii="Arial" w:eastAsia="Times New Roman" w:hAnsi="Arial" w:cs="Arial"/>
                <w:color w:val="000000"/>
                <w:kern w:val="24"/>
                <w:sz w:val="20"/>
                <w:szCs w:val="20"/>
              </w:rPr>
              <w:t>received</w:t>
            </w:r>
            <w:r w:rsidRPr="007524E1">
              <w:rPr>
                <w:rFonts w:ascii="Arial" w:hAnsi="Arial" w:cs="Arial"/>
                <w:color w:val="000000"/>
                <w:kern w:val="24"/>
                <w:sz w:val="20"/>
                <w:szCs w:val="20"/>
              </w:rPr>
              <w:t xml:space="preserve">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p>
        </w:tc>
        <w:tc>
          <w:tcPr>
            <w:tcW w:w="757" w:type="pct"/>
            <w:shd w:val="clear" w:color="auto" w:fill="auto"/>
          </w:tcPr>
          <w:p w:rsidR="002262DD" w:rsidRPr="007524E1" w:rsidRDefault="002262DD" w:rsidP="00A638EA">
            <w:pPr>
              <w:spacing w:before="0" w:after="0" w:line="240" w:lineRule="auto"/>
              <w:rPr>
                <w:rFonts w:ascii="Arial" w:hAnsi="Arial" w:cs="Arial"/>
                <w:sz w:val="20"/>
                <w:szCs w:val="20"/>
              </w:rPr>
            </w:pPr>
            <w:r w:rsidRPr="007524E1">
              <w:rPr>
                <w:rFonts w:ascii="Arial" w:hAnsi="Arial" w:cs="Arial"/>
                <w:color w:val="000000"/>
                <w:kern w:val="24"/>
                <w:sz w:val="20"/>
                <w:szCs w:val="20"/>
              </w:rPr>
              <w:t xml:space="preserve">100% of litigation matters </w:t>
            </w:r>
            <w:r w:rsidRPr="007524E1">
              <w:rPr>
                <w:rFonts w:ascii="Arial" w:eastAsia="Times New Roman" w:hAnsi="Arial" w:cs="Arial"/>
                <w:color w:val="000000"/>
                <w:kern w:val="24"/>
                <w:sz w:val="20"/>
                <w:szCs w:val="20"/>
              </w:rPr>
              <w:t>received</w:t>
            </w:r>
            <w:r w:rsidRPr="007524E1">
              <w:rPr>
                <w:rFonts w:ascii="Arial" w:hAnsi="Arial" w:cs="Arial"/>
                <w:color w:val="000000"/>
                <w:kern w:val="24"/>
                <w:sz w:val="20"/>
                <w:szCs w:val="20"/>
              </w:rPr>
              <w:t xml:space="preserve">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p>
        </w:tc>
        <w:tc>
          <w:tcPr>
            <w:tcW w:w="634" w:type="pct"/>
            <w:shd w:val="clear" w:color="auto" w:fill="auto"/>
          </w:tcPr>
          <w:p w:rsidR="002262DD" w:rsidRPr="007524E1" w:rsidRDefault="002262DD" w:rsidP="00A638EA">
            <w:pPr>
              <w:spacing w:before="0" w:after="0" w:line="240" w:lineRule="auto"/>
              <w:rPr>
                <w:rFonts w:ascii="Arial" w:hAnsi="Arial" w:cs="Arial"/>
                <w:sz w:val="20"/>
                <w:szCs w:val="20"/>
              </w:rPr>
            </w:pPr>
            <w:r w:rsidRPr="007524E1">
              <w:rPr>
                <w:rFonts w:ascii="Arial" w:hAnsi="Arial" w:cs="Arial"/>
                <w:color w:val="000000"/>
                <w:kern w:val="24"/>
                <w:sz w:val="20"/>
                <w:szCs w:val="20"/>
              </w:rPr>
              <w:t xml:space="preserve">100% of litigation matters </w:t>
            </w:r>
            <w:r w:rsidRPr="007524E1">
              <w:rPr>
                <w:rFonts w:ascii="Arial" w:eastAsia="Times New Roman" w:hAnsi="Arial" w:cs="Arial"/>
                <w:color w:val="000000"/>
                <w:kern w:val="24"/>
                <w:sz w:val="20"/>
                <w:szCs w:val="20"/>
              </w:rPr>
              <w:t>received</w:t>
            </w:r>
            <w:r w:rsidRPr="007524E1">
              <w:rPr>
                <w:rFonts w:ascii="Arial" w:hAnsi="Arial" w:cs="Arial"/>
                <w:color w:val="000000"/>
                <w:kern w:val="24"/>
                <w:sz w:val="20"/>
                <w:szCs w:val="20"/>
              </w:rPr>
              <w:t xml:space="preserve">  </w:t>
            </w:r>
            <w:r w:rsidRPr="007524E1">
              <w:rPr>
                <w:rFonts w:ascii="Arial" w:eastAsia="MyriadPro-Regular" w:hAnsi="Arial" w:cs="Arial"/>
                <w:color w:val="000000"/>
                <w:kern w:val="24"/>
                <w:sz w:val="20"/>
                <w:szCs w:val="20"/>
              </w:rPr>
              <w:t>and</w:t>
            </w:r>
            <w:r w:rsidRPr="007524E1">
              <w:rPr>
                <w:rFonts w:ascii="Arial" w:hAnsi="Arial" w:cs="Arial"/>
                <w:color w:val="000000"/>
                <w:kern w:val="24"/>
                <w:sz w:val="20"/>
                <w:szCs w:val="20"/>
              </w:rPr>
              <w:t xml:space="preserve"> attended to</w:t>
            </w:r>
          </w:p>
        </w:tc>
      </w:tr>
      <w:tr w:rsidR="002262DD" w:rsidRPr="007524E1" w:rsidTr="007524E1">
        <w:trPr>
          <w:cantSplit/>
          <w:trHeight w:val="347"/>
        </w:trPr>
        <w:tc>
          <w:tcPr>
            <w:tcW w:w="848" w:type="pct"/>
            <w:shd w:val="clear" w:color="auto" w:fill="auto"/>
          </w:tcPr>
          <w:p w:rsidR="002262DD" w:rsidRPr="007524E1" w:rsidRDefault="002262DD" w:rsidP="00A638EA">
            <w:pPr>
              <w:spacing w:before="0" w:after="0" w:line="240" w:lineRule="auto"/>
              <w:textAlignment w:val="baseline"/>
              <w:rPr>
                <w:rFonts w:ascii="Arial" w:eastAsia="MyriadPro-Regular" w:hAnsi="Arial" w:cs="Arial"/>
                <w:color w:val="000000"/>
                <w:kern w:val="24"/>
                <w:sz w:val="20"/>
                <w:szCs w:val="20"/>
              </w:rPr>
            </w:pPr>
            <w:r w:rsidRPr="007524E1">
              <w:rPr>
                <w:rFonts w:ascii="Arial" w:hAnsi="Arial" w:cs="Arial"/>
                <w:bCs/>
                <w:sz w:val="20"/>
                <w:szCs w:val="20"/>
              </w:rPr>
              <w:t xml:space="preserve">Percentage </w:t>
            </w:r>
            <w:r w:rsidRPr="007524E1">
              <w:rPr>
                <w:rFonts w:ascii="Arial" w:hAnsi="Arial" w:cs="Arial"/>
                <w:sz w:val="20"/>
                <w:szCs w:val="20"/>
              </w:rPr>
              <w:t xml:space="preserve"> of contracts processed within reasonable time frames</w:t>
            </w:r>
          </w:p>
        </w:tc>
        <w:tc>
          <w:tcPr>
            <w:tcW w:w="623" w:type="pct"/>
          </w:tcPr>
          <w:p w:rsidR="002262DD" w:rsidRPr="007524E1" w:rsidRDefault="002262DD" w:rsidP="00A638EA">
            <w:pPr>
              <w:spacing w:before="0" w:after="0" w:line="240" w:lineRule="auto"/>
              <w:jc w:val="both"/>
              <w:textAlignment w:val="baseline"/>
              <w:rPr>
                <w:rFonts w:ascii="Arial" w:hAnsi="Arial" w:cs="Arial"/>
                <w:color w:val="000000"/>
                <w:kern w:val="24"/>
                <w:sz w:val="20"/>
                <w:szCs w:val="20"/>
              </w:rPr>
            </w:pPr>
            <w:r w:rsidRPr="007524E1">
              <w:rPr>
                <w:rFonts w:ascii="Arial" w:hAnsi="Arial" w:cs="Arial"/>
                <w:color w:val="000000"/>
                <w:kern w:val="24"/>
                <w:sz w:val="20"/>
                <w:szCs w:val="20"/>
              </w:rPr>
              <w:t>Quarterly</w:t>
            </w:r>
          </w:p>
        </w:tc>
        <w:tc>
          <w:tcPr>
            <w:tcW w:w="623" w:type="pct"/>
            <w:shd w:val="clear" w:color="auto" w:fill="auto"/>
          </w:tcPr>
          <w:p w:rsidR="002262DD" w:rsidRPr="007524E1" w:rsidRDefault="002262DD" w:rsidP="00A638EA">
            <w:pPr>
              <w:spacing w:before="0" w:after="0" w:line="240" w:lineRule="auto"/>
              <w:textAlignment w:val="baseline"/>
              <w:rPr>
                <w:rFonts w:ascii="Arial" w:hAnsi="Arial" w:cs="Arial"/>
                <w:color w:val="000000"/>
                <w:kern w:val="24"/>
                <w:sz w:val="20"/>
                <w:szCs w:val="20"/>
              </w:rPr>
            </w:pPr>
            <w:r w:rsidRPr="007524E1">
              <w:rPr>
                <w:rFonts w:ascii="Arial" w:hAnsi="Arial" w:cs="Arial"/>
                <w:bCs/>
                <w:sz w:val="20"/>
                <w:szCs w:val="20"/>
              </w:rPr>
              <w:t xml:space="preserve">100% </w:t>
            </w:r>
            <w:r w:rsidRPr="007524E1">
              <w:rPr>
                <w:rFonts w:ascii="Arial" w:hAnsi="Arial" w:cs="Arial"/>
                <w:sz w:val="20"/>
                <w:szCs w:val="20"/>
              </w:rPr>
              <w:t xml:space="preserve"> of contracts processed within reasonable time frames</w:t>
            </w:r>
          </w:p>
        </w:tc>
        <w:tc>
          <w:tcPr>
            <w:tcW w:w="757" w:type="pct"/>
            <w:shd w:val="clear" w:color="auto" w:fill="auto"/>
          </w:tcPr>
          <w:p w:rsidR="002262DD" w:rsidRPr="007524E1" w:rsidRDefault="002262DD" w:rsidP="00A638EA">
            <w:pPr>
              <w:spacing w:before="0" w:after="0" w:line="240" w:lineRule="auto"/>
              <w:rPr>
                <w:rFonts w:ascii="Arial" w:hAnsi="Arial" w:cs="Arial"/>
                <w:color w:val="000000"/>
                <w:kern w:val="24"/>
                <w:sz w:val="20"/>
                <w:szCs w:val="20"/>
              </w:rPr>
            </w:pPr>
            <w:r w:rsidRPr="007524E1">
              <w:rPr>
                <w:rFonts w:ascii="Arial" w:hAnsi="Arial" w:cs="Arial"/>
                <w:color w:val="000000"/>
                <w:kern w:val="24"/>
                <w:sz w:val="20"/>
                <w:szCs w:val="20"/>
              </w:rPr>
              <w:t xml:space="preserve">100 % </w:t>
            </w:r>
            <w:r w:rsidRPr="007524E1">
              <w:rPr>
                <w:rFonts w:ascii="Arial" w:hAnsi="Arial" w:cs="Arial"/>
                <w:sz w:val="20"/>
                <w:szCs w:val="20"/>
              </w:rPr>
              <w:t>of contracts processed within reasonable time frames</w:t>
            </w:r>
          </w:p>
        </w:tc>
        <w:tc>
          <w:tcPr>
            <w:tcW w:w="758" w:type="pct"/>
            <w:shd w:val="clear" w:color="auto" w:fill="auto"/>
          </w:tcPr>
          <w:p w:rsidR="002262DD" w:rsidRPr="007524E1" w:rsidRDefault="002262DD" w:rsidP="00A638EA">
            <w:pPr>
              <w:spacing w:before="0" w:after="0" w:line="240" w:lineRule="auto"/>
              <w:rPr>
                <w:rFonts w:ascii="Arial" w:hAnsi="Arial" w:cs="Arial"/>
                <w:color w:val="000000"/>
                <w:kern w:val="24"/>
                <w:sz w:val="20"/>
                <w:szCs w:val="20"/>
              </w:rPr>
            </w:pPr>
            <w:r w:rsidRPr="007524E1">
              <w:rPr>
                <w:rFonts w:ascii="Arial" w:hAnsi="Arial" w:cs="Arial"/>
                <w:color w:val="000000"/>
                <w:kern w:val="24"/>
                <w:sz w:val="20"/>
                <w:szCs w:val="20"/>
              </w:rPr>
              <w:t xml:space="preserve">100 % </w:t>
            </w:r>
            <w:r w:rsidRPr="007524E1">
              <w:rPr>
                <w:rFonts w:ascii="Arial" w:hAnsi="Arial" w:cs="Arial"/>
                <w:sz w:val="20"/>
                <w:szCs w:val="20"/>
              </w:rPr>
              <w:t>of contracts processed within reasonable time frames</w:t>
            </w:r>
          </w:p>
        </w:tc>
        <w:tc>
          <w:tcPr>
            <w:tcW w:w="757" w:type="pct"/>
            <w:shd w:val="clear" w:color="auto" w:fill="auto"/>
          </w:tcPr>
          <w:p w:rsidR="002262DD" w:rsidRPr="007524E1" w:rsidRDefault="002262DD" w:rsidP="00A638EA">
            <w:pPr>
              <w:spacing w:before="0" w:after="0" w:line="240" w:lineRule="auto"/>
              <w:rPr>
                <w:rFonts w:ascii="Arial" w:hAnsi="Arial" w:cs="Arial"/>
                <w:color w:val="000000"/>
                <w:kern w:val="24"/>
                <w:sz w:val="20"/>
                <w:szCs w:val="20"/>
              </w:rPr>
            </w:pPr>
            <w:r w:rsidRPr="007524E1">
              <w:rPr>
                <w:rFonts w:ascii="Arial" w:hAnsi="Arial" w:cs="Arial"/>
                <w:color w:val="000000"/>
                <w:kern w:val="24"/>
                <w:sz w:val="20"/>
                <w:szCs w:val="20"/>
              </w:rPr>
              <w:t xml:space="preserve">100 % </w:t>
            </w:r>
            <w:r w:rsidRPr="007524E1">
              <w:rPr>
                <w:rFonts w:ascii="Arial" w:hAnsi="Arial" w:cs="Arial"/>
                <w:sz w:val="20"/>
                <w:szCs w:val="20"/>
              </w:rPr>
              <w:t>of contracts processed within reasonable time frames</w:t>
            </w:r>
          </w:p>
        </w:tc>
        <w:tc>
          <w:tcPr>
            <w:tcW w:w="634" w:type="pct"/>
            <w:shd w:val="clear" w:color="auto" w:fill="auto"/>
          </w:tcPr>
          <w:p w:rsidR="002262DD" w:rsidRPr="007524E1" w:rsidRDefault="002262DD" w:rsidP="00A638EA">
            <w:pPr>
              <w:spacing w:before="0" w:after="0" w:line="240" w:lineRule="auto"/>
              <w:rPr>
                <w:rFonts w:ascii="Arial" w:hAnsi="Arial" w:cs="Arial"/>
                <w:color w:val="000000"/>
                <w:kern w:val="24"/>
                <w:sz w:val="20"/>
                <w:szCs w:val="20"/>
              </w:rPr>
            </w:pPr>
            <w:r w:rsidRPr="007524E1">
              <w:rPr>
                <w:rFonts w:ascii="Arial" w:hAnsi="Arial" w:cs="Arial"/>
                <w:color w:val="000000"/>
                <w:kern w:val="24"/>
                <w:sz w:val="20"/>
                <w:szCs w:val="20"/>
              </w:rPr>
              <w:t xml:space="preserve">100% </w:t>
            </w:r>
            <w:r w:rsidRPr="007524E1">
              <w:rPr>
                <w:rFonts w:ascii="Arial" w:hAnsi="Arial" w:cs="Arial"/>
                <w:sz w:val="20"/>
                <w:szCs w:val="20"/>
              </w:rPr>
              <w:t>of contracts processed within reasonable time frames</w:t>
            </w:r>
          </w:p>
        </w:tc>
      </w:tr>
      <w:tr w:rsidR="00877922" w:rsidRPr="007524E1" w:rsidTr="007524E1">
        <w:trPr>
          <w:cantSplit/>
          <w:trHeight w:val="2186"/>
        </w:trPr>
        <w:tc>
          <w:tcPr>
            <w:tcW w:w="848"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Number of reports on developed legislative framework as per approved Legislative programme</w:t>
            </w:r>
          </w:p>
        </w:tc>
        <w:tc>
          <w:tcPr>
            <w:tcW w:w="623" w:type="pct"/>
          </w:tcPr>
          <w:p w:rsidR="00877922" w:rsidRPr="007524E1" w:rsidRDefault="00877922" w:rsidP="00A638EA">
            <w:pPr>
              <w:spacing w:before="0" w:after="0" w:line="240" w:lineRule="auto"/>
              <w:jc w:val="center"/>
              <w:rPr>
                <w:rFonts w:ascii="Arial" w:hAnsi="Arial" w:cs="Arial"/>
                <w:sz w:val="20"/>
                <w:szCs w:val="20"/>
              </w:rPr>
            </w:pPr>
            <w:r w:rsidRPr="007524E1">
              <w:rPr>
                <w:rFonts w:ascii="Arial" w:hAnsi="Arial" w:cs="Arial"/>
                <w:sz w:val="20"/>
                <w:szCs w:val="20"/>
              </w:rPr>
              <w:t>Quarterly</w:t>
            </w:r>
          </w:p>
        </w:tc>
        <w:tc>
          <w:tcPr>
            <w:tcW w:w="623"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Number of reports on developed legislative framework as per approved Legislative programme</w:t>
            </w:r>
          </w:p>
        </w:tc>
        <w:tc>
          <w:tcPr>
            <w:tcW w:w="757"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1 report on developed legislative framework  as per approved Legislative programme</w:t>
            </w:r>
          </w:p>
        </w:tc>
        <w:tc>
          <w:tcPr>
            <w:tcW w:w="758"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1 report on developed legislative framework  as per approved Legislative programme</w:t>
            </w:r>
          </w:p>
        </w:tc>
        <w:tc>
          <w:tcPr>
            <w:tcW w:w="757"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1 report on developed legislative framework  as per approved Legislative programme</w:t>
            </w:r>
          </w:p>
        </w:tc>
        <w:tc>
          <w:tcPr>
            <w:tcW w:w="634" w:type="pct"/>
            <w:shd w:val="clear" w:color="auto" w:fill="auto"/>
          </w:tcPr>
          <w:p w:rsidR="00877922" w:rsidRPr="007524E1" w:rsidRDefault="00877922" w:rsidP="00A638EA">
            <w:pPr>
              <w:spacing w:before="0" w:after="0" w:line="240" w:lineRule="auto"/>
              <w:rPr>
                <w:rFonts w:ascii="Arial" w:hAnsi="Arial" w:cs="Arial"/>
                <w:sz w:val="20"/>
                <w:szCs w:val="20"/>
              </w:rPr>
            </w:pPr>
            <w:r w:rsidRPr="007524E1">
              <w:rPr>
                <w:rFonts w:ascii="Arial" w:hAnsi="Arial" w:cs="Arial"/>
                <w:sz w:val="20"/>
                <w:szCs w:val="20"/>
              </w:rPr>
              <w:t>1 report on developed legislative framework  as per approved Legislative programme</w:t>
            </w:r>
          </w:p>
        </w:tc>
      </w:tr>
    </w:tbl>
    <w:p w:rsidR="00DD64E1" w:rsidRPr="00A638EA" w:rsidRDefault="00DD64E1" w:rsidP="00A638EA">
      <w:pPr>
        <w:pStyle w:val="NoSpacing"/>
        <w:tabs>
          <w:tab w:val="left" w:pos="1440"/>
        </w:tabs>
        <w:rPr>
          <w:rFonts w:ascii="Arial" w:hAnsi="Arial" w:cs="Arial"/>
          <w:lang w:val="en-GB"/>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7524E1" w:rsidRDefault="007524E1" w:rsidP="00A638EA">
      <w:pPr>
        <w:spacing w:before="0" w:after="0" w:line="240" w:lineRule="auto"/>
        <w:rPr>
          <w:rFonts w:ascii="Arial" w:eastAsia="Times New Roman" w:hAnsi="Arial" w:cs="Arial"/>
          <w:b/>
        </w:rPr>
      </w:pPr>
    </w:p>
    <w:p w:rsidR="00453A9E" w:rsidRPr="00A638EA" w:rsidRDefault="00453A9E" w:rsidP="00A638EA">
      <w:pPr>
        <w:spacing w:before="0" w:after="0" w:line="240" w:lineRule="auto"/>
        <w:rPr>
          <w:rFonts w:ascii="Arial" w:hAnsi="Arial" w:cs="Arial"/>
        </w:rPr>
      </w:pPr>
      <w:r w:rsidRPr="00A638EA">
        <w:rPr>
          <w:rFonts w:ascii="Arial" w:eastAsia="Times New Roman" w:hAnsi="Arial" w:cs="Arial"/>
          <w:b/>
        </w:rPr>
        <w:t xml:space="preserve">Strategic Objective: </w:t>
      </w:r>
      <w:r w:rsidR="00D35DF3" w:rsidRPr="00A638EA">
        <w:rPr>
          <w:rStyle w:val="Emphasis"/>
          <w:rFonts w:ascii="Arial" w:hAnsi="Arial" w:cs="Arial"/>
        </w:rPr>
        <w:t>The ICT infrastructure is</w:t>
      </w:r>
      <w:r w:rsidRPr="00A638EA">
        <w:rPr>
          <w:rStyle w:val="Emphasis"/>
          <w:rFonts w:ascii="Arial" w:hAnsi="Arial" w:cs="Arial"/>
        </w:rPr>
        <w:t xml:space="preserve"> reliable, secure and available</w:t>
      </w:r>
    </w:p>
    <w:p w:rsidR="007524E1" w:rsidRDefault="007524E1" w:rsidP="00A638EA">
      <w:pPr>
        <w:tabs>
          <w:tab w:val="left" w:pos="4035"/>
        </w:tabs>
        <w:spacing w:before="0" w:after="0" w:line="240" w:lineRule="auto"/>
        <w:rPr>
          <w:rFonts w:ascii="Arial" w:hAnsi="Arial" w:cs="Arial"/>
          <w:b/>
          <w:bCs/>
        </w:rPr>
      </w:pPr>
    </w:p>
    <w:p w:rsidR="00DD64E1" w:rsidRDefault="00DD64E1"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MIS &amp;IT</w:t>
      </w:r>
    </w:p>
    <w:p w:rsidR="007524E1" w:rsidRPr="00A638EA" w:rsidRDefault="007524E1" w:rsidP="00A638EA">
      <w:pPr>
        <w:tabs>
          <w:tab w:val="left" w:pos="4035"/>
        </w:tabs>
        <w:spacing w:before="0" w:after="0" w:line="240" w:lineRule="auto"/>
        <w:rPr>
          <w:rFonts w:ascii="Arial" w:hAnsi="Arial" w:cs="Arial"/>
          <w:b/>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1798"/>
        <w:gridCol w:w="1798"/>
        <w:gridCol w:w="2185"/>
        <w:gridCol w:w="2188"/>
        <w:gridCol w:w="2185"/>
        <w:gridCol w:w="1830"/>
      </w:tblGrid>
      <w:tr w:rsidR="00DD64E1" w:rsidRPr="007524E1" w:rsidTr="00F9039A">
        <w:trPr>
          <w:cantSplit/>
          <w:tblHeader/>
        </w:trPr>
        <w:tc>
          <w:tcPr>
            <w:tcW w:w="848"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bCs/>
                <w:sz w:val="20"/>
                <w:szCs w:val="20"/>
              </w:rPr>
              <w:t>Performance Indicators</w:t>
            </w:r>
          </w:p>
        </w:tc>
        <w:tc>
          <w:tcPr>
            <w:tcW w:w="623" w:type="pct"/>
            <w:vMerge w:val="restart"/>
            <w:shd w:val="clear" w:color="auto" w:fill="A6A6A6"/>
          </w:tcPr>
          <w:p w:rsidR="00DD64E1" w:rsidRPr="007524E1" w:rsidRDefault="00DD64E1" w:rsidP="00A638EA">
            <w:pPr>
              <w:snapToGrid w:val="0"/>
              <w:spacing w:before="0" w:after="0" w:line="240" w:lineRule="auto"/>
              <w:jc w:val="center"/>
              <w:rPr>
                <w:rFonts w:ascii="Arial" w:hAnsi="Arial" w:cs="Arial"/>
                <w:b/>
                <w:bCs/>
                <w:sz w:val="20"/>
                <w:szCs w:val="20"/>
              </w:rPr>
            </w:pPr>
            <w:r w:rsidRPr="007524E1">
              <w:rPr>
                <w:rFonts w:ascii="Arial" w:hAnsi="Arial" w:cs="Arial"/>
                <w:b/>
                <w:bCs/>
                <w:sz w:val="20"/>
                <w:szCs w:val="20"/>
              </w:rPr>
              <w:t>Reporting Period</w:t>
            </w:r>
          </w:p>
        </w:tc>
        <w:tc>
          <w:tcPr>
            <w:tcW w:w="623"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sz w:val="20"/>
                <w:szCs w:val="20"/>
              </w:rPr>
            </w:pPr>
            <w:r w:rsidRPr="007524E1">
              <w:rPr>
                <w:rFonts w:ascii="Arial" w:hAnsi="Arial" w:cs="Arial"/>
                <w:b/>
                <w:bCs/>
                <w:sz w:val="20"/>
                <w:szCs w:val="20"/>
              </w:rPr>
              <w:t>Annual Targets 2016/17</w:t>
            </w:r>
          </w:p>
        </w:tc>
        <w:tc>
          <w:tcPr>
            <w:tcW w:w="2906" w:type="pct"/>
            <w:gridSpan w:val="4"/>
            <w:shd w:val="clear" w:color="auto" w:fill="A6A6A6"/>
            <w:vAlign w:val="center"/>
          </w:tcPr>
          <w:p w:rsidR="00DD64E1" w:rsidRPr="007524E1" w:rsidRDefault="00DD64E1" w:rsidP="00A638EA">
            <w:pPr>
              <w:spacing w:before="0" w:after="0" w:line="240" w:lineRule="auto"/>
              <w:jc w:val="center"/>
              <w:rPr>
                <w:rFonts w:ascii="Arial" w:hAnsi="Arial" w:cs="Arial"/>
                <w:sz w:val="20"/>
                <w:szCs w:val="20"/>
              </w:rPr>
            </w:pPr>
            <w:r w:rsidRPr="007524E1">
              <w:rPr>
                <w:rFonts w:ascii="Arial" w:hAnsi="Arial" w:cs="Arial"/>
                <w:b/>
                <w:bCs/>
                <w:sz w:val="20"/>
                <w:szCs w:val="20"/>
              </w:rPr>
              <w:t>Quarterly Targets</w:t>
            </w:r>
          </w:p>
        </w:tc>
      </w:tr>
      <w:tr w:rsidR="00DD64E1" w:rsidRPr="007524E1" w:rsidTr="00F9039A">
        <w:trPr>
          <w:cantSplit/>
          <w:tblHeader/>
        </w:trPr>
        <w:tc>
          <w:tcPr>
            <w:tcW w:w="848" w:type="pct"/>
            <w:vMerge/>
            <w:shd w:val="clear" w:color="auto" w:fill="A6A6A6"/>
          </w:tcPr>
          <w:p w:rsidR="00DD64E1" w:rsidRPr="007524E1" w:rsidRDefault="00DD64E1" w:rsidP="00A638EA">
            <w:pPr>
              <w:snapToGrid w:val="0"/>
              <w:spacing w:before="0" w:after="0" w:line="240" w:lineRule="auto"/>
              <w:rPr>
                <w:rFonts w:ascii="Arial" w:hAnsi="Arial" w:cs="Arial"/>
                <w:b/>
                <w:sz w:val="20"/>
                <w:szCs w:val="20"/>
              </w:rPr>
            </w:pPr>
          </w:p>
        </w:tc>
        <w:tc>
          <w:tcPr>
            <w:tcW w:w="623"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623"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757"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Q1</w:t>
            </w:r>
          </w:p>
        </w:tc>
        <w:tc>
          <w:tcPr>
            <w:tcW w:w="758"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Q2</w:t>
            </w:r>
          </w:p>
        </w:tc>
        <w:tc>
          <w:tcPr>
            <w:tcW w:w="757"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Q3</w:t>
            </w:r>
          </w:p>
        </w:tc>
        <w:tc>
          <w:tcPr>
            <w:tcW w:w="634"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Q4</w:t>
            </w:r>
          </w:p>
        </w:tc>
      </w:tr>
      <w:tr w:rsidR="00DD64E1" w:rsidRPr="007524E1" w:rsidTr="00F9039A">
        <w:trPr>
          <w:cantSplit/>
          <w:trHeight w:val="346"/>
        </w:trPr>
        <w:tc>
          <w:tcPr>
            <w:tcW w:w="848"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Percentage availability of the HSS Database Systems to provinces</w:t>
            </w:r>
          </w:p>
        </w:tc>
        <w:tc>
          <w:tcPr>
            <w:tcW w:w="623" w:type="pct"/>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Quarterly</w:t>
            </w:r>
          </w:p>
        </w:tc>
        <w:tc>
          <w:tcPr>
            <w:tcW w:w="623"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90 % availability of HSS Database Systems to provinces  </w:t>
            </w:r>
          </w:p>
        </w:tc>
        <w:tc>
          <w:tcPr>
            <w:tcW w:w="757"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90% availability of HSS Database Systems to provinces  </w:t>
            </w:r>
          </w:p>
        </w:tc>
        <w:tc>
          <w:tcPr>
            <w:tcW w:w="758"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90% availability of HSS Database Systems to provinces  </w:t>
            </w:r>
          </w:p>
        </w:tc>
        <w:tc>
          <w:tcPr>
            <w:tcW w:w="757"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90% availability of HSS Database Systems to provinces  </w:t>
            </w:r>
          </w:p>
        </w:tc>
        <w:tc>
          <w:tcPr>
            <w:tcW w:w="634"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90% availability of HSS Database Systems to provinces  </w:t>
            </w:r>
          </w:p>
        </w:tc>
      </w:tr>
      <w:tr w:rsidR="004C3E50" w:rsidRPr="007524E1" w:rsidTr="00F9039A">
        <w:trPr>
          <w:cantSplit/>
          <w:trHeight w:val="346"/>
        </w:trPr>
        <w:tc>
          <w:tcPr>
            <w:tcW w:w="848"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Percentage availability of IT Services</w:t>
            </w:r>
          </w:p>
        </w:tc>
        <w:tc>
          <w:tcPr>
            <w:tcW w:w="623" w:type="pct"/>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Quarterly</w:t>
            </w:r>
          </w:p>
        </w:tc>
        <w:tc>
          <w:tcPr>
            <w:tcW w:w="623"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90% availability of IT Services</w:t>
            </w:r>
          </w:p>
        </w:tc>
        <w:tc>
          <w:tcPr>
            <w:tcW w:w="757"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90% availability of IT Services</w:t>
            </w:r>
          </w:p>
        </w:tc>
        <w:tc>
          <w:tcPr>
            <w:tcW w:w="758"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90% availability of IT Services</w:t>
            </w:r>
          </w:p>
        </w:tc>
        <w:tc>
          <w:tcPr>
            <w:tcW w:w="757"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90% availability of IT Services</w:t>
            </w:r>
          </w:p>
        </w:tc>
        <w:tc>
          <w:tcPr>
            <w:tcW w:w="634" w:type="pct"/>
            <w:shd w:val="clear" w:color="auto" w:fill="auto"/>
          </w:tcPr>
          <w:p w:rsidR="004C3E50" w:rsidRPr="007524E1" w:rsidRDefault="004C3E50" w:rsidP="00A638EA">
            <w:pPr>
              <w:spacing w:before="0" w:after="0" w:line="240" w:lineRule="auto"/>
              <w:rPr>
                <w:rFonts w:ascii="Arial" w:hAnsi="Arial" w:cs="Arial"/>
                <w:sz w:val="20"/>
                <w:szCs w:val="20"/>
              </w:rPr>
            </w:pPr>
            <w:r w:rsidRPr="007524E1">
              <w:rPr>
                <w:rFonts w:ascii="Arial" w:hAnsi="Arial" w:cs="Arial"/>
                <w:sz w:val="20"/>
                <w:szCs w:val="20"/>
              </w:rPr>
              <w:t>90% availability of IT Services</w:t>
            </w:r>
          </w:p>
        </w:tc>
      </w:tr>
    </w:tbl>
    <w:p w:rsidR="00DD64E1" w:rsidRPr="00A638EA" w:rsidRDefault="00DD64E1" w:rsidP="00A638EA">
      <w:pPr>
        <w:pStyle w:val="NoSpacing"/>
        <w:tabs>
          <w:tab w:val="left" w:pos="1440"/>
        </w:tabs>
        <w:rPr>
          <w:rFonts w:ascii="Arial" w:hAnsi="Arial" w:cs="Arial"/>
          <w:lang w:val="en-GB"/>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5F2C02" w:rsidRPr="00A638EA" w:rsidRDefault="005F2C02" w:rsidP="00A638EA">
      <w:pPr>
        <w:spacing w:before="0" w:after="0" w:line="240" w:lineRule="auto"/>
        <w:rPr>
          <w:rFonts w:ascii="Arial" w:eastAsia="Times New Roman" w:hAnsi="Arial" w:cs="Arial"/>
          <w:b/>
        </w:rPr>
      </w:pPr>
    </w:p>
    <w:p w:rsidR="00453A9E" w:rsidRPr="00A638EA" w:rsidRDefault="00453A9E" w:rsidP="00A638EA">
      <w:pPr>
        <w:tabs>
          <w:tab w:val="left" w:pos="4035"/>
        </w:tabs>
        <w:spacing w:before="0" w:after="0" w:line="240" w:lineRule="auto"/>
        <w:rPr>
          <w:rFonts w:ascii="Arial" w:hAnsi="Arial" w:cs="Arial"/>
          <w:b/>
        </w:rPr>
      </w:pPr>
      <w:r w:rsidRPr="00A638EA">
        <w:rPr>
          <w:rFonts w:ascii="Arial" w:eastAsia="Times New Roman" w:hAnsi="Arial" w:cs="Arial"/>
          <w:b/>
        </w:rPr>
        <w:t xml:space="preserve">Strategic Objective: </w:t>
      </w:r>
      <w:r w:rsidRPr="00A638EA">
        <w:rPr>
          <w:rFonts w:ascii="Arial" w:eastAsia="Times New Roman" w:hAnsi="Arial" w:cs="Arial"/>
        </w:rPr>
        <w:t>Promote internal and external communication on human settlements</w:t>
      </w:r>
    </w:p>
    <w:p w:rsidR="007524E1" w:rsidRDefault="007524E1" w:rsidP="00A638EA">
      <w:pPr>
        <w:tabs>
          <w:tab w:val="left" w:pos="4035"/>
        </w:tabs>
        <w:spacing w:before="0" w:after="0" w:line="240" w:lineRule="auto"/>
        <w:rPr>
          <w:rFonts w:ascii="Arial" w:hAnsi="Arial" w:cs="Arial"/>
          <w:b/>
          <w:bCs/>
        </w:rPr>
      </w:pPr>
    </w:p>
    <w:p w:rsidR="00DD64E1" w:rsidRDefault="00DD64E1" w:rsidP="00A638EA">
      <w:pPr>
        <w:tabs>
          <w:tab w:val="left" w:pos="4035"/>
        </w:tabs>
        <w:spacing w:before="0" w:after="0" w:line="240" w:lineRule="auto"/>
        <w:rPr>
          <w:rFonts w:ascii="Arial" w:hAnsi="Arial" w:cs="Arial"/>
          <w:b/>
        </w:rPr>
      </w:pPr>
      <w:r w:rsidRPr="00A638EA">
        <w:rPr>
          <w:rFonts w:ascii="Arial" w:hAnsi="Arial" w:cs="Arial"/>
          <w:b/>
          <w:bCs/>
        </w:rPr>
        <w:t>Sub-Programme:</w:t>
      </w:r>
      <w:r w:rsidRPr="00A638EA">
        <w:rPr>
          <w:rFonts w:ascii="Arial" w:hAnsi="Arial" w:cs="Arial"/>
          <w:b/>
        </w:rPr>
        <w:t xml:space="preserve"> Communications</w:t>
      </w:r>
    </w:p>
    <w:p w:rsidR="007524E1" w:rsidRPr="00A638EA" w:rsidRDefault="007524E1" w:rsidP="00A638EA">
      <w:pPr>
        <w:tabs>
          <w:tab w:val="left" w:pos="4035"/>
        </w:tabs>
        <w:spacing w:before="0" w:after="0" w:line="240" w:lineRule="auto"/>
        <w:rPr>
          <w:rFonts w:ascii="Arial" w:hAnsi="Arial" w:cs="Arial"/>
          <w:b/>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99"/>
        <w:gridCol w:w="1799"/>
        <w:gridCol w:w="2186"/>
        <w:gridCol w:w="2189"/>
        <w:gridCol w:w="2186"/>
        <w:gridCol w:w="1968"/>
      </w:tblGrid>
      <w:tr w:rsidR="00DD64E1" w:rsidRPr="007524E1" w:rsidTr="00F9039A">
        <w:trPr>
          <w:cantSplit/>
          <w:tblHeader/>
        </w:trPr>
        <w:tc>
          <w:tcPr>
            <w:tcW w:w="840"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bCs/>
                <w:sz w:val="20"/>
                <w:szCs w:val="20"/>
              </w:rPr>
              <w:t>Performance Indicators</w:t>
            </w:r>
          </w:p>
        </w:tc>
        <w:tc>
          <w:tcPr>
            <w:tcW w:w="617" w:type="pct"/>
            <w:vMerge w:val="restart"/>
            <w:shd w:val="clear" w:color="auto" w:fill="A6A6A6"/>
          </w:tcPr>
          <w:p w:rsidR="00DD64E1" w:rsidRPr="007524E1" w:rsidRDefault="00DD64E1" w:rsidP="00A638EA">
            <w:pPr>
              <w:snapToGrid w:val="0"/>
              <w:spacing w:before="0" w:after="0" w:line="240" w:lineRule="auto"/>
              <w:jc w:val="center"/>
              <w:rPr>
                <w:rFonts w:ascii="Arial" w:hAnsi="Arial" w:cs="Arial"/>
                <w:b/>
                <w:bCs/>
                <w:sz w:val="20"/>
                <w:szCs w:val="20"/>
              </w:rPr>
            </w:pPr>
          </w:p>
          <w:p w:rsidR="00DD64E1" w:rsidRPr="007524E1" w:rsidRDefault="00DD64E1" w:rsidP="00A638EA">
            <w:pPr>
              <w:snapToGrid w:val="0"/>
              <w:spacing w:before="0" w:after="0" w:line="240" w:lineRule="auto"/>
              <w:jc w:val="center"/>
              <w:rPr>
                <w:rFonts w:ascii="Arial" w:hAnsi="Arial" w:cs="Arial"/>
                <w:b/>
                <w:bCs/>
                <w:sz w:val="20"/>
                <w:szCs w:val="20"/>
              </w:rPr>
            </w:pPr>
            <w:r w:rsidRPr="007524E1">
              <w:rPr>
                <w:rFonts w:ascii="Arial" w:hAnsi="Arial" w:cs="Arial"/>
                <w:b/>
                <w:bCs/>
                <w:sz w:val="20"/>
                <w:szCs w:val="20"/>
              </w:rPr>
              <w:t>Reporting Period</w:t>
            </w:r>
          </w:p>
        </w:tc>
        <w:tc>
          <w:tcPr>
            <w:tcW w:w="617" w:type="pct"/>
            <w:vMerge w:val="restart"/>
            <w:shd w:val="clear" w:color="auto" w:fill="A6A6A6"/>
            <w:vAlign w:val="center"/>
          </w:tcPr>
          <w:p w:rsidR="00DD64E1" w:rsidRPr="007524E1" w:rsidRDefault="00DD64E1" w:rsidP="00A638EA">
            <w:pPr>
              <w:snapToGrid w:val="0"/>
              <w:spacing w:before="0" w:after="0" w:line="240" w:lineRule="auto"/>
              <w:jc w:val="center"/>
              <w:rPr>
                <w:rFonts w:ascii="Arial" w:hAnsi="Arial" w:cs="Arial"/>
                <w:sz w:val="20"/>
                <w:szCs w:val="20"/>
              </w:rPr>
            </w:pPr>
            <w:r w:rsidRPr="007524E1">
              <w:rPr>
                <w:rFonts w:ascii="Arial" w:hAnsi="Arial" w:cs="Arial"/>
                <w:b/>
                <w:bCs/>
                <w:sz w:val="20"/>
                <w:szCs w:val="20"/>
              </w:rPr>
              <w:t>Annual Targets 2016/17</w:t>
            </w:r>
          </w:p>
        </w:tc>
        <w:tc>
          <w:tcPr>
            <w:tcW w:w="2926" w:type="pct"/>
            <w:gridSpan w:val="4"/>
            <w:shd w:val="clear" w:color="auto" w:fill="A6A6A6"/>
            <w:vAlign w:val="center"/>
          </w:tcPr>
          <w:p w:rsidR="00DD64E1" w:rsidRPr="007524E1" w:rsidRDefault="00DD64E1" w:rsidP="00A638EA">
            <w:pPr>
              <w:spacing w:before="0" w:after="0" w:line="240" w:lineRule="auto"/>
              <w:jc w:val="center"/>
              <w:rPr>
                <w:rFonts w:ascii="Arial" w:hAnsi="Arial" w:cs="Arial"/>
                <w:sz w:val="20"/>
                <w:szCs w:val="20"/>
              </w:rPr>
            </w:pPr>
            <w:r w:rsidRPr="007524E1">
              <w:rPr>
                <w:rFonts w:ascii="Arial" w:hAnsi="Arial" w:cs="Arial"/>
                <w:b/>
                <w:bCs/>
                <w:sz w:val="20"/>
                <w:szCs w:val="20"/>
              </w:rPr>
              <w:t>Quarterly Targets</w:t>
            </w:r>
          </w:p>
        </w:tc>
      </w:tr>
      <w:tr w:rsidR="00DD64E1" w:rsidRPr="007524E1" w:rsidTr="001D282D">
        <w:trPr>
          <w:cantSplit/>
          <w:tblHeader/>
        </w:trPr>
        <w:tc>
          <w:tcPr>
            <w:tcW w:w="840" w:type="pct"/>
            <w:vMerge/>
            <w:shd w:val="clear" w:color="auto" w:fill="A6A6A6"/>
          </w:tcPr>
          <w:p w:rsidR="00DD64E1" w:rsidRPr="007524E1" w:rsidRDefault="00DD64E1" w:rsidP="00A638EA">
            <w:pPr>
              <w:snapToGrid w:val="0"/>
              <w:spacing w:before="0" w:after="0" w:line="240" w:lineRule="auto"/>
              <w:rPr>
                <w:rFonts w:ascii="Arial" w:hAnsi="Arial" w:cs="Arial"/>
                <w:b/>
                <w:sz w:val="20"/>
                <w:szCs w:val="20"/>
              </w:rPr>
            </w:pPr>
          </w:p>
        </w:tc>
        <w:tc>
          <w:tcPr>
            <w:tcW w:w="617"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617" w:type="pct"/>
            <w:vMerge/>
            <w:shd w:val="clear" w:color="auto" w:fill="A6A6A6"/>
          </w:tcPr>
          <w:p w:rsidR="00DD64E1" w:rsidRPr="007524E1" w:rsidRDefault="00DD64E1" w:rsidP="00A638EA">
            <w:pPr>
              <w:snapToGrid w:val="0"/>
              <w:spacing w:before="0" w:after="0" w:line="240" w:lineRule="auto"/>
              <w:jc w:val="both"/>
              <w:rPr>
                <w:rFonts w:ascii="Arial" w:hAnsi="Arial" w:cs="Arial"/>
                <w:sz w:val="20"/>
                <w:szCs w:val="20"/>
              </w:rPr>
            </w:pPr>
          </w:p>
        </w:tc>
        <w:tc>
          <w:tcPr>
            <w:tcW w:w="750"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Q1</w:t>
            </w:r>
          </w:p>
        </w:tc>
        <w:tc>
          <w:tcPr>
            <w:tcW w:w="751"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Q2</w:t>
            </w:r>
          </w:p>
        </w:tc>
        <w:tc>
          <w:tcPr>
            <w:tcW w:w="750"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Q3</w:t>
            </w:r>
          </w:p>
        </w:tc>
        <w:tc>
          <w:tcPr>
            <w:tcW w:w="675" w:type="pct"/>
            <w:shd w:val="clear" w:color="auto" w:fill="A6A6A6"/>
          </w:tcPr>
          <w:p w:rsidR="00DD64E1" w:rsidRPr="007524E1" w:rsidRDefault="00DD64E1" w:rsidP="00A638EA">
            <w:pPr>
              <w:snapToGrid w:val="0"/>
              <w:spacing w:before="0" w:after="0" w:line="240" w:lineRule="auto"/>
              <w:jc w:val="center"/>
              <w:rPr>
                <w:rFonts w:ascii="Arial" w:hAnsi="Arial" w:cs="Arial"/>
                <w:b/>
                <w:sz w:val="20"/>
                <w:szCs w:val="20"/>
              </w:rPr>
            </w:pPr>
            <w:r w:rsidRPr="007524E1">
              <w:rPr>
                <w:rFonts w:ascii="Arial" w:hAnsi="Arial" w:cs="Arial"/>
                <w:b/>
                <w:sz w:val="20"/>
                <w:szCs w:val="20"/>
              </w:rPr>
              <w:t>Q4</w:t>
            </w:r>
          </w:p>
        </w:tc>
      </w:tr>
      <w:tr w:rsidR="00DD64E1" w:rsidRPr="007524E1" w:rsidTr="007524E1">
        <w:trPr>
          <w:cantSplit/>
          <w:trHeight w:val="1136"/>
        </w:trPr>
        <w:tc>
          <w:tcPr>
            <w:tcW w:w="840" w:type="pct"/>
            <w:shd w:val="clear" w:color="auto" w:fill="auto"/>
          </w:tcPr>
          <w:p w:rsidR="00DD64E1" w:rsidRPr="007524E1" w:rsidRDefault="00DD64E1"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hAnsi="Arial" w:cs="Arial"/>
                <w:bCs/>
                <w:iCs/>
                <w:sz w:val="20"/>
                <w:szCs w:val="20"/>
              </w:rPr>
              <w:t>%  implementation of the approved communication strategy</w:t>
            </w:r>
          </w:p>
        </w:tc>
        <w:tc>
          <w:tcPr>
            <w:tcW w:w="617" w:type="pct"/>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 xml:space="preserve">Quarterly </w:t>
            </w:r>
          </w:p>
        </w:tc>
        <w:tc>
          <w:tcPr>
            <w:tcW w:w="617" w:type="pct"/>
            <w:shd w:val="clear" w:color="auto" w:fill="auto"/>
          </w:tcPr>
          <w:p w:rsidR="00DD64E1" w:rsidRPr="007524E1" w:rsidRDefault="00DD64E1" w:rsidP="00A638EA">
            <w:pPr>
              <w:autoSpaceDE w:val="0"/>
              <w:autoSpaceDN w:val="0"/>
              <w:adjustRightInd w:val="0"/>
              <w:spacing w:before="0" w:after="0" w:line="240" w:lineRule="auto"/>
              <w:rPr>
                <w:rFonts w:ascii="Arial" w:hAnsi="Arial" w:cs="Arial"/>
                <w:sz w:val="20"/>
                <w:szCs w:val="20"/>
              </w:rPr>
            </w:pPr>
            <w:r w:rsidRPr="007524E1">
              <w:rPr>
                <w:rFonts w:ascii="Arial" w:hAnsi="Arial" w:cs="Arial"/>
                <w:sz w:val="20"/>
                <w:szCs w:val="20"/>
              </w:rPr>
              <w:t>100 % implementation of the approved communication strategy</w:t>
            </w:r>
          </w:p>
        </w:tc>
        <w:tc>
          <w:tcPr>
            <w:tcW w:w="750"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25 % implementation of the approved communication strategy</w:t>
            </w:r>
          </w:p>
        </w:tc>
        <w:tc>
          <w:tcPr>
            <w:tcW w:w="751"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50 % implementation of the approved communication strategy</w:t>
            </w:r>
          </w:p>
        </w:tc>
        <w:tc>
          <w:tcPr>
            <w:tcW w:w="750" w:type="pct"/>
            <w:shd w:val="clear" w:color="auto" w:fill="auto"/>
          </w:tcPr>
          <w:p w:rsidR="00DD64E1" w:rsidRPr="007524E1" w:rsidRDefault="00DD64E1"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hAnsi="Arial" w:cs="Arial"/>
                <w:sz w:val="20"/>
                <w:szCs w:val="20"/>
              </w:rPr>
              <w:t>75 % implementation of the approved communication strategy</w:t>
            </w:r>
          </w:p>
        </w:tc>
        <w:tc>
          <w:tcPr>
            <w:tcW w:w="675" w:type="pct"/>
            <w:shd w:val="clear" w:color="auto" w:fill="auto"/>
          </w:tcPr>
          <w:p w:rsidR="00DD64E1" w:rsidRPr="007524E1" w:rsidRDefault="00DD64E1"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hAnsi="Arial" w:cs="Arial"/>
                <w:sz w:val="20"/>
                <w:szCs w:val="20"/>
              </w:rPr>
              <w:t>100 % implementation of the approved communication strategy</w:t>
            </w:r>
            <w:r w:rsidRPr="007524E1">
              <w:rPr>
                <w:rFonts w:ascii="Arial" w:hAnsi="Arial" w:cs="Arial"/>
                <w:kern w:val="24"/>
                <w:sz w:val="20"/>
                <w:szCs w:val="20"/>
                <w:lang w:eastAsia="en-ZA"/>
              </w:rPr>
              <w:t xml:space="preserve"> </w:t>
            </w:r>
          </w:p>
        </w:tc>
      </w:tr>
      <w:tr w:rsidR="00DD64E1" w:rsidRPr="007524E1" w:rsidTr="001D282D">
        <w:trPr>
          <w:cantSplit/>
          <w:trHeight w:val="346"/>
        </w:trPr>
        <w:tc>
          <w:tcPr>
            <w:tcW w:w="840" w:type="pct"/>
            <w:shd w:val="clear" w:color="auto" w:fill="auto"/>
          </w:tcPr>
          <w:p w:rsidR="00DD64E1" w:rsidRPr="007524E1" w:rsidRDefault="00DD64E1"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hAnsi="Arial" w:cs="Arial"/>
                <w:sz w:val="20"/>
                <w:szCs w:val="20"/>
              </w:rPr>
              <w:t>Number of  consumers reached through various communication platforms</w:t>
            </w:r>
          </w:p>
        </w:tc>
        <w:tc>
          <w:tcPr>
            <w:tcW w:w="617" w:type="pct"/>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Quarterly</w:t>
            </w:r>
          </w:p>
        </w:tc>
        <w:tc>
          <w:tcPr>
            <w:tcW w:w="617"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500 000 consumers reached through various communication platforms</w:t>
            </w:r>
          </w:p>
        </w:tc>
        <w:tc>
          <w:tcPr>
            <w:tcW w:w="750"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150 000 consumers reached through various communication platforms</w:t>
            </w:r>
          </w:p>
        </w:tc>
        <w:tc>
          <w:tcPr>
            <w:tcW w:w="751"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150 000 consumers reached through various communication platforms</w:t>
            </w:r>
          </w:p>
        </w:tc>
        <w:tc>
          <w:tcPr>
            <w:tcW w:w="750"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100 000 consumers reached through various communication platforms</w:t>
            </w:r>
          </w:p>
        </w:tc>
        <w:tc>
          <w:tcPr>
            <w:tcW w:w="675" w:type="pct"/>
            <w:shd w:val="clear" w:color="auto" w:fill="auto"/>
          </w:tcPr>
          <w:p w:rsidR="00DD64E1" w:rsidRPr="007524E1" w:rsidRDefault="00DD64E1" w:rsidP="00A638EA">
            <w:pPr>
              <w:spacing w:before="0" w:after="0" w:line="240" w:lineRule="auto"/>
              <w:rPr>
                <w:rFonts w:ascii="Arial" w:hAnsi="Arial" w:cs="Arial"/>
                <w:sz w:val="20"/>
                <w:szCs w:val="20"/>
              </w:rPr>
            </w:pPr>
            <w:r w:rsidRPr="007524E1">
              <w:rPr>
                <w:rFonts w:ascii="Arial" w:hAnsi="Arial" w:cs="Arial"/>
                <w:sz w:val="20"/>
                <w:szCs w:val="20"/>
              </w:rPr>
              <w:t>100 000 consumers reached through various communication platforms</w:t>
            </w:r>
          </w:p>
        </w:tc>
      </w:tr>
    </w:tbl>
    <w:p w:rsidR="00DD64E1" w:rsidRPr="00A638EA" w:rsidRDefault="00DD64E1" w:rsidP="00A638EA">
      <w:pPr>
        <w:pStyle w:val="NoSpacing"/>
        <w:tabs>
          <w:tab w:val="left" w:pos="1440"/>
        </w:tabs>
        <w:rPr>
          <w:rFonts w:ascii="Arial" w:hAnsi="Arial" w:cs="Arial"/>
          <w:b/>
          <w:lang w:val="en-GB"/>
        </w:rPr>
      </w:pPr>
    </w:p>
    <w:p w:rsidR="00DB7BF3" w:rsidRPr="00A638EA" w:rsidRDefault="00DB7BF3" w:rsidP="00A638EA">
      <w:pPr>
        <w:spacing w:before="0" w:after="0" w:line="240" w:lineRule="auto"/>
        <w:rPr>
          <w:rFonts w:ascii="Arial" w:eastAsia="Times New Roman" w:hAnsi="Arial" w:cs="Arial"/>
          <w:b/>
          <w:caps/>
        </w:rPr>
      </w:pPr>
    </w:p>
    <w:p w:rsidR="007524E1" w:rsidRDefault="007524E1">
      <w:pPr>
        <w:spacing w:before="0" w:after="0" w:line="240" w:lineRule="auto"/>
        <w:rPr>
          <w:rFonts w:ascii="Arial" w:eastAsia="Times New Roman" w:hAnsi="Arial" w:cs="Arial"/>
          <w:b/>
          <w:caps/>
        </w:rPr>
      </w:pPr>
      <w:r>
        <w:rPr>
          <w:rFonts w:ascii="Arial" w:eastAsia="Times New Roman" w:hAnsi="Arial" w:cs="Arial"/>
          <w:b/>
          <w:caps/>
        </w:rPr>
        <w:br w:type="page"/>
      </w:r>
    </w:p>
    <w:p w:rsidR="00DB7BF3" w:rsidRPr="00A638EA" w:rsidRDefault="00DB7BF3" w:rsidP="00A638EA">
      <w:pPr>
        <w:spacing w:before="0" w:after="0" w:line="240" w:lineRule="auto"/>
        <w:rPr>
          <w:rFonts w:ascii="Arial" w:eastAsia="Times New Roman" w:hAnsi="Arial" w:cs="Arial"/>
          <w:b/>
          <w:caps/>
        </w:rPr>
      </w:pPr>
    </w:p>
    <w:p w:rsidR="00DD64E1" w:rsidRPr="00A638EA"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Programme 2: Human Settlements Policy, Strategy and Planning</w:t>
      </w:r>
    </w:p>
    <w:p w:rsidR="007524E1" w:rsidRDefault="007524E1" w:rsidP="00A638EA">
      <w:pPr>
        <w:autoSpaceDE w:val="0"/>
        <w:autoSpaceDN w:val="0"/>
        <w:adjustRightInd w:val="0"/>
        <w:spacing w:before="0" w:after="0" w:line="240" w:lineRule="auto"/>
        <w:rPr>
          <w:rFonts w:ascii="Arial" w:hAnsi="Arial" w:cs="Arial"/>
          <w:b/>
          <w:iCs/>
        </w:rPr>
      </w:pPr>
    </w:p>
    <w:p w:rsidR="00D53F77" w:rsidRPr="00A638EA" w:rsidRDefault="00DD64E1" w:rsidP="00A638EA">
      <w:pPr>
        <w:autoSpaceDE w:val="0"/>
        <w:autoSpaceDN w:val="0"/>
        <w:adjustRightInd w:val="0"/>
        <w:spacing w:before="0" w:after="0" w:line="240" w:lineRule="auto"/>
        <w:rPr>
          <w:rFonts w:ascii="Arial" w:hAnsi="Arial" w:cs="Arial"/>
          <w:b/>
        </w:rPr>
      </w:pPr>
      <w:r w:rsidRPr="00A638EA">
        <w:rPr>
          <w:rFonts w:ascii="Arial" w:hAnsi="Arial" w:cs="Arial"/>
          <w:b/>
          <w:iCs/>
        </w:rPr>
        <w:t>Programme Purpose</w:t>
      </w:r>
      <w:r w:rsidRPr="00A638EA">
        <w:rPr>
          <w:rFonts w:ascii="Arial" w:hAnsi="Arial" w:cs="Arial"/>
          <w:iCs/>
        </w:rPr>
        <w:t xml:space="preserve">: </w:t>
      </w:r>
      <w:r w:rsidR="00D53F77" w:rsidRPr="00A638EA">
        <w:rPr>
          <w:rFonts w:ascii="Arial" w:hAnsi="Arial" w:cs="Arial"/>
          <w:b/>
        </w:rPr>
        <w:t>Manage the development of, and compliance with, human settlements sector delivery and intergovernmental</w:t>
      </w:r>
    </w:p>
    <w:p w:rsidR="00D53F77" w:rsidRPr="00A638EA" w:rsidRDefault="00D53F77" w:rsidP="00A638EA">
      <w:pPr>
        <w:spacing w:before="0" w:after="0" w:line="240" w:lineRule="auto"/>
        <w:rPr>
          <w:rFonts w:ascii="Arial" w:hAnsi="Arial" w:cs="Arial"/>
          <w:b/>
          <w:iCs/>
        </w:rPr>
      </w:pPr>
      <w:r w:rsidRPr="00A638EA">
        <w:rPr>
          <w:rFonts w:ascii="Arial" w:hAnsi="Arial" w:cs="Arial"/>
          <w:b/>
        </w:rPr>
        <w:t>relations frameworks, and oversee integrated human settlements strategic and planning services.</w:t>
      </w:r>
    </w:p>
    <w:p w:rsidR="00964D3D" w:rsidRDefault="00964D3D" w:rsidP="00A638EA">
      <w:pPr>
        <w:spacing w:before="0" w:after="0" w:line="240" w:lineRule="auto"/>
        <w:rPr>
          <w:rFonts w:ascii="Arial" w:eastAsia="Times New Roman" w:hAnsi="Arial" w:cs="Arial"/>
          <w:b/>
          <w:caps/>
        </w:rPr>
      </w:pPr>
    </w:p>
    <w:p w:rsidR="00315425" w:rsidRDefault="00315425" w:rsidP="00315425">
      <w:pPr>
        <w:spacing w:before="0" w:after="0" w:line="240" w:lineRule="auto"/>
        <w:ind w:left="1276" w:hanging="709"/>
        <w:rPr>
          <w:rFonts w:ascii="Arial" w:hAnsi="Arial" w:cs="Arial"/>
          <w:b/>
          <w:bCs/>
        </w:rPr>
      </w:pPr>
      <w:r>
        <w:rPr>
          <w:rFonts w:ascii="Arial" w:hAnsi="Arial" w:cs="Arial"/>
          <w:bCs/>
        </w:rPr>
        <w:t>5.1</w:t>
      </w:r>
      <w:r>
        <w:rPr>
          <w:rFonts w:ascii="Arial" w:hAnsi="Arial" w:cs="Arial"/>
          <w:bCs/>
        </w:rPr>
        <w:tab/>
      </w:r>
      <w:r>
        <w:rPr>
          <w:rFonts w:ascii="Arial" w:hAnsi="Arial" w:cs="Arial"/>
          <w:b/>
          <w:bCs/>
        </w:rPr>
        <w:t>Strategic objective annual targets for 2016/17</w:t>
      </w:r>
    </w:p>
    <w:p w:rsidR="00315425" w:rsidRDefault="00315425" w:rsidP="00315425">
      <w:pPr>
        <w:spacing w:before="0" w:after="0" w:line="240" w:lineRule="auto"/>
        <w:rPr>
          <w:rFonts w:ascii="Arial" w:hAnsi="Arial" w:cs="Arial"/>
          <w:b/>
          <w:bCs/>
        </w:rPr>
      </w:pPr>
    </w:p>
    <w:p w:rsidR="00A1191F" w:rsidRPr="00A1191F" w:rsidRDefault="00A1191F" w:rsidP="00A1191F">
      <w:pPr>
        <w:spacing w:before="0" w:after="0" w:line="240" w:lineRule="auto"/>
        <w:ind w:left="567"/>
        <w:rPr>
          <w:rFonts w:ascii="Arial" w:hAnsi="Arial" w:cs="Arial"/>
          <w:bCs/>
        </w:rPr>
      </w:pPr>
      <w:r w:rsidRPr="00A1191F">
        <w:rPr>
          <w:rFonts w:ascii="Arial" w:hAnsi="Arial" w:cs="Arial"/>
          <w:bCs/>
        </w:rPr>
        <w:t>and</w:t>
      </w:r>
    </w:p>
    <w:p w:rsidR="00A1191F" w:rsidRDefault="00A1191F" w:rsidP="00315425">
      <w:pPr>
        <w:spacing w:before="0" w:after="0" w:line="240" w:lineRule="auto"/>
        <w:rPr>
          <w:rFonts w:ascii="Arial" w:hAnsi="Arial" w:cs="Arial"/>
          <w:b/>
          <w:bCs/>
        </w:rPr>
      </w:pPr>
      <w:r>
        <w:rPr>
          <w:rFonts w:ascii="Arial" w:hAnsi="Arial" w:cs="Arial"/>
          <w:b/>
          <w:bCs/>
        </w:rPr>
        <w:tab/>
      </w:r>
    </w:p>
    <w:p w:rsidR="00315425" w:rsidRDefault="00315425" w:rsidP="00315425">
      <w:pPr>
        <w:spacing w:before="0" w:after="0" w:line="240" w:lineRule="auto"/>
        <w:ind w:left="1276" w:hanging="709"/>
        <w:rPr>
          <w:rFonts w:ascii="Arial" w:hAnsi="Arial" w:cs="Arial"/>
          <w:b/>
          <w:bCs/>
        </w:rPr>
      </w:pPr>
      <w:r>
        <w:rPr>
          <w:rFonts w:ascii="Arial" w:hAnsi="Arial" w:cs="Arial"/>
          <w:bCs/>
        </w:rPr>
        <w:t>5</w:t>
      </w:r>
      <w:r w:rsidRPr="00A625D2">
        <w:rPr>
          <w:rFonts w:ascii="Arial" w:hAnsi="Arial" w:cs="Arial"/>
          <w:bCs/>
        </w:rPr>
        <w:t>.2</w:t>
      </w:r>
      <w:r>
        <w:rPr>
          <w:rFonts w:ascii="Arial" w:hAnsi="Arial" w:cs="Arial"/>
          <w:b/>
          <w:bCs/>
        </w:rPr>
        <w:tab/>
        <w:t>Programme performance indicators and annual targets for 2016/17</w:t>
      </w:r>
    </w:p>
    <w:p w:rsidR="00315425" w:rsidRPr="00A638EA" w:rsidRDefault="00315425" w:rsidP="00A638EA">
      <w:pPr>
        <w:spacing w:before="0" w:after="0" w:line="240" w:lineRule="auto"/>
        <w:rPr>
          <w:rFonts w:ascii="Arial" w:eastAsia="Times New Roman" w:hAnsi="Arial" w:cs="Arial"/>
          <w:b/>
          <w:caps/>
        </w:rPr>
      </w:pPr>
    </w:p>
    <w:p w:rsidR="00DD64E1"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Sub-Programme: HS PLANNING</w:t>
      </w:r>
    </w:p>
    <w:p w:rsidR="007524E1" w:rsidRPr="00A638EA" w:rsidRDefault="007524E1" w:rsidP="00A638EA">
      <w:pPr>
        <w:spacing w:before="0" w:after="0" w:line="240" w:lineRule="auto"/>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1454"/>
        <w:gridCol w:w="1627"/>
        <w:gridCol w:w="1426"/>
        <w:gridCol w:w="1429"/>
        <w:gridCol w:w="1429"/>
        <w:gridCol w:w="1455"/>
        <w:gridCol w:w="1582"/>
        <w:gridCol w:w="1482"/>
        <w:gridCol w:w="1420"/>
        <w:gridCol w:w="6"/>
      </w:tblGrid>
      <w:tr w:rsidR="007524E1" w:rsidRPr="007524E1" w:rsidTr="007524E1">
        <w:trPr>
          <w:gridAfter w:val="1"/>
          <w:wAfter w:w="2" w:type="pct"/>
          <w:trHeight w:val="69"/>
          <w:tblHeader/>
        </w:trPr>
        <w:tc>
          <w:tcPr>
            <w:tcW w:w="500" w:type="pct"/>
            <w:vMerge w:val="restart"/>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Objective</w:t>
            </w:r>
            <w:r w:rsidRPr="007524E1">
              <w:rPr>
                <w:rFonts w:ascii="Arial" w:eastAsia="Times New Roman" w:hAnsi="Arial" w:cs="Arial"/>
                <w:b/>
                <w:sz w:val="20"/>
                <w:szCs w:val="20"/>
              </w:rPr>
              <w:br/>
              <w:t>(High level output)</w:t>
            </w:r>
          </w:p>
        </w:tc>
        <w:tc>
          <w:tcPr>
            <w:tcW w:w="492" w:type="pct"/>
            <w:vMerge w:val="restart"/>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50" w:type="pct"/>
            <w:vMerge w:val="restart"/>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Plan Target</w:t>
            </w:r>
          </w:p>
          <w:p w:rsidR="00DD64E1" w:rsidRPr="007524E1" w:rsidRDefault="00DD6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(5 year target)</w:t>
            </w:r>
          </w:p>
        </w:tc>
        <w:tc>
          <w:tcPr>
            <w:tcW w:w="1448" w:type="pct"/>
            <w:gridSpan w:val="3"/>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492" w:type="pct"/>
            <w:vMerge w:val="restart"/>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Estimated Performance</w:t>
            </w:r>
          </w:p>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1516" w:type="pct"/>
            <w:gridSpan w:val="3"/>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blHeader/>
        </w:trPr>
        <w:tc>
          <w:tcPr>
            <w:tcW w:w="500" w:type="pct"/>
            <w:vMerge/>
            <w:tcBorders>
              <w:bottom w:val="single" w:sz="4" w:space="0" w:color="auto"/>
            </w:tcBorders>
            <w:shd w:val="clear" w:color="auto" w:fill="BFBFBF"/>
          </w:tcPr>
          <w:p w:rsidR="00DD64E1" w:rsidRPr="007524E1" w:rsidRDefault="00DD64E1" w:rsidP="00A638EA">
            <w:pPr>
              <w:spacing w:before="0" w:after="0" w:line="240" w:lineRule="auto"/>
              <w:rPr>
                <w:rFonts w:ascii="Arial" w:eastAsia="Times New Roman" w:hAnsi="Arial" w:cs="Arial"/>
                <w:bCs/>
                <w:sz w:val="20"/>
                <w:szCs w:val="20"/>
              </w:rPr>
            </w:pPr>
          </w:p>
        </w:tc>
        <w:tc>
          <w:tcPr>
            <w:tcW w:w="492" w:type="pct"/>
            <w:vMerge/>
            <w:tcBorders>
              <w:bottom w:val="single" w:sz="4" w:space="0" w:color="auto"/>
            </w:tcBorders>
            <w:shd w:val="clear" w:color="auto" w:fill="BFBFBF"/>
          </w:tcPr>
          <w:p w:rsidR="00DD64E1" w:rsidRPr="007524E1" w:rsidRDefault="00DD64E1" w:rsidP="00A638EA">
            <w:pPr>
              <w:spacing w:before="0" w:after="0" w:line="240" w:lineRule="auto"/>
              <w:rPr>
                <w:rFonts w:ascii="Arial" w:eastAsia="Times New Roman" w:hAnsi="Arial" w:cs="Arial"/>
                <w:bCs/>
                <w:sz w:val="20"/>
                <w:szCs w:val="20"/>
              </w:rPr>
            </w:pPr>
          </w:p>
        </w:tc>
        <w:tc>
          <w:tcPr>
            <w:tcW w:w="550" w:type="pct"/>
            <w:vMerge/>
            <w:tcBorders>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bCs/>
                <w:sz w:val="20"/>
                <w:szCs w:val="20"/>
              </w:rPr>
            </w:pPr>
          </w:p>
        </w:tc>
        <w:tc>
          <w:tcPr>
            <w:tcW w:w="482" w:type="pct"/>
            <w:tcBorders>
              <w:top w:val="single" w:sz="4" w:space="0" w:color="auto"/>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2012/13</w:t>
            </w:r>
          </w:p>
          <w:p w:rsidR="00DD64E1" w:rsidRPr="007524E1" w:rsidRDefault="00DD64E1" w:rsidP="00A638EA">
            <w:pPr>
              <w:spacing w:before="0" w:after="0" w:line="240" w:lineRule="auto"/>
              <w:jc w:val="center"/>
              <w:rPr>
                <w:rFonts w:ascii="Arial" w:eastAsia="Times New Roman" w:hAnsi="Arial" w:cs="Arial"/>
                <w:b/>
                <w:bCs/>
                <w:sz w:val="20"/>
                <w:szCs w:val="20"/>
              </w:rPr>
            </w:pPr>
          </w:p>
          <w:p w:rsidR="00DD64E1" w:rsidRPr="007524E1" w:rsidRDefault="00DD64E1"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83" w:type="pct"/>
            <w:tcBorders>
              <w:top w:val="single" w:sz="4" w:space="0" w:color="auto"/>
              <w:bottom w:val="single" w:sz="4" w:space="0" w:color="auto"/>
            </w:tcBorders>
            <w:shd w:val="clear" w:color="auto" w:fill="BFBFBF"/>
          </w:tcPr>
          <w:p w:rsidR="00DD64E1" w:rsidRPr="007524E1" w:rsidRDefault="00453A9E"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2013</w:t>
            </w:r>
            <w:r w:rsidR="00DD64E1" w:rsidRPr="007524E1">
              <w:rPr>
                <w:rFonts w:ascii="Arial" w:eastAsia="Times New Roman" w:hAnsi="Arial" w:cs="Arial"/>
                <w:b/>
                <w:bCs/>
                <w:sz w:val="20"/>
                <w:szCs w:val="20"/>
              </w:rPr>
              <w:t>/14</w:t>
            </w:r>
          </w:p>
          <w:p w:rsidR="00DD64E1" w:rsidRPr="007524E1" w:rsidRDefault="00DD64E1" w:rsidP="00A638EA">
            <w:pPr>
              <w:spacing w:before="0" w:after="0" w:line="240" w:lineRule="auto"/>
              <w:jc w:val="center"/>
              <w:rPr>
                <w:rFonts w:ascii="Arial" w:eastAsia="Times New Roman" w:hAnsi="Arial" w:cs="Arial"/>
                <w:b/>
                <w:bCs/>
                <w:sz w:val="20"/>
                <w:szCs w:val="20"/>
              </w:rPr>
            </w:pPr>
          </w:p>
          <w:p w:rsidR="00DD64E1" w:rsidRPr="007524E1" w:rsidRDefault="00DD64E1"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83" w:type="pct"/>
            <w:tcBorders>
              <w:top w:val="single" w:sz="4" w:space="0" w:color="auto"/>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2014/15</w:t>
            </w:r>
          </w:p>
          <w:p w:rsidR="00DD64E1" w:rsidRPr="007524E1" w:rsidRDefault="00DD64E1" w:rsidP="00A638EA">
            <w:pPr>
              <w:spacing w:before="0" w:after="0" w:line="240" w:lineRule="auto"/>
              <w:jc w:val="center"/>
              <w:rPr>
                <w:rFonts w:ascii="Arial" w:eastAsia="Times New Roman" w:hAnsi="Arial" w:cs="Arial"/>
                <w:b/>
                <w:sz w:val="20"/>
                <w:szCs w:val="20"/>
              </w:rPr>
            </w:pPr>
          </w:p>
          <w:p w:rsidR="00DD64E1" w:rsidRPr="007524E1" w:rsidRDefault="00DD64E1"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Baseline</w:t>
            </w:r>
          </w:p>
        </w:tc>
        <w:tc>
          <w:tcPr>
            <w:tcW w:w="492" w:type="pct"/>
            <w:vMerge/>
            <w:tcBorders>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bCs/>
                <w:sz w:val="20"/>
                <w:szCs w:val="20"/>
              </w:rPr>
            </w:pPr>
          </w:p>
        </w:tc>
        <w:tc>
          <w:tcPr>
            <w:tcW w:w="535" w:type="pct"/>
            <w:tcBorders>
              <w:top w:val="single" w:sz="4" w:space="0" w:color="auto"/>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2016/17</w:t>
            </w:r>
          </w:p>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501" w:type="pct"/>
            <w:tcBorders>
              <w:top w:val="single" w:sz="4" w:space="0" w:color="auto"/>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2017/18</w:t>
            </w:r>
          </w:p>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482" w:type="pct"/>
            <w:gridSpan w:val="2"/>
            <w:tcBorders>
              <w:top w:val="single" w:sz="4" w:space="0" w:color="auto"/>
              <w:bottom w:val="single" w:sz="4" w:space="0" w:color="auto"/>
            </w:tcBorders>
            <w:shd w:val="clear" w:color="auto" w:fill="BFBFBF"/>
          </w:tcPr>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2018/19</w:t>
            </w:r>
          </w:p>
          <w:p w:rsidR="00DD64E1" w:rsidRPr="007524E1" w:rsidRDefault="00DD64E1"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3"/>
        </w:trPr>
        <w:tc>
          <w:tcPr>
            <w:tcW w:w="500" w:type="pct"/>
            <w:tcBorders>
              <w:top w:val="single" w:sz="4" w:space="0" w:color="auto"/>
            </w:tcBorders>
          </w:tcPr>
          <w:p w:rsidR="00D70CF0" w:rsidRPr="007524E1" w:rsidRDefault="00DA1C24" w:rsidP="00A638EA">
            <w:pPr>
              <w:spacing w:before="0" w:after="0" w:line="240" w:lineRule="auto"/>
              <w:rPr>
                <w:rFonts w:ascii="Arial" w:hAnsi="Arial" w:cs="Arial"/>
                <w:bCs/>
                <w:color w:val="000000" w:themeColor="text1"/>
                <w:sz w:val="20"/>
                <w:szCs w:val="20"/>
              </w:rPr>
            </w:pPr>
            <w:r w:rsidRPr="007524E1">
              <w:rPr>
                <w:rFonts w:ascii="Arial" w:hAnsi="Arial" w:cs="Arial"/>
                <w:bCs/>
                <w:sz w:val="20"/>
                <w:szCs w:val="20"/>
              </w:rPr>
              <w:t>Development of human settlements policies and programmes for improved alignment</w:t>
            </w:r>
          </w:p>
        </w:tc>
        <w:tc>
          <w:tcPr>
            <w:tcW w:w="492"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Cambria" w:hAnsi="Arial" w:cs="Arial"/>
                <w:sz w:val="20"/>
                <w:szCs w:val="20"/>
              </w:rPr>
              <w:t>A Multiyear huma</w:t>
            </w:r>
            <w:r w:rsidR="002A1046" w:rsidRPr="007524E1">
              <w:rPr>
                <w:rFonts w:ascii="Arial" w:eastAsia="Cambria" w:hAnsi="Arial" w:cs="Arial"/>
                <w:sz w:val="20"/>
                <w:szCs w:val="20"/>
              </w:rPr>
              <w:t>n settlements development plan Developed</w:t>
            </w:r>
          </w:p>
          <w:p w:rsidR="00D70CF0" w:rsidRPr="007524E1" w:rsidRDefault="00D70CF0" w:rsidP="00A638EA">
            <w:pPr>
              <w:spacing w:before="0" w:after="0" w:line="240" w:lineRule="auto"/>
              <w:rPr>
                <w:rFonts w:ascii="Arial" w:eastAsia="Times New Roman" w:hAnsi="Arial" w:cs="Arial"/>
                <w:sz w:val="20"/>
                <w:szCs w:val="20"/>
              </w:rPr>
            </w:pPr>
          </w:p>
          <w:p w:rsidR="00D70CF0" w:rsidRPr="007524E1" w:rsidRDefault="00D70CF0" w:rsidP="00A638EA">
            <w:pPr>
              <w:spacing w:before="0" w:after="0" w:line="240" w:lineRule="auto"/>
              <w:rPr>
                <w:rFonts w:ascii="Arial" w:eastAsia="Times New Roman" w:hAnsi="Arial" w:cs="Arial"/>
                <w:sz w:val="20"/>
                <w:szCs w:val="20"/>
              </w:rPr>
            </w:pPr>
          </w:p>
          <w:p w:rsidR="00D70CF0" w:rsidRPr="007524E1" w:rsidRDefault="00D70CF0" w:rsidP="00A638EA">
            <w:pPr>
              <w:spacing w:before="0" w:after="0" w:line="240" w:lineRule="auto"/>
              <w:rPr>
                <w:rFonts w:ascii="Arial" w:eastAsia="Times New Roman" w:hAnsi="Arial" w:cs="Arial"/>
                <w:sz w:val="20"/>
                <w:szCs w:val="20"/>
              </w:rPr>
            </w:pPr>
          </w:p>
          <w:p w:rsidR="00D70CF0" w:rsidRPr="007524E1" w:rsidRDefault="00D70CF0" w:rsidP="00A638EA">
            <w:pPr>
              <w:spacing w:before="0" w:after="0" w:line="240" w:lineRule="auto"/>
              <w:rPr>
                <w:rFonts w:ascii="Arial" w:eastAsia="Times New Roman" w:hAnsi="Arial" w:cs="Arial"/>
                <w:sz w:val="20"/>
                <w:szCs w:val="20"/>
              </w:rPr>
            </w:pPr>
          </w:p>
          <w:p w:rsidR="00D70CF0" w:rsidRPr="007524E1" w:rsidRDefault="00D70CF0" w:rsidP="00A638EA">
            <w:pPr>
              <w:spacing w:before="0" w:after="0" w:line="240" w:lineRule="auto"/>
              <w:rPr>
                <w:rFonts w:ascii="Arial" w:eastAsia="Times New Roman" w:hAnsi="Arial" w:cs="Arial"/>
                <w:sz w:val="20"/>
                <w:szCs w:val="20"/>
              </w:rPr>
            </w:pPr>
          </w:p>
        </w:tc>
        <w:tc>
          <w:tcPr>
            <w:tcW w:w="550" w:type="pct"/>
            <w:tcBorders>
              <w:top w:val="single" w:sz="4" w:space="0" w:color="auto"/>
              <w:bottom w:val="single" w:sz="4" w:space="0" w:color="auto"/>
            </w:tcBorders>
          </w:tcPr>
          <w:p w:rsidR="002A1046" w:rsidRPr="007524E1" w:rsidRDefault="002A1046" w:rsidP="00A638EA">
            <w:pPr>
              <w:spacing w:before="0" w:after="0" w:line="240" w:lineRule="auto"/>
              <w:rPr>
                <w:rFonts w:ascii="Arial" w:eastAsia="Times New Roman" w:hAnsi="Arial" w:cs="Arial"/>
                <w:sz w:val="20"/>
                <w:szCs w:val="20"/>
              </w:rPr>
            </w:pPr>
            <w:r w:rsidRPr="007524E1">
              <w:rPr>
                <w:rFonts w:ascii="Arial" w:eastAsia="Cambria" w:hAnsi="Arial" w:cs="Arial"/>
                <w:sz w:val="20"/>
                <w:szCs w:val="20"/>
              </w:rPr>
              <w:t xml:space="preserve">An approved Multiyear human settlements development plan </w:t>
            </w:r>
          </w:p>
          <w:p w:rsidR="00D70CF0" w:rsidRPr="007524E1" w:rsidRDefault="00D70CF0" w:rsidP="00A638EA">
            <w:pPr>
              <w:spacing w:before="0" w:after="0" w:line="240" w:lineRule="auto"/>
              <w:rPr>
                <w:rFonts w:ascii="Arial" w:eastAsia="MyriadPro-Regular" w:hAnsi="Arial" w:cs="Arial"/>
                <w:sz w:val="20"/>
                <w:szCs w:val="20"/>
              </w:rPr>
            </w:pP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New Target</w:t>
            </w:r>
          </w:p>
        </w:tc>
        <w:tc>
          <w:tcPr>
            <w:tcW w:w="492" w:type="pct"/>
            <w:tcBorders>
              <w:top w:val="single" w:sz="4" w:space="0" w:color="auto"/>
              <w:bottom w:val="single" w:sz="4" w:space="0" w:color="auto"/>
            </w:tcBorders>
          </w:tcPr>
          <w:p w:rsidR="00D70CF0" w:rsidRPr="007524E1" w:rsidRDefault="00D70CF0" w:rsidP="00A638EA">
            <w:pPr>
              <w:pStyle w:val="Pa23"/>
              <w:spacing w:line="240" w:lineRule="auto"/>
              <w:rPr>
                <w:rFonts w:ascii="Arial" w:hAnsi="Arial" w:cs="Arial"/>
                <w:sz w:val="20"/>
                <w:szCs w:val="20"/>
                <w:lang w:val="en-GB"/>
              </w:rPr>
            </w:pPr>
            <w:r w:rsidRPr="007524E1">
              <w:rPr>
                <w:rFonts w:ascii="Arial" w:hAnsi="Arial" w:cs="Arial"/>
                <w:sz w:val="20"/>
                <w:szCs w:val="20"/>
                <w:lang w:val="en-GB"/>
              </w:rPr>
              <w:t xml:space="preserve">Multiyear human settlements development plans aligned with other sectoral spheres of government to increase </w:t>
            </w:r>
            <w:r w:rsidR="00486663" w:rsidRPr="007524E1">
              <w:rPr>
                <w:rFonts w:ascii="Arial" w:hAnsi="Arial" w:cs="Arial"/>
                <w:sz w:val="20"/>
                <w:szCs w:val="20"/>
                <w:lang w:val="en-GB"/>
              </w:rPr>
              <w:t xml:space="preserve">coordination and collaboration </w:t>
            </w:r>
          </w:p>
        </w:tc>
        <w:tc>
          <w:tcPr>
            <w:tcW w:w="535" w:type="pct"/>
            <w:tcBorders>
              <w:top w:val="single" w:sz="4" w:space="0" w:color="auto"/>
              <w:bottom w:val="single" w:sz="4" w:space="0" w:color="auto"/>
            </w:tcBorders>
          </w:tcPr>
          <w:p w:rsidR="002A1046" w:rsidRPr="007524E1" w:rsidRDefault="002A1046" w:rsidP="00A638EA">
            <w:pPr>
              <w:spacing w:before="0" w:after="0" w:line="240" w:lineRule="auto"/>
              <w:rPr>
                <w:rFonts w:ascii="Arial" w:eastAsia="Times New Roman" w:hAnsi="Arial" w:cs="Arial"/>
                <w:sz w:val="20"/>
                <w:szCs w:val="20"/>
              </w:rPr>
            </w:pPr>
            <w:r w:rsidRPr="007524E1">
              <w:rPr>
                <w:rFonts w:ascii="Arial" w:eastAsia="Cambria" w:hAnsi="Arial" w:cs="Arial"/>
                <w:sz w:val="20"/>
                <w:szCs w:val="20"/>
              </w:rPr>
              <w:t>A Multiyear human settlements development plan Developed</w:t>
            </w:r>
          </w:p>
          <w:p w:rsidR="00D70CF0" w:rsidRPr="007524E1" w:rsidRDefault="00D70CF0" w:rsidP="00A638EA">
            <w:pPr>
              <w:spacing w:before="0" w:after="0" w:line="240" w:lineRule="auto"/>
              <w:rPr>
                <w:rFonts w:ascii="Arial" w:eastAsia="Times New Roman" w:hAnsi="Arial" w:cs="Arial"/>
                <w:sz w:val="20"/>
                <w:szCs w:val="20"/>
              </w:rPr>
            </w:pPr>
          </w:p>
        </w:tc>
        <w:tc>
          <w:tcPr>
            <w:tcW w:w="501" w:type="pct"/>
            <w:tcBorders>
              <w:top w:val="single" w:sz="4" w:space="0" w:color="auto"/>
              <w:bottom w:val="single" w:sz="4" w:space="0" w:color="auto"/>
            </w:tcBorders>
          </w:tcPr>
          <w:p w:rsidR="00D70CF0" w:rsidRPr="007524E1" w:rsidRDefault="00486663"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No Target</w:t>
            </w:r>
          </w:p>
        </w:tc>
        <w:tc>
          <w:tcPr>
            <w:tcW w:w="482" w:type="pct"/>
            <w:gridSpan w:val="2"/>
            <w:tcBorders>
              <w:top w:val="single" w:sz="4" w:space="0" w:color="auto"/>
              <w:bottom w:val="single" w:sz="4" w:space="0" w:color="auto"/>
            </w:tcBorders>
          </w:tcPr>
          <w:p w:rsidR="00D70CF0" w:rsidRPr="007524E1" w:rsidRDefault="00486663"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No Target</w:t>
            </w:r>
          </w:p>
        </w:tc>
      </w:tr>
    </w:tbl>
    <w:p w:rsidR="00A1191F" w:rsidRDefault="00A1191F"/>
    <w:p w:rsidR="00A1191F" w:rsidRDefault="00A1191F" w:rsidP="00A1191F">
      <w:pPr>
        <w:spacing w:before="0" w:after="0" w:line="240" w:lineRule="auto"/>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1454"/>
        <w:gridCol w:w="30"/>
        <w:gridCol w:w="1597"/>
        <w:gridCol w:w="1426"/>
        <w:gridCol w:w="1429"/>
        <w:gridCol w:w="1429"/>
        <w:gridCol w:w="1455"/>
        <w:gridCol w:w="1582"/>
        <w:gridCol w:w="1482"/>
        <w:gridCol w:w="1420"/>
        <w:gridCol w:w="6"/>
      </w:tblGrid>
      <w:tr w:rsidR="00A1191F" w:rsidRPr="007524E1" w:rsidTr="00865B85">
        <w:trPr>
          <w:gridAfter w:val="1"/>
          <w:wAfter w:w="2" w:type="pct"/>
          <w:trHeight w:val="69"/>
          <w:tblHeader/>
        </w:trPr>
        <w:tc>
          <w:tcPr>
            <w:tcW w:w="500"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Objective</w:t>
            </w:r>
            <w:r w:rsidRPr="007524E1">
              <w:rPr>
                <w:rFonts w:ascii="Arial" w:eastAsia="Times New Roman" w:hAnsi="Arial" w:cs="Arial"/>
                <w:b/>
                <w:sz w:val="20"/>
                <w:szCs w:val="20"/>
              </w:rPr>
              <w:br/>
              <w:t>(High level output)</w:t>
            </w:r>
          </w:p>
        </w:tc>
        <w:tc>
          <w:tcPr>
            <w:tcW w:w="492"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50" w:type="pct"/>
            <w:gridSpan w:val="2"/>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Plan Target</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(5 year target)</w:t>
            </w:r>
          </w:p>
        </w:tc>
        <w:tc>
          <w:tcPr>
            <w:tcW w:w="1448" w:type="pct"/>
            <w:gridSpan w:val="3"/>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492"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Estimated Performance</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1516" w:type="pct"/>
            <w:gridSpan w:val="3"/>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A1191F" w:rsidRPr="007524E1" w:rsidTr="00865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blHeader/>
        </w:trPr>
        <w:tc>
          <w:tcPr>
            <w:tcW w:w="500" w:type="pct"/>
            <w:vMerge/>
            <w:tcBorders>
              <w:bottom w:val="single" w:sz="4" w:space="0" w:color="auto"/>
            </w:tcBorders>
            <w:shd w:val="clear" w:color="auto" w:fill="BFBFBF"/>
          </w:tcPr>
          <w:p w:rsidR="00A1191F" w:rsidRPr="007524E1" w:rsidRDefault="00A1191F" w:rsidP="00865B85">
            <w:pPr>
              <w:spacing w:before="0" w:after="0" w:line="240" w:lineRule="auto"/>
              <w:rPr>
                <w:rFonts w:ascii="Arial" w:eastAsia="Times New Roman" w:hAnsi="Arial" w:cs="Arial"/>
                <w:bCs/>
                <w:sz w:val="20"/>
                <w:szCs w:val="20"/>
              </w:rPr>
            </w:pPr>
          </w:p>
        </w:tc>
        <w:tc>
          <w:tcPr>
            <w:tcW w:w="492" w:type="pct"/>
            <w:vMerge/>
            <w:tcBorders>
              <w:bottom w:val="single" w:sz="4" w:space="0" w:color="auto"/>
            </w:tcBorders>
            <w:shd w:val="clear" w:color="auto" w:fill="BFBFBF"/>
          </w:tcPr>
          <w:p w:rsidR="00A1191F" w:rsidRPr="007524E1" w:rsidRDefault="00A1191F" w:rsidP="00865B85">
            <w:pPr>
              <w:spacing w:before="0" w:after="0" w:line="240" w:lineRule="auto"/>
              <w:rPr>
                <w:rFonts w:ascii="Arial" w:eastAsia="Times New Roman" w:hAnsi="Arial" w:cs="Arial"/>
                <w:bCs/>
                <w:sz w:val="20"/>
                <w:szCs w:val="20"/>
              </w:rPr>
            </w:pPr>
          </w:p>
        </w:tc>
        <w:tc>
          <w:tcPr>
            <w:tcW w:w="550" w:type="pct"/>
            <w:gridSpan w:val="2"/>
            <w:vMerge/>
            <w:tcBorders>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p>
        </w:tc>
        <w:tc>
          <w:tcPr>
            <w:tcW w:w="482"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2012/13</w:t>
            </w:r>
          </w:p>
          <w:p w:rsidR="00A1191F" w:rsidRPr="007524E1" w:rsidRDefault="00A1191F" w:rsidP="00865B85">
            <w:pPr>
              <w:spacing w:before="0" w:after="0" w:line="240" w:lineRule="auto"/>
              <w:jc w:val="center"/>
              <w:rPr>
                <w:rFonts w:ascii="Arial" w:eastAsia="Times New Roman" w:hAnsi="Arial" w:cs="Arial"/>
                <w:b/>
                <w:bCs/>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83"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2013/14</w:t>
            </w:r>
          </w:p>
          <w:p w:rsidR="00A1191F" w:rsidRPr="007524E1" w:rsidRDefault="00A1191F" w:rsidP="00865B85">
            <w:pPr>
              <w:spacing w:before="0" w:after="0" w:line="240" w:lineRule="auto"/>
              <w:jc w:val="center"/>
              <w:rPr>
                <w:rFonts w:ascii="Arial" w:eastAsia="Times New Roman" w:hAnsi="Arial" w:cs="Arial"/>
                <w:b/>
                <w:bCs/>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83"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2014/15</w:t>
            </w:r>
          </w:p>
          <w:p w:rsidR="00A1191F" w:rsidRPr="007524E1" w:rsidRDefault="00A1191F" w:rsidP="00865B85">
            <w:pPr>
              <w:spacing w:before="0" w:after="0" w:line="240" w:lineRule="auto"/>
              <w:jc w:val="center"/>
              <w:rPr>
                <w:rFonts w:ascii="Arial" w:eastAsia="Times New Roman" w:hAnsi="Arial" w:cs="Arial"/>
                <w:b/>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Baseline</w:t>
            </w:r>
          </w:p>
        </w:tc>
        <w:tc>
          <w:tcPr>
            <w:tcW w:w="492" w:type="pct"/>
            <w:vMerge/>
            <w:tcBorders>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p>
        </w:tc>
        <w:tc>
          <w:tcPr>
            <w:tcW w:w="535"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2016/17</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501"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2017/18</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482" w:type="pct"/>
            <w:gridSpan w:val="2"/>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2018/19</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2"/>
        </w:trPr>
        <w:tc>
          <w:tcPr>
            <w:tcW w:w="500" w:type="pct"/>
          </w:tcPr>
          <w:p w:rsidR="00D70CF0" w:rsidRPr="007524E1" w:rsidRDefault="00D70CF0" w:rsidP="00A638EA">
            <w:pPr>
              <w:spacing w:before="0" w:after="0" w:line="240" w:lineRule="auto"/>
              <w:rPr>
                <w:rFonts w:ascii="Arial" w:eastAsia="MyriadPro-Regular" w:hAnsi="Arial" w:cs="Arial"/>
                <w:b/>
                <w:sz w:val="20"/>
                <w:szCs w:val="20"/>
              </w:rPr>
            </w:pPr>
          </w:p>
        </w:tc>
        <w:tc>
          <w:tcPr>
            <w:tcW w:w="492"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An approved National Human Settlements Development Plan for Provinces </w:t>
            </w:r>
          </w:p>
        </w:tc>
        <w:tc>
          <w:tcPr>
            <w:tcW w:w="550" w:type="pct"/>
            <w:gridSpan w:val="2"/>
            <w:tcBorders>
              <w:top w:val="single" w:sz="4" w:space="0" w:color="auto"/>
              <w:bottom w:val="single" w:sz="4" w:space="0" w:color="auto"/>
            </w:tcBorders>
          </w:tcPr>
          <w:p w:rsidR="00D70CF0" w:rsidRPr="007524E1" w:rsidRDefault="002A1046" w:rsidP="00A638EA">
            <w:pPr>
              <w:spacing w:before="0" w:after="0" w:line="240" w:lineRule="auto"/>
              <w:rPr>
                <w:rFonts w:ascii="Arial" w:eastAsia="MyriadPro-Regular" w:hAnsi="Arial" w:cs="Arial"/>
                <w:sz w:val="20"/>
                <w:szCs w:val="20"/>
              </w:rPr>
            </w:pPr>
            <w:r w:rsidRPr="007524E1">
              <w:rPr>
                <w:rFonts w:ascii="Arial" w:eastAsia="Times New Roman" w:hAnsi="Arial" w:cs="Arial"/>
                <w:sz w:val="20"/>
                <w:szCs w:val="20"/>
              </w:rPr>
              <w:t>Approved National Human Settlements Development Plans for Provinces</w:t>
            </w: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Approved National integrated Human Settlements Development Plan for Provinces (HSDG)</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Approved National Human Settlements Development Plan for Provinces (HSDG)</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Approved National Human Settlements Development Plan for Provinces (HSDG)</w:t>
            </w:r>
          </w:p>
        </w:tc>
        <w:tc>
          <w:tcPr>
            <w:tcW w:w="492" w:type="pct"/>
            <w:tcBorders>
              <w:top w:val="single" w:sz="4" w:space="0" w:color="auto"/>
              <w:bottom w:val="single" w:sz="4" w:space="0" w:color="auto"/>
            </w:tcBorders>
          </w:tcPr>
          <w:p w:rsidR="00D70CF0" w:rsidRPr="007524E1" w:rsidRDefault="00D70CF0" w:rsidP="00A638EA">
            <w:pPr>
              <w:autoSpaceDE w:val="0"/>
              <w:autoSpaceDN w:val="0"/>
              <w:adjustRightInd w:val="0"/>
              <w:spacing w:before="0" w:after="0" w:line="240" w:lineRule="auto"/>
              <w:rPr>
                <w:rFonts w:ascii="Arial" w:eastAsia="Times New Roman" w:hAnsi="Arial" w:cs="Arial"/>
                <w:sz w:val="20"/>
                <w:szCs w:val="20"/>
              </w:rPr>
            </w:pPr>
            <w:r w:rsidRPr="007524E1">
              <w:rPr>
                <w:rFonts w:ascii="Arial" w:eastAsia="Times New Roman" w:hAnsi="Arial" w:cs="Arial"/>
                <w:sz w:val="20"/>
                <w:szCs w:val="20"/>
              </w:rPr>
              <w:t>Approved National Human Settlements Development Plan for Provinces (HSDG)</w:t>
            </w:r>
          </w:p>
        </w:tc>
        <w:tc>
          <w:tcPr>
            <w:tcW w:w="535"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An approved National Human Settlements Development Plan for Provinces </w:t>
            </w:r>
          </w:p>
        </w:tc>
        <w:tc>
          <w:tcPr>
            <w:tcW w:w="501"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An approved National Human Settlements Development Plan for Provinces </w:t>
            </w:r>
          </w:p>
        </w:tc>
        <w:tc>
          <w:tcPr>
            <w:tcW w:w="48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An approved National Human Settlements Development Plan for Provinces </w:t>
            </w:r>
          </w:p>
        </w:tc>
      </w:tr>
      <w:tr w:rsidR="007524E1" w:rsidRPr="007524E1" w:rsidTr="00A119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rPr>
        <w:tc>
          <w:tcPr>
            <w:tcW w:w="500" w:type="pct"/>
            <w:tcBorders>
              <w:bottom w:val="single" w:sz="4" w:space="0" w:color="auto"/>
            </w:tcBorders>
          </w:tcPr>
          <w:p w:rsidR="00D70CF0" w:rsidRPr="007524E1" w:rsidRDefault="00D70CF0" w:rsidP="00A638EA">
            <w:pPr>
              <w:spacing w:before="0" w:after="0" w:line="240" w:lineRule="auto"/>
              <w:rPr>
                <w:rFonts w:ascii="Arial" w:eastAsia="MyriadPro-Regular" w:hAnsi="Arial" w:cs="Arial"/>
                <w:b/>
                <w:sz w:val="20"/>
                <w:szCs w:val="20"/>
              </w:rPr>
            </w:pPr>
          </w:p>
        </w:tc>
        <w:tc>
          <w:tcPr>
            <w:tcW w:w="50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Revised  Guidelines for Human Settlements Planning and Design approved </w:t>
            </w:r>
          </w:p>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(Red Book) </w:t>
            </w:r>
          </w:p>
        </w:tc>
        <w:tc>
          <w:tcPr>
            <w:tcW w:w="540"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Guidelines for Human Settlements Planning and Design approved</w:t>
            </w:r>
          </w:p>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(Red Book)</w:t>
            </w: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 xml:space="preserve">Red book </w:t>
            </w:r>
          </w:p>
        </w:tc>
        <w:tc>
          <w:tcPr>
            <w:tcW w:w="483" w:type="pct"/>
            <w:tcBorders>
              <w:top w:val="single" w:sz="4" w:space="0" w:color="auto"/>
              <w:bottom w:val="single" w:sz="4" w:space="0" w:color="auto"/>
            </w:tcBorders>
          </w:tcPr>
          <w:p w:rsidR="00D70CF0" w:rsidRPr="007524E1" w:rsidRDefault="00A7111C" w:rsidP="00A638EA">
            <w:pPr>
              <w:spacing w:before="0" w:after="0" w:line="240" w:lineRule="auto"/>
              <w:rPr>
                <w:rFonts w:ascii="Arial" w:hAnsi="Arial" w:cs="Arial"/>
                <w:sz w:val="20"/>
                <w:szCs w:val="20"/>
              </w:rPr>
            </w:pPr>
            <w:r w:rsidRPr="007524E1">
              <w:rPr>
                <w:rFonts w:ascii="Arial" w:eastAsia="Times New Roman" w:hAnsi="Arial" w:cs="Arial"/>
                <w:sz w:val="20"/>
                <w:szCs w:val="20"/>
              </w:rPr>
              <w:t>MOU signed by DHS and DST</w:t>
            </w:r>
            <w:r w:rsidR="00D70CF0" w:rsidRPr="007524E1">
              <w:rPr>
                <w:rFonts w:ascii="Arial" w:eastAsia="Times New Roman" w:hAnsi="Arial" w:cs="Arial"/>
                <w:sz w:val="20"/>
                <w:szCs w:val="20"/>
              </w:rPr>
              <w:t xml:space="preserve"> </w:t>
            </w:r>
          </w:p>
        </w:tc>
        <w:tc>
          <w:tcPr>
            <w:tcW w:w="483" w:type="pct"/>
            <w:tcBorders>
              <w:top w:val="single" w:sz="4" w:space="0" w:color="auto"/>
              <w:bottom w:val="single" w:sz="4" w:space="0" w:color="auto"/>
            </w:tcBorders>
          </w:tcPr>
          <w:p w:rsidR="00D70CF0" w:rsidRPr="007524E1" w:rsidRDefault="00A7111C" w:rsidP="00A638EA">
            <w:pPr>
              <w:spacing w:before="0" w:after="0" w:line="240" w:lineRule="auto"/>
              <w:rPr>
                <w:rFonts w:ascii="Arial" w:hAnsi="Arial" w:cs="Arial"/>
                <w:sz w:val="20"/>
                <w:szCs w:val="20"/>
              </w:rPr>
            </w:pPr>
            <w:r w:rsidRPr="007524E1">
              <w:rPr>
                <w:rFonts w:ascii="Arial" w:eastAsia="Times New Roman" w:hAnsi="Arial" w:cs="Arial"/>
                <w:sz w:val="20"/>
                <w:szCs w:val="20"/>
              </w:rPr>
              <w:t>SLA between the National Department and SCIR was approved in Feb 2015</w:t>
            </w:r>
            <w:r w:rsidR="00D70CF0" w:rsidRPr="007524E1">
              <w:rPr>
                <w:rFonts w:ascii="Arial" w:eastAsia="Times New Roman" w:hAnsi="Arial" w:cs="Arial"/>
                <w:sz w:val="20"/>
                <w:szCs w:val="20"/>
              </w:rPr>
              <w:t xml:space="preserve"> </w:t>
            </w:r>
          </w:p>
        </w:tc>
        <w:tc>
          <w:tcPr>
            <w:tcW w:w="492" w:type="pct"/>
            <w:tcBorders>
              <w:top w:val="single" w:sz="4" w:space="0" w:color="auto"/>
              <w:bottom w:val="single" w:sz="4" w:space="0" w:color="auto"/>
            </w:tcBorders>
          </w:tcPr>
          <w:p w:rsidR="00D70CF0" w:rsidRPr="007524E1" w:rsidRDefault="00D70CF0" w:rsidP="00A638EA">
            <w:pPr>
              <w:pStyle w:val="Pa23"/>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Set of overarching principles and norms for human settlements (Red Book) updated </w:t>
            </w:r>
          </w:p>
          <w:p w:rsidR="00D70CF0" w:rsidRPr="007524E1" w:rsidRDefault="00D70CF0" w:rsidP="00A638EA">
            <w:pPr>
              <w:autoSpaceDE w:val="0"/>
              <w:autoSpaceDN w:val="0"/>
              <w:adjustRightInd w:val="0"/>
              <w:spacing w:before="0" w:after="0" w:line="240" w:lineRule="auto"/>
              <w:rPr>
                <w:rFonts w:ascii="Arial" w:eastAsia="Times New Roman" w:hAnsi="Arial" w:cs="Arial"/>
                <w:sz w:val="20"/>
                <w:szCs w:val="20"/>
              </w:rPr>
            </w:pPr>
          </w:p>
        </w:tc>
        <w:tc>
          <w:tcPr>
            <w:tcW w:w="535"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1</w:t>
            </w:r>
            <w:r w:rsidRPr="007524E1">
              <w:rPr>
                <w:rFonts w:ascii="Arial" w:eastAsia="Times New Roman" w:hAnsi="Arial" w:cs="Arial"/>
                <w:sz w:val="20"/>
                <w:szCs w:val="20"/>
                <w:vertAlign w:val="superscript"/>
              </w:rPr>
              <w:t>st</w:t>
            </w:r>
            <w:r w:rsidRPr="007524E1">
              <w:rPr>
                <w:rFonts w:ascii="Arial" w:eastAsia="Times New Roman" w:hAnsi="Arial" w:cs="Arial"/>
                <w:sz w:val="20"/>
                <w:szCs w:val="20"/>
              </w:rPr>
              <w:t xml:space="preserve"> draft of the revised Guidelines for Human Settlements Planning and Design </w:t>
            </w:r>
          </w:p>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(Red </w:t>
            </w:r>
            <w:r w:rsidR="00486663" w:rsidRPr="007524E1">
              <w:rPr>
                <w:rFonts w:ascii="Arial" w:eastAsia="Times New Roman" w:hAnsi="Arial" w:cs="Arial"/>
                <w:sz w:val="20"/>
                <w:szCs w:val="20"/>
              </w:rPr>
              <w:t>Book) approved for consultation</w:t>
            </w:r>
          </w:p>
        </w:tc>
        <w:tc>
          <w:tcPr>
            <w:tcW w:w="501"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Guidelines for Human Settlements Planning and Design approved</w:t>
            </w:r>
          </w:p>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(Red Book)</w:t>
            </w:r>
          </w:p>
        </w:tc>
        <w:tc>
          <w:tcPr>
            <w:tcW w:w="48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No target</w:t>
            </w:r>
          </w:p>
        </w:tc>
      </w:tr>
      <w:tr w:rsidR="007524E1" w:rsidRPr="007524E1" w:rsidTr="00A119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500" w:type="pct"/>
            <w:vMerge w:val="restart"/>
            <w:tcBorders>
              <w:top w:val="single" w:sz="4" w:space="0" w:color="auto"/>
            </w:tcBorders>
          </w:tcPr>
          <w:p w:rsidR="00D70CF0" w:rsidRPr="007524E1" w:rsidRDefault="00DA1C24" w:rsidP="00A638EA">
            <w:pPr>
              <w:pStyle w:val="TableParagraph"/>
              <w:rPr>
                <w:rFonts w:ascii="Arial" w:hAnsi="Arial" w:cs="Arial"/>
                <w:sz w:val="20"/>
                <w:szCs w:val="20"/>
                <w:lang w:val="en-GB"/>
              </w:rPr>
            </w:pPr>
            <w:r w:rsidRPr="007524E1">
              <w:rPr>
                <w:rFonts w:ascii="Arial" w:hAnsi="Arial" w:cs="Arial"/>
                <w:bCs/>
                <w:sz w:val="20"/>
                <w:szCs w:val="20"/>
                <w:lang w:val="en-GB"/>
              </w:rPr>
              <w:t>Development of human settlements policies and programmes for improved alignment</w:t>
            </w:r>
            <w:r w:rsidR="00D70CF0" w:rsidRPr="007524E1">
              <w:rPr>
                <w:rFonts w:ascii="Arial" w:hAnsi="Arial" w:cs="Arial"/>
                <w:bCs/>
                <w:color w:val="000000" w:themeColor="text1"/>
                <w:sz w:val="20"/>
                <w:szCs w:val="20"/>
                <w:lang w:val="en-GB"/>
              </w:rPr>
              <w:t>.</w:t>
            </w:r>
          </w:p>
          <w:p w:rsidR="00D70CF0" w:rsidRPr="007524E1" w:rsidRDefault="00D70CF0" w:rsidP="00A638EA">
            <w:pPr>
              <w:spacing w:before="0" w:after="0" w:line="240" w:lineRule="auto"/>
              <w:rPr>
                <w:rStyle w:val="CommentReference"/>
                <w:rFonts w:ascii="Arial" w:hAnsi="Arial" w:cs="Arial"/>
                <w:sz w:val="20"/>
                <w:szCs w:val="20"/>
              </w:rPr>
            </w:pPr>
          </w:p>
        </w:tc>
        <w:tc>
          <w:tcPr>
            <w:tcW w:w="50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An approved Human Settlements Master Spatial Plan </w:t>
            </w:r>
          </w:p>
        </w:tc>
        <w:tc>
          <w:tcPr>
            <w:tcW w:w="540"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Human Settlements Master Spatial plan approved </w:t>
            </w: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 xml:space="preserve">New target </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 xml:space="preserve">New target </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sz w:val="20"/>
                <w:szCs w:val="20"/>
              </w:rPr>
            </w:pPr>
            <w:r w:rsidRPr="007524E1">
              <w:rPr>
                <w:rFonts w:ascii="Arial" w:eastAsia="Times New Roman" w:hAnsi="Arial" w:cs="Arial"/>
                <w:sz w:val="20"/>
                <w:szCs w:val="20"/>
              </w:rPr>
              <w:t xml:space="preserve">New target </w:t>
            </w:r>
          </w:p>
        </w:tc>
        <w:tc>
          <w:tcPr>
            <w:tcW w:w="492" w:type="pct"/>
            <w:tcBorders>
              <w:top w:val="single" w:sz="4" w:space="0" w:color="auto"/>
              <w:bottom w:val="single" w:sz="4" w:space="0" w:color="auto"/>
            </w:tcBorders>
          </w:tcPr>
          <w:p w:rsidR="00D70CF0" w:rsidRPr="007524E1" w:rsidRDefault="00D70CF0" w:rsidP="00A638EA">
            <w:pPr>
              <w:autoSpaceDE w:val="0"/>
              <w:autoSpaceDN w:val="0"/>
              <w:adjustRightInd w:val="0"/>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A draft Human Settlements Master Spatial plan </w:t>
            </w:r>
          </w:p>
        </w:tc>
        <w:tc>
          <w:tcPr>
            <w:tcW w:w="535"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An approved Human Settlements Master Spatial Plan</w:t>
            </w:r>
          </w:p>
        </w:tc>
        <w:tc>
          <w:tcPr>
            <w:tcW w:w="501"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No target</w:t>
            </w:r>
          </w:p>
        </w:tc>
        <w:tc>
          <w:tcPr>
            <w:tcW w:w="48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No Target</w:t>
            </w:r>
          </w:p>
        </w:tc>
      </w:tr>
      <w:tr w:rsidR="007524E1" w:rsidRPr="007524E1" w:rsidTr="00A119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4"/>
        </w:trPr>
        <w:tc>
          <w:tcPr>
            <w:tcW w:w="500" w:type="pct"/>
            <w:vMerge/>
          </w:tcPr>
          <w:p w:rsidR="00D70CF0" w:rsidRPr="007524E1" w:rsidRDefault="00D70CF0" w:rsidP="00A638EA">
            <w:pPr>
              <w:spacing w:before="0" w:after="0" w:line="240" w:lineRule="auto"/>
              <w:rPr>
                <w:rStyle w:val="CommentReference"/>
                <w:rFonts w:ascii="Arial" w:hAnsi="Arial" w:cs="Arial"/>
                <w:sz w:val="20"/>
                <w:szCs w:val="20"/>
              </w:rPr>
            </w:pPr>
          </w:p>
        </w:tc>
        <w:tc>
          <w:tcPr>
            <w:tcW w:w="502" w:type="pct"/>
            <w:gridSpan w:val="2"/>
            <w:tcBorders>
              <w:top w:val="single" w:sz="4" w:space="0" w:color="auto"/>
              <w:bottom w:val="single" w:sz="4" w:space="0" w:color="auto"/>
            </w:tcBorders>
          </w:tcPr>
          <w:p w:rsidR="00D70CF0" w:rsidRPr="007524E1" w:rsidRDefault="00D70CF0" w:rsidP="00A638EA">
            <w:pPr>
              <w:pStyle w:val="Pa39"/>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Number of title deeds Backlog eradicated </w:t>
            </w:r>
          </w:p>
          <w:p w:rsidR="00D70CF0" w:rsidRPr="007524E1" w:rsidRDefault="00D70CF0" w:rsidP="00A638EA">
            <w:pPr>
              <w:spacing w:before="0" w:after="0" w:line="240" w:lineRule="auto"/>
              <w:rPr>
                <w:rFonts w:ascii="Arial" w:hAnsi="Arial" w:cs="Arial"/>
                <w:bCs/>
                <w:sz w:val="20"/>
                <w:szCs w:val="20"/>
              </w:rPr>
            </w:pPr>
          </w:p>
          <w:p w:rsidR="00D70CF0" w:rsidRPr="007524E1" w:rsidRDefault="00D70CF0" w:rsidP="00A638EA">
            <w:pPr>
              <w:spacing w:before="0" w:after="0" w:line="240" w:lineRule="auto"/>
              <w:rPr>
                <w:rFonts w:ascii="Arial" w:hAnsi="Arial" w:cs="Arial"/>
                <w:bCs/>
                <w:sz w:val="20"/>
                <w:szCs w:val="20"/>
              </w:rPr>
            </w:pPr>
          </w:p>
          <w:p w:rsidR="00D70CF0" w:rsidRPr="007524E1" w:rsidRDefault="00D70CF0" w:rsidP="00A638EA">
            <w:pPr>
              <w:spacing w:before="0" w:after="0" w:line="240" w:lineRule="auto"/>
              <w:rPr>
                <w:rFonts w:ascii="Arial" w:eastAsia="Times New Roman" w:hAnsi="Arial" w:cs="Arial"/>
                <w:sz w:val="20"/>
                <w:szCs w:val="20"/>
              </w:rPr>
            </w:pPr>
          </w:p>
        </w:tc>
        <w:tc>
          <w:tcPr>
            <w:tcW w:w="540" w:type="pct"/>
            <w:tcBorders>
              <w:top w:val="single" w:sz="4" w:space="0" w:color="auto"/>
              <w:bottom w:val="single" w:sz="4" w:space="0" w:color="auto"/>
            </w:tcBorders>
          </w:tcPr>
          <w:p w:rsidR="00D70CF0" w:rsidRPr="007524E1" w:rsidRDefault="00D70CF0" w:rsidP="00A638EA">
            <w:pPr>
              <w:pStyle w:val="Pa23"/>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900 000 title deeds backlog eradicated </w:t>
            </w:r>
          </w:p>
          <w:p w:rsidR="00D70CF0" w:rsidRPr="007524E1" w:rsidRDefault="00D70CF0" w:rsidP="00A638EA">
            <w:pPr>
              <w:spacing w:before="0" w:after="0" w:line="240" w:lineRule="auto"/>
              <w:rPr>
                <w:rFonts w:ascii="Arial" w:eastAsia="Times New Roman" w:hAnsi="Arial" w:cs="Arial"/>
                <w:sz w:val="20"/>
                <w:szCs w:val="20"/>
              </w:rPr>
            </w:pP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900 000 </w:t>
            </w:r>
            <w:r w:rsidRPr="007524E1">
              <w:rPr>
                <w:rFonts w:ascii="Arial" w:hAnsi="Arial" w:cs="Arial"/>
                <w:color w:val="000000"/>
                <w:sz w:val="20"/>
                <w:szCs w:val="20"/>
              </w:rPr>
              <w:t xml:space="preserve">title deeds </w:t>
            </w:r>
            <w:r w:rsidRPr="007524E1">
              <w:rPr>
                <w:rFonts w:ascii="Arial" w:eastAsia="Times New Roman" w:hAnsi="Arial" w:cs="Arial"/>
                <w:sz w:val="20"/>
                <w:szCs w:val="20"/>
              </w:rPr>
              <w:t xml:space="preserve">backlog </w:t>
            </w:r>
          </w:p>
        </w:tc>
        <w:tc>
          <w:tcPr>
            <w:tcW w:w="492" w:type="pct"/>
            <w:tcBorders>
              <w:top w:val="single" w:sz="4" w:space="0" w:color="auto"/>
              <w:bottom w:val="single" w:sz="4" w:space="0" w:color="auto"/>
            </w:tcBorders>
          </w:tcPr>
          <w:p w:rsidR="00D70CF0" w:rsidRPr="007524E1" w:rsidRDefault="00D70CF0" w:rsidP="00A638EA">
            <w:pPr>
              <w:pStyle w:val="Pa23"/>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Scoping report to determine extent and funding methodology to eradicate backlog approved </w:t>
            </w:r>
          </w:p>
        </w:tc>
        <w:tc>
          <w:tcPr>
            <w:tcW w:w="535"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100 000 title deeds backlog eradicated </w:t>
            </w:r>
          </w:p>
        </w:tc>
        <w:tc>
          <w:tcPr>
            <w:tcW w:w="501"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400 000 title deeds backlog eradicated </w:t>
            </w:r>
          </w:p>
        </w:tc>
        <w:tc>
          <w:tcPr>
            <w:tcW w:w="48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400 000 title deeds backlog eradicated </w:t>
            </w:r>
          </w:p>
        </w:tc>
      </w:tr>
    </w:tbl>
    <w:p w:rsidR="00A1191F" w:rsidRDefault="00A1191F"/>
    <w:p w:rsidR="00A1191F" w:rsidRDefault="00A1191F" w:rsidP="00A1191F">
      <w:pPr>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1454"/>
        <w:gridCol w:w="30"/>
        <w:gridCol w:w="1597"/>
        <w:gridCol w:w="1426"/>
        <w:gridCol w:w="1429"/>
        <w:gridCol w:w="1429"/>
        <w:gridCol w:w="1455"/>
        <w:gridCol w:w="1582"/>
        <w:gridCol w:w="1482"/>
        <w:gridCol w:w="1420"/>
        <w:gridCol w:w="6"/>
      </w:tblGrid>
      <w:tr w:rsidR="00A1191F" w:rsidRPr="007524E1" w:rsidTr="00865B85">
        <w:trPr>
          <w:gridAfter w:val="1"/>
          <w:wAfter w:w="2" w:type="pct"/>
          <w:trHeight w:val="69"/>
          <w:tblHeader/>
        </w:trPr>
        <w:tc>
          <w:tcPr>
            <w:tcW w:w="500"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Objective</w:t>
            </w:r>
            <w:r w:rsidRPr="007524E1">
              <w:rPr>
                <w:rFonts w:ascii="Arial" w:eastAsia="Times New Roman" w:hAnsi="Arial" w:cs="Arial"/>
                <w:b/>
                <w:sz w:val="20"/>
                <w:szCs w:val="20"/>
              </w:rPr>
              <w:br/>
              <w:t>(High level output)</w:t>
            </w:r>
          </w:p>
        </w:tc>
        <w:tc>
          <w:tcPr>
            <w:tcW w:w="492"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50" w:type="pct"/>
            <w:gridSpan w:val="2"/>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Plan Target</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(5 year target)</w:t>
            </w:r>
          </w:p>
        </w:tc>
        <w:tc>
          <w:tcPr>
            <w:tcW w:w="1448" w:type="pct"/>
            <w:gridSpan w:val="3"/>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492" w:type="pct"/>
            <w:vMerge w:val="restart"/>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Estimated Performance</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1516" w:type="pct"/>
            <w:gridSpan w:val="3"/>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A1191F" w:rsidRPr="007524E1" w:rsidTr="00865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blHeader/>
        </w:trPr>
        <w:tc>
          <w:tcPr>
            <w:tcW w:w="500" w:type="pct"/>
            <w:vMerge/>
            <w:tcBorders>
              <w:bottom w:val="single" w:sz="4" w:space="0" w:color="auto"/>
            </w:tcBorders>
            <w:shd w:val="clear" w:color="auto" w:fill="BFBFBF"/>
          </w:tcPr>
          <w:p w:rsidR="00A1191F" w:rsidRPr="007524E1" w:rsidRDefault="00A1191F" w:rsidP="00865B85">
            <w:pPr>
              <w:spacing w:before="0" w:after="0" w:line="240" w:lineRule="auto"/>
              <w:rPr>
                <w:rFonts w:ascii="Arial" w:eastAsia="Times New Roman" w:hAnsi="Arial" w:cs="Arial"/>
                <w:bCs/>
                <w:sz w:val="20"/>
                <w:szCs w:val="20"/>
              </w:rPr>
            </w:pPr>
          </w:p>
        </w:tc>
        <w:tc>
          <w:tcPr>
            <w:tcW w:w="492" w:type="pct"/>
            <w:vMerge/>
            <w:tcBorders>
              <w:bottom w:val="single" w:sz="4" w:space="0" w:color="auto"/>
            </w:tcBorders>
            <w:shd w:val="clear" w:color="auto" w:fill="BFBFBF"/>
          </w:tcPr>
          <w:p w:rsidR="00A1191F" w:rsidRPr="007524E1" w:rsidRDefault="00A1191F" w:rsidP="00865B85">
            <w:pPr>
              <w:spacing w:before="0" w:after="0" w:line="240" w:lineRule="auto"/>
              <w:rPr>
                <w:rFonts w:ascii="Arial" w:eastAsia="Times New Roman" w:hAnsi="Arial" w:cs="Arial"/>
                <w:bCs/>
                <w:sz w:val="20"/>
                <w:szCs w:val="20"/>
              </w:rPr>
            </w:pPr>
          </w:p>
        </w:tc>
        <w:tc>
          <w:tcPr>
            <w:tcW w:w="550" w:type="pct"/>
            <w:gridSpan w:val="2"/>
            <w:vMerge/>
            <w:tcBorders>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p>
        </w:tc>
        <w:tc>
          <w:tcPr>
            <w:tcW w:w="482"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2012/13</w:t>
            </w:r>
          </w:p>
          <w:p w:rsidR="00A1191F" w:rsidRPr="007524E1" w:rsidRDefault="00A1191F" w:rsidP="00865B85">
            <w:pPr>
              <w:spacing w:before="0" w:after="0" w:line="240" w:lineRule="auto"/>
              <w:jc w:val="center"/>
              <w:rPr>
                <w:rFonts w:ascii="Arial" w:eastAsia="Times New Roman" w:hAnsi="Arial" w:cs="Arial"/>
                <w:b/>
                <w:bCs/>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83"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2013/14</w:t>
            </w:r>
          </w:p>
          <w:p w:rsidR="00A1191F" w:rsidRPr="007524E1" w:rsidRDefault="00A1191F" w:rsidP="00865B85">
            <w:pPr>
              <w:spacing w:before="0" w:after="0" w:line="240" w:lineRule="auto"/>
              <w:jc w:val="center"/>
              <w:rPr>
                <w:rFonts w:ascii="Arial" w:eastAsia="Times New Roman" w:hAnsi="Arial" w:cs="Arial"/>
                <w:b/>
                <w:bCs/>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83"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2014/15</w:t>
            </w:r>
          </w:p>
          <w:p w:rsidR="00A1191F" w:rsidRPr="007524E1" w:rsidRDefault="00A1191F" w:rsidP="00865B85">
            <w:pPr>
              <w:spacing w:before="0" w:after="0" w:line="240" w:lineRule="auto"/>
              <w:jc w:val="center"/>
              <w:rPr>
                <w:rFonts w:ascii="Arial" w:eastAsia="Times New Roman" w:hAnsi="Arial" w:cs="Arial"/>
                <w:b/>
                <w:sz w:val="20"/>
                <w:szCs w:val="20"/>
              </w:rPr>
            </w:pPr>
          </w:p>
          <w:p w:rsidR="00A1191F" w:rsidRPr="007524E1" w:rsidRDefault="00A1191F" w:rsidP="00865B85">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Baseline</w:t>
            </w:r>
          </w:p>
        </w:tc>
        <w:tc>
          <w:tcPr>
            <w:tcW w:w="492" w:type="pct"/>
            <w:vMerge/>
            <w:tcBorders>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bCs/>
                <w:sz w:val="20"/>
                <w:szCs w:val="20"/>
              </w:rPr>
            </w:pPr>
          </w:p>
        </w:tc>
        <w:tc>
          <w:tcPr>
            <w:tcW w:w="535"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2016/17</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501" w:type="pct"/>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2017/18</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482" w:type="pct"/>
            <w:gridSpan w:val="2"/>
            <w:tcBorders>
              <w:top w:val="single" w:sz="4" w:space="0" w:color="auto"/>
              <w:bottom w:val="single" w:sz="4" w:space="0" w:color="auto"/>
            </w:tcBorders>
            <w:shd w:val="clear" w:color="auto" w:fill="BFBFBF"/>
          </w:tcPr>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2018/19</w:t>
            </w:r>
          </w:p>
          <w:p w:rsidR="00A1191F" w:rsidRPr="007524E1" w:rsidRDefault="00A1191F" w:rsidP="00865B85">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r>
      <w:tr w:rsidR="007524E1" w:rsidRPr="007524E1" w:rsidTr="00A119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500" w:type="pct"/>
          </w:tcPr>
          <w:p w:rsidR="00D70CF0" w:rsidRPr="007524E1" w:rsidRDefault="00D70CF0" w:rsidP="00A638EA">
            <w:pPr>
              <w:spacing w:before="0" w:after="0" w:line="240" w:lineRule="auto"/>
              <w:rPr>
                <w:rStyle w:val="CommentReference"/>
                <w:rFonts w:ascii="Arial" w:hAnsi="Arial" w:cs="Arial"/>
                <w:sz w:val="20"/>
                <w:szCs w:val="20"/>
              </w:rPr>
            </w:pPr>
          </w:p>
        </w:tc>
        <w:tc>
          <w:tcPr>
            <w:tcW w:w="502" w:type="pct"/>
            <w:gridSpan w:val="2"/>
            <w:tcBorders>
              <w:top w:val="single" w:sz="4" w:space="0" w:color="auto"/>
              <w:bottom w:val="single" w:sz="4" w:space="0" w:color="auto"/>
            </w:tcBorders>
          </w:tcPr>
          <w:p w:rsidR="00D70CF0" w:rsidRPr="007524E1" w:rsidRDefault="00D70CF0" w:rsidP="00A638EA">
            <w:pPr>
              <w:pStyle w:val="Pa39"/>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Number of Hectares of well-located land acquired, rezoned, and released for new developments </w:t>
            </w:r>
          </w:p>
          <w:p w:rsidR="00D70CF0" w:rsidRPr="007524E1" w:rsidRDefault="00D70CF0" w:rsidP="00A638EA">
            <w:pPr>
              <w:spacing w:before="0" w:after="0" w:line="240" w:lineRule="auto"/>
              <w:rPr>
                <w:rFonts w:ascii="Arial" w:eastAsia="Times New Roman" w:hAnsi="Arial" w:cs="Arial"/>
                <w:sz w:val="20"/>
                <w:szCs w:val="20"/>
              </w:rPr>
            </w:pPr>
          </w:p>
        </w:tc>
        <w:tc>
          <w:tcPr>
            <w:tcW w:w="540" w:type="pct"/>
            <w:tcBorders>
              <w:top w:val="single" w:sz="4" w:space="0" w:color="auto"/>
              <w:bottom w:val="single" w:sz="4" w:space="0" w:color="auto"/>
            </w:tcBorders>
          </w:tcPr>
          <w:p w:rsidR="00D70CF0" w:rsidRPr="007524E1" w:rsidRDefault="00D70CF0" w:rsidP="00A638EA">
            <w:pPr>
              <w:spacing w:before="0" w:after="0" w:line="240" w:lineRule="auto"/>
              <w:rPr>
                <w:rFonts w:ascii="Arial" w:hAnsi="Arial" w:cs="Arial"/>
                <w:color w:val="000000"/>
                <w:sz w:val="20"/>
                <w:szCs w:val="20"/>
              </w:rPr>
            </w:pPr>
            <w:r w:rsidRPr="007524E1">
              <w:rPr>
                <w:rFonts w:ascii="Arial" w:hAnsi="Arial" w:cs="Arial"/>
                <w:color w:val="000000"/>
                <w:sz w:val="20"/>
                <w:szCs w:val="20"/>
              </w:rPr>
              <w:t>10’000 hectares of well-located land</w:t>
            </w:r>
          </w:p>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acquired, rezoned, and released for new developments </w:t>
            </w:r>
          </w:p>
        </w:tc>
        <w:tc>
          <w:tcPr>
            <w:tcW w:w="482"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eastAsia="Times New Roman" w:hAnsi="Arial" w:cs="Arial"/>
                <w:iCs/>
                <w:spacing w:val="-2"/>
                <w:sz w:val="20"/>
                <w:szCs w:val="20"/>
              </w:rPr>
              <w:t>2 635.1 hectares has been released, and rezoned</w:t>
            </w:r>
          </w:p>
        </w:tc>
        <w:tc>
          <w:tcPr>
            <w:tcW w:w="492" w:type="pct"/>
            <w:tcBorders>
              <w:top w:val="single" w:sz="4" w:space="0" w:color="auto"/>
              <w:bottom w:val="single" w:sz="4" w:space="0" w:color="auto"/>
            </w:tcBorders>
          </w:tcPr>
          <w:p w:rsidR="00D70CF0" w:rsidRPr="007524E1" w:rsidRDefault="00D70CF0" w:rsidP="00A638EA">
            <w:pPr>
              <w:pStyle w:val="Pa23"/>
              <w:spacing w:line="240" w:lineRule="auto"/>
              <w:rPr>
                <w:rFonts w:ascii="Arial" w:hAnsi="Arial" w:cs="Arial"/>
                <w:color w:val="000000"/>
                <w:sz w:val="20"/>
                <w:szCs w:val="20"/>
                <w:lang w:val="en-GB"/>
              </w:rPr>
            </w:pPr>
            <w:r w:rsidRPr="007524E1">
              <w:rPr>
                <w:rFonts w:ascii="Arial" w:hAnsi="Arial" w:cs="Arial"/>
                <w:color w:val="000000"/>
                <w:sz w:val="20"/>
                <w:szCs w:val="20"/>
                <w:lang w:val="en-GB"/>
              </w:rPr>
              <w:t xml:space="preserve">10’000 hectares identified through sector departments </w:t>
            </w:r>
          </w:p>
          <w:p w:rsidR="00D70CF0" w:rsidRPr="007524E1" w:rsidRDefault="00D70CF0" w:rsidP="00A638EA">
            <w:pPr>
              <w:autoSpaceDE w:val="0"/>
              <w:autoSpaceDN w:val="0"/>
              <w:adjustRightInd w:val="0"/>
              <w:spacing w:before="0" w:after="0" w:line="240" w:lineRule="auto"/>
              <w:rPr>
                <w:rFonts w:ascii="Arial" w:eastAsia="Times New Roman" w:hAnsi="Arial" w:cs="Arial"/>
                <w:sz w:val="20"/>
                <w:szCs w:val="20"/>
              </w:rPr>
            </w:pPr>
          </w:p>
        </w:tc>
        <w:tc>
          <w:tcPr>
            <w:tcW w:w="535"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2 455 hectares of well-located land acquired, rezoned, and released for new developments </w:t>
            </w:r>
          </w:p>
        </w:tc>
        <w:tc>
          <w:tcPr>
            <w:tcW w:w="501" w:type="pct"/>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2 455 hectares of well-located land acquired, rezoned, and released for new developments </w:t>
            </w:r>
          </w:p>
        </w:tc>
        <w:tc>
          <w:tcPr>
            <w:tcW w:w="482" w:type="pct"/>
            <w:gridSpan w:val="2"/>
            <w:tcBorders>
              <w:top w:val="single" w:sz="4" w:space="0" w:color="auto"/>
              <w:bottom w:val="single" w:sz="4" w:space="0" w:color="auto"/>
            </w:tcBorders>
          </w:tcPr>
          <w:p w:rsidR="00D70CF0" w:rsidRPr="007524E1" w:rsidRDefault="00D70CF0" w:rsidP="00A638EA">
            <w:pPr>
              <w:spacing w:before="0" w:after="0" w:line="240" w:lineRule="auto"/>
              <w:rPr>
                <w:rFonts w:ascii="Arial" w:eastAsia="Times New Roman" w:hAnsi="Arial" w:cs="Arial"/>
                <w:sz w:val="20"/>
                <w:szCs w:val="20"/>
              </w:rPr>
            </w:pPr>
            <w:r w:rsidRPr="007524E1">
              <w:rPr>
                <w:rFonts w:ascii="Arial" w:hAnsi="Arial" w:cs="Arial"/>
                <w:color w:val="000000"/>
                <w:sz w:val="20"/>
                <w:szCs w:val="20"/>
              </w:rPr>
              <w:t xml:space="preserve">2 455 hectares of well-located land acquired, rezoned, and released for new developments </w:t>
            </w:r>
          </w:p>
        </w:tc>
      </w:tr>
    </w:tbl>
    <w:p w:rsidR="00AF4395" w:rsidRPr="00A638EA" w:rsidRDefault="00AF4395" w:rsidP="00A638EA">
      <w:pPr>
        <w:spacing w:before="0" w:after="0" w:line="240" w:lineRule="auto"/>
        <w:rPr>
          <w:rFonts w:ascii="Arial" w:eastAsia="Times New Roman" w:hAnsi="Arial" w:cs="Arial"/>
          <w:b/>
          <w:caps/>
        </w:rPr>
      </w:pPr>
    </w:p>
    <w:p w:rsidR="00AF4395" w:rsidRPr="00A638EA" w:rsidRDefault="00AF4395" w:rsidP="00A638EA">
      <w:pPr>
        <w:spacing w:before="0" w:after="0" w:line="240" w:lineRule="auto"/>
        <w:rPr>
          <w:rFonts w:ascii="Arial" w:eastAsia="Times New Roman" w:hAnsi="Arial" w:cs="Arial"/>
          <w:b/>
          <w:caps/>
        </w:rPr>
      </w:pPr>
    </w:p>
    <w:p w:rsidR="00A1191F" w:rsidRDefault="00A1191F">
      <w:pPr>
        <w:spacing w:before="0" w:after="0" w:line="240" w:lineRule="auto"/>
        <w:rPr>
          <w:rFonts w:ascii="Arial" w:eastAsia="Times New Roman" w:hAnsi="Arial" w:cs="Arial"/>
          <w:b/>
          <w:caps/>
        </w:rPr>
      </w:pPr>
      <w:r>
        <w:rPr>
          <w:rFonts w:ascii="Arial" w:eastAsia="Times New Roman" w:hAnsi="Arial" w:cs="Arial"/>
          <w:b/>
          <w:caps/>
        </w:rPr>
        <w:br w:type="page"/>
      </w:r>
    </w:p>
    <w:p w:rsidR="00A1191F" w:rsidRDefault="00A1191F" w:rsidP="00A638EA">
      <w:pPr>
        <w:spacing w:before="0" w:after="0" w:line="240" w:lineRule="auto"/>
        <w:rPr>
          <w:rFonts w:ascii="Arial" w:eastAsia="Times New Roman" w:hAnsi="Arial" w:cs="Arial"/>
          <w:b/>
          <w:caps/>
        </w:rPr>
      </w:pPr>
    </w:p>
    <w:p w:rsidR="00DD64E1"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Sub-Pr</w:t>
      </w:r>
      <w:r w:rsidR="005D28C6" w:rsidRPr="00A638EA">
        <w:rPr>
          <w:rFonts w:ascii="Arial" w:eastAsia="Times New Roman" w:hAnsi="Arial" w:cs="Arial"/>
          <w:b/>
          <w:caps/>
        </w:rPr>
        <w:t>o</w:t>
      </w:r>
      <w:r w:rsidRPr="00A638EA">
        <w:rPr>
          <w:rFonts w:ascii="Arial" w:eastAsia="Times New Roman" w:hAnsi="Arial" w:cs="Arial"/>
          <w:b/>
          <w:caps/>
        </w:rPr>
        <w:t>gramme: Operational Frameworks</w:t>
      </w:r>
    </w:p>
    <w:p w:rsidR="007524E1" w:rsidRPr="00A638EA" w:rsidRDefault="007524E1" w:rsidP="00A638EA">
      <w:pPr>
        <w:spacing w:before="0" w:after="0" w:line="240" w:lineRule="auto"/>
        <w:rPr>
          <w:rFonts w:ascii="Arial" w:eastAsia="Times New Roman" w:hAnsi="Arial" w:cs="Arial"/>
          <w:b/>
          <w:caps/>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1520"/>
        <w:gridCol w:w="1520"/>
        <w:gridCol w:w="1370"/>
        <w:gridCol w:w="1423"/>
        <w:gridCol w:w="1355"/>
        <w:gridCol w:w="1467"/>
        <w:gridCol w:w="1688"/>
        <w:gridCol w:w="1450"/>
        <w:gridCol w:w="1547"/>
        <w:gridCol w:w="15"/>
      </w:tblGrid>
      <w:tr w:rsidR="005D28C6" w:rsidRPr="007524E1" w:rsidTr="007524E1">
        <w:trPr>
          <w:trHeight w:val="364"/>
        </w:trPr>
        <w:tc>
          <w:tcPr>
            <w:tcW w:w="467" w:type="pct"/>
            <w:vMerge w:val="restart"/>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Objective</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(High level output)</w:t>
            </w:r>
          </w:p>
        </w:tc>
        <w:tc>
          <w:tcPr>
            <w:tcW w:w="516" w:type="pct"/>
            <w:vMerge w:val="restart"/>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16" w:type="pct"/>
            <w:vMerge w:val="restart"/>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Plan Target</w:t>
            </w:r>
          </w:p>
          <w:p w:rsidR="005D28C6" w:rsidRPr="007524E1" w:rsidRDefault="005D28C6"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(5 year target)</w:t>
            </w:r>
          </w:p>
        </w:tc>
        <w:tc>
          <w:tcPr>
            <w:tcW w:w="1408" w:type="pct"/>
            <w:gridSpan w:val="3"/>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498" w:type="pct"/>
            <w:vMerge w:val="restart"/>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Estimated Performance</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1595" w:type="pct"/>
            <w:gridSpan w:val="4"/>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5D28C6"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494"/>
        </w:trPr>
        <w:tc>
          <w:tcPr>
            <w:tcW w:w="467" w:type="pct"/>
            <w:vMerge/>
            <w:tcBorders>
              <w:bottom w:val="single" w:sz="4" w:space="0" w:color="auto"/>
            </w:tcBorders>
            <w:shd w:val="clear" w:color="auto" w:fill="BFBFBF"/>
          </w:tcPr>
          <w:p w:rsidR="005D28C6" w:rsidRPr="007524E1" w:rsidRDefault="005D28C6" w:rsidP="00A638EA">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5D28C6" w:rsidRPr="007524E1" w:rsidRDefault="005D28C6" w:rsidP="00A638EA">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bCs/>
                <w:sz w:val="20"/>
                <w:szCs w:val="20"/>
              </w:rPr>
            </w:pPr>
          </w:p>
        </w:tc>
        <w:tc>
          <w:tcPr>
            <w:tcW w:w="465"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2012/13</w:t>
            </w:r>
          </w:p>
          <w:p w:rsidR="005D28C6" w:rsidRPr="007524E1" w:rsidRDefault="005D28C6"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83"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2013/14</w:t>
            </w:r>
          </w:p>
          <w:p w:rsidR="005D28C6" w:rsidRPr="007524E1" w:rsidRDefault="005D28C6"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60"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2014/15</w:t>
            </w:r>
          </w:p>
          <w:p w:rsidR="005D28C6" w:rsidRPr="007524E1" w:rsidRDefault="005D28C6" w:rsidP="00A638EA">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Baseline</w:t>
            </w:r>
          </w:p>
        </w:tc>
        <w:tc>
          <w:tcPr>
            <w:tcW w:w="498" w:type="pct"/>
            <w:vMerge/>
            <w:tcBorders>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bCs/>
                <w:sz w:val="20"/>
                <w:szCs w:val="20"/>
              </w:rPr>
            </w:pPr>
          </w:p>
        </w:tc>
        <w:tc>
          <w:tcPr>
            <w:tcW w:w="573"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2016/17</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492"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2017/18</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525" w:type="pct"/>
            <w:tcBorders>
              <w:top w:val="single" w:sz="4" w:space="0" w:color="auto"/>
              <w:bottom w:val="single" w:sz="4" w:space="0" w:color="auto"/>
            </w:tcBorders>
            <w:shd w:val="clear" w:color="auto" w:fill="BFBFBF"/>
          </w:tcPr>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2018/19</w:t>
            </w:r>
          </w:p>
          <w:p w:rsidR="005D28C6" w:rsidRPr="007524E1" w:rsidRDefault="005D28C6" w:rsidP="00A638EA">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r>
      <w:tr w:rsidR="00AF4395"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1060"/>
        </w:trPr>
        <w:tc>
          <w:tcPr>
            <w:tcW w:w="467" w:type="pct"/>
            <w:vMerge w:val="restart"/>
            <w:tcBorders>
              <w:top w:val="single" w:sz="4" w:space="0" w:color="auto"/>
            </w:tcBorders>
          </w:tcPr>
          <w:p w:rsidR="00AF4395" w:rsidRPr="007524E1" w:rsidRDefault="00DA1C24" w:rsidP="00A638EA">
            <w:pPr>
              <w:spacing w:before="0" w:after="0" w:line="240" w:lineRule="auto"/>
              <w:rPr>
                <w:rFonts w:ascii="Arial" w:eastAsia="MyriadPro-Regular" w:hAnsi="Arial" w:cs="Arial"/>
                <w:b/>
                <w:sz w:val="20"/>
                <w:szCs w:val="20"/>
              </w:rPr>
            </w:pPr>
            <w:r w:rsidRPr="007524E1">
              <w:rPr>
                <w:rFonts w:ascii="Arial" w:hAnsi="Arial" w:cs="Arial"/>
                <w:bCs/>
                <w:sz w:val="20"/>
                <w:szCs w:val="20"/>
              </w:rPr>
              <w:t>Development of human settlements policies and programmes for improved alignment</w:t>
            </w:r>
          </w:p>
        </w:tc>
        <w:tc>
          <w:tcPr>
            <w:tcW w:w="516" w:type="pct"/>
            <w:tcBorders>
              <w:top w:val="single" w:sz="4" w:space="0" w:color="auto"/>
              <w:bottom w:val="single" w:sz="4" w:space="0" w:color="auto"/>
            </w:tcBorders>
          </w:tcPr>
          <w:p w:rsidR="00AF4395" w:rsidRPr="007524E1" w:rsidRDefault="00AF4395" w:rsidP="00A638EA">
            <w:pPr>
              <w:autoSpaceDE w:val="0"/>
              <w:autoSpaceDN w:val="0"/>
              <w:adjustRightInd w:val="0"/>
              <w:spacing w:before="0" w:after="0" w:line="240" w:lineRule="auto"/>
              <w:rPr>
                <w:rFonts w:ascii="Arial" w:eastAsia="Times New Roman" w:hAnsi="Arial" w:cs="Arial"/>
                <w:bCs/>
                <w:iCs/>
                <w:sz w:val="20"/>
                <w:szCs w:val="20"/>
              </w:rPr>
            </w:pPr>
            <w:r w:rsidRPr="007524E1">
              <w:rPr>
                <w:rFonts w:ascii="Arial" w:eastAsia="Times New Roman" w:hAnsi="Arial" w:cs="Arial"/>
                <w:bCs/>
                <w:iCs/>
                <w:sz w:val="20"/>
                <w:szCs w:val="20"/>
              </w:rPr>
              <w:t>Approved Human Settlements White Paper</w:t>
            </w:r>
          </w:p>
        </w:tc>
        <w:tc>
          <w:tcPr>
            <w:tcW w:w="516" w:type="pct"/>
            <w:tcBorders>
              <w:top w:val="single" w:sz="4" w:space="0" w:color="auto"/>
              <w:bottom w:val="single" w:sz="4" w:space="0" w:color="auto"/>
            </w:tcBorders>
          </w:tcPr>
          <w:p w:rsidR="00AF4395" w:rsidRPr="007524E1" w:rsidRDefault="00A7111C" w:rsidP="00A638EA">
            <w:pPr>
              <w:spacing w:before="0" w:after="0" w:line="240" w:lineRule="auto"/>
              <w:rPr>
                <w:rFonts w:ascii="Arial" w:eastAsia="MyriadPro-Regular" w:hAnsi="Arial" w:cs="Arial"/>
                <w:sz w:val="20"/>
                <w:szCs w:val="20"/>
              </w:rPr>
            </w:pPr>
            <w:r w:rsidRPr="007524E1">
              <w:rPr>
                <w:rFonts w:ascii="Arial" w:eastAsia="Times New Roman" w:hAnsi="Arial" w:cs="Arial"/>
                <w:bCs/>
                <w:iCs/>
                <w:sz w:val="20"/>
                <w:szCs w:val="20"/>
              </w:rPr>
              <w:t>Approved Human Settlements White Paper</w:t>
            </w:r>
          </w:p>
        </w:tc>
        <w:tc>
          <w:tcPr>
            <w:tcW w:w="465"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Times New Roman" w:hAnsi="Arial" w:cs="Arial"/>
                <w:bCs/>
                <w:iCs/>
                <w:sz w:val="20"/>
                <w:szCs w:val="20"/>
              </w:rPr>
              <w:t>1994 White Paper</w:t>
            </w:r>
          </w:p>
        </w:tc>
        <w:tc>
          <w:tcPr>
            <w:tcW w:w="483"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Times New Roman" w:hAnsi="Arial" w:cs="Arial"/>
                <w:bCs/>
                <w:iCs/>
                <w:sz w:val="20"/>
                <w:szCs w:val="20"/>
              </w:rPr>
              <w:t>1994 White Paper</w:t>
            </w:r>
          </w:p>
        </w:tc>
        <w:tc>
          <w:tcPr>
            <w:tcW w:w="460"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Times New Roman" w:hAnsi="Arial" w:cs="Arial"/>
                <w:bCs/>
                <w:iCs/>
                <w:sz w:val="20"/>
                <w:szCs w:val="20"/>
              </w:rPr>
              <w:t>1994 White Paper</w:t>
            </w:r>
          </w:p>
        </w:tc>
        <w:tc>
          <w:tcPr>
            <w:tcW w:w="498" w:type="pct"/>
            <w:tcBorders>
              <w:top w:val="single" w:sz="4" w:space="0" w:color="auto"/>
              <w:bottom w:val="single" w:sz="4" w:space="0" w:color="auto"/>
            </w:tcBorders>
          </w:tcPr>
          <w:p w:rsidR="00AF4395" w:rsidRPr="007524E1" w:rsidRDefault="00AF4395" w:rsidP="00A638EA">
            <w:pPr>
              <w:autoSpaceDE w:val="0"/>
              <w:autoSpaceDN w:val="0"/>
              <w:adjustRightInd w:val="0"/>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Green Paper on Human Settlements approved </w:t>
            </w:r>
          </w:p>
        </w:tc>
        <w:tc>
          <w:tcPr>
            <w:tcW w:w="573" w:type="pct"/>
            <w:tcBorders>
              <w:top w:val="single" w:sz="4" w:space="0" w:color="auto"/>
              <w:bottom w:val="single" w:sz="4" w:space="0" w:color="auto"/>
            </w:tcBorders>
          </w:tcPr>
          <w:p w:rsidR="00AF4395" w:rsidRPr="007524E1" w:rsidRDefault="007B23B7"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eastAsia="MyriadPro-Regular" w:hAnsi="Arial" w:cs="Arial"/>
                <w:sz w:val="20"/>
                <w:szCs w:val="20"/>
              </w:rPr>
              <w:t>D</w:t>
            </w:r>
            <w:r w:rsidR="00AF4395" w:rsidRPr="007524E1">
              <w:rPr>
                <w:rFonts w:ascii="Arial" w:eastAsia="MyriadPro-Regular" w:hAnsi="Arial" w:cs="Arial"/>
                <w:sz w:val="20"/>
                <w:szCs w:val="20"/>
              </w:rPr>
              <w:t>raft White Paper for Human Settlements</w:t>
            </w:r>
          </w:p>
        </w:tc>
        <w:tc>
          <w:tcPr>
            <w:tcW w:w="492"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MyriadPro-Regular" w:hAnsi="Arial" w:cs="Arial"/>
                <w:sz w:val="20"/>
                <w:szCs w:val="20"/>
              </w:rPr>
              <w:t xml:space="preserve">Approved White Paper for Human Settlements  </w:t>
            </w:r>
          </w:p>
        </w:tc>
        <w:tc>
          <w:tcPr>
            <w:tcW w:w="525"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hAnsi="Arial" w:cs="Arial"/>
                <w:sz w:val="20"/>
                <w:szCs w:val="20"/>
              </w:rPr>
              <w:t>No target</w:t>
            </w:r>
          </w:p>
        </w:tc>
      </w:tr>
      <w:tr w:rsidR="00AF4395"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1647"/>
        </w:trPr>
        <w:tc>
          <w:tcPr>
            <w:tcW w:w="467" w:type="pct"/>
            <w:vMerge/>
          </w:tcPr>
          <w:p w:rsidR="00AF4395" w:rsidRPr="007524E1" w:rsidRDefault="00AF4395" w:rsidP="00A638EA">
            <w:pPr>
              <w:spacing w:before="0" w:after="0" w:line="240" w:lineRule="auto"/>
              <w:rPr>
                <w:rFonts w:ascii="Arial" w:eastAsia="Times New Roman" w:hAnsi="Arial" w:cs="Arial"/>
                <w:sz w:val="20"/>
                <w:szCs w:val="20"/>
              </w:rPr>
            </w:pPr>
          </w:p>
        </w:tc>
        <w:tc>
          <w:tcPr>
            <w:tcW w:w="516"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MyriadPro-Regular" w:hAnsi="Arial" w:cs="Arial"/>
                <w:sz w:val="20"/>
                <w:szCs w:val="20"/>
              </w:rPr>
            </w:pPr>
            <w:r w:rsidRPr="007524E1">
              <w:rPr>
                <w:rFonts w:ascii="Arial" w:eastAsia="Times New Roman" w:hAnsi="Arial" w:cs="Arial"/>
                <w:sz w:val="20"/>
                <w:szCs w:val="20"/>
              </w:rPr>
              <w:t>Human settlements Code approved</w:t>
            </w:r>
          </w:p>
        </w:tc>
        <w:tc>
          <w:tcPr>
            <w:tcW w:w="516"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Human Settlements Code approved</w:t>
            </w:r>
          </w:p>
        </w:tc>
        <w:tc>
          <w:tcPr>
            <w:tcW w:w="465"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Housing Code </w:t>
            </w:r>
          </w:p>
        </w:tc>
        <w:tc>
          <w:tcPr>
            <w:tcW w:w="483"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Times New Roman" w:hAnsi="Arial" w:cs="Arial"/>
                <w:sz w:val="20"/>
                <w:szCs w:val="20"/>
              </w:rPr>
              <w:t>Housing Code</w:t>
            </w:r>
          </w:p>
        </w:tc>
        <w:tc>
          <w:tcPr>
            <w:tcW w:w="460" w:type="pct"/>
            <w:tcBorders>
              <w:top w:val="single" w:sz="4" w:space="0" w:color="auto"/>
              <w:bottom w:val="single" w:sz="4" w:space="0" w:color="auto"/>
            </w:tcBorders>
          </w:tcPr>
          <w:p w:rsidR="00AF4395" w:rsidRPr="007524E1" w:rsidRDefault="00AF4395" w:rsidP="00A638EA">
            <w:pPr>
              <w:spacing w:before="0" w:after="0" w:line="240" w:lineRule="auto"/>
              <w:rPr>
                <w:rFonts w:ascii="Arial" w:hAnsi="Arial" w:cs="Arial"/>
                <w:sz w:val="20"/>
                <w:szCs w:val="20"/>
              </w:rPr>
            </w:pPr>
            <w:r w:rsidRPr="007524E1">
              <w:rPr>
                <w:rFonts w:ascii="Arial" w:eastAsia="Times New Roman" w:hAnsi="Arial" w:cs="Arial"/>
                <w:sz w:val="20"/>
                <w:szCs w:val="20"/>
              </w:rPr>
              <w:t>Housing Code</w:t>
            </w:r>
          </w:p>
        </w:tc>
        <w:tc>
          <w:tcPr>
            <w:tcW w:w="498"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 xml:space="preserve">Draft framework for the development of human settlements code </w:t>
            </w:r>
          </w:p>
        </w:tc>
        <w:tc>
          <w:tcPr>
            <w:tcW w:w="573"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 xml:space="preserve">A framework for human settlements code developed </w:t>
            </w:r>
          </w:p>
        </w:tc>
        <w:tc>
          <w:tcPr>
            <w:tcW w:w="492"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A draft human settlements code developed</w:t>
            </w:r>
          </w:p>
        </w:tc>
        <w:tc>
          <w:tcPr>
            <w:tcW w:w="525" w:type="pct"/>
            <w:tcBorders>
              <w:top w:val="single" w:sz="4" w:space="0" w:color="auto"/>
              <w:bottom w:val="single" w:sz="4" w:space="0" w:color="auto"/>
            </w:tcBorders>
          </w:tcPr>
          <w:p w:rsidR="00AF4395" w:rsidRPr="007524E1" w:rsidRDefault="00AF4395"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 xml:space="preserve">Human settlements Code approved </w:t>
            </w:r>
          </w:p>
          <w:p w:rsidR="00AF4395" w:rsidRPr="007524E1" w:rsidRDefault="00AF4395" w:rsidP="00A638EA">
            <w:pPr>
              <w:spacing w:before="0" w:after="0" w:line="240" w:lineRule="auto"/>
              <w:rPr>
                <w:rFonts w:ascii="Arial" w:eastAsia="Times New Roman" w:hAnsi="Arial" w:cs="Arial"/>
                <w:sz w:val="20"/>
                <w:szCs w:val="20"/>
              </w:rPr>
            </w:pPr>
          </w:p>
        </w:tc>
      </w:tr>
      <w:tr w:rsidR="00AF4395"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951"/>
        </w:trPr>
        <w:tc>
          <w:tcPr>
            <w:tcW w:w="467" w:type="pct"/>
            <w:vMerge/>
          </w:tcPr>
          <w:p w:rsidR="00AF4395" w:rsidRPr="007524E1" w:rsidRDefault="00AF4395" w:rsidP="00A638EA">
            <w:pPr>
              <w:spacing w:before="0" w:after="0" w:line="240" w:lineRule="auto"/>
              <w:rPr>
                <w:rFonts w:ascii="Arial" w:eastAsia="Times New Roman" w:hAnsi="Arial" w:cs="Arial"/>
                <w:sz w:val="20"/>
                <w:szCs w:val="20"/>
              </w:rPr>
            </w:pPr>
          </w:p>
        </w:tc>
        <w:tc>
          <w:tcPr>
            <w:tcW w:w="516" w:type="pct"/>
            <w:tcBorders>
              <w:top w:val="single" w:sz="4" w:space="0" w:color="auto"/>
              <w:bottom w:val="single" w:sz="4" w:space="0" w:color="auto"/>
            </w:tcBorders>
          </w:tcPr>
          <w:p w:rsidR="00AF4395" w:rsidRPr="007524E1" w:rsidRDefault="00AF4395"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eastAsia="MyriadPro-Regular" w:hAnsi="Arial" w:cs="Arial"/>
                <w:sz w:val="20"/>
                <w:szCs w:val="20"/>
              </w:rPr>
              <w:t>Revised  Accreditation Framework</w:t>
            </w:r>
          </w:p>
          <w:p w:rsidR="00AF4395" w:rsidRPr="007524E1" w:rsidRDefault="00AF4395" w:rsidP="00A638EA">
            <w:pPr>
              <w:spacing w:before="0" w:after="0" w:line="240" w:lineRule="auto"/>
              <w:rPr>
                <w:rFonts w:ascii="Arial" w:eastAsia="Times New Roman" w:hAnsi="Arial" w:cs="Arial"/>
                <w:sz w:val="20"/>
                <w:szCs w:val="20"/>
                <w:highlight w:val="yellow"/>
              </w:rPr>
            </w:pPr>
          </w:p>
        </w:tc>
        <w:tc>
          <w:tcPr>
            <w:tcW w:w="516"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MyriadPro-Regular" w:hAnsi="Arial" w:cs="Arial"/>
                <w:sz w:val="20"/>
                <w:szCs w:val="20"/>
              </w:rPr>
              <w:t xml:space="preserve">Revised  Accreditation Framework </w:t>
            </w:r>
          </w:p>
        </w:tc>
        <w:tc>
          <w:tcPr>
            <w:tcW w:w="465"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83"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New Target</w:t>
            </w:r>
          </w:p>
        </w:tc>
        <w:tc>
          <w:tcPr>
            <w:tcW w:w="460" w:type="pct"/>
            <w:tcBorders>
              <w:top w:val="single" w:sz="4" w:space="0" w:color="auto"/>
            </w:tcBorders>
          </w:tcPr>
          <w:p w:rsidR="00AF4395" w:rsidRPr="007524E1" w:rsidRDefault="00AF4395" w:rsidP="00A638EA">
            <w:pPr>
              <w:spacing w:before="0" w:after="0" w:line="240" w:lineRule="auto"/>
              <w:rPr>
                <w:rFonts w:ascii="Arial" w:eastAsia="Times New Roman" w:hAnsi="Arial" w:cs="Arial"/>
                <w:sz w:val="20"/>
                <w:szCs w:val="20"/>
                <w:highlight w:val="yellow"/>
              </w:rPr>
            </w:pPr>
            <w:r w:rsidRPr="007524E1">
              <w:rPr>
                <w:rFonts w:ascii="Arial" w:hAnsi="Arial" w:cs="Arial"/>
                <w:sz w:val="20"/>
                <w:szCs w:val="20"/>
              </w:rPr>
              <w:t>A capacity support programme for assignment and accreditation was developed in the form of the HS capacity grant as per the guideline and the framework</w:t>
            </w:r>
          </w:p>
        </w:tc>
        <w:tc>
          <w:tcPr>
            <w:tcW w:w="498"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Times New Roman" w:hAnsi="Arial" w:cs="Arial"/>
                <w:sz w:val="20"/>
                <w:szCs w:val="20"/>
              </w:rPr>
              <w:t>No Target</w:t>
            </w:r>
          </w:p>
        </w:tc>
        <w:tc>
          <w:tcPr>
            <w:tcW w:w="573" w:type="pct"/>
            <w:tcBorders>
              <w:top w:val="single" w:sz="4" w:space="0" w:color="auto"/>
            </w:tcBorders>
          </w:tcPr>
          <w:p w:rsidR="00AF4395" w:rsidRPr="007524E1" w:rsidRDefault="00AF4395" w:rsidP="00A638EA">
            <w:pPr>
              <w:spacing w:before="0" w:after="0" w:line="240" w:lineRule="auto"/>
              <w:rPr>
                <w:rFonts w:ascii="Arial" w:eastAsia="Times New Roman" w:hAnsi="Arial" w:cs="Arial"/>
                <w:sz w:val="20"/>
                <w:szCs w:val="20"/>
                <w:highlight w:val="yellow"/>
              </w:rPr>
            </w:pPr>
            <w:r w:rsidRPr="007524E1">
              <w:rPr>
                <w:rFonts w:ascii="Arial" w:eastAsia="MyriadPro-Regular" w:hAnsi="Arial" w:cs="Arial"/>
                <w:sz w:val="20"/>
                <w:szCs w:val="20"/>
              </w:rPr>
              <w:t xml:space="preserve">Revised  Accreditation Framework </w:t>
            </w:r>
          </w:p>
        </w:tc>
        <w:tc>
          <w:tcPr>
            <w:tcW w:w="492"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MyriadPro-Regular" w:hAnsi="Arial" w:cs="Arial"/>
                <w:sz w:val="20"/>
                <w:szCs w:val="20"/>
              </w:rPr>
              <w:t>No Target</w:t>
            </w:r>
          </w:p>
        </w:tc>
        <w:tc>
          <w:tcPr>
            <w:tcW w:w="525" w:type="pct"/>
            <w:tcBorders>
              <w:top w:val="single" w:sz="4" w:space="0" w:color="auto"/>
            </w:tcBorders>
          </w:tcPr>
          <w:p w:rsidR="00AF4395"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MyriadPro-Regular" w:hAnsi="Arial" w:cs="Arial"/>
                <w:sz w:val="20"/>
                <w:szCs w:val="20"/>
              </w:rPr>
              <w:t>No Target</w:t>
            </w:r>
          </w:p>
        </w:tc>
      </w:tr>
    </w:tbl>
    <w:p w:rsidR="00A1191F" w:rsidRDefault="00A1191F"/>
    <w:p w:rsidR="00A1191F" w:rsidRDefault="00A1191F">
      <w:pPr>
        <w:spacing w:before="0" w:after="0" w:line="240" w:lineRule="auto"/>
      </w:pPr>
      <w:r>
        <w:br w:type="page"/>
      </w:r>
    </w:p>
    <w:p w:rsidR="007524E1" w:rsidRDefault="007524E1" w:rsidP="007524E1">
      <w:pPr>
        <w:spacing w:before="0" w:after="0" w:line="240" w:lineRule="auto"/>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1520"/>
        <w:gridCol w:w="1520"/>
        <w:gridCol w:w="1370"/>
        <w:gridCol w:w="1423"/>
        <w:gridCol w:w="1355"/>
        <w:gridCol w:w="1467"/>
        <w:gridCol w:w="1688"/>
        <w:gridCol w:w="1450"/>
        <w:gridCol w:w="1547"/>
        <w:gridCol w:w="12"/>
      </w:tblGrid>
      <w:tr w:rsidR="007524E1" w:rsidRPr="007524E1" w:rsidTr="007524E1">
        <w:trPr>
          <w:trHeight w:val="364"/>
        </w:trPr>
        <w:tc>
          <w:tcPr>
            <w:tcW w:w="467" w:type="pct"/>
            <w:vMerge w:val="restart"/>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Objective</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(High level output)</w:t>
            </w:r>
          </w:p>
        </w:tc>
        <w:tc>
          <w:tcPr>
            <w:tcW w:w="516" w:type="pct"/>
            <w:vMerge w:val="restart"/>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16" w:type="pct"/>
            <w:vMerge w:val="restart"/>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Strategic Plan Target</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(5 year target)</w:t>
            </w:r>
          </w:p>
        </w:tc>
        <w:tc>
          <w:tcPr>
            <w:tcW w:w="1408" w:type="pct"/>
            <w:gridSpan w:val="3"/>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498" w:type="pct"/>
            <w:vMerge w:val="restart"/>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Estimated Performance</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1595" w:type="pct"/>
            <w:gridSpan w:val="4"/>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494"/>
        </w:trPr>
        <w:tc>
          <w:tcPr>
            <w:tcW w:w="467" w:type="pct"/>
            <w:vMerge/>
            <w:tcBorders>
              <w:bottom w:val="single" w:sz="4" w:space="0" w:color="auto"/>
            </w:tcBorders>
            <w:shd w:val="clear" w:color="auto" w:fill="BFBFBF"/>
          </w:tcPr>
          <w:p w:rsidR="007524E1" w:rsidRPr="007524E1" w:rsidRDefault="007524E1" w:rsidP="007524E1">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7524E1" w:rsidRPr="007524E1" w:rsidRDefault="007524E1" w:rsidP="007524E1">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bCs/>
                <w:sz w:val="20"/>
                <w:szCs w:val="20"/>
              </w:rPr>
            </w:pPr>
          </w:p>
        </w:tc>
        <w:tc>
          <w:tcPr>
            <w:tcW w:w="465"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2012/13</w:t>
            </w:r>
          </w:p>
          <w:p w:rsidR="007524E1" w:rsidRPr="007524E1" w:rsidRDefault="007524E1" w:rsidP="007524E1">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83"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2013/14</w:t>
            </w:r>
          </w:p>
          <w:p w:rsidR="007524E1" w:rsidRPr="007524E1" w:rsidRDefault="007524E1" w:rsidP="007524E1">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60"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2014/15</w:t>
            </w:r>
          </w:p>
          <w:p w:rsidR="007524E1" w:rsidRPr="007524E1" w:rsidRDefault="007524E1" w:rsidP="007524E1">
            <w:pPr>
              <w:spacing w:before="0" w:after="0" w:line="240" w:lineRule="auto"/>
              <w:jc w:val="center"/>
              <w:rPr>
                <w:rFonts w:ascii="Arial" w:eastAsia="Times New Roman" w:hAnsi="Arial" w:cs="Arial"/>
                <w:b/>
                <w:bCs/>
                <w:sz w:val="20"/>
                <w:szCs w:val="20"/>
              </w:rPr>
            </w:pPr>
            <w:r w:rsidRPr="007524E1">
              <w:rPr>
                <w:rFonts w:ascii="Arial" w:eastAsia="Times New Roman" w:hAnsi="Arial" w:cs="Arial"/>
                <w:b/>
                <w:bCs/>
                <w:sz w:val="20"/>
                <w:szCs w:val="20"/>
              </w:rPr>
              <w:t>Baseline</w:t>
            </w:r>
          </w:p>
        </w:tc>
        <w:tc>
          <w:tcPr>
            <w:tcW w:w="498" w:type="pct"/>
            <w:vMerge/>
            <w:tcBorders>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bCs/>
                <w:sz w:val="20"/>
                <w:szCs w:val="20"/>
              </w:rPr>
            </w:pPr>
          </w:p>
        </w:tc>
        <w:tc>
          <w:tcPr>
            <w:tcW w:w="573"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2016/17</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492"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2017/18</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c>
          <w:tcPr>
            <w:tcW w:w="525" w:type="pct"/>
            <w:tcBorders>
              <w:top w:val="single" w:sz="4" w:space="0" w:color="auto"/>
              <w:bottom w:val="single" w:sz="4" w:space="0" w:color="auto"/>
            </w:tcBorders>
            <w:shd w:val="clear" w:color="auto" w:fill="BFBFBF"/>
          </w:tcPr>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2018/19</w:t>
            </w:r>
          </w:p>
          <w:p w:rsidR="007524E1" w:rsidRPr="007524E1" w:rsidRDefault="007524E1" w:rsidP="007524E1">
            <w:pPr>
              <w:spacing w:before="0" w:after="0" w:line="240" w:lineRule="auto"/>
              <w:jc w:val="center"/>
              <w:rPr>
                <w:rFonts w:ascii="Arial" w:eastAsia="Times New Roman" w:hAnsi="Arial" w:cs="Arial"/>
                <w:b/>
                <w:sz w:val="20"/>
                <w:szCs w:val="20"/>
              </w:rPr>
            </w:pPr>
            <w:r w:rsidRPr="007524E1">
              <w:rPr>
                <w:rFonts w:ascii="Arial" w:eastAsia="Times New Roman" w:hAnsi="Arial" w:cs="Arial"/>
                <w:b/>
                <w:sz w:val="20"/>
                <w:szCs w:val="20"/>
              </w:rPr>
              <w:t>Target</w:t>
            </w:r>
          </w:p>
        </w:tc>
      </w:tr>
      <w:tr w:rsidR="00BC486F"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 w:type="pct"/>
          <w:trHeight w:val="1145"/>
        </w:trPr>
        <w:tc>
          <w:tcPr>
            <w:tcW w:w="468" w:type="pct"/>
          </w:tcPr>
          <w:p w:rsidR="00BC486F" w:rsidRPr="007524E1" w:rsidRDefault="00BC486F" w:rsidP="00A638EA">
            <w:pPr>
              <w:spacing w:before="0" w:after="0" w:line="240" w:lineRule="auto"/>
              <w:rPr>
                <w:rFonts w:ascii="Arial" w:eastAsia="Times New Roman" w:hAnsi="Arial" w:cs="Arial"/>
                <w:sz w:val="20"/>
                <w:szCs w:val="20"/>
              </w:rPr>
            </w:pPr>
          </w:p>
        </w:tc>
        <w:tc>
          <w:tcPr>
            <w:tcW w:w="516" w:type="pct"/>
            <w:tcBorders>
              <w:top w:val="single" w:sz="4" w:space="0" w:color="auto"/>
              <w:bottom w:val="single" w:sz="4" w:space="0" w:color="auto"/>
            </w:tcBorders>
          </w:tcPr>
          <w:p w:rsidR="00BC486F" w:rsidRPr="007524E1" w:rsidRDefault="00BC486F" w:rsidP="00A638EA">
            <w:pPr>
              <w:autoSpaceDE w:val="0"/>
              <w:autoSpaceDN w:val="0"/>
              <w:adjustRightInd w:val="0"/>
              <w:spacing w:before="0" w:after="0" w:line="240" w:lineRule="auto"/>
              <w:rPr>
                <w:rFonts w:ascii="Arial" w:eastAsia="MyriadPro-Regular" w:hAnsi="Arial" w:cs="Arial"/>
                <w:sz w:val="20"/>
                <w:szCs w:val="20"/>
              </w:rPr>
            </w:pPr>
            <w:r w:rsidRPr="007524E1">
              <w:rPr>
                <w:rFonts w:ascii="Arial" w:eastAsia="Times New Roman" w:hAnsi="Arial" w:cs="Arial"/>
                <w:sz w:val="20"/>
                <w:szCs w:val="20"/>
              </w:rPr>
              <w:t xml:space="preserve">Number of municipalities assessed for accreditation. </w:t>
            </w:r>
          </w:p>
        </w:tc>
        <w:tc>
          <w:tcPr>
            <w:tcW w:w="516"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Times New Roman" w:hAnsi="Arial" w:cs="Arial"/>
                <w:sz w:val="20"/>
                <w:szCs w:val="20"/>
              </w:rPr>
              <w:t xml:space="preserve">21   municipalities assessed for accreditation. </w:t>
            </w:r>
          </w:p>
        </w:tc>
        <w:tc>
          <w:tcPr>
            <w:tcW w:w="465"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Times New Roman" w:hAnsi="Arial" w:cs="Arial"/>
                <w:bCs/>
                <w:iCs/>
                <w:sz w:val="20"/>
                <w:szCs w:val="20"/>
              </w:rPr>
              <w:t>28 municipalities assessed</w:t>
            </w:r>
          </w:p>
        </w:tc>
        <w:tc>
          <w:tcPr>
            <w:tcW w:w="483"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hAnsi="Arial" w:cs="Arial"/>
                <w:sz w:val="20"/>
                <w:szCs w:val="20"/>
              </w:rPr>
              <w:t>Assessments for the readiness to receive level3 accreditation were completed for the 6 metro municipalities.</w:t>
            </w:r>
          </w:p>
        </w:tc>
        <w:tc>
          <w:tcPr>
            <w:tcW w:w="460"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hAnsi="Arial" w:cs="Arial"/>
                <w:sz w:val="20"/>
                <w:szCs w:val="20"/>
              </w:rPr>
              <w:t>A capacity support programme for assignment and accreditation was developed in the form of the HS capacity grant as per the guideline and the framework</w:t>
            </w:r>
          </w:p>
        </w:tc>
        <w:tc>
          <w:tcPr>
            <w:tcW w:w="498"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6 Municipalities assessed for accreditation</w:t>
            </w:r>
          </w:p>
        </w:tc>
        <w:tc>
          <w:tcPr>
            <w:tcW w:w="573" w:type="pct"/>
            <w:tcBorders>
              <w:bottom w:val="single" w:sz="4" w:space="0" w:color="auto"/>
            </w:tcBorders>
          </w:tcPr>
          <w:p w:rsidR="00BC486F" w:rsidRPr="007524E1" w:rsidRDefault="00BC486F"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No Target</w:t>
            </w:r>
          </w:p>
        </w:tc>
        <w:tc>
          <w:tcPr>
            <w:tcW w:w="492"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MyriadPro-Regular" w:hAnsi="Arial" w:cs="Arial"/>
                <w:sz w:val="20"/>
                <w:szCs w:val="20"/>
              </w:rPr>
              <w:t>10 municipalities assessed for accreditation.</w:t>
            </w:r>
          </w:p>
        </w:tc>
        <w:tc>
          <w:tcPr>
            <w:tcW w:w="525" w:type="pct"/>
            <w:tcBorders>
              <w:bottom w:val="single" w:sz="4" w:space="0" w:color="auto"/>
            </w:tcBorders>
          </w:tcPr>
          <w:p w:rsidR="00BC486F" w:rsidRPr="007524E1" w:rsidRDefault="00BC486F" w:rsidP="00A638EA">
            <w:pPr>
              <w:spacing w:before="0" w:after="0" w:line="240" w:lineRule="auto"/>
              <w:rPr>
                <w:rFonts w:ascii="Arial" w:eastAsia="Times New Roman" w:hAnsi="Arial" w:cs="Arial"/>
                <w:sz w:val="20"/>
                <w:szCs w:val="20"/>
                <w:highlight w:val="yellow"/>
              </w:rPr>
            </w:pPr>
            <w:r w:rsidRPr="007524E1">
              <w:rPr>
                <w:rFonts w:ascii="Arial" w:eastAsia="Times New Roman" w:hAnsi="Arial" w:cs="Arial"/>
                <w:sz w:val="20"/>
                <w:szCs w:val="20"/>
              </w:rPr>
              <w:t xml:space="preserve">11 municipalities assessed for accreditation. </w:t>
            </w:r>
          </w:p>
        </w:tc>
      </w:tr>
    </w:tbl>
    <w:p w:rsidR="00DB7BF3" w:rsidRPr="00A638EA" w:rsidRDefault="00DB7BF3" w:rsidP="00A638EA">
      <w:pPr>
        <w:spacing w:before="0" w:after="0" w:line="240" w:lineRule="auto"/>
        <w:rPr>
          <w:rFonts w:ascii="Arial" w:eastAsia="Times New Roman" w:hAnsi="Arial" w:cs="Arial"/>
          <w:b/>
        </w:rPr>
      </w:pPr>
    </w:p>
    <w:p w:rsidR="007524E1" w:rsidRDefault="007524E1">
      <w:pPr>
        <w:spacing w:before="0" w:after="0" w:line="240" w:lineRule="auto"/>
        <w:rPr>
          <w:rFonts w:ascii="Arial" w:eastAsia="Times New Roman" w:hAnsi="Arial" w:cs="Arial"/>
          <w:b/>
        </w:rPr>
      </w:pPr>
      <w:r>
        <w:rPr>
          <w:rFonts w:ascii="Arial" w:eastAsia="Times New Roman" w:hAnsi="Arial" w:cs="Arial"/>
          <w:b/>
        </w:rPr>
        <w:br w:type="page"/>
      </w:r>
    </w:p>
    <w:p w:rsidR="00DB7BF3" w:rsidRPr="00A638EA" w:rsidRDefault="00DB7BF3" w:rsidP="00A638EA">
      <w:pPr>
        <w:spacing w:before="0" w:after="0" w:line="240" w:lineRule="auto"/>
        <w:rPr>
          <w:rFonts w:ascii="Arial" w:eastAsia="Times New Roman" w:hAnsi="Arial" w:cs="Arial"/>
          <w:b/>
        </w:rPr>
      </w:pPr>
    </w:p>
    <w:p w:rsidR="00DD64E1" w:rsidRDefault="00DD64E1" w:rsidP="00A638EA">
      <w:pPr>
        <w:spacing w:before="0" w:after="0" w:line="240" w:lineRule="auto"/>
        <w:rPr>
          <w:rFonts w:ascii="Arial" w:hAnsi="Arial" w:cs="Arial"/>
          <w:b/>
          <w:bCs/>
        </w:rPr>
      </w:pPr>
      <w:r w:rsidRPr="00A638EA">
        <w:rPr>
          <w:rFonts w:ascii="Arial" w:eastAsia="Times New Roman" w:hAnsi="Arial" w:cs="Arial"/>
          <w:b/>
        </w:rPr>
        <w:t xml:space="preserve">Sub-Programme: </w:t>
      </w:r>
      <w:r w:rsidR="00AE0931" w:rsidRPr="00A638EA">
        <w:rPr>
          <w:rFonts w:ascii="Arial" w:hAnsi="Arial" w:cs="Arial"/>
          <w:b/>
          <w:bCs/>
        </w:rPr>
        <w:t xml:space="preserve">Stakeholder Relations and IGR </w:t>
      </w:r>
    </w:p>
    <w:p w:rsidR="007524E1" w:rsidRPr="00A638EA" w:rsidRDefault="007524E1" w:rsidP="00A638EA">
      <w:pPr>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1618"/>
        <w:gridCol w:w="1485"/>
        <w:gridCol w:w="1414"/>
        <w:gridCol w:w="1393"/>
        <w:gridCol w:w="1429"/>
        <w:gridCol w:w="1488"/>
        <w:gridCol w:w="1437"/>
        <w:gridCol w:w="1500"/>
        <w:gridCol w:w="1497"/>
      </w:tblGrid>
      <w:tr w:rsidR="00DD64E1" w:rsidRPr="007524E1" w:rsidTr="007524E1">
        <w:trPr>
          <w:trHeight w:val="184"/>
          <w:tblHeader/>
        </w:trPr>
        <w:tc>
          <w:tcPr>
            <w:tcW w:w="516" w:type="pct"/>
            <w:vMerge w:val="restart"/>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Strategic Objective</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(High level output)</w:t>
            </w:r>
          </w:p>
        </w:tc>
        <w:tc>
          <w:tcPr>
            <w:tcW w:w="547" w:type="pct"/>
            <w:vMerge w:val="restart"/>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Performance Indicators</w:t>
            </w:r>
          </w:p>
        </w:tc>
        <w:tc>
          <w:tcPr>
            <w:tcW w:w="502" w:type="pct"/>
            <w:vMerge w:val="restart"/>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Strategic Plan Target</w:t>
            </w:r>
          </w:p>
          <w:p w:rsidR="00DD64E1" w:rsidRPr="007524E1" w:rsidRDefault="00DD64E1" w:rsidP="007524E1">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(5 year target)</w:t>
            </w:r>
          </w:p>
        </w:tc>
        <w:tc>
          <w:tcPr>
            <w:tcW w:w="1432" w:type="pct"/>
            <w:gridSpan w:val="3"/>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Audited/Actual Performance</w:t>
            </w:r>
          </w:p>
        </w:tc>
        <w:tc>
          <w:tcPr>
            <w:tcW w:w="503" w:type="pct"/>
            <w:vMerge w:val="restart"/>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Estimated Performance</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 xml:space="preserve">2015/2016 </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(Target)</w:t>
            </w:r>
          </w:p>
        </w:tc>
        <w:tc>
          <w:tcPr>
            <w:tcW w:w="1499" w:type="pct"/>
            <w:gridSpan w:val="3"/>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Medium Term 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blHeader/>
        </w:trPr>
        <w:tc>
          <w:tcPr>
            <w:tcW w:w="516" w:type="pct"/>
            <w:vMerge/>
            <w:tcBorders>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Cs/>
                <w:sz w:val="20"/>
                <w:szCs w:val="20"/>
              </w:rPr>
            </w:pPr>
          </w:p>
        </w:tc>
        <w:tc>
          <w:tcPr>
            <w:tcW w:w="547" w:type="pct"/>
            <w:vMerge/>
            <w:tcBorders>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Cs/>
                <w:sz w:val="20"/>
                <w:szCs w:val="20"/>
              </w:rPr>
            </w:pPr>
          </w:p>
        </w:tc>
        <w:tc>
          <w:tcPr>
            <w:tcW w:w="502" w:type="pct"/>
            <w:vMerge/>
            <w:tcBorders>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bCs/>
                <w:sz w:val="20"/>
                <w:szCs w:val="20"/>
              </w:rPr>
            </w:pPr>
          </w:p>
        </w:tc>
        <w:tc>
          <w:tcPr>
            <w:tcW w:w="478"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bCs/>
                <w:sz w:val="20"/>
                <w:szCs w:val="20"/>
              </w:rPr>
            </w:pPr>
            <w:r w:rsidRPr="007524E1">
              <w:rPr>
                <w:rFonts w:ascii="Arial" w:eastAsia="Times New Roman" w:hAnsi="Arial" w:cs="Arial"/>
                <w:b/>
                <w:bCs/>
                <w:sz w:val="20"/>
                <w:szCs w:val="20"/>
              </w:rPr>
              <w:t>2012/13</w:t>
            </w:r>
          </w:p>
          <w:p w:rsidR="00DD64E1" w:rsidRPr="007524E1" w:rsidRDefault="00DD64E1" w:rsidP="00A638EA">
            <w:pPr>
              <w:spacing w:before="0" w:after="0" w:line="240" w:lineRule="auto"/>
              <w:rPr>
                <w:rFonts w:ascii="Arial" w:eastAsia="Times New Roman" w:hAnsi="Arial" w:cs="Arial"/>
                <w:b/>
                <w:bCs/>
                <w:sz w:val="20"/>
                <w:szCs w:val="20"/>
              </w:rPr>
            </w:pPr>
          </w:p>
          <w:p w:rsidR="00DD64E1" w:rsidRPr="007524E1" w:rsidRDefault="00DD64E1" w:rsidP="00A638EA">
            <w:pPr>
              <w:spacing w:before="0" w:after="0" w:line="240" w:lineRule="auto"/>
              <w:rPr>
                <w:rFonts w:ascii="Arial" w:eastAsia="Times New Roman" w:hAnsi="Arial" w:cs="Arial"/>
                <w:b/>
                <w:bCs/>
                <w:sz w:val="20"/>
                <w:szCs w:val="20"/>
              </w:rPr>
            </w:pPr>
            <w:r w:rsidRPr="007524E1">
              <w:rPr>
                <w:rFonts w:ascii="Arial" w:eastAsia="Times New Roman" w:hAnsi="Arial" w:cs="Arial"/>
                <w:b/>
                <w:bCs/>
                <w:sz w:val="20"/>
                <w:szCs w:val="20"/>
              </w:rPr>
              <w:t xml:space="preserve">Base line </w:t>
            </w:r>
          </w:p>
        </w:tc>
        <w:tc>
          <w:tcPr>
            <w:tcW w:w="471"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bCs/>
                <w:sz w:val="20"/>
                <w:szCs w:val="20"/>
              </w:rPr>
            </w:pPr>
            <w:r w:rsidRPr="007524E1">
              <w:rPr>
                <w:rFonts w:ascii="Arial" w:eastAsia="Times New Roman" w:hAnsi="Arial" w:cs="Arial"/>
                <w:b/>
                <w:bCs/>
                <w:sz w:val="20"/>
                <w:szCs w:val="20"/>
              </w:rPr>
              <w:t>2013/14</w:t>
            </w:r>
          </w:p>
          <w:p w:rsidR="00DD64E1" w:rsidRPr="007524E1" w:rsidRDefault="00DD64E1" w:rsidP="00A638EA">
            <w:pPr>
              <w:spacing w:before="0" w:after="0" w:line="240" w:lineRule="auto"/>
              <w:rPr>
                <w:rFonts w:ascii="Arial" w:eastAsia="Times New Roman" w:hAnsi="Arial" w:cs="Arial"/>
                <w:b/>
                <w:bCs/>
                <w:sz w:val="20"/>
                <w:szCs w:val="20"/>
              </w:rPr>
            </w:pPr>
          </w:p>
          <w:p w:rsidR="00DD64E1" w:rsidRPr="007524E1" w:rsidRDefault="00DD64E1" w:rsidP="00A638EA">
            <w:pPr>
              <w:spacing w:before="0" w:after="0" w:line="240" w:lineRule="auto"/>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483"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2014/15</w:t>
            </w:r>
          </w:p>
          <w:p w:rsidR="00DD64E1" w:rsidRPr="007524E1" w:rsidRDefault="00DD64E1" w:rsidP="00A638EA">
            <w:pPr>
              <w:spacing w:before="0" w:after="0" w:line="240" w:lineRule="auto"/>
              <w:rPr>
                <w:rFonts w:ascii="Arial" w:eastAsia="Times New Roman" w:hAnsi="Arial" w:cs="Arial"/>
                <w:b/>
                <w:sz w:val="20"/>
                <w:szCs w:val="20"/>
              </w:rPr>
            </w:pPr>
          </w:p>
          <w:p w:rsidR="00DD64E1" w:rsidRPr="007524E1" w:rsidRDefault="00DD64E1" w:rsidP="00A638EA">
            <w:pPr>
              <w:spacing w:before="0" w:after="0" w:line="240" w:lineRule="auto"/>
              <w:rPr>
                <w:rFonts w:ascii="Arial" w:eastAsia="Times New Roman" w:hAnsi="Arial" w:cs="Arial"/>
                <w:b/>
                <w:bCs/>
                <w:sz w:val="20"/>
                <w:szCs w:val="20"/>
              </w:rPr>
            </w:pPr>
            <w:r w:rsidRPr="007524E1">
              <w:rPr>
                <w:rFonts w:ascii="Arial" w:eastAsia="Times New Roman" w:hAnsi="Arial" w:cs="Arial"/>
                <w:b/>
                <w:bCs/>
                <w:sz w:val="20"/>
                <w:szCs w:val="20"/>
              </w:rPr>
              <w:t>Base line</w:t>
            </w:r>
          </w:p>
        </w:tc>
        <w:tc>
          <w:tcPr>
            <w:tcW w:w="503" w:type="pct"/>
            <w:vMerge/>
            <w:tcBorders>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bCs/>
                <w:sz w:val="20"/>
                <w:szCs w:val="20"/>
              </w:rPr>
            </w:pPr>
          </w:p>
        </w:tc>
        <w:tc>
          <w:tcPr>
            <w:tcW w:w="486"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2016/17</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Target</w:t>
            </w:r>
          </w:p>
        </w:tc>
        <w:tc>
          <w:tcPr>
            <w:tcW w:w="507"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2017/18</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Target</w:t>
            </w:r>
          </w:p>
        </w:tc>
        <w:tc>
          <w:tcPr>
            <w:tcW w:w="506" w:type="pct"/>
            <w:tcBorders>
              <w:top w:val="single" w:sz="4" w:space="0" w:color="auto"/>
              <w:bottom w:val="single" w:sz="4" w:space="0" w:color="auto"/>
            </w:tcBorders>
            <w:shd w:val="clear" w:color="auto" w:fill="A6A6A6"/>
          </w:tcPr>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2018/19</w:t>
            </w:r>
          </w:p>
          <w:p w:rsidR="00DD64E1" w:rsidRPr="007524E1" w:rsidRDefault="00DD64E1" w:rsidP="00A638EA">
            <w:pPr>
              <w:spacing w:before="0" w:after="0" w:line="240" w:lineRule="auto"/>
              <w:rPr>
                <w:rFonts w:ascii="Arial" w:eastAsia="Times New Roman" w:hAnsi="Arial" w:cs="Arial"/>
                <w:b/>
                <w:sz w:val="20"/>
                <w:szCs w:val="20"/>
              </w:rPr>
            </w:pPr>
            <w:r w:rsidRPr="007524E1">
              <w:rPr>
                <w:rFonts w:ascii="Arial" w:eastAsia="Times New Roman" w:hAnsi="Arial" w:cs="Arial"/>
                <w:b/>
                <w:sz w:val="20"/>
                <w:szCs w:val="20"/>
              </w:rPr>
              <w:t>Target</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9"/>
        </w:trPr>
        <w:tc>
          <w:tcPr>
            <w:tcW w:w="516" w:type="pct"/>
            <w:vMerge w:val="restart"/>
          </w:tcPr>
          <w:p w:rsidR="00B62EE0" w:rsidRPr="007524E1" w:rsidRDefault="00121D85" w:rsidP="00A638EA">
            <w:pPr>
              <w:autoSpaceDE w:val="0"/>
              <w:autoSpaceDN w:val="0"/>
              <w:adjustRightInd w:val="0"/>
              <w:spacing w:before="0" w:after="0" w:line="240" w:lineRule="auto"/>
              <w:rPr>
                <w:rFonts w:ascii="Arial" w:eastAsia="MyriadPro-Regular" w:hAnsi="Arial" w:cs="Arial"/>
                <w:b/>
                <w:sz w:val="20"/>
                <w:szCs w:val="20"/>
              </w:rPr>
            </w:pPr>
            <w:r w:rsidRPr="007524E1">
              <w:rPr>
                <w:rFonts w:ascii="Arial" w:eastAsia="MyriadPro-Regular" w:hAnsi="Arial" w:cs="Arial"/>
                <w:sz w:val="20"/>
                <w:szCs w:val="20"/>
              </w:rPr>
              <w:t>Establishment and strengthening of  partnerships for human settlements development</w:t>
            </w:r>
            <w:r w:rsidRPr="007524E1">
              <w:rPr>
                <w:rFonts w:ascii="Arial" w:eastAsia="MyriadPro-Regular" w:hAnsi="Arial" w:cs="Arial"/>
                <w:b/>
                <w:sz w:val="20"/>
                <w:szCs w:val="20"/>
              </w:rPr>
              <w:t xml:space="preserve"> </w:t>
            </w: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autoSpaceDE w:val="0"/>
              <w:autoSpaceDN w:val="0"/>
              <w:adjustRightInd w:val="0"/>
              <w:spacing w:before="0" w:after="0" w:line="240" w:lineRule="auto"/>
              <w:rPr>
                <w:rFonts w:ascii="Arial" w:eastAsia="MyriadPro-Regular" w:hAnsi="Arial" w:cs="Arial"/>
                <w:b/>
                <w:sz w:val="20"/>
                <w:szCs w:val="20"/>
              </w:rPr>
            </w:pPr>
          </w:p>
          <w:p w:rsidR="00B62EE0" w:rsidRPr="007524E1" w:rsidRDefault="00B62EE0" w:rsidP="00A638EA">
            <w:pPr>
              <w:spacing w:before="0" w:after="0" w:line="240" w:lineRule="auto"/>
              <w:rPr>
                <w:rFonts w:ascii="Arial" w:eastAsia="MyriadPro-Regular" w:hAnsi="Arial" w:cs="Arial"/>
                <w:b/>
                <w:sz w:val="20"/>
                <w:szCs w:val="20"/>
              </w:rPr>
            </w:pPr>
          </w:p>
        </w:tc>
        <w:tc>
          <w:tcPr>
            <w:tcW w:w="547" w:type="pct"/>
            <w:tcBorders>
              <w:top w:val="single" w:sz="4" w:space="0" w:color="auto"/>
              <w:bottom w:val="single" w:sz="4" w:space="0" w:color="auto"/>
            </w:tcBorders>
          </w:tcPr>
          <w:p w:rsidR="00B62EE0" w:rsidRPr="007524E1" w:rsidRDefault="00B62EE0" w:rsidP="00A638EA">
            <w:pPr>
              <w:autoSpaceDE w:val="0"/>
              <w:autoSpaceDN w:val="0"/>
              <w:adjustRightInd w:val="0"/>
              <w:spacing w:before="0" w:after="0" w:line="240" w:lineRule="auto"/>
              <w:rPr>
                <w:rFonts w:ascii="Arial" w:eastAsia="Times New Roman" w:hAnsi="Arial" w:cs="Arial"/>
                <w:bCs/>
                <w:iCs/>
                <w:sz w:val="20"/>
                <w:szCs w:val="20"/>
              </w:rPr>
            </w:pPr>
            <w:r w:rsidRPr="007524E1">
              <w:rPr>
                <w:rFonts w:ascii="Arial" w:eastAsia="Times New Roman" w:hAnsi="Arial" w:cs="Arial"/>
                <w:color w:val="000000"/>
                <w:sz w:val="20"/>
                <w:szCs w:val="20"/>
              </w:rPr>
              <w:t xml:space="preserve">Number of Provinces and  Metros supported on the implementation of PHP Policy  </w:t>
            </w:r>
          </w:p>
        </w:tc>
        <w:tc>
          <w:tcPr>
            <w:tcW w:w="502" w:type="pct"/>
            <w:tcBorders>
              <w:top w:val="single" w:sz="4" w:space="0" w:color="auto"/>
              <w:bottom w:val="single" w:sz="4" w:space="0" w:color="auto"/>
            </w:tcBorders>
          </w:tcPr>
          <w:p w:rsidR="00B62EE0" w:rsidRPr="007524E1" w:rsidRDefault="00F401CA" w:rsidP="00A638EA">
            <w:pPr>
              <w:autoSpaceDE w:val="0"/>
              <w:autoSpaceDN w:val="0"/>
              <w:adjustRightInd w:val="0"/>
              <w:spacing w:before="0" w:after="0" w:line="240" w:lineRule="auto"/>
              <w:rPr>
                <w:rFonts w:ascii="Arial" w:eastAsia="Times New Roman" w:hAnsi="Arial" w:cs="Arial"/>
                <w:color w:val="000000"/>
                <w:sz w:val="20"/>
                <w:szCs w:val="20"/>
              </w:rPr>
            </w:pPr>
            <w:r w:rsidRPr="007524E1">
              <w:rPr>
                <w:rFonts w:ascii="Arial" w:eastAsia="Times New Roman" w:hAnsi="Arial" w:cs="Arial"/>
                <w:color w:val="000000"/>
                <w:sz w:val="20"/>
                <w:szCs w:val="20"/>
              </w:rPr>
              <w:t>Nine Provinces and eight Metros  supported on t</w:t>
            </w:r>
            <w:r w:rsidR="00C84973" w:rsidRPr="007524E1">
              <w:rPr>
                <w:rFonts w:ascii="Arial" w:eastAsia="Times New Roman" w:hAnsi="Arial" w:cs="Arial"/>
                <w:color w:val="000000"/>
                <w:sz w:val="20"/>
                <w:szCs w:val="20"/>
              </w:rPr>
              <w:t>he implementa</w:t>
            </w:r>
            <w:r w:rsidR="007524E1">
              <w:rPr>
                <w:rFonts w:ascii="Arial" w:eastAsia="Times New Roman" w:hAnsi="Arial" w:cs="Arial"/>
                <w:color w:val="000000"/>
                <w:sz w:val="20"/>
                <w:szCs w:val="20"/>
              </w:rPr>
              <w:t>-</w:t>
            </w:r>
            <w:r w:rsidR="00C84973" w:rsidRPr="007524E1">
              <w:rPr>
                <w:rFonts w:ascii="Arial" w:eastAsia="Times New Roman" w:hAnsi="Arial" w:cs="Arial"/>
                <w:color w:val="000000"/>
                <w:sz w:val="20"/>
                <w:szCs w:val="20"/>
              </w:rPr>
              <w:t>tion of PHP Policy</w:t>
            </w:r>
          </w:p>
        </w:tc>
        <w:tc>
          <w:tcPr>
            <w:tcW w:w="478" w:type="pct"/>
            <w:tcBorders>
              <w:top w:val="single" w:sz="4" w:space="0" w:color="auto"/>
              <w:bottom w:val="single" w:sz="4" w:space="0" w:color="auto"/>
            </w:tcBorders>
          </w:tcPr>
          <w:p w:rsidR="00B62EE0" w:rsidRPr="007524E1" w:rsidRDefault="00B62EE0" w:rsidP="00A638EA">
            <w:pPr>
              <w:autoSpaceDE w:val="0"/>
              <w:autoSpaceDN w:val="0"/>
              <w:adjustRightInd w:val="0"/>
              <w:spacing w:before="0" w:after="0" w:line="240" w:lineRule="auto"/>
              <w:rPr>
                <w:rFonts w:ascii="Arial" w:eastAsia="Times New Roman" w:hAnsi="Arial" w:cs="Arial"/>
                <w:bCs/>
                <w:iCs/>
                <w:sz w:val="20"/>
                <w:szCs w:val="20"/>
              </w:rPr>
            </w:pPr>
            <w:r w:rsidRPr="007524E1">
              <w:rPr>
                <w:rFonts w:ascii="Arial" w:eastAsia="Times New Roman" w:hAnsi="Arial" w:cs="Arial"/>
                <w:bCs/>
                <w:iCs/>
                <w:sz w:val="20"/>
                <w:szCs w:val="20"/>
              </w:rPr>
              <w:t xml:space="preserve">Supported five (5) </w:t>
            </w:r>
            <w:r w:rsidR="00D9697B" w:rsidRPr="007524E1">
              <w:rPr>
                <w:rFonts w:ascii="Arial" w:eastAsia="Times New Roman" w:hAnsi="Arial" w:cs="Arial"/>
                <w:bCs/>
                <w:iCs/>
                <w:sz w:val="20"/>
                <w:szCs w:val="20"/>
              </w:rPr>
              <w:t>PHP</w:t>
            </w:r>
            <w:r w:rsidRPr="007524E1">
              <w:rPr>
                <w:rFonts w:ascii="Arial" w:eastAsia="Times New Roman" w:hAnsi="Arial" w:cs="Arial"/>
                <w:bCs/>
                <w:iCs/>
                <w:sz w:val="20"/>
                <w:szCs w:val="20"/>
              </w:rPr>
              <w:t>’s to deliver 6 801 PHP units</w:t>
            </w:r>
          </w:p>
        </w:tc>
        <w:tc>
          <w:tcPr>
            <w:tcW w:w="471" w:type="pct"/>
            <w:tcBorders>
              <w:top w:val="single" w:sz="4" w:space="0" w:color="auto"/>
              <w:bottom w:val="single" w:sz="4" w:space="0" w:color="auto"/>
            </w:tcBorders>
          </w:tcPr>
          <w:p w:rsidR="00B62EE0" w:rsidRPr="007524E1" w:rsidRDefault="00B62EE0" w:rsidP="00A638EA">
            <w:pPr>
              <w:autoSpaceDE w:val="0"/>
              <w:autoSpaceDN w:val="0"/>
              <w:adjustRightInd w:val="0"/>
              <w:spacing w:before="0" w:after="0" w:line="240" w:lineRule="auto"/>
              <w:rPr>
                <w:rFonts w:ascii="Arial" w:eastAsia="Times New Roman" w:hAnsi="Arial" w:cs="Arial"/>
                <w:bCs/>
                <w:iCs/>
                <w:sz w:val="20"/>
                <w:szCs w:val="20"/>
              </w:rPr>
            </w:pPr>
            <w:r w:rsidRPr="007524E1">
              <w:rPr>
                <w:rFonts w:ascii="Arial" w:eastAsia="Times New Roman" w:hAnsi="Arial" w:cs="Arial"/>
                <w:sz w:val="20"/>
                <w:szCs w:val="20"/>
              </w:rPr>
              <w:t>Six (6) Provinces supported in the delivery of 6 292 PHP units</w:t>
            </w:r>
          </w:p>
        </w:tc>
        <w:tc>
          <w:tcPr>
            <w:tcW w:w="483" w:type="pct"/>
            <w:tcBorders>
              <w:top w:val="single" w:sz="4" w:space="0" w:color="auto"/>
              <w:bottom w:val="single" w:sz="4" w:space="0" w:color="auto"/>
            </w:tcBorders>
          </w:tcPr>
          <w:p w:rsidR="00B62EE0" w:rsidRPr="007524E1" w:rsidRDefault="00B62EE0" w:rsidP="00A638EA">
            <w:pPr>
              <w:spacing w:before="0" w:after="0" w:line="240" w:lineRule="auto"/>
              <w:rPr>
                <w:rFonts w:ascii="Arial" w:eastAsia="Times New Roman" w:hAnsi="Arial" w:cs="Arial"/>
                <w:sz w:val="20"/>
                <w:szCs w:val="20"/>
              </w:rPr>
            </w:pPr>
            <w:r w:rsidRPr="007524E1">
              <w:rPr>
                <w:rFonts w:ascii="Arial" w:eastAsia="Times New Roman" w:hAnsi="Arial" w:cs="Arial"/>
                <w:sz w:val="20"/>
                <w:szCs w:val="20"/>
              </w:rPr>
              <w:t>A report on support provided to Provinces to utilize Cooperatives and informal settlements upgrading through PHP</w:t>
            </w:r>
          </w:p>
        </w:tc>
        <w:tc>
          <w:tcPr>
            <w:tcW w:w="503" w:type="pct"/>
            <w:tcBorders>
              <w:top w:val="single" w:sz="4" w:space="0" w:color="auto"/>
              <w:bottom w:val="single" w:sz="4" w:space="0" w:color="auto"/>
            </w:tcBorders>
          </w:tcPr>
          <w:p w:rsidR="00B62EE0" w:rsidRPr="007524E1" w:rsidRDefault="004F2C51" w:rsidP="00A638EA">
            <w:pPr>
              <w:pStyle w:val="Pa23"/>
              <w:spacing w:line="240" w:lineRule="auto"/>
              <w:rPr>
                <w:rFonts w:ascii="Arial" w:hAnsi="Arial" w:cs="Arial"/>
                <w:color w:val="000000"/>
                <w:sz w:val="20"/>
                <w:szCs w:val="20"/>
                <w:lang w:val="en-GB"/>
              </w:rPr>
            </w:pPr>
            <w:r w:rsidRPr="007524E1">
              <w:rPr>
                <w:rFonts w:ascii="Arial" w:hAnsi="Arial" w:cs="Arial"/>
                <w:color w:val="000000"/>
                <w:sz w:val="20"/>
                <w:szCs w:val="20"/>
                <w:lang w:val="en-GB"/>
              </w:rPr>
              <w:t>Consolidation of the institutional capacity for PHP and all Informal Settlement Upgradin</w:t>
            </w:r>
            <w:r w:rsidR="00961049" w:rsidRPr="007524E1">
              <w:rPr>
                <w:rFonts w:ascii="Arial" w:hAnsi="Arial" w:cs="Arial"/>
                <w:color w:val="000000"/>
                <w:sz w:val="20"/>
                <w:szCs w:val="20"/>
                <w:lang w:val="en-GB"/>
              </w:rPr>
              <w:t xml:space="preserve">g support programmes completed </w:t>
            </w:r>
          </w:p>
        </w:tc>
        <w:tc>
          <w:tcPr>
            <w:tcW w:w="486" w:type="pct"/>
            <w:tcBorders>
              <w:top w:val="single" w:sz="4" w:space="0" w:color="auto"/>
              <w:bottom w:val="single" w:sz="4" w:space="0" w:color="auto"/>
            </w:tcBorders>
          </w:tcPr>
          <w:p w:rsidR="00F401CA" w:rsidRPr="007524E1" w:rsidRDefault="00C84973" w:rsidP="00A638EA">
            <w:pPr>
              <w:autoSpaceDE w:val="0"/>
              <w:autoSpaceDN w:val="0"/>
              <w:adjustRightInd w:val="0"/>
              <w:spacing w:before="0" w:after="0" w:line="240" w:lineRule="auto"/>
              <w:rPr>
                <w:rFonts w:ascii="Arial" w:eastAsia="Times New Roman" w:hAnsi="Arial" w:cs="Arial"/>
                <w:color w:val="000000"/>
                <w:sz w:val="20"/>
                <w:szCs w:val="20"/>
              </w:rPr>
            </w:pPr>
            <w:r w:rsidRPr="007524E1">
              <w:rPr>
                <w:rFonts w:ascii="Arial" w:eastAsia="Times New Roman" w:hAnsi="Arial" w:cs="Arial"/>
                <w:color w:val="000000"/>
                <w:sz w:val="20"/>
                <w:szCs w:val="20"/>
              </w:rPr>
              <w:t>F</w:t>
            </w:r>
            <w:r w:rsidR="00F401CA" w:rsidRPr="007524E1">
              <w:rPr>
                <w:rFonts w:ascii="Arial" w:eastAsia="Times New Roman" w:hAnsi="Arial" w:cs="Arial"/>
                <w:color w:val="000000"/>
                <w:sz w:val="20"/>
                <w:szCs w:val="20"/>
              </w:rPr>
              <w:t>ive Provinces and four Metros  supported on t</w:t>
            </w:r>
            <w:r w:rsidRPr="007524E1">
              <w:rPr>
                <w:rFonts w:ascii="Arial" w:eastAsia="Times New Roman" w:hAnsi="Arial" w:cs="Arial"/>
                <w:color w:val="000000"/>
                <w:sz w:val="20"/>
                <w:szCs w:val="20"/>
              </w:rPr>
              <w:t>he implementa</w:t>
            </w:r>
            <w:r w:rsidR="007524E1">
              <w:rPr>
                <w:rFonts w:ascii="Arial" w:eastAsia="Times New Roman" w:hAnsi="Arial" w:cs="Arial"/>
                <w:color w:val="000000"/>
                <w:sz w:val="20"/>
                <w:szCs w:val="20"/>
              </w:rPr>
              <w:t>-</w:t>
            </w:r>
            <w:r w:rsidRPr="007524E1">
              <w:rPr>
                <w:rFonts w:ascii="Arial" w:eastAsia="Times New Roman" w:hAnsi="Arial" w:cs="Arial"/>
                <w:color w:val="000000"/>
                <w:sz w:val="20"/>
                <w:szCs w:val="20"/>
              </w:rPr>
              <w:t>tion of PHP Policy</w:t>
            </w:r>
          </w:p>
        </w:tc>
        <w:tc>
          <w:tcPr>
            <w:tcW w:w="507" w:type="pct"/>
            <w:tcBorders>
              <w:top w:val="single" w:sz="4" w:space="0" w:color="auto"/>
              <w:bottom w:val="single" w:sz="4" w:space="0" w:color="auto"/>
            </w:tcBorders>
          </w:tcPr>
          <w:p w:rsidR="00F401CA" w:rsidRPr="007524E1" w:rsidRDefault="00C84973" w:rsidP="00A638EA">
            <w:pPr>
              <w:autoSpaceDE w:val="0"/>
              <w:autoSpaceDN w:val="0"/>
              <w:adjustRightInd w:val="0"/>
              <w:spacing w:before="0" w:after="0" w:line="240" w:lineRule="auto"/>
              <w:rPr>
                <w:rFonts w:ascii="Arial" w:eastAsia="Times New Roman" w:hAnsi="Arial" w:cs="Arial"/>
                <w:color w:val="000000"/>
                <w:sz w:val="20"/>
                <w:szCs w:val="20"/>
              </w:rPr>
            </w:pPr>
            <w:r w:rsidRPr="007524E1">
              <w:rPr>
                <w:rFonts w:ascii="Arial" w:eastAsia="Times New Roman" w:hAnsi="Arial" w:cs="Arial"/>
                <w:color w:val="000000"/>
                <w:sz w:val="20"/>
                <w:szCs w:val="20"/>
              </w:rPr>
              <w:t>S</w:t>
            </w:r>
            <w:r w:rsidR="00F401CA" w:rsidRPr="007524E1">
              <w:rPr>
                <w:rFonts w:ascii="Arial" w:eastAsia="Times New Roman" w:hAnsi="Arial" w:cs="Arial"/>
                <w:color w:val="000000"/>
                <w:sz w:val="20"/>
                <w:szCs w:val="20"/>
              </w:rPr>
              <w:t>even Provinces and six Metros  supported on t</w:t>
            </w:r>
            <w:r w:rsidRPr="007524E1">
              <w:rPr>
                <w:rFonts w:ascii="Arial" w:eastAsia="Times New Roman" w:hAnsi="Arial" w:cs="Arial"/>
                <w:color w:val="000000"/>
                <w:sz w:val="20"/>
                <w:szCs w:val="20"/>
              </w:rPr>
              <w:t>he implementa</w:t>
            </w:r>
            <w:r w:rsidR="007524E1">
              <w:rPr>
                <w:rFonts w:ascii="Arial" w:eastAsia="Times New Roman" w:hAnsi="Arial" w:cs="Arial"/>
                <w:color w:val="000000"/>
                <w:sz w:val="20"/>
                <w:szCs w:val="20"/>
              </w:rPr>
              <w:t>-</w:t>
            </w:r>
            <w:r w:rsidRPr="007524E1">
              <w:rPr>
                <w:rFonts w:ascii="Arial" w:eastAsia="Times New Roman" w:hAnsi="Arial" w:cs="Arial"/>
                <w:color w:val="000000"/>
                <w:sz w:val="20"/>
                <w:szCs w:val="20"/>
              </w:rPr>
              <w:t>tion of PHP Policy</w:t>
            </w:r>
          </w:p>
        </w:tc>
        <w:tc>
          <w:tcPr>
            <w:tcW w:w="506" w:type="pct"/>
            <w:tcBorders>
              <w:top w:val="single" w:sz="4" w:space="0" w:color="auto"/>
              <w:bottom w:val="single" w:sz="4" w:space="0" w:color="auto"/>
            </w:tcBorders>
          </w:tcPr>
          <w:p w:rsidR="00B62EE0" w:rsidRPr="007524E1" w:rsidRDefault="00F401CA" w:rsidP="00A638EA">
            <w:pPr>
              <w:autoSpaceDE w:val="0"/>
              <w:autoSpaceDN w:val="0"/>
              <w:adjustRightInd w:val="0"/>
              <w:spacing w:before="0" w:after="0" w:line="240" w:lineRule="auto"/>
              <w:rPr>
                <w:rFonts w:ascii="Arial" w:eastAsia="Times New Roman" w:hAnsi="Arial" w:cs="Arial"/>
                <w:color w:val="000000"/>
                <w:sz w:val="20"/>
                <w:szCs w:val="20"/>
              </w:rPr>
            </w:pPr>
            <w:r w:rsidRPr="007524E1">
              <w:rPr>
                <w:rFonts w:ascii="Arial" w:eastAsia="Times New Roman" w:hAnsi="Arial" w:cs="Arial"/>
                <w:color w:val="000000"/>
                <w:sz w:val="20"/>
                <w:szCs w:val="20"/>
              </w:rPr>
              <w:t>Nine Provinces and eight Metros  supported on t</w:t>
            </w:r>
            <w:r w:rsidR="00C84973" w:rsidRPr="007524E1">
              <w:rPr>
                <w:rFonts w:ascii="Arial" w:eastAsia="Times New Roman" w:hAnsi="Arial" w:cs="Arial"/>
                <w:color w:val="000000"/>
                <w:sz w:val="20"/>
                <w:szCs w:val="20"/>
              </w:rPr>
              <w:t>he implementa</w:t>
            </w:r>
            <w:r w:rsidR="007524E1">
              <w:rPr>
                <w:rFonts w:ascii="Arial" w:eastAsia="Times New Roman" w:hAnsi="Arial" w:cs="Arial"/>
                <w:color w:val="000000"/>
                <w:sz w:val="20"/>
                <w:szCs w:val="20"/>
              </w:rPr>
              <w:t>-</w:t>
            </w:r>
            <w:r w:rsidR="00C84973" w:rsidRPr="007524E1">
              <w:rPr>
                <w:rFonts w:ascii="Arial" w:eastAsia="Times New Roman" w:hAnsi="Arial" w:cs="Arial"/>
                <w:color w:val="000000"/>
                <w:sz w:val="20"/>
                <w:szCs w:val="20"/>
              </w:rPr>
              <w:t>tion of PHP Policy</w:t>
            </w:r>
          </w:p>
        </w:tc>
      </w:tr>
      <w:tr w:rsidR="007524E1" w:rsidRPr="007524E1" w:rsidTr="0075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2"/>
        </w:trPr>
        <w:tc>
          <w:tcPr>
            <w:tcW w:w="516" w:type="pct"/>
            <w:vMerge/>
          </w:tcPr>
          <w:p w:rsidR="00AE0931" w:rsidRPr="007524E1" w:rsidRDefault="00AE0931" w:rsidP="00A638EA">
            <w:pPr>
              <w:spacing w:before="0" w:after="0" w:line="240" w:lineRule="auto"/>
              <w:rPr>
                <w:rFonts w:ascii="Arial" w:eastAsia="Times New Roman" w:hAnsi="Arial" w:cs="Arial"/>
                <w:b/>
                <w:bCs/>
                <w:sz w:val="20"/>
                <w:szCs w:val="20"/>
                <w:lang w:eastAsia="en-ZA"/>
              </w:rPr>
            </w:pPr>
          </w:p>
        </w:tc>
        <w:tc>
          <w:tcPr>
            <w:tcW w:w="547" w:type="pct"/>
            <w:tcBorders>
              <w:top w:val="single" w:sz="4" w:space="0" w:color="auto"/>
              <w:bottom w:val="single" w:sz="4" w:space="0" w:color="auto"/>
            </w:tcBorders>
          </w:tcPr>
          <w:p w:rsidR="00AE0931" w:rsidRPr="007524E1" w:rsidRDefault="00AE0931" w:rsidP="00A638EA">
            <w:pPr>
              <w:spacing w:before="0" w:after="0" w:line="240" w:lineRule="auto"/>
              <w:rPr>
                <w:rFonts w:ascii="Arial" w:eastAsia="Times New Roman" w:hAnsi="Arial" w:cs="Arial"/>
                <w:bCs/>
                <w:sz w:val="20"/>
                <w:szCs w:val="20"/>
                <w:highlight w:val="yellow"/>
                <w:lang w:eastAsia="en-ZA"/>
              </w:rPr>
            </w:pPr>
            <w:r w:rsidRPr="007524E1">
              <w:rPr>
                <w:rFonts w:ascii="Arial" w:hAnsi="Arial" w:cs="Arial"/>
                <w:bCs/>
                <w:sz w:val="20"/>
                <w:szCs w:val="20"/>
              </w:rPr>
              <w:t xml:space="preserve">A Report on stakeholder participation to Human Settlements Development  </w:t>
            </w:r>
          </w:p>
        </w:tc>
        <w:tc>
          <w:tcPr>
            <w:tcW w:w="502" w:type="pct"/>
            <w:tcBorders>
              <w:top w:val="single" w:sz="4" w:space="0" w:color="auto"/>
              <w:bottom w:val="single" w:sz="4" w:space="0" w:color="auto"/>
            </w:tcBorders>
          </w:tcPr>
          <w:p w:rsidR="00AE0931" w:rsidRPr="007524E1" w:rsidRDefault="00AE0931" w:rsidP="00A638EA">
            <w:pPr>
              <w:spacing w:before="0" w:after="0" w:line="240" w:lineRule="auto"/>
              <w:rPr>
                <w:rFonts w:ascii="Arial" w:eastAsia="MyriadPro-Regular" w:hAnsi="Arial" w:cs="Arial"/>
                <w:sz w:val="20"/>
                <w:szCs w:val="20"/>
              </w:rPr>
            </w:pPr>
            <w:r w:rsidRPr="007524E1">
              <w:rPr>
                <w:rFonts w:ascii="Arial" w:eastAsia="Times New Roman" w:hAnsi="Arial" w:cs="Arial"/>
                <w:sz w:val="20"/>
                <w:szCs w:val="20"/>
                <w:lang w:eastAsia="en-ZA"/>
              </w:rPr>
              <w:t>Mobilisation of private sector investment on human settlements development</w:t>
            </w:r>
          </w:p>
        </w:tc>
        <w:tc>
          <w:tcPr>
            <w:tcW w:w="478" w:type="pct"/>
            <w:tcBorders>
              <w:top w:val="single" w:sz="4" w:space="0" w:color="auto"/>
              <w:bottom w:val="single" w:sz="4" w:space="0" w:color="auto"/>
            </w:tcBorders>
          </w:tcPr>
          <w:p w:rsidR="00AE0931" w:rsidRPr="007524E1" w:rsidRDefault="00AE0931" w:rsidP="00A638EA">
            <w:pPr>
              <w:spacing w:before="0" w:after="0" w:line="240" w:lineRule="auto"/>
              <w:rPr>
                <w:rFonts w:ascii="Arial" w:hAnsi="Arial" w:cs="Arial"/>
                <w:sz w:val="20"/>
                <w:szCs w:val="20"/>
              </w:rPr>
            </w:pPr>
            <w:r w:rsidRPr="007524E1">
              <w:rPr>
                <w:rFonts w:ascii="Arial" w:hAnsi="Arial" w:cs="Arial"/>
                <w:sz w:val="20"/>
                <w:szCs w:val="20"/>
              </w:rPr>
              <w:t>Implemented Sector Stakeholder Programmes.</w:t>
            </w:r>
          </w:p>
        </w:tc>
        <w:tc>
          <w:tcPr>
            <w:tcW w:w="471" w:type="pct"/>
            <w:tcBorders>
              <w:top w:val="single" w:sz="4" w:space="0" w:color="auto"/>
              <w:bottom w:val="single" w:sz="4" w:space="0" w:color="auto"/>
            </w:tcBorders>
          </w:tcPr>
          <w:p w:rsidR="00AE0931" w:rsidRPr="007524E1" w:rsidRDefault="00AE0931" w:rsidP="00A638EA">
            <w:pPr>
              <w:spacing w:before="0" w:after="0" w:line="240" w:lineRule="auto"/>
              <w:rPr>
                <w:rFonts w:ascii="Arial" w:hAnsi="Arial" w:cs="Arial"/>
                <w:sz w:val="20"/>
                <w:szCs w:val="20"/>
              </w:rPr>
            </w:pPr>
            <w:r w:rsidRPr="007524E1">
              <w:rPr>
                <w:rFonts w:ascii="Arial" w:hAnsi="Arial" w:cs="Arial"/>
                <w:sz w:val="20"/>
                <w:szCs w:val="20"/>
              </w:rPr>
              <w:t>Inter-sectorial and inter-sphere collabora</w:t>
            </w:r>
            <w:r w:rsidR="007524E1">
              <w:rPr>
                <w:rFonts w:ascii="Arial" w:hAnsi="Arial" w:cs="Arial"/>
                <w:sz w:val="20"/>
                <w:szCs w:val="20"/>
              </w:rPr>
              <w:t>-</w:t>
            </w:r>
            <w:r w:rsidRPr="007524E1">
              <w:rPr>
                <w:rFonts w:ascii="Arial" w:hAnsi="Arial" w:cs="Arial"/>
                <w:sz w:val="20"/>
                <w:szCs w:val="20"/>
              </w:rPr>
              <w:t xml:space="preserve">tion agreements signed and implemented </w:t>
            </w:r>
          </w:p>
        </w:tc>
        <w:tc>
          <w:tcPr>
            <w:tcW w:w="483" w:type="pct"/>
            <w:tcBorders>
              <w:top w:val="single" w:sz="4" w:space="0" w:color="auto"/>
              <w:bottom w:val="single" w:sz="4" w:space="0" w:color="auto"/>
            </w:tcBorders>
          </w:tcPr>
          <w:p w:rsidR="00AE0931" w:rsidRPr="007524E1" w:rsidRDefault="00A7111C" w:rsidP="00A638EA">
            <w:pPr>
              <w:spacing w:before="0" w:after="0" w:line="240" w:lineRule="auto"/>
              <w:rPr>
                <w:rFonts w:ascii="Arial" w:hAnsi="Arial" w:cs="Arial"/>
                <w:sz w:val="20"/>
                <w:szCs w:val="20"/>
              </w:rPr>
            </w:pPr>
            <w:r w:rsidRPr="007524E1">
              <w:rPr>
                <w:rFonts w:ascii="Arial" w:hAnsi="Arial" w:cs="Arial"/>
                <w:sz w:val="20"/>
                <w:szCs w:val="20"/>
              </w:rPr>
              <w:t>4 reports on inter-sectoral, inter-sphere collaboration agreement signed and implemented</w:t>
            </w:r>
          </w:p>
        </w:tc>
        <w:tc>
          <w:tcPr>
            <w:tcW w:w="503" w:type="pct"/>
            <w:tcBorders>
              <w:top w:val="single" w:sz="4" w:space="0" w:color="auto"/>
              <w:bottom w:val="single" w:sz="4" w:space="0" w:color="auto"/>
            </w:tcBorders>
          </w:tcPr>
          <w:p w:rsidR="00AE0931" w:rsidRPr="007524E1" w:rsidRDefault="00AE0931" w:rsidP="00A638EA">
            <w:pPr>
              <w:pStyle w:val="Pa23"/>
              <w:spacing w:line="240" w:lineRule="auto"/>
              <w:rPr>
                <w:rFonts w:ascii="Arial" w:hAnsi="Arial" w:cs="Arial"/>
                <w:color w:val="000000"/>
                <w:sz w:val="20"/>
                <w:szCs w:val="20"/>
                <w:lang w:val="en-GB"/>
              </w:rPr>
            </w:pPr>
            <w:r w:rsidRPr="007524E1">
              <w:rPr>
                <w:rFonts w:ascii="Arial" w:eastAsia="MyriadPro-Regular" w:hAnsi="Arial" w:cs="Arial"/>
                <w:sz w:val="20"/>
                <w:szCs w:val="20"/>
                <w:lang w:val="en-GB"/>
              </w:rPr>
              <w:t xml:space="preserve"> </w:t>
            </w:r>
            <w:r w:rsidRPr="007524E1">
              <w:rPr>
                <w:rFonts w:ascii="Arial" w:hAnsi="Arial" w:cs="Arial"/>
                <w:color w:val="000000"/>
                <w:sz w:val="20"/>
                <w:szCs w:val="20"/>
                <w:lang w:val="en-GB"/>
              </w:rPr>
              <w:t>Progress report on the implementa</w:t>
            </w:r>
            <w:r w:rsidR="007524E1">
              <w:rPr>
                <w:rFonts w:ascii="Arial" w:hAnsi="Arial" w:cs="Arial"/>
                <w:color w:val="000000"/>
                <w:sz w:val="20"/>
                <w:szCs w:val="20"/>
                <w:lang w:val="en-GB"/>
              </w:rPr>
              <w:t>-</w:t>
            </w:r>
            <w:r w:rsidRPr="007524E1">
              <w:rPr>
                <w:rFonts w:ascii="Arial" w:hAnsi="Arial" w:cs="Arial"/>
                <w:color w:val="000000"/>
                <w:sz w:val="20"/>
                <w:szCs w:val="20"/>
                <w:lang w:val="en-GB"/>
              </w:rPr>
              <w:t xml:space="preserve">tion of Inter-sectoral collaboration agreements </w:t>
            </w:r>
          </w:p>
          <w:p w:rsidR="00AE0931" w:rsidRPr="007524E1" w:rsidRDefault="00AE0931" w:rsidP="00A638EA">
            <w:pPr>
              <w:spacing w:before="0" w:after="0" w:line="240" w:lineRule="auto"/>
              <w:rPr>
                <w:rFonts w:ascii="Arial" w:hAnsi="Arial" w:cs="Arial"/>
                <w:sz w:val="20"/>
                <w:szCs w:val="20"/>
              </w:rPr>
            </w:pPr>
          </w:p>
          <w:p w:rsidR="00AE0931" w:rsidRPr="007524E1" w:rsidRDefault="00AE0931" w:rsidP="00A638EA">
            <w:pPr>
              <w:spacing w:before="0" w:after="0" w:line="240" w:lineRule="auto"/>
              <w:rPr>
                <w:rFonts w:ascii="Arial" w:eastAsia="MyriadPro-Regular" w:hAnsi="Arial" w:cs="Arial"/>
                <w:sz w:val="20"/>
                <w:szCs w:val="20"/>
              </w:rPr>
            </w:pPr>
            <w:r w:rsidRPr="007524E1">
              <w:rPr>
                <w:rFonts w:ascii="Arial" w:eastAsia="MyriadPro-Regular" w:hAnsi="Arial" w:cs="Arial"/>
                <w:sz w:val="20"/>
                <w:szCs w:val="20"/>
              </w:rPr>
              <w:t>.</w:t>
            </w:r>
          </w:p>
        </w:tc>
        <w:tc>
          <w:tcPr>
            <w:tcW w:w="486" w:type="pct"/>
            <w:tcBorders>
              <w:top w:val="single" w:sz="4" w:space="0" w:color="auto"/>
              <w:bottom w:val="single" w:sz="4" w:space="0" w:color="auto"/>
            </w:tcBorders>
          </w:tcPr>
          <w:p w:rsidR="00AE0931" w:rsidRPr="007524E1" w:rsidRDefault="00AE0931" w:rsidP="00A638EA">
            <w:pPr>
              <w:spacing w:before="0" w:after="0" w:line="240" w:lineRule="auto"/>
              <w:rPr>
                <w:rFonts w:ascii="Arial" w:hAnsi="Arial" w:cs="Arial"/>
                <w:sz w:val="20"/>
                <w:szCs w:val="20"/>
              </w:rPr>
            </w:pPr>
            <w:r w:rsidRPr="007524E1">
              <w:rPr>
                <w:rFonts w:ascii="Arial" w:eastAsia="Times New Roman" w:hAnsi="Arial" w:cs="Arial"/>
                <w:bCs/>
                <w:sz w:val="20"/>
                <w:szCs w:val="20"/>
                <w:lang w:eastAsia="en-ZA"/>
              </w:rPr>
              <w:t>Mobilisation and strengthening of stakeholder participation on Human Settlements Development</w:t>
            </w:r>
          </w:p>
        </w:tc>
        <w:tc>
          <w:tcPr>
            <w:tcW w:w="507" w:type="pct"/>
            <w:tcBorders>
              <w:top w:val="single" w:sz="4" w:space="0" w:color="auto"/>
              <w:bottom w:val="single" w:sz="4" w:space="0" w:color="auto"/>
            </w:tcBorders>
          </w:tcPr>
          <w:p w:rsidR="00AE0931" w:rsidRPr="007524E1" w:rsidRDefault="00AE0931" w:rsidP="00A638EA">
            <w:pPr>
              <w:spacing w:before="0" w:after="0" w:line="240" w:lineRule="auto"/>
              <w:rPr>
                <w:rFonts w:ascii="Arial" w:hAnsi="Arial" w:cs="Arial"/>
                <w:sz w:val="20"/>
                <w:szCs w:val="20"/>
              </w:rPr>
            </w:pPr>
            <w:r w:rsidRPr="007524E1">
              <w:rPr>
                <w:rFonts w:ascii="Arial" w:eastAsia="Times New Roman" w:hAnsi="Arial" w:cs="Arial"/>
                <w:bCs/>
                <w:sz w:val="20"/>
                <w:szCs w:val="20"/>
                <w:lang w:eastAsia="en-ZA"/>
              </w:rPr>
              <w:t>Mobilisation and strengthening of stakeholder participation on Human Settlements Development</w:t>
            </w:r>
          </w:p>
        </w:tc>
        <w:tc>
          <w:tcPr>
            <w:tcW w:w="506" w:type="pct"/>
            <w:tcBorders>
              <w:top w:val="single" w:sz="4" w:space="0" w:color="auto"/>
              <w:bottom w:val="single" w:sz="4" w:space="0" w:color="auto"/>
            </w:tcBorders>
          </w:tcPr>
          <w:p w:rsidR="00AE0931" w:rsidRPr="007524E1" w:rsidRDefault="00AE0931" w:rsidP="00A638EA">
            <w:pPr>
              <w:spacing w:before="0" w:after="0" w:line="240" w:lineRule="auto"/>
              <w:rPr>
                <w:rFonts w:ascii="Arial" w:hAnsi="Arial" w:cs="Arial"/>
                <w:sz w:val="20"/>
                <w:szCs w:val="20"/>
              </w:rPr>
            </w:pPr>
            <w:r w:rsidRPr="007524E1">
              <w:rPr>
                <w:rFonts w:ascii="Arial" w:eastAsia="Times New Roman" w:hAnsi="Arial" w:cs="Arial"/>
                <w:bCs/>
                <w:sz w:val="20"/>
                <w:szCs w:val="20"/>
                <w:lang w:eastAsia="en-ZA"/>
              </w:rPr>
              <w:t>Mobilisation and strengthening of stakeholder participation on Human Settlements Development</w:t>
            </w:r>
          </w:p>
        </w:tc>
      </w:tr>
    </w:tbl>
    <w:p w:rsidR="007524E1" w:rsidRDefault="007524E1" w:rsidP="00A638EA">
      <w:pPr>
        <w:spacing w:before="0" w:after="0" w:line="240" w:lineRule="auto"/>
        <w:rPr>
          <w:rFonts w:ascii="Arial" w:hAnsi="Arial" w:cs="Arial"/>
        </w:rPr>
      </w:pPr>
    </w:p>
    <w:p w:rsidR="007524E1" w:rsidRDefault="007524E1">
      <w:pPr>
        <w:spacing w:before="0" w:after="0" w:line="240" w:lineRule="auto"/>
        <w:rPr>
          <w:rFonts w:ascii="Arial" w:hAnsi="Arial" w:cs="Arial"/>
        </w:rPr>
      </w:pPr>
      <w:r>
        <w:rPr>
          <w:rFonts w:ascii="Arial" w:hAnsi="Arial" w:cs="Arial"/>
        </w:rPr>
        <w:br w:type="page"/>
      </w:r>
    </w:p>
    <w:p w:rsidR="001D282D" w:rsidRPr="00A638EA" w:rsidRDefault="001D282D" w:rsidP="00A638EA">
      <w:pPr>
        <w:spacing w:before="0" w:after="0" w:line="240" w:lineRule="auto"/>
        <w:rPr>
          <w:rFonts w:ascii="Arial" w:eastAsia="Times New Roman" w:hAnsi="Arial" w:cs="Arial"/>
          <w:b/>
          <w:caps/>
        </w:rPr>
      </w:pPr>
    </w:p>
    <w:p w:rsidR="00DD64E1" w:rsidRPr="00A638EA"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Programme 2: Human Settlements Policy, Strategy and Planning</w:t>
      </w:r>
    </w:p>
    <w:p w:rsidR="007524E1" w:rsidRDefault="007524E1" w:rsidP="00A638EA">
      <w:pPr>
        <w:pStyle w:val="TableParagraph"/>
        <w:rPr>
          <w:rFonts w:ascii="Arial" w:hAnsi="Arial" w:cs="Arial"/>
          <w:bCs/>
          <w:color w:val="000000" w:themeColor="text1"/>
          <w:sz w:val="22"/>
          <w:szCs w:val="22"/>
          <w:lang w:val="en-GB"/>
        </w:rPr>
      </w:pPr>
    </w:p>
    <w:p w:rsidR="00CF5FCF" w:rsidRPr="00A1191F" w:rsidRDefault="0065762E" w:rsidP="00A638EA">
      <w:pPr>
        <w:pStyle w:val="TableParagraph"/>
        <w:rPr>
          <w:rFonts w:ascii="Arial" w:hAnsi="Arial" w:cs="Arial"/>
          <w:b/>
          <w:bCs/>
          <w:color w:val="000000" w:themeColor="text1"/>
          <w:sz w:val="22"/>
          <w:szCs w:val="22"/>
          <w:lang w:val="en-GB"/>
        </w:rPr>
      </w:pPr>
      <w:r w:rsidRPr="00A1191F">
        <w:rPr>
          <w:rFonts w:ascii="Arial" w:hAnsi="Arial" w:cs="Arial"/>
          <w:b/>
          <w:bCs/>
          <w:color w:val="000000" w:themeColor="text1"/>
          <w:sz w:val="22"/>
          <w:szCs w:val="22"/>
          <w:lang w:val="en-GB"/>
        </w:rPr>
        <w:t>Strategic Objective</w:t>
      </w:r>
      <w:r w:rsidR="00CF5FCF" w:rsidRPr="00A1191F">
        <w:rPr>
          <w:rFonts w:ascii="Arial" w:hAnsi="Arial" w:cs="Arial"/>
          <w:b/>
          <w:bCs/>
          <w:color w:val="000000" w:themeColor="text1"/>
          <w:sz w:val="22"/>
          <w:szCs w:val="22"/>
          <w:lang w:val="en-GB"/>
        </w:rPr>
        <w:t>s</w:t>
      </w:r>
      <w:r w:rsidRPr="00A1191F">
        <w:rPr>
          <w:rFonts w:ascii="Arial" w:hAnsi="Arial" w:cs="Arial"/>
          <w:b/>
          <w:bCs/>
          <w:color w:val="000000" w:themeColor="text1"/>
          <w:sz w:val="22"/>
          <w:szCs w:val="22"/>
          <w:lang w:val="en-GB"/>
        </w:rPr>
        <w:t xml:space="preserve">: </w:t>
      </w:r>
      <w:r w:rsidR="00DA1C24" w:rsidRPr="00A1191F">
        <w:rPr>
          <w:rFonts w:ascii="Arial" w:hAnsi="Arial" w:cs="Arial"/>
          <w:b/>
          <w:bCs/>
          <w:sz w:val="22"/>
          <w:szCs w:val="22"/>
          <w:lang w:val="en-GB"/>
        </w:rPr>
        <w:t>Development of human settlements policies and programmes for improved alignment</w:t>
      </w:r>
    </w:p>
    <w:p w:rsidR="007524E1" w:rsidRDefault="007524E1" w:rsidP="00A638EA">
      <w:pPr>
        <w:tabs>
          <w:tab w:val="left" w:pos="1440"/>
        </w:tabs>
        <w:spacing w:before="0" w:after="0" w:line="240" w:lineRule="auto"/>
        <w:rPr>
          <w:rFonts w:ascii="Arial" w:eastAsia="Times New Roman" w:hAnsi="Arial" w:cs="Arial"/>
          <w:b/>
        </w:rPr>
      </w:pPr>
    </w:p>
    <w:p w:rsidR="00DD64E1" w:rsidRPr="00A638EA" w:rsidRDefault="00A1191F" w:rsidP="00A1191F">
      <w:pPr>
        <w:spacing w:before="0" w:after="0" w:line="240" w:lineRule="auto"/>
        <w:ind w:left="1276" w:hanging="709"/>
        <w:rPr>
          <w:rFonts w:ascii="Arial" w:eastAsia="Times New Roman" w:hAnsi="Arial" w:cs="Arial"/>
          <w:b/>
        </w:rPr>
      </w:pPr>
      <w:r>
        <w:rPr>
          <w:rFonts w:ascii="Arial" w:eastAsia="Times New Roman" w:hAnsi="Arial" w:cs="Arial"/>
        </w:rPr>
        <w:t>5.3</w:t>
      </w:r>
      <w:r>
        <w:rPr>
          <w:rFonts w:ascii="Arial" w:eastAsia="Times New Roman" w:hAnsi="Arial" w:cs="Arial"/>
        </w:rPr>
        <w:tab/>
      </w:r>
      <w:r w:rsidR="00DD64E1" w:rsidRPr="00A638EA">
        <w:rPr>
          <w:rFonts w:ascii="Arial" w:eastAsia="Times New Roman" w:hAnsi="Arial" w:cs="Arial"/>
          <w:b/>
        </w:rPr>
        <w:t>Quarterly Performance Targets for 2016/2017</w:t>
      </w:r>
    </w:p>
    <w:p w:rsidR="00DD64E1" w:rsidRPr="00A638EA" w:rsidRDefault="00DD64E1" w:rsidP="00A638EA">
      <w:pPr>
        <w:spacing w:before="0" w:after="0" w:line="240" w:lineRule="auto"/>
        <w:rPr>
          <w:rFonts w:ascii="Arial" w:eastAsia="Times New Roman" w:hAnsi="Arial" w:cs="Arial"/>
          <w:b/>
          <w:caps/>
        </w:rPr>
      </w:pPr>
    </w:p>
    <w:p w:rsidR="001D282D" w:rsidRDefault="001D282D" w:rsidP="00A638EA">
      <w:pPr>
        <w:spacing w:before="0" w:after="0" w:line="240" w:lineRule="auto"/>
        <w:rPr>
          <w:rFonts w:ascii="Arial" w:eastAsia="Times New Roman" w:hAnsi="Arial" w:cs="Arial"/>
          <w:b/>
          <w:caps/>
        </w:rPr>
      </w:pPr>
      <w:r w:rsidRPr="00A638EA">
        <w:rPr>
          <w:rFonts w:ascii="Arial" w:eastAsia="Times New Roman" w:hAnsi="Arial" w:cs="Arial"/>
          <w:b/>
          <w:caps/>
        </w:rPr>
        <w:t>Sub-Programme: HS Planning</w:t>
      </w:r>
    </w:p>
    <w:p w:rsidR="007524E1" w:rsidRPr="00A638EA" w:rsidRDefault="007524E1" w:rsidP="00A638EA">
      <w:pPr>
        <w:spacing w:before="0" w:after="0" w:line="240" w:lineRule="auto"/>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1687"/>
        <w:gridCol w:w="2396"/>
        <w:gridCol w:w="2106"/>
        <w:gridCol w:w="2363"/>
        <w:gridCol w:w="2106"/>
        <w:gridCol w:w="2094"/>
      </w:tblGrid>
      <w:tr w:rsidR="00DD64E1" w:rsidRPr="00B94B2C" w:rsidTr="00F50ED0">
        <w:trPr>
          <w:cantSplit/>
          <w:tblHeader/>
        </w:trPr>
        <w:tc>
          <w:tcPr>
            <w:tcW w:w="688" w:type="pct"/>
            <w:vMerge w:val="restart"/>
            <w:shd w:val="clear" w:color="auto" w:fill="A6A6A6"/>
            <w:vAlign w:val="center"/>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bCs/>
                <w:sz w:val="20"/>
                <w:szCs w:val="20"/>
              </w:rPr>
              <w:t>Performance Indicators</w:t>
            </w:r>
          </w:p>
        </w:tc>
        <w:tc>
          <w:tcPr>
            <w:tcW w:w="570" w:type="pct"/>
            <w:vMerge w:val="restar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Reporting Period</w:t>
            </w:r>
          </w:p>
        </w:tc>
        <w:tc>
          <w:tcPr>
            <w:tcW w:w="810" w:type="pct"/>
            <w:vMerge w:val="restart"/>
            <w:shd w:val="clear" w:color="auto" w:fill="A6A6A6"/>
            <w:vAlign w:val="center"/>
          </w:tcPr>
          <w:p w:rsidR="00DD64E1" w:rsidRPr="00B94B2C" w:rsidRDefault="00DD64E1" w:rsidP="00A638EA">
            <w:pPr>
              <w:suppressAutoHyphens/>
              <w:snapToGrid w:val="0"/>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Annual Targets 2016/17</w:t>
            </w:r>
          </w:p>
        </w:tc>
        <w:tc>
          <w:tcPr>
            <w:tcW w:w="2931" w:type="pct"/>
            <w:gridSpan w:val="4"/>
            <w:shd w:val="clear" w:color="auto" w:fill="A6A6A6"/>
            <w:vAlign w:val="center"/>
          </w:tcPr>
          <w:p w:rsidR="00DD64E1" w:rsidRPr="00B94B2C" w:rsidRDefault="00DD64E1" w:rsidP="00A638EA">
            <w:pPr>
              <w:suppressAutoHyphens/>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Quarterly Targets</w:t>
            </w:r>
          </w:p>
        </w:tc>
      </w:tr>
      <w:tr w:rsidR="00DD64E1" w:rsidRPr="00B94B2C" w:rsidTr="00F50ED0">
        <w:trPr>
          <w:cantSplit/>
          <w:tblHeader/>
        </w:trPr>
        <w:tc>
          <w:tcPr>
            <w:tcW w:w="688" w:type="pct"/>
            <w:vMerge/>
            <w:shd w:val="clear" w:color="auto" w:fill="A6A6A6"/>
          </w:tcPr>
          <w:p w:rsidR="00DD64E1" w:rsidRPr="00B94B2C" w:rsidRDefault="00DD64E1" w:rsidP="00A638EA">
            <w:pPr>
              <w:suppressAutoHyphens/>
              <w:snapToGrid w:val="0"/>
              <w:spacing w:before="0" w:after="0" w:line="240" w:lineRule="auto"/>
              <w:rPr>
                <w:rFonts w:ascii="Arial" w:eastAsia="Times New Roman" w:hAnsi="Arial" w:cs="Arial"/>
                <w:b/>
                <w:sz w:val="20"/>
                <w:szCs w:val="20"/>
              </w:rPr>
            </w:pPr>
          </w:p>
        </w:tc>
        <w:tc>
          <w:tcPr>
            <w:tcW w:w="570" w:type="pct"/>
            <w:vMerge/>
            <w:shd w:val="clear" w:color="auto" w:fill="A6A6A6"/>
          </w:tcPr>
          <w:p w:rsidR="00DD64E1" w:rsidRPr="00B94B2C" w:rsidRDefault="00DD64E1" w:rsidP="00A638EA">
            <w:pPr>
              <w:suppressAutoHyphens/>
              <w:snapToGrid w:val="0"/>
              <w:spacing w:before="0" w:after="0" w:line="240" w:lineRule="auto"/>
              <w:jc w:val="both"/>
              <w:rPr>
                <w:rFonts w:ascii="Arial" w:eastAsia="Times New Roman" w:hAnsi="Arial" w:cs="Arial"/>
                <w:sz w:val="20"/>
                <w:szCs w:val="20"/>
              </w:rPr>
            </w:pPr>
          </w:p>
        </w:tc>
        <w:tc>
          <w:tcPr>
            <w:tcW w:w="810" w:type="pct"/>
            <w:vMerge/>
            <w:shd w:val="clear" w:color="auto" w:fill="A6A6A6"/>
          </w:tcPr>
          <w:p w:rsidR="00DD64E1" w:rsidRPr="00B94B2C" w:rsidRDefault="00DD64E1" w:rsidP="00A638EA">
            <w:pPr>
              <w:suppressAutoHyphens/>
              <w:snapToGrid w:val="0"/>
              <w:spacing w:before="0" w:after="0" w:line="240" w:lineRule="auto"/>
              <w:jc w:val="both"/>
              <w:rPr>
                <w:rFonts w:ascii="Arial" w:eastAsia="Times New Roman" w:hAnsi="Arial" w:cs="Arial"/>
                <w:sz w:val="20"/>
                <w:szCs w:val="20"/>
              </w:rPr>
            </w:pPr>
          </w:p>
        </w:tc>
        <w:tc>
          <w:tcPr>
            <w:tcW w:w="712"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Q1</w:t>
            </w:r>
          </w:p>
        </w:tc>
        <w:tc>
          <w:tcPr>
            <w:tcW w:w="799"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Q2</w:t>
            </w:r>
          </w:p>
        </w:tc>
        <w:tc>
          <w:tcPr>
            <w:tcW w:w="712"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Q3</w:t>
            </w:r>
          </w:p>
        </w:tc>
        <w:tc>
          <w:tcPr>
            <w:tcW w:w="708"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Q4</w:t>
            </w:r>
          </w:p>
        </w:tc>
      </w:tr>
      <w:tr w:rsidR="00D70CF0" w:rsidRPr="00B94B2C" w:rsidTr="00F50ED0">
        <w:trPr>
          <w:cantSplit/>
          <w:trHeight w:val="1274"/>
        </w:trPr>
        <w:tc>
          <w:tcPr>
            <w:tcW w:w="688" w:type="pct"/>
            <w:shd w:val="clear" w:color="auto" w:fill="auto"/>
          </w:tcPr>
          <w:p w:rsidR="002A1046" w:rsidRPr="00B94B2C" w:rsidRDefault="002A1046" w:rsidP="00A638EA">
            <w:pPr>
              <w:spacing w:before="0" w:after="0" w:line="240" w:lineRule="auto"/>
              <w:rPr>
                <w:rFonts w:ascii="Arial" w:eastAsia="Times New Roman" w:hAnsi="Arial" w:cs="Arial"/>
                <w:sz w:val="20"/>
                <w:szCs w:val="20"/>
              </w:rPr>
            </w:pPr>
            <w:r w:rsidRPr="00B94B2C">
              <w:rPr>
                <w:rFonts w:ascii="Arial" w:eastAsia="Cambria" w:hAnsi="Arial" w:cs="Arial"/>
                <w:sz w:val="20"/>
                <w:szCs w:val="20"/>
              </w:rPr>
              <w:t>A Multiyear human settlements development plan Developed</w:t>
            </w:r>
          </w:p>
          <w:p w:rsidR="00D70CF0" w:rsidRPr="00B94B2C" w:rsidRDefault="00D70CF0" w:rsidP="00A638EA">
            <w:pPr>
              <w:spacing w:before="0" w:after="0" w:line="240" w:lineRule="auto"/>
              <w:rPr>
                <w:rFonts w:ascii="Arial" w:eastAsia="Times New Roman" w:hAnsi="Arial" w:cs="Arial"/>
                <w:sz w:val="20"/>
                <w:szCs w:val="20"/>
              </w:rPr>
            </w:pPr>
          </w:p>
        </w:tc>
        <w:tc>
          <w:tcPr>
            <w:tcW w:w="570" w:type="pct"/>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 xml:space="preserve">Quarterly </w:t>
            </w:r>
          </w:p>
        </w:tc>
        <w:tc>
          <w:tcPr>
            <w:tcW w:w="810" w:type="pct"/>
            <w:shd w:val="clear" w:color="auto" w:fill="auto"/>
          </w:tcPr>
          <w:p w:rsidR="002A1046" w:rsidRPr="00B94B2C" w:rsidRDefault="002A1046" w:rsidP="00A638EA">
            <w:pPr>
              <w:spacing w:before="0" w:after="0" w:line="240" w:lineRule="auto"/>
              <w:rPr>
                <w:rFonts w:ascii="Arial" w:eastAsia="Times New Roman" w:hAnsi="Arial" w:cs="Arial"/>
                <w:sz w:val="20"/>
                <w:szCs w:val="20"/>
              </w:rPr>
            </w:pPr>
            <w:r w:rsidRPr="00B94B2C">
              <w:rPr>
                <w:rFonts w:ascii="Arial" w:eastAsia="Cambria" w:hAnsi="Arial" w:cs="Arial"/>
                <w:sz w:val="20"/>
                <w:szCs w:val="20"/>
              </w:rPr>
              <w:t>A Multiyear human settlements development plan Developed</w:t>
            </w:r>
          </w:p>
          <w:p w:rsidR="00D70CF0" w:rsidRPr="00B94B2C" w:rsidRDefault="00D70CF0" w:rsidP="00A638EA">
            <w:pPr>
              <w:spacing w:before="0" w:after="0" w:line="240" w:lineRule="auto"/>
              <w:rPr>
                <w:rFonts w:ascii="Arial" w:eastAsia="Times New Roman" w:hAnsi="Arial" w:cs="Arial"/>
                <w:sz w:val="20"/>
                <w:szCs w:val="20"/>
              </w:rPr>
            </w:pPr>
          </w:p>
        </w:tc>
        <w:tc>
          <w:tcPr>
            <w:tcW w:w="712" w:type="pct"/>
            <w:shd w:val="clear" w:color="auto" w:fill="auto"/>
          </w:tcPr>
          <w:p w:rsidR="00D70CF0" w:rsidRPr="00B94B2C" w:rsidRDefault="00876776" w:rsidP="00A638EA">
            <w:pPr>
              <w:spacing w:before="0" w:after="0" w:line="240" w:lineRule="auto"/>
              <w:rPr>
                <w:rFonts w:ascii="Arial" w:eastAsia="Times New Roman" w:hAnsi="Arial" w:cs="Arial"/>
                <w:sz w:val="20"/>
                <w:szCs w:val="20"/>
              </w:rPr>
            </w:pPr>
            <w:r w:rsidRPr="00B94B2C">
              <w:rPr>
                <w:rFonts w:ascii="Arial" w:eastAsia="Cambria" w:hAnsi="Arial" w:cs="Arial"/>
                <w:sz w:val="20"/>
                <w:szCs w:val="20"/>
              </w:rPr>
              <w:t xml:space="preserve">Engagements with stakeholders </w:t>
            </w:r>
            <w:r w:rsidR="003F0311" w:rsidRPr="00B94B2C">
              <w:rPr>
                <w:rFonts w:ascii="Arial" w:eastAsia="Cambria" w:hAnsi="Arial" w:cs="Arial"/>
                <w:sz w:val="20"/>
                <w:szCs w:val="20"/>
              </w:rPr>
              <w:t xml:space="preserve">on the development of Multiyear human </w:t>
            </w:r>
            <w:r w:rsidR="003F0311" w:rsidRPr="00B94B2C">
              <w:rPr>
                <w:rFonts w:ascii="Arial" w:eastAsia="Times New Roman" w:hAnsi="Arial" w:cs="Arial"/>
                <w:sz w:val="20"/>
                <w:szCs w:val="20"/>
              </w:rPr>
              <w:t>Settlements Development Plan</w:t>
            </w:r>
          </w:p>
        </w:tc>
        <w:tc>
          <w:tcPr>
            <w:tcW w:w="799"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First draft of the </w:t>
            </w:r>
            <w:r w:rsidRPr="00B94B2C">
              <w:rPr>
                <w:rFonts w:ascii="Arial" w:eastAsia="Cambria" w:hAnsi="Arial" w:cs="Arial"/>
                <w:sz w:val="20"/>
                <w:szCs w:val="20"/>
              </w:rPr>
              <w:t xml:space="preserve">Multiyear human </w:t>
            </w:r>
            <w:r w:rsidRPr="00B94B2C">
              <w:rPr>
                <w:rFonts w:ascii="Arial" w:eastAsia="Times New Roman" w:hAnsi="Arial" w:cs="Arial"/>
                <w:sz w:val="20"/>
                <w:szCs w:val="20"/>
              </w:rPr>
              <w:t>Settlements Development Plan completed.</w:t>
            </w:r>
          </w:p>
        </w:tc>
        <w:tc>
          <w:tcPr>
            <w:tcW w:w="712"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Second draft of the </w:t>
            </w:r>
            <w:r w:rsidRPr="00B94B2C">
              <w:rPr>
                <w:rFonts w:ascii="Arial" w:eastAsia="Cambria" w:hAnsi="Arial" w:cs="Arial"/>
                <w:sz w:val="20"/>
                <w:szCs w:val="20"/>
              </w:rPr>
              <w:t xml:space="preserve">Multiyear human </w:t>
            </w:r>
            <w:r w:rsidRPr="00B94B2C">
              <w:rPr>
                <w:rFonts w:ascii="Arial" w:eastAsia="Times New Roman" w:hAnsi="Arial" w:cs="Arial"/>
                <w:sz w:val="20"/>
                <w:szCs w:val="20"/>
              </w:rPr>
              <w:t xml:space="preserve">Settlements Development Plan completed </w:t>
            </w:r>
          </w:p>
        </w:tc>
        <w:tc>
          <w:tcPr>
            <w:tcW w:w="708" w:type="pct"/>
            <w:shd w:val="clear" w:color="auto" w:fill="auto"/>
          </w:tcPr>
          <w:p w:rsidR="002A1046" w:rsidRPr="00B94B2C" w:rsidRDefault="002A1046" w:rsidP="00A638EA">
            <w:pPr>
              <w:spacing w:before="0" w:after="0" w:line="240" w:lineRule="auto"/>
              <w:rPr>
                <w:rFonts w:ascii="Arial" w:eastAsia="Times New Roman" w:hAnsi="Arial" w:cs="Arial"/>
                <w:sz w:val="20"/>
                <w:szCs w:val="20"/>
              </w:rPr>
            </w:pPr>
            <w:r w:rsidRPr="00B94B2C">
              <w:rPr>
                <w:rFonts w:ascii="Arial" w:eastAsia="Cambria" w:hAnsi="Arial" w:cs="Arial"/>
                <w:sz w:val="20"/>
                <w:szCs w:val="20"/>
              </w:rPr>
              <w:t>A Multiyear human settlements development plan Developed</w:t>
            </w:r>
          </w:p>
          <w:p w:rsidR="00D70CF0" w:rsidRPr="00B94B2C" w:rsidRDefault="00D70CF0" w:rsidP="00A638EA">
            <w:pPr>
              <w:spacing w:before="0" w:after="0" w:line="240" w:lineRule="auto"/>
              <w:rPr>
                <w:rFonts w:ascii="Arial" w:eastAsia="Times New Roman" w:hAnsi="Arial" w:cs="Arial"/>
                <w:sz w:val="20"/>
                <w:szCs w:val="20"/>
              </w:rPr>
            </w:pPr>
          </w:p>
        </w:tc>
      </w:tr>
      <w:tr w:rsidR="00D70CF0" w:rsidRPr="00B94B2C" w:rsidTr="00F50ED0">
        <w:trPr>
          <w:cantSplit/>
          <w:trHeight w:val="1274"/>
        </w:trPr>
        <w:tc>
          <w:tcPr>
            <w:tcW w:w="688"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An approved National Human Settlements Development Plan for Provinces </w:t>
            </w:r>
          </w:p>
        </w:tc>
        <w:tc>
          <w:tcPr>
            <w:tcW w:w="570" w:type="pct"/>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 xml:space="preserve">Quarterly </w:t>
            </w:r>
          </w:p>
        </w:tc>
        <w:tc>
          <w:tcPr>
            <w:tcW w:w="810"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An approved National Human Settlements Development Plan for Provinces </w:t>
            </w:r>
          </w:p>
        </w:tc>
        <w:tc>
          <w:tcPr>
            <w:tcW w:w="712" w:type="pct"/>
            <w:shd w:val="clear" w:color="auto" w:fill="auto"/>
          </w:tcPr>
          <w:p w:rsidR="00D70CF0" w:rsidRPr="00B94B2C" w:rsidRDefault="00876776" w:rsidP="00A638EA">
            <w:pPr>
              <w:spacing w:before="0" w:after="0" w:line="240" w:lineRule="auto"/>
              <w:rPr>
                <w:rFonts w:ascii="Arial" w:eastAsia="Times New Roman" w:hAnsi="Arial" w:cs="Arial"/>
                <w:sz w:val="20"/>
                <w:szCs w:val="20"/>
              </w:rPr>
            </w:pPr>
            <w:r w:rsidRPr="00B94B2C">
              <w:rPr>
                <w:rFonts w:ascii="Arial" w:eastAsia="Cambria" w:hAnsi="Arial" w:cs="Arial"/>
                <w:sz w:val="20"/>
                <w:szCs w:val="20"/>
              </w:rPr>
              <w:t xml:space="preserve">Engagements with stakeholders on development of </w:t>
            </w:r>
            <w:r w:rsidR="003F0311" w:rsidRPr="00B94B2C">
              <w:rPr>
                <w:rFonts w:ascii="Arial" w:eastAsia="Times New Roman" w:hAnsi="Arial" w:cs="Arial"/>
                <w:sz w:val="20"/>
                <w:szCs w:val="20"/>
              </w:rPr>
              <w:t>National Human Settlements Development Plan</w:t>
            </w:r>
          </w:p>
        </w:tc>
        <w:tc>
          <w:tcPr>
            <w:tcW w:w="799"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First draft of the National Human Settlements Development Plan completed. </w:t>
            </w:r>
          </w:p>
        </w:tc>
        <w:tc>
          <w:tcPr>
            <w:tcW w:w="712"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Second draft of the National Human Settlements Development Plan </w:t>
            </w:r>
          </w:p>
        </w:tc>
        <w:tc>
          <w:tcPr>
            <w:tcW w:w="708" w:type="pct"/>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An approved National Human Settlements Development Plan for Provinces </w:t>
            </w:r>
          </w:p>
        </w:tc>
      </w:tr>
      <w:tr w:rsidR="00D70CF0" w:rsidRPr="00B94B2C" w:rsidTr="00F50ED0">
        <w:trPr>
          <w:cantSplit/>
          <w:trHeight w:val="1274"/>
        </w:trPr>
        <w:tc>
          <w:tcPr>
            <w:tcW w:w="68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Guidelines for Human Settlements Planning and Design approved</w:t>
            </w:r>
          </w:p>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(Red Book)</w:t>
            </w:r>
          </w:p>
        </w:tc>
        <w:tc>
          <w:tcPr>
            <w:tcW w:w="570" w:type="pct"/>
            <w:tcBorders>
              <w:top w:val="single" w:sz="4" w:space="0" w:color="auto"/>
              <w:left w:val="single" w:sz="4" w:space="0" w:color="auto"/>
              <w:bottom w:val="single" w:sz="4" w:space="0" w:color="auto"/>
              <w:right w:val="single" w:sz="4" w:space="0" w:color="auto"/>
            </w:tcBorders>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Quarterly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1st draft of the revised Guidelines for Human Settlements Planning and Design (Red Book) approved for consultation</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No Target</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Consultation on selected themes of the draft revised Guidelines for Human Settlements Planning and Design (Red Book)</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Consultation on selected themes of the draft revised Guidelines for Human Settlements Planning and Design (Red Book)</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1st draft of the revised Guidelines for Human Settlements Planning and Design (Red Book) approved for consultation</w:t>
            </w:r>
          </w:p>
        </w:tc>
      </w:tr>
      <w:tr w:rsidR="00D70CF0" w:rsidRPr="00B94B2C" w:rsidTr="00D35DF3">
        <w:trPr>
          <w:cantSplit/>
          <w:trHeight w:val="769"/>
        </w:trPr>
        <w:tc>
          <w:tcPr>
            <w:tcW w:w="68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An approved Human Settlements Master Spatial Plan</w:t>
            </w:r>
          </w:p>
        </w:tc>
        <w:tc>
          <w:tcPr>
            <w:tcW w:w="570" w:type="pct"/>
            <w:tcBorders>
              <w:top w:val="single" w:sz="4" w:space="0" w:color="auto"/>
              <w:left w:val="single" w:sz="4" w:space="0" w:color="auto"/>
              <w:bottom w:val="single" w:sz="4" w:space="0" w:color="auto"/>
              <w:right w:val="single" w:sz="4" w:space="0" w:color="auto"/>
            </w:tcBorders>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Quarterly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An approved Human Settlements Master Spatial Plan</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No Target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Draft Human Settlements Master Spatial Plan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Second draft of  Human Settlements Master Spatial Plan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Approved Human Settlements Master Spatial Plan </w:t>
            </w:r>
          </w:p>
        </w:tc>
      </w:tr>
      <w:tr w:rsidR="00D70CF0" w:rsidRPr="00B94B2C" w:rsidTr="00D35DF3">
        <w:trPr>
          <w:cantSplit/>
          <w:trHeight w:val="652"/>
        </w:trPr>
        <w:tc>
          <w:tcPr>
            <w:tcW w:w="688" w:type="pct"/>
            <w:tcBorders>
              <w:top w:val="single" w:sz="4" w:space="0" w:color="auto"/>
              <w:left w:val="single" w:sz="4" w:space="0" w:color="auto"/>
              <w:bottom w:val="single" w:sz="4" w:space="0" w:color="auto"/>
              <w:right w:val="single" w:sz="4" w:space="0" w:color="auto"/>
            </w:tcBorders>
            <w:shd w:val="clear" w:color="auto" w:fill="auto"/>
          </w:tcPr>
          <w:p w:rsidR="00D70CF0" w:rsidRPr="00A1191F" w:rsidRDefault="00D70CF0" w:rsidP="00A1191F">
            <w:pPr>
              <w:pStyle w:val="Pa39"/>
              <w:spacing w:line="240" w:lineRule="auto"/>
              <w:rPr>
                <w:rFonts w:ascii="Arial" w:hAnsi="Arial" w:cs="Arial"/>
                <w:color w:val="000000"/>
                <w:sz w:val="20"/>
                <w:szCs w:val="20"/>
                <w:lang w:val="en-GB"/>
              </w:rPr>
            </w:pPr>
            <w:r w:rsidRPr="00B94B2C">
              <w:rPr>
                <w:rFonts w:ascii="Arial" w:hAnsi="Arial" w:cs="Arial"/>
                <w:color w:val="000000"/>
                <w:sz w:val="20"/>
                <w:szCs w:val="20"/>
                <w:lang w:val="en-GB"/>
              </w:rPr>
              <w:t>Number of</w:t>
            </w:r>
            <w:r w:rsidR="00A1191F">
              <w:rPr>
                <w:rFonts w:ascii="Arial" w:hAnsi="Arial" w:cs="Arial"/>
                <w:color w:val="000000"/>
                <w:sz w:val="20"/>
                <w:szCs w:val="20"/>
                <w:lang w:val="en-GB"/>
              </w:rPr>
              <w:t xml:space="preserve"> title deeds backlog eradicated</w:t>
            </w:r>
          </w:p>
        </w:tc>
        <w:tc>
          <w:tcPr>
            <w:tcW w:w="570" w:type="pct"/>
            <w:tcBorders>
              <w:top w:val="single" w:sz="4" w:space="0" w:color="auto"/>
              <w:left w:val="single" w:sz="4" w:space="0" w:color="auto"/>
              <w:bottom w:val="single" w:sz="4" w:space="0" w:color="auto"/>
              <w:right w:val="single" w:sz="4" w:space="0" w:color="auto"/>
            </w:tcBorders>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Quarterly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eastAsia="Times New Roman" w:hAnsi="Arial" w:cs="Arial"/>
                <w:sz w:val="20"/>
                <w:szCs w:val="20"/>
              </w:rPr>
            </w:pPr>
            <w:r w:rsidRPr="00B94B2C">
              <w:rPr>
                <w:rFonts w:ascii="Arial" w:hAnsi="Arial" w:cs="Arial"/>
                <w:color w:val="000000"/>
                <w:sz w:val="20"/>
                <w:szCs w:val="20"/>
              </w:rPr>
              <w:t xml:space="preserve">100 000 title deeds backlog eradicated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 xml:space="preserve">25 000 title deeds backlog eradicated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 xml:space="preserve">50 000 title deeds backlog eradicated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 xml:space="preserve">75 000 title deeds backlog eradicated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 xml:space="preserve">100 000 title deeds backlog eradicated </w:t>
            </w:r>
          </w:p>
        </w:tc>
      </w:tr>
    </w:tbl>
    <w:p w:rsidR="00A1191F" w:rsidRDefault="00A1191F"/>
    <w:p w:rsidR="00A1191F" w:rsidRDefault="00A1191F" w:rsidP="00A1191F">
      <w:pPr>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1687"/>
        <w:gridCol w:w="2396"/>
        <w:gridCol w:w="2106"/>
        <w:gridCol w:w="2363"/>
        <w:gridCol w:w="2106"/>
        <w:gridCol w:w="2094"/>
      </w:tblGrid>
      <w:tr w:rsidR="00A1191F" w:rsidRPr="00B94B2C" w:rsidTr="00865B85">
        <w:trPr>
          <w:cantSplit/>
          <w:tblHeader/>
        </w:trPr>
        <w:tc>
          <w:tcPr>
            <w:tcW w:w="688" w:type="pct"/>
            <w:vMerge w:val="restart"/>
            <w:shd w:val="clear" w:color="auto" w:fill="A6A6A6"/>
            <w:vAlign w:val="center"/>
          </w:tcPr>
          <w:p w:rsidR="00A1191F" w:rsidRPr="00B94B2C" w:rsidRDefault="00A1191F" w:rsidP="00865B85">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bCs/>
                <w:sz w:val="20"/>
                <w:szCs w:val="20"/>
              </w:rPr>
              <w:t>Performance Indicators</w:t>
            </w:r>
          </w:p>
        </w:tc>
        <w:tc>
          <w:tcPr>
            <w:tcW w:w="570" w:type="pct"/>
            <w:vMerge w:val="restart"/>
            <w:shd w:val="clear" w:color="auto" w:fill="A6A6A6"/>
          </w:tcPr>
          <w:p w:rsidR="00A1191F" w:rsidRPr="00B94B2C" w:rsidRDefault="00A1191F" w:rsidP="00865B85">
            <w:pPr>
              <w:suppressAutoHyphens/>
              <w:snapToGrid w:val="0"/>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Reporting Period</w:t>
            </w:r>
          </w:p>
        </w:tc>
        <w:tc>
          <w:tcPr>
            <w:tcW w:w="810" w:type="pct"/>
            <w:vMerge w:val="restart"/>
            <w:shd w:val="clear" w:color="auto" w:fill="A6A6A6"/>
            <w:vAlign w:val="center"/>
          </w:tcPr>
          <w:p w:rsidR="00A1191F" w:rsidRPr="00B94B2C" w:rsidRDefault="00A1191F" w:rsidP="00865B85">
            <w:pPr>
              <w:suppressAutoHyphens/>
              <w:snapToGrid w:val="0"/>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Annual Targets 2016/17</w:t>
            </w:r>
          </w:p>
        </w:tc>
        <w:tc>
          <w:tcPr>
            <w:tcW w:w="2931" w:type="pct"/>
            <w:gridSpan w:val="4"/>
            <w:shd w:val="clear" w:color="auto" w:fill="A6A6A6"/>
            <w:vAlign w:val="center"/>
          </w:tcPr>
          <w:p w:rsidR="00A1191F" w:rsidRPr="00B94B2C" w:rsidRDefault="00A1191F" w:rsidP="00865B85">
            <w:pPr>
              <w:suppressAutoHyphens/>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Quarterly Targets</w:t>
            </w:r>
          </w:p>
        </w:tc>
      </w:tr>
      <w:tr w:rsidR="00A1191F" w:rsidRPr="00B94B2C" w:rsidTr="00865B85">
        <w:trPr>
          <w:cantSplit/>
          <w:tblHeader/>
        </w:trPr>
        <w:tc>
          <w:tcPr>
            <w:tcW w:w="688" w:type="pct"/>
            <w:vMerge/>
            <w:shd w:val="clear" w:color="auto" w:fill="A6A6A6"/>
          </w:tcPr>
          <w:p w:rsidR="00A1191F" w:rsidRPr="00B94B2C" w:rsidRDefault="00A1191F" w:rsidP="00865B85">
            <w:pPr>
              <w:suppressAutoHyphens/>
              <w:snapToGrid w:val="0"/>
              <w:spacing w:before="0" w:after="0" w:line="240" w:lineRule="auto"/>
              <w:rPr>
                <w:rFonts w:ascii="Arial" w:eastAsia="Times New Roman" w:hAnsi="Arial" w:cs="Arial"/>
                <w:b/>
                <w:sz w:val="20"/>
                <w:szCs w:val="20"/>
              </w:rPr>
            </w:pPr>
          </w:p>
        </w:tc>
        <w:tc>
          <w:tcPr>
            <w:tcW w:w="570" w:type="pct"/>
            <w:vMerge/>
            <w:shd w:val="clear" w:color="auto" w:fill="A6A6A6"/>
          </w:tcPr>
          <w:p w:rsidR="00A1191F" w:rsidRPr="00B94B2C" w:rsidRDefault="00A1191F" w:rsidP="00865B85">
            <w:pPr>
              <w:suppressAutoHyphens/>
              <w:snapToGrid w:val="0"/>
              <w:spacing w:before="0" w:after="0" w:line="240" w:lineRule="auto"/>
              <w:jc w:val="both"/>
              <w:rPr>
                <w:rFonts w:ascii="Arial" w:eastAsia="Times New Roman" w:hAnsi="Arial" w:cs="Arial"/>
                <w:sz w:val="20"/>
                <w:szCs w:val="20"/>
              </w:rPr>
            </w:pPr>
          </w:p>
        </w:tc>
        <w:tc>
          <w:tcPr>
            <w:tcW w:w="810" w:type="pct"/>
            <w:vMerge/>
            <w:shd w:val="clear" w:color="auto" w:fill="A6A6A6"/>
          </w:tcPr>
          <w:p w:rsidR="00A1191F" w:rsidRPr="00B94B2C" w:rsidRDefault="00A1191F" w:rsidP="00865B85">
            <w:pPr>
              <w:suppressAutoHyphens/>
              <w:snapToGrid w:val="0"/>
              <w:spacing w:before="0" w:after="0" w:line="240" w:lineRule="auto"/>
              <w:jc w:val="both"/>
              <w:rPr>
                <w:rFonts w:ascii="Arial" w:eastAsia="Times New Roman" w:hAnsi="Arial" w:cs="Arial"/>
                <w:sz w:val="20"/>
                <w:szCs w:val="20"/>
              </w:rPr>
            </w:pPr>
          </w:p>
        </w:tc>
        <w:tc>
          <w:tcPr>
            <w:tcW w:w="712" w:type="pct"/>
            <w:shd w:val="clear" w:color="auto" w:fill="A6A6A6"/>
          </w:tcPr>
          <w:p w:rsidR="00A1191F" w:rsidRPr="00B94B2C" w:rsidRDefault="00A1191F" w:rsidP="00865B85">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Q1</w:t>
            </w:r>
          </w:p>
        </w:tc>
        <w:tc>
          <w:tcPr>
            <w:tcW w:w="799" w:type="pct"/>
            <w:shd w:val="clear" w:color="auto" w:fill="A6A6A6"/>
          </w:tcPr>
          <w:p w:rsidR="00A1191F" w:rsidRPr="00B94B2C" w:rsidRDefault="00A1191F" w:rsidP="00865B85">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Q2</w:t>
            </w:r>
          </w:p>
        </w:tc>
        <w:tc>
          <w:tcPr>
            <w:tcW w:w="712" w:type="pct"/>
            <w:shd w:val="clear" w:color="auto" w:fill="A6A6A6"/>
          </w:tcPr>
          <w:p w:rsidR="00A1191F" w:rsidRPr="00B94B2C" w:rsidRDefault="00A1191F" w:rsidP="00865B85">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Q3</w:t>
            </w:r>
          </w:p>
        </w:tc>
        <w:tc>
          <w:tcPr>
            <w:tcW w:w="708" w:type="pct"/>
            <w:shd w:val="clear" w:color="auto" w:fill="A6A6A6"/>
          </w:tcPr>
          <w:p w:rsidR="00A1191F" w:rsidRPr="00B94B2C" w:rsidRDefault="00A1191F" w:rsidP="00865B85">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Q4</w:t>
            </w:r>
          </w:p>
        </w:tc>
      </w:tr>
      <w:tr w:rsidR="00D70CF0" w:rsidRPr="00B94B2C" w:rsidTr="00F50ED0">
        <w:trPr>
          <w:cantSplit/>
          <w:trHeight w:val="1274"/>
        </w:trPr>
        <w:tc>
          <w:tcPr>
            <w:tcW w:w="68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pStyle w:val="Pa39"/>
              <w:spacing w:line="240" w:lineRule="auto"/>
              <w:rPr>
                <w:rFonts w:ascii="Arial" w:hAnsi="Arial" w:cs="Arial"/>
                <w:color w:val="000000"/>
                <w:sz w:val="20"/>
                <w:szCs w:val="20"/>
                <w:lang w:val="en-GB"/>
              </w:rPr>
            </w:pPr>
            <w:r w:rsidRPr="00B94B2C">
              <w:rPr>
                <w:rFonts w:ascii="Arial" w:hAnsi="Arial" w:cs="Arial"/>
                <w:color w:val="000000"/>
                <w:sz w:val="20"/>
                <w:szCs w:val="20"/>
                <w:lang w:val="en-GB"/>
              </w:rPr>
              <w:t xml:space="preserve">Number of Hectares of well-located land acquired, rezoned, and released for new developments targeting poor and lower middle income households </w:t>
            </w:r>
          </w:p>
          <w:p w:rsidR="00D70CF0" w:rsidRPr="00B94B2C" w:rsidRDefault="00D70CF0" w:rsidP="00A638EA">
            <w:pPr>
              <w:spacing w:before="0" w:after="0" w:line="240" w:lineRule="auto"/>
              <w:rPr>
                <w:rFonts w:ascii="Arial" w:eastAsia="Times New Roman" w:hAnsi="Arial" w:cs="Arial"/>
                <w:sz w:val="20"/>
                <w:szCs w:val="20"/>
              </w:rPr>
            </w:pPr>
          </w:p>
        </w:tc>
        <w:tc>
          <w:tcPr>
            <w:tcW w:w="570" w:type="pct"/>
            <w:tcBorders>
              <w:top w:val="single" w:sz="4" w:space="0" w:color="auto"/>
              <w:left w:val="single" w:sz="4" w:space="0" w:color="auto"/>
              <w:bottom w:val="single" w:sz="4" w:space="0" w:color="auto"/>
              <w:right w:val="single" w:sz="4" w:space="0" w:color="auto"/>
            </w:tcBorders>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sz w:val="20"/>
                <w:szCs w:val="20"/>
              </w:rPr>
              <w:t>Quarterly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876776" w:rsidP="00A638EA">
            <w:pPr>
              <w:spacing w:before="0" w:after="0" w:line="240" w:lineRule="auto"/>
              <w:rPr>
                <w:rFonts w:ascii="Arial" w:eastAsia="Times New Roman" w:hAnsi="Arial" w:cs="Arial"/>
                <w:sz w:val="20"/>
                <w:szCs w:val="20"/>
              </w:rPr>
            </w:pPr>
            <w:r w:rsidRPr="00B94B2C">
              <w:rPr>
                <w:rFonts w:ascii="Arial" w:hAnsi="Arial" w:cs="Arial"/>
                <w:color w:val="000000"/>
                <w:sz w:val="20"/>
                <w:szCs w:val="20"/>
              </w:rPr>
              <w:t>2 45</w:t>
            </w:r>
            <w:r w:rsidR="00D70CF0" w:rsidRPr="00B94B2C">
              <w:rPr>
                <w:rFonts w:ascii="Arial" w:hAnsi="Arial" w:cs="Arial"/>
                <w:color w:val="000000"/>
                <w:sz w:val="20"/>
                <w:szCs w:val="20"/>
              </w:rPr>
              <w:t>5 hectares of well-located land acquired, rezoned, and released for new developments targeting poor and lower middle income households</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614 hectares of well-located land acquired, rezoned, and released for new developments targeting poor and lower middle income households</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1228 hectares of well-located land acquired, rezoned, and released for new developments targeting poor and lower middle income households</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1842 hectares of well-located land acquired, rezoned, and released for new developments targeting poor and lower middle income households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70CF0" w:rsidRPr="00B94B2C" w:rsidRDefault="00D70CF0" w:rsidP="00A638EA">
            <w:pPr>
              <w:spacing w:before="0" w:after="0" w:line="240" w:lineRule="auto"/>
              <w:rPr>
                <w:rFonts w:ascii="Arial" w:hAnsi="Arial" w:cs="Arial"/>
                <w:sz w:val="20"/>
                <w:szCs w:val="20"/>
              </w:rPr>
            </w:pPr>
            <w:r w:rsidRPr="00B94B2C">
              <w:rPr>
                <w:rFonts w:ascii="Arial" w:hAnsi="Arial" w:cs="Arial"/>
                <w:color w:val="000000"/>
                <w:sz w:val="20"/>
                <w:szCs w:val="20"/>
              </w:rPr>
              <w:t>2455 hectares of well-located land acquired, rezoned, and released for new developments targeting poor and lower middle income households</w:t>
            </w:r>
          </w:p>
        </w:tc>
      </w:tr>
    </w:tbl>
    <w:p w:rsidR="00505E70" w:rsidRDefault="00505E70" w:rsidP="00A638EA">
      <w:pPr>
        <w:pStyle w:val="TableParagraph"/>
        <w:rPr>
          <w:rFonts w:ascii="Arial" w:hAnsi="Arial" w:cs="Arial"/>
          <w:bCs/>
          <w:color w:val="000000" w:themeColor="text1"/>
          <w:sz w:val="22"/>
          <w:szCs w:val="22"/>
          <w:lang w:val="en-GB"/>
        </w:rPr>
      </w:pPr>
    </w:p>
    <w:p w:rsidR="00B94B2C" w:rsidRDefault="00B94B2C">
      <w:pPr>
        <w:spacing w:before="0" w:after="0" w:line="240" w:lineRule="auto"/>
        <w:rPr>
          <w:rFonts w:ascii="Arial" w:eastAsiaTheme="minorHAnsi" w:hAnsi="Arial" w:cs="Arial"/>
          <w:bCs/>
          <w:color w:val="000000" w:themeColor="text1"/>
        </w:rPr>
      </w:pPr>
      <w:r>
        <w:rPr>
          <w:rFonts w:ascii="Arial" w:hAnsi="Arial" w:cs="Arial"/>
          <w:bCs/>
          <w:color w:val="000000" w:themeColor="text1"/>
        </w:rPr>
        <w:br w:type="page"/>
      </w:r>
    </w:p>
    <w:p w:rsidR="00B94B2C" w:rsidRPr="00A638EA" w:rsidRDefault="00B94B2C" w:rsidP="00A638EA">
      <w:pPr>
        <w:pStyle w:val="TableParagraph"/>
        <w:rPr>
          <w:rFonts w:ascii="Arial" w:hAnsi="Arial" w:cs="Arial"/>
          <w:bCs/>
          <w:color w:val="000000" w:themeColor="text1"/>
          <w:sz w:val="22"/>
          <w:szCs w:val="22"/>
          <w:lang w:val="en-GB"/>
        </w:rPr>
      </w:pPr>
    </w:p>
    <w:p w:rsidR="00CF5FCF" w:rsidRPr="00A638EA" w:rsidRDefault="00761EBE" w:rsidP="00A638EA">
      <w:pPr>
        <w:pStyle w:val="TableParagraph"/>
        <w:rPr>
          <w:rFonts w:ascii="Arial" w:hAnsi="Arial" w:cs="Arial"/>
          <w:b/>
          <w:sz w:val="22"/>
          <w:szCs w:val="22"/>
          <w:lang w:val="en-GB"/>
        </w:rPr>
      </w:pPr>
      <w:r w:rsidRPr="00A638EA">
        <w:rPr>
          <w:rFonts w:ascii="Arial" w:hAnsi="Arial" w:cs="Arial"/>
          <w:b/>
          <w:bCs/>
          <w:color w:val="000000" w:themeColor="text1"/>
          <w:sz w:val="22"/>
          <w:szCs w:val="22"/>
          <w:lang w:val="en-GB"/>
        </w:rPr>
        <w:t xml:space="preserve">Strategic Objective: </w:t>
      </w:r>
      <w:r w:rsidR="00CF5FCF" w:rsidRPr="00A638EA">
        <w:rPr>
          <w:rFonts w:ascii="Arial" w:hAnsi="Arial" w:cs="Arial"/>
          <w:bCs/>
          <w:sz w:val="22"/>
          <w:szCs w:val="22"/>
          <w:lang w:val="en-GB"/>
        </w:rPr>
        <w:t>Responsive policies and programmes</w:t>
      </w:r>
    </w:p>
    <w:p w:rsidR="00B94B2C" w:rsidRDefault="00B94B2C" w:rsidP="00A638EA">
      <w:pPr>
        <w:spacing w:before="0" w:after="0" w:line="240" w:lineRule="auto"/>
        <w:rPr>
          <w:rFonts w:ascii="Arial" w:eastAsia="Times New Roman" w:hAnsi="Arial" w:cs="Arial"/>
          <w:b/>
          <w:caps/>
        </w:rPr>
      </w:pPr>
    </w:p>
    <w:p w:rsidR="00DD64E1"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Sub-Programme: Operational Frameworks</w:t>
      </w:r>
    </w:p>
    <w:p w:rsidR="00B94B2C" w:rsidRPr="00A638EA" w:rsidRDefault="00B94B2C" w:rsidP="00A638EA">
      <w:pPr>
        <w:spacing w:before="0" w:after="0" w:line="240" w:lineRule="auto"/>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310"/>
        <w:gridCol w:w="2461"/>
        <w:gridCol w:w="2168"/>
        <w:gridCol w:w="2425"/>
        <w:gridCol w:w="2168"/>
        <w:gridCol w:w="2156"/>
      </w:tblGrid>
      <w:tr w:rsidR="006E2D4D" w:rsidRPr="00B94B2C" w:rsidTr="00A1191F">
        <w:trPr>
          <w:cantSplit/>
          <w:trHeight w:val="290"/>
        </w:trPr>
        <w:tc>
          <w:tcPr>
            <w:tcW w:w="710"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bCs/>
                <w:sz w:val="20"/>
                <w:szCs w:val="20"/>
              </w:rPr>
              <w:t>Performance Indicators</w:t>
            </w:r>
          </w:p>
        </w:tc>
        <w:tc>
          <w:tcPr>
            <w:tcW w:w="443"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Reporting Period</w:t>
            </w:r>
          </w:p>
        </w:tc>
        <w:tc>
          <w:tcPr>
            <w:tcW w:w="832"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Annual Targets 2016/17</w:t>
            </w:r>
          </w:p>
        </w:tc>
        <w:tc>
          <w:tcPr>
            <w:tcW w:w="733"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Q1</w:t>
            </w:r>
          </w:p>
        </w:tc>
        <w:tc>
          <w:tcPr>
            <w:tcW w:w="820"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Q2</w:t>
            </w:r>
          </w:p>
        </w:tc>
        <w:tc>
          <w:tcPr>
            <w:tcW w:w="733"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Q3</w:t>
            </w:r>
          </w:p>
        </w:tc>
        <w:tc>
          <w:tcPr>
            <w:tcW w:w="729" w:type="pct"/>
            <w:shd w:val="clear" w:color="auto" w:fill="BFBFBF" w:themeFill="background1" w:themeFillShade="BF"/>
          </w:tcPr>
          <w:p w:rsidR="006E2D4D" w:rsidRPr="00B94B2C" w:rsidRDefault="006E2D4D" w:rsidP="00A1191F">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Q4</w:t>
            </w:r>
          </w:p>
        </w:tc>
      </w:tr>
      <w:tr w:rsidR="006E2D4D" w:rsidRPr="00B94B2C" w:rsidTr="00D35DF3">
        <w:trPr>
          <w:cantSplit/>
          <w:trHeight w:val="814"/>
        </w:trPr>
        <w:tc>
          <w:tcPr>
            <w:tcW w:w="710" w:type="pct"/>
            <w:shd w:val="clear" w:color="auto" w:fill="auto"/>
          </w:tcPr>
          <w:p w:rsidR="006E2D4D" w:rsidRPr="00B94B2C" w:rsidRDefault="006E2D4D" w:rsidP="00A638EA">
            <w:pPr>
              <w:spacing w:before="0" w:after="0" w:line="240" w:lineRule="auto"/>
              <w:rPr>
                <w:rFonts w:ascii="Arial" w:eastAsia="MyriadPro-Regular" w:hAnsi="Arial" w:cs="Arial"/>
                <w:sz w:val="20"/>
                <w:szCs w:val="20"/>
              </w:rPr>
            </w:pPr>
            <w:r w:rsidRPr="00B94B2C">
              <w:rPr>
                <w:rFonts w:ascii="Arial" w:eastAsia="Times New Roman" w:hAnsi="Arial" w:cs="Arial"/>
                <w:bCs/>
                <w:iCs/>
                <w:sz w:val="20"/>
                <w:szCs w:val="20"/>
              </w:rPr>
              <w:t>Approved Human Settlements White Paper</w:t>
            </w:r>
          </w:p>
        </w:tc>
        <w:tc>
          <w:tcPr>
            <w:tcW w:w="443" w:type="pct"/>
          </w:tcPr>
          <w:p w:rsidR="006E2D4D" w:rsidRPr="00B94B2C" w:rsidRDefault="00D767FD" w:rsidP="00A638EA">
            <w:pPr>
              <w:spacing w:before="0" w:after="0" w:line="240" w:lineRule="auto"/>
              <w:rPr>
                <w:rFonts w:ascii="Arial" w:hAnsi="Arial" w:cs="Arial"/>
                <w:sz w:val="20"/>
                <w:szCs w:val="20"/>
              </w:rPr>
            </w:pPr>
            <w:r w:rsidRPr="00B94B2C">
              <w:rPr>
                <w:rFonts w:ascii="Arial" w:hAnsi="Arial" w:cs="Arial"/>
                <w:sz w:val="20"/>
                <w:szCs w:val="20"/>
              </w:rPr>
              <w:t>Quarterly</w:t>
            </w:r>
          </w:p>
        </w:tc>
        <w:tc>
          <w:tcPr>
            <w:tcW w:w="832" w:type="pct"/>
            <w:shd w:val="clear" w:color="auto" w:fill="auto"/>
          </w:tcPr>
          <w:p w:rsidR="006E2D4D" w:rsidRPr="00B94B2C" w:rsidRDefault="006C1CB4" w:rsidP="00A638EA">
            <w:pPr>
              <w:spacing w:before="0" w:after="0" w:line="240" w:lineRule="auto"/>
              <w:rPr>
                <w:rFonts w:ascii="Arial" w:eastAsia="MyriadPro-Regular" w:hAnsi="Arial" w:cs="Arial"/>
                <w:sz w:val="20"/>
                <w:szCs w:val="20"/>
              </w:rPr>
            </w:pPr>
            <w:r w:rsidRPr="00B94B2C">
              <w:rPr>
                <w:rFonts w:ascii="Arial" w:eastAsia="MyriadPro-Regular" w:hAnsi="Arial" w:cs="Arial"/>
                <w:sz w:val="20"/>
                <w:szCs w:val="20"/>
              </w:rPr>
              <w:t>A draft White Paper for Human Settlements</w:t>
            </w:r>
          </w:p>
        </w:tc>
        <w:tc>
          <w:tcPr>
            <w:tcW w:w="733" w:type="pct"/>
            <w:shd w:val="clear" w:color="auto" w:fill="auto"/>
          </w:tcPr>
          <w:p w:rsidR="006E2D4D" w:rsidRPr="00B94B2C" w:rsidRDefault="00A92B69" w:rsidP="00A638EA">
            <w:pPr>
              <w:spacing w:before="0" w:after="0" w:line="240" w:lineRule="auto"/>
              <w:rPr>
                <w:rFonts w:ascii="Arial" w:eastAsia="MyriadPro-Regular" w:hAnsi="Arial" w:cs="Arial"/>
                <w:sz w:val="20"/>
                <w:szCs w:val="20"/>
              </w:rPr>
            </w:pPr>
            <w:r w:rsidRPr="00B94B2C">
              <w:rPr>
                <w:rFonts w:ascii="Arial" w:eastAsia="MyriadPro-Regular" w:hAnsi="Arial" w:cs="Arial"/>
                <w:sz w:val="20"/>
                <w:szCs w:val="20"/>
              </w:rPr>
              <w:t>Consultations on</w:t>
            </w:r>
            <w:r w:rsidR="006C1CB4" w:rsidRPr="00B94B2C">
              <w:rPr>
                <w:rFonts w:ascii="Arial" w:eastAsia="MyriadPro-Regular" w:hAnsi="Arial" w:cs="Arial"/>
                <w:sz w:val="20"/>
                <w:szCs w:val="20"/>
              </w:rPr>
              <w:t xml:space="preserve"> the developm</w:t>
            </w:r>
            <w:r w:rsidR="00876776" w:rsidRPr="00B94B2C">
              <w:rPr>
                <w:rFonts w:ascii="Arial" w:eastAsia="MyriadPro-Regular" w:hAnsi="Arial" w:cs="Arial"/>
                <w:sz w:val="20"/>
                <w:szCs w:val="20"/>
              </w:rPr>
              <w:t xml:space="preserve">ent of a </w:t>
            </w:r>
            <w:r w:rsidRPr="00B94B2C">
              <w:rPr>
                <w:rFonts w:ascii="Arial" w:eastAsia="MyriadPro-Regular" w:hAnsi="Arial" w:cs="Arial"/>
                <w:sz w:val="20"/>
                <w:szCs w:val="20"/>
              </w:rPr>
              <w:t xml:space="preserve">Draft </w:t>
            </w:r>
            <w:r w:rsidR="006C1CB4" w:rsidRPr="00B94B2C">
              <w:rPr>
                <w:rFonts w:ascii="Arial" w:eastAsia="MyriadPro-Regular" w:hAnsi="Arial" w:cs="Arial"/>
                <w:sz w:val="20"/>
                <w:szCs w:val="20"/>
              </w:rPr>
              <w:t>White Paper</w:t>
            </w:r>
          </w:p>
        </w:tc>
        <w:tc>
          <w:tcPr>
            <w:tcW w:w="820" w:type="pct"/>
            <w:shd w:val="clear" w:color="auto" w:fill="auto"/>
          </w:tcPr>
          <w:p w:rsidR="006E2D4D" w:rsidRPr="00B94B2C" w:rsidRDefault="00A92B69" w:rsidP="00A638EA">
            <w:pPr>
              <w:spacing w:before="0" w:after="0" w:line="240" w:lineRule="auto"/>
              <w:rPr>
                <w:rFonts w:ascii="Arial" w:eastAsia="MyriadPro-Regular" w:hAnsi="Arial" w:cs="Arial"/>
                <w:sz w:val="20"/>
                <w:szCs w:val="20"/>
              </w:rPr>
            </w:pPr>
            <w:r w:rsidRPr="00B94B2C">
              <w:rPr>
                <w:rFonts w:ascii="Arial" w:eastAsia="MyriadPro-Regular" w:hAnsi="Arial" w:cs="Arial"/>
                <w:sz w:val="20"/>
                <w:szCs w:val="20"/>
              </w:rPr>
              <w:t>Consultation</w:t>
            </w:r>
            <w:r w:rsidR="00876776" w:rsidRPr="00B94B2C">
              <w:rPr>
                <w:rFonts w:ascii="Arial" w:eastAsia="MyriadPro-Regular" w:hAnsi="Arial" w:cs="Arial"/>
                <w:sz w:val="20"/>
                <w:szCs w:val="20"/>
              </w:rPr>
              <w:t>s on the development of a</w:t>
            </w:r>
            <w:r w:rsidRPr="00B94B2C">
              <w:rPr>
                <w:rFonts w:ascii="Arial" w:eastAsia="MyriadPro-Regular" w:hAnsi="Arial" w:cs="Arial"/>
                <w:sz w:val="20"/>
                <w:szCs w:val="20"/>
              </w:rPr>
              <w:t xml:space="preserve"> Draft White Paper</w:t>
            </w:r>
          </w:p>
        </w:tc>
        <w:tc>
          <w:tcPr>
            <w:tcW w:w="733" w:type="pct"/>
            <w:shd w:val="clear" w:color="auto" w:fill="auto"/>
          </w:tcPr>
          <w:p w:rsidR="006E2D4D" w:rsidRPr="00B94B2C" w:rsidRDefault="006C1CB4" w:rsidP="00A638EA">
            <w:pPr>
              <w:spacing w:before="0" w:after="0" w:line="240" w:lineRule="auto"/>
              <w:rPr>
                <w:rFonts w:ascii="Arial" w:eastAsia="MyriadPro-Regular" w:hAnsi="Arial" w:cs="Arial"/>
                <w:sz w:val="20"/>
                <w:szCs w:val="20"/>
              </w:rPr>
            </w:pPr>
            <w:r w:rsidRPr="00B94B2C">
              <w:rPr>
                <w:rFonts w:ascii="Arial" w:eastAsia="MyriadPro-Regular" w:hAnsi="Arial" w:cs="Arial"/>
                <w:sz w:val="20"/>
                <w:szCs w:val="20"/>
              </w:rPr>
              <w:t>A draft White Paper submitted to Cabinet</w:t>
            </w:r>
          </w:p>
        </w:tc>
        <w:tc>
          <w:tcPr>
            <w:tcW w:w="729" w:type="pct"/>
            <w:shd w:val="clear" w:color="auto" w:fill="auto"/>
          </w:tcPr>
          <w:p w:rsidR="006E2D4D" w:rsidRPr="00B94B2C" w:rsidRDefault="006C1CB4" w:rsidP="00A638EA">
            <w:pPr>
              <w:spacing w:before="0" w:after="0" w:line="240" w:lineRule="auto"/>
              <w:rPr>
                <w:rFonts w:ascii="Arial" w:eastAsia="MyriadPro-Regular" w:hAnsi="Arial" w:cs="Arial"/>
                <w:sz w:val="20"/>
                <w:szCs w:val="20"/>
              </w:rPr>
            </w:pPr>
            <w:r w:rsidRPr="00B94B2C">
              <w:rPr>
                <w:rFonts w:ascii="Arial" w:eastAsia="MyriadPro-Regular" w:hAnsi="Arial" w:cs="Arial"/>
                <w:sz w:val="20"/>
                <w:szCs w:val="20"/>
              </w:rPr>
              <w:t>A draft White Paper for Human Settlements</w:t>
            </w:r>
          </w:p>
        </w:tc>
      </w:tr>
      <w:tr w:rsidR="006E2D4D" w:rsidRPr="00B94B2C" w:rsidTr="00D35DF3">
        <w:trPr>
          <w:cantSplit/>
          <w:trHeight w:val="904"/>
        </w:trPr>
        <w:tc>
          <w:tcPr>
            <w:tcW w:w="710" w:type="pct"/>
            <w:shd w:val="clear" w:color="auto" w:fill="auto"/>
          </w:tcPr>
          <w:p w:rsidR="006E2D4D" w:rsidRPr="00B94B2C" w:rsidRDefault="00AF4395" w:rsidP="00A638EA">
            <w:pPr>
              <w:spacing w:before="0" w:after="0" w:line="240" w:lineRule="auto"/>
              <w:rPr>
                <w:rFonts w:ascii="Arial" w:eastAsia="Times New Roman" w:hAnsi="Arial" w:cs="Arial"/>
                <w:sz w:val="20"/>
                <w:szCs w:val="20"/>
                <w:highlight w:val="yellow"/>
              </w:rPr>
            </w:pPr>
            <w:r w:rsidRPr="00B94B2C">
              <w:rPr>
                <w:rFonts w:ascii="Arial" w:eastAsia="Times New Roman" w:hAnsi="Arial" w:cs="Arial"/>
                <w:sz w:val="20"/>
                <w:szCs w:val="20"/>
              </w:rPr>
              <w:t>Human settlements Code approved</w:t>
            </w:r>
          </w:p>
        </w:tc>
        <w:tc>
          <w:tcPr>
            <w:tcW w:w="443" w:type="pct"/>
          </w:tcPr>
          <w:p w:rsidR="006E2D4D" w:rsidRPr="00B94B2C" w:rsidRDefault="006E2D4D" w:rsidP="00A638EA">
            <w:pPr>
              <w:spacing w:before="0" w:after="0" w:line="240" w:lineRule="auto"/>
              <w:rPr>
                <w:rFonts w:ascii="Arial" w:hAnsi="Arial" w:cs="Arial"/>
                <w:sz w:val="20"/>
                <w:szCs w:val="20"/>
              </w:rPr>
            </w:pPr>
            <w:r w:rsidRPr="00B94B2C">
              <w:rPr>
                <w:rFonts w:ascii="Arial" w:hAnsi="Arial" w:cs="Arial"/>
                <w:sz w:val="20"/>
                <w:szCs w:val="20"/>
              </w:rPr>
              <w:t xml:space="preserve">Quarterly </w:t>
            </w:r>
          </w:p>
        </w:tc>
        <w:tc>
          <w:tcPr>
            <w:tcW w:w="832" w:type="pct"/>
            <w:shd w:val="clear" w:color="auto" w:fill="auto"/>
          </w:tcPr>
          <w:p w:rsidR="006E2D4D" w:rsidRPr="00B94B2C" w:rsidRDefault="006C1CB4" w:rsidP="00A638EA">
            <w:pPr>
              <w:spacing w:before="0" w:after="0" w:line="240" w:lineRule="auto"/>
              <w:rPr>
                <w:rFonts w:ascii="Arial" w:eastAsia="Times New Roman" w:hAnsi="Arial" w:cs="Arial"/>
                <w:sz w:val="20"/>
                <w:szCs w:val="20"/>
                <w:highlight w:val="yellow"/>
              </w:rPr>
            </w:pPr>
            <w:r w:rsidRPr="00B94B2C">
              <w:rPr>
                <w:rFonts w:ascii="Arial" w:eastAsia="MyriadPro-Regular" w:hAnsi="Arial" w:cs="Arial"/>
                <w:sz w:val="20"/>
                <w:szCs w:val="20"/>
              </w:rPr>
              <w:t xml:space="preserve">A framework for the </w:t>
            </w:r>
            <w:r w:rsidR="00B8506A" w:rsidRPr="00B94B2C">
              <w:rPr>
                <w:rFonts w:ascii="Arial" w:eastAsia="MyriadPro-Regular" w:hAnsi="Arial" w:cs="Arial"/>
                <w:sz w:val="20"/>
                <w:szCs w:val="20"/>
              </w:rPr>
              <w:t xml:space="preserve">HS </w:t>
            </w:r>
            <w:r w:rsidRPr="00B94B2C">
              <w:rPr>
                <w:rFonts w:ascii="Arial" w:eastAsia="MyriadPro-Regular" w:hAnsi="Arial" w:cs="Arial"/>
                <w:sz w:val="20"/>
                <w:szCs w:val="20"/>
              </w:rPr>
              <w:t xml:space="preserve">code developed </w:t>
            </w:r>
          </w:p>
        </w:tc>
        <w:tc>
          <w:tcPr>
            <w:tcW w:w="733" w:type="pct"/>
            <w:shd w:val="clear" w:color="auto" w:fill="auto"/>
          </w:tcPr>
          <w:p w:rsidR="006E2D4D" w:rsidRPr="00B94B2C" w:rsidRDefault="006C1CB4" w:rsidP="00A638EA">
            <w:pPr>
              <w:spacing w:before="0" w:after="0" w:line="240" w:lineRule="auto"/>
              <w:rPr>
                <w:rFonts w:ascii="Arial" w:hAnsi="Arial" w:cs="Arial"/>
                <w:sz w:val="20"/>
                <w:szCs w:val="20"/>
              </w:rPr>
            </w:pPr>
            <w:r w:rsidRPr="00B94B2C">
              <w:rPr>
                <w:rFonts w:ascii="Arial" w:eastAsia="MyriadPro-Regular" w:hAnsi="Arial" w:cs="Arial"/>
                <w:sz w:val="20"/>
                <w:szCs w:val="20"/>
              </w:rPr>
              <w:t xml:space="preserve">Conduct research on the review of the existing programmes </w:t>
            </w:r>
          </w:p>
        </w:tc>
        <w:tc>
          <w:tcPr>
            <w:tcW w:w="820" w:type="pct"/>
            <w:shd w:val="clear" w:color="auto" w:fill="auto"/>
          </w:tcPr>
          <w:p w:rsidR="006E2D4D" w:rsidRPr="00B94B2C" w:rsidRDefault="006E2D4D" w:rsidP="00A638EA">
            <w:pPr>
              <w:spacing w:before="0" w:after="0" w:line="240" w:lineRule="auto"/>
              <w:rPr>
                <w:rFonts w:ascii="Arial" w:hAnsi="Arial" w:cs="Arial"/>
                <w:sz w:val="20"/>
                <w:szCs w:val="20"/>
              </w:rPr>
            </w:pPr>
            <w:r w:rsidRPr="00B94B2C">
              <w:rPr>
                <w:rFonts w:ascii="Arial" w:eastAsia="MyriadPro-Regular" w:hAnsi="Arial" w:cs="Arial"/>
                <w:sz w:val="20"/>
                <w:szCs w:val="20"/>
              </w:rPr>
              <w:t xml:space="preserve">Existing Programmes </w:t>
            </w:r>
            <w:r w:rsidR="00AF4C2A" w:rsidRPr="00B94B2C">
              <w:rPr>
                <w:rFonts w:ascii="Arial" w:eastAsia="MyriadPro-Regular" w:hAnsi="Arial" w:cs="Arial"/>
                <w:sz w:val="20"/>
                <w:szCs w:val="20"/>
              </w:rPr>
              <w:t>in the Housing Code</w:t>
            </w:r>
            <w:r w:rsidR="00A81DB3" w:rsidRPr="00B94B2C">
              <w:rPr>
                <w:rFonts w:ascii="Arial" w:eastAsia="MyriadPro-Regular" w:hAnsi="Arial" w:cs="Arial"/>
                <w:sz w:val="20"/>
                <w:szCs w:val="20"/>
              </w:rPr>
              <w:t xml:space="preserve"> reviewed</w:t>
            </w:r>
          </w:p>
        </w:tc>
        <w:tc>
          <w:tcPr>
            <w:tcW w:w="733" w:type="pct"/>
            <w:shd w:val="clear" w:color="auto" w:fill="auto"/>
          </w:tcPr>
          <w:p w:rsidR="006E2D4D" w:rsidRPr="00B94B2C" w:rsidRDefault="00AF4C2A" w:rsidP="00A638EA">
            <w:pPr>
              <w:spacing w:before="0" w:after="0" w:line="240" w:lineRule="auto"/>
              <w:rPr>
                <w:rFonts w:ascii="Arial" w:hAnsi="Arial" w:cs="Arial"/>
                <w:sz w:val="20"/>
                <w:szCs w:val="20"/>
              </w:rPr>
            </w:pPr>
            <w:r w:rsidRPr="00B94B2C">
              <w:rPr>
                <w:rFonts w:ascii="Arial" w:eastAsia="MyriadPro-Regular" w:hAnsi="Arial" w:cs="Arial"/>
                <w:sz w:val="20"/>
                <w:szCs w:val="20"/>
              </w:rPr>
              <w:t>Existing Programmes in the Housing Code</w:t>
            </w:r>
            <w:r w:rsidR="00A81DB3" w:rsidRPr="00B94B2C">
              <w:rPr>
                <w:rFonts w:ascii="Arial" w:eastAsia="MyriadPro-Regular" w:hAnsi="Arial" w:cs="Arial"/>
                <w:sz w:val="20"/>
                <w:szCs w:val="20"/>
              </w:rPr>
              <w:t xml:space="preserve"> reviewed</w:t>
            </w:r>
          </w:p>
        </w:tc>
        <w:tc>
          <w:tcPr>
            <w:tcW w:w="729" w:type="pct"/>
            <w:shd w:val="clear" w:color="auto" w:fill="auto"/>
          </w:tcPr>
          <w:p w:rsidR="006E2D4D" w:rsidRPr="00B94B2C" w:rsidRDefault="006C1CB4" w:rsidP="00A638EA">
            <w:pPr>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A framework for the code developed </w:t>
            </w:r>
          </w:p>
        </w:tc>
      </w:tr>
      <w:tr w:rsidR="006E2D4D" w:rsidRPr="00B94B2C" w:rsidTr="002164EE">
        <w:trPr>
          <w:cantSplit/>
        </w:trPr>
        <w:tc>
          <w:tcPr>
            <w:tcW w:w="710" w:type="pct"/>
            <w:shd w:val="clear" w:color="auto" w:fill="auto"/>
          </w:tcPr>
          <w:p w:rsidR="00CD192F" w:rsidRPr="00B94B2C" w:rsidRDefault="00CD192F"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yriadPro-Regular" w:hAnsi="Arial" w:cs="Arial"/>
                <w:sz w:val="20"/>
                <w:szCs w:val="20"/>
              </w:rPr>
              <w:t>Revised  Accreditation Framework</w:t>
            </w:r>
          </w:p>
          <w:p w:rsidR="006E2D4D" w:rsidRPr="00B94B2C" w:rsidRDefault="006E2D4D" w:rsidP="00A638EA">
            <w:pPr>
              <w:spacing w:before="0" w:after="0" w:line="240" w:lineRule="auto"/>
              <w:rPr>
                <w:rFonts w:ascii="Arial" w:eastAsia="Times New Roman" w:hAnsi="Arial" w:cs="Arial"/>
                <w:sz w:val="20"/>
                <w:szCs w:val="20"/>
              </w:rPr>
            </w:pPr>
          </w:p>
        </w:tc>
        <w:tc>
          <w:tcPr>
            <w:tcW w:w="443" w:type="pct"/>
          </w:tcPr>
          <w:p w:rsidR="006E2D4D" w:rsidRPr="00B94B2C" w:rsidRDefault="006E2D4D" w:rsidP="00A638EA">
            <w:pPr>
              <w:spacing w:before="0" w:after="0" w:line="240" w:lineRule="auto"/>
              <w:rPr>
                <w:rFonts w:ascii="Arial" w:hAnsi="Arial" w:cs="Arial"/>
                <w:sz w:val="20"/>
                <w:szCs w:val="20"/>
              </w:rPr>
            </w:pPr>
            <w:r w:rsidRPr="00B94B2C">
              <w:rPr>
                <w:rFonts w:ascii="Arial" w:hAnsi="Arial" w:cs="Arial"/>
                <w:sz w:val="20"/>
                <w:szCs w:val="20"/>
              </w:rPr>
              <w:t xml:space="preserve">Quarterly </w:t>
            </w:r>
          </w:p>
        </w:tc>
        <w:tc>
          <w:tcPr>
            <w:tcW w:w="832" w:type="pct"/>
            <w:shd w:val="clear" w:color="auto" w:fill="auto"/>
          </w:tcPr>
          <w:p w:rsidR="006E2D4D" w:rsidRPr="00B94B2C" w:rsidRDefault="006E2D4D" w:rsidP="00A638EA">
            <w:pPr>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Revised  Accreditation Framework </w:t>
            </w:r>
          </w:p>
        </w:tc>
        <w:tc>
          <w:tcPr>
            <w:tcW w:w="733" w:type="pct"/>
            <w:shd w:val="clear" w:color="auto" w:fill="auto"/>
          </w:tcPr>
          <w:p w:rsidR="006E2D4D" w:rsidRPr="00B94B2C" w:rsidRDefault="006E2D4D" w:rsidP="00A638EA">
            <w:pPr>
              <w:spacing w:before="0" w:after="0" w:line="240" w:lineRule="auto"/>
              <w:rPr>
                <w:rFonts w:ascii="Arial" w:hAnsi="Arial" w:cs="Arial"/>
                <w:sz w:val="20"/>
                <w:szCs w:val="20"/>
              </w:rPr>
            </w:pPr>
            <w:r w:rsidRPr="00B94B2C">
              <w:rPr>
                <w:rFonts w:ascii="Arial" w:eastAsia="MyriadPro-Regular" w:hAnsi="Arial" w:cs="Arial"/>
                <w:sz w:val="20"/>
                <w:szCs w:val="20"/>
              </w:rPr>
              <w:t xml:space="preserve">Consultation on Revised  Accreditation Framework </w:t>
            </w:r>
          </w:p>
        </w:tc>
        <w:tc>
          <w:tcPr>
            <w:tcW w:w="820" w:type="pct"/>
            <w:shd w:val="clear" w:color="auto" w:fill="auto"/>
          </w:tcPr>
          <w:p w:rsidR="006E2D4D" w:rsidRPr="00B94B2C" w:rsidRDefault="006E2D4D" w:rsidP="00A638EA">
            <w:pPr>
              <w:spacing w:before="0" w:after="0" w:line="240" w:lineRule="auto"/>
              <w:rPr>
                <w:rFonts w:ascii="Arial" w:hAnsi="Arial" w:cs="Arial"/>
                <w:sz w:val="20"/>
                <w:szCs w:val="20"/>
              </w:rPr>
            </w:pPr>
            <w:r w:rsidRPr="00B94B2C">
              <w:rPr>
                <w:rFonts w:ascii="Arial" w:eastAsia="MyriadPro-Regular" w:hAnsi="Arial" w:cs="Arial"/>
                <w:sz w:val="20"/>
                <w:szCs w:val="20"/>
              </w:rPr>
              <w:t xml:space="preserve">Consultation on </w:t>
            </w:r>
            <w:r w:rsidR="00761EBE" w:rsidRPr="00B94B2C">
              <w:rPr>
                <w:rFonts w:ascii="Arial" w:eastAsia="MyriadPro-Regular" w:hAnsi="Arial" w:cs="Arial"/>
                <w:sz w:val="20"/>
                <w:szCs w:val="20"/>
              </w:rPr>
              <w:t xml:space="preserve">revised </w:t>
            </w:r>
            <w:r w:rsidRPr="00B94B2C">
              <w:rPr>
                <w:rFonts w:ascii="Arial" w:eastAsia="MyriadPro-Regular" w:hAnsi="Arial" w:cs="Arial"/>
                <w:sz w:val="20"/>
                <w:szCs w:val="20"/>
              </w:rPr>
              <w:t>Accreditation Framework</w:t>
            </w:r>
          </w:p>
        </w:tc>
        <w:tc>
          <w:tcPr>
            <w:tcW w:w="733" w:type="pct"/>
            <w:shd w:val="clear" w:color="auto" w:fill="auto"/>
          </w:tcPr>
          <w:p w:rsidR="006E2D4D" w:rsidRPr="00B94B2C" w:rsidRDefault="006E2D4D" w:rsidP="00A638EA">
            <w:pPr>
              <w:spacing w:before="0" w:after="0" w:line="240" w:lineRule="auto"/>
              <w:rPr>
                <w:rFonts w:ascii="Arial" w:eastAsia="Times New Roman" w:hAnsi="Arial" w:cs="Arial"/>
                <w:sz w:val="20"/>
                <w:szCs w:val="20"/>
                <w:highlight w:val="yellow"/>
              </w:rPr>
            </w:pPr>
            <w:r w:rsidRPr="00B94B2C">
              <w:rPr>
                <w:rFonts w:ascii="Arial" w:eastAsia="MyriadPro-Regular" w:hAnsi="Arial" w:cs="Arial"/>
                <w:sz w:val="20"/>
                <w:szCs w:val="20"/>
              </w:rPr>
              <w:t xml:space="preserve">Draft Accreditation Framework </w:t>
            </w:r>
          </w:p>
        </w:tc>
        <w:tc>
          <w:tcPr>
            <w:tcW w:w="729" w:type="pct"/>
            <w:shd w:val="clear" w:color="auto" w:fill="auto"/>
          </w:tcPr>
          <w:p w:rsidR="006E2D4D" w:rsidRPr="00B94B2C" w:rsidRDefault="006C1CB4" w:rsidP="00A638EA">
            <w:pPr>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A </w:t>
            </w:r>
            <w:r w:rsidR="006E2D4D" w:rsidRPr="00B94B2C">
              <w:rPr>
                <w:rFonts w:ascii="Arial" w:eastAsia="MyriadPro-Regular" w:hAnsi="Arial" w:cs="Arial"/>
                <w:sz w:val="20"/>
                <w:szCs w:val="20"/>
              </w:rPr>
              <w:t xml:space="preserve">Revised  Accreditation Framework </w:t>
            </w:r>
          </w:p>
        </w:tc>
      </w:tr>
    </w:tbl>
    <w:p w:rsidR="00D35DF3" w:rsidRPr="00A638EA" w:rsidRDefault="00D35DF3" w:rsidP="00A638EA">
      <w:pPr>
        <w:autoSpaceDE w:val="0"/>
        <w:autoSpaceDN w:val="0"/>
        <w:adjustRightInd w:val="0"/>
        <w:spacing w:before="0" w:after="0" w:line="240" w:lineRule="auto"/>
        <w:rPr>
          <w:rFonts w:ascii="Arial" w:hAnsi="Arial" w:cs="Arial"/>
          <w:b/>
          <w:bCs/>
        </w:rPr>
      </w:pPr>
    </w:p>
    <w:p w:rsidR="00B94B2C" w:rsidRDefault="00B94B2C">
      <w:pPr>
        <w:spacing w:before="0" w:after="0" w:line="240" w:lineRule="auto"/>
        <w:rPr>
          <w:rFonts w:ascii="Arial" w:hAnsi="Arial" w:cs="Arial"/>
          <w:b/>
          <w:bCs/>
        </w:rPr>
      </w:pPr>
      <w:r>
        <w:rPr>
          <w:rFonts w:ascii="Arial" w:hAnsi="Arial" w:cs="Arial"/>
          <w:b/>
          <w:bCs/>
        </w:rPr>
        <w:br w:type="page"/>
      </w:r>
    </w:p>
    <w:p w:rsidR="00404D95" w:rsidRPr="00A638EA" w:rsidRDefault="00404D95" w:rsidP="00A638EA">
      <w:pPr>
        <w:autoSpaceDE w:val="0"/>
        <w:autoSpaceDN w:val="0"/>
        <w:adjustRightInd w:val="0"/>
        <w:spacing w:before="0" w:after="0" w:line="240" w:lineRule="auto"/>
        <w:rPr>
          <w:rFonts w:ascii="Arial" w:hAnsi="Arial" w:cs="Arial"/>
          <w:b/>
          <w:bCs/>
        </w:rPr>
      </w:pPr>
    </w:p>
    <w:p w:rsidR="00CF5FCF" w:rsidRPr="00A638EA" w:rsidRDefault="00761EBE" w:rsidP="00A638EA">
      <w:pPr>
        <w:pStyle w:val="TableParagraph"/>
        <w:rPr>
          <w:rFonts w:ascii="Arial" w:hAnsi="Arial" w:cs="Arial"/>
          <w:sz w:val="22"/>
          <w:szCs w:val="22"/>
          <w:lang w:val="en-GB"/>
        </w:rPr>
      </w:pPr>
      <w:r w:rsidRPr="00A638EA">
        <w:rPr>
          <w:rFonts w:ascii="Arial" w:hAnsi="Arial" w:cs="Arial"/>
          <w:b/>
          <w:bCs/>
          <w:sz w:val="22"/>
          <w:szCs w:val="22"/>
          <w:lang w:val="en-GB"/>
        </w:rPr>
        <w:t xml:space="preserve">Strategic Objective: </w:t>
      </w:r>
      <w:r w:rsidR="00CF5FCF" w:rsidRPr="00A638EA">
        <w:rPr>
          <w:rFonts w:ascii="Arial" w:eastAsia="MyriadPro-Regular" w:hAnsi="Arial" w:cs="Arial"/>
          <w:sz w:val="22"/>
          <w:szCs w:val="22"/>
          <w:lang w:val="en-GB"/>
        </w:rPr>
        <w:t xml:space="preserve">Establishment and strengthening </w:t>
      </w:r>
      <w:r w:rsidR="00D65501" w:rsidRPr="00A638EA">
        <w:rPr>
          <w:rFonts w:ascii="Arial" w:eastAsia="MyriadPro-Regular" w:hAnsi="Arial" w:cs="Arial"/>
          <w:sz w:val="22"/>
          <w:szCs w:val="22"/>
          <w:lang w:val="en-GB"/>
        </w:rPr>
        <w:t>of partnerships</w:t>
      </w:r>
      <w:r w:rsidR="00CF5FCF" w:rsidRPr="00A638EA">
        <w:rPr>
          <w:rFonts w:ascii="Arial" w:eastAsia="MyriadPro-Regular" w:hAnsi="Arial" w:cs="Arial"/>
          <w:sz w:val="22"/>
          <w:szCs w:val="22"/>
          <w:lang w:val="en-GB"/>
        </w:rPr>
        <w:t xml:space="preserve"> for human settlements development</w:t>
      </w:r>
    </w:p>
    <w:p w:rsidR="00B94B2C" w:rsidRDefault="00B94B2C" w:rsidP="00A638EA">
      <w:pPr>
        <w:autoSpaceDE w:val="0"/>
        <w:autoSpaceDN w:val="0"/>
        <w:adjustRightInd w:val="0"/>
        <w:spacing w:before="0" w:after="0" w:line="240" w:lineRule="auto"/>
        <w:rPr>
          <w:rFonts w:ascii="Arial" w:eastAsia="Times New Roman" w:hAnsi="Arial" w:cs="Arial"/>
          <w:b/>
        </w:rPr>
      </w:pPr>
    </w:p>
    <w:p w:rsidR="00DD64E1" w:rsidRDefault="00DD64E1" w:rsidP="00A638EA">
      <w:pPr>
        <w:autoSpaceDE w:val="0"/>
        <w:autoSpaceDN w:val="0"/>
        <w:adjustRightInd w:val="0"/>
        <w:spacing w:before="0" w:after="0" w:line="240" w:lineRule="auto"/>
        <w:rPr>
          <w:rFonts w:ascii="Arial" w:hAnsi="Arial" w:cs="Arial"/>
          <w:b/>
          <w:bCs/>
        </w:rPr>
      </w:pPr>
      <w:r w:rsidRPr="00A638EA">
        <w:rPr>
          <w:rFonts w:ascii="Arial" w:eastAsia="Times New Roman" w:hAnsi="Arial" w:cs="Arial"/>
          <w:b/>
        </w:rPr>
        <w:t xml:space="preserve">Sub-Programme: </w:t>
      </w:r>
      <w:r w:rsidRPr="00A638EA">
        <w:rPr>
          <w:rFonts w:ascii="Arial" w:hAnsi="Arial" w:cs="Arial"/>
          <w:b/>
          <w:bCs/>
        </w:rPr>
        <w:t>Stakeholder and IGR Engagement</w:t>
      </w:r>
    </w:p>
    <w:p w:rsidR="00B94B2C" w:rsidRPr="00A638EA" w:rsidRDefault="00B94B2C" w:rsidP="00A638EA">
      <w:pPr>
        <w:autoSpaceDE w:val="0"/>
        <w:autoSpaceDN w:val="0"/>
        <w:adjustRightInd w:val="0"/>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310"/>
        <w:gridCol w:w="2461"/>
        <w:gridCol w:w="2168"/>
        <w:gridCol w:w="2425"/>
        <w:gridCol w:w="2168"/>
        <w:gridCol w:w="2156"/>
      </w:tblGrid>
      <w:tr w:rsidR="00DD64E1" w:rsidRPr="00B94B2C" w:rsidTr="002164EE">
        <w:trPr>
          <w:cantSplit/>
          <w:tblHeader/>
        </w:trPr>
        <w:tc>
          <w:tcPr>
            <w:tcW w:w="710" w:type="pct"/>
            <w:vMerge w:val="restart"/>
            <w:shd w:val="clear" w:color="auto" w:fill="A6A6A6"/>
            <w:vAlign w:val="center"/>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bCs/>
                <w:sz w:val="20"/>
                <w:szCs w:val="20"/>
              </w:rPr>
              <w:t>Performance Indicators</w:t>
            </w:r>
          </w:p>
        </w:tc>
        <w:tc>
          <w:tcPr>
            <w:tcW w:w="443" w:type="pct"/>
            <w:vMerge w:val="restar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Reporting Period</w:t>
            </w:r>
          </w:p>
        </w:tc>
        <w:tc>
          <w:tcPr>
            <w:tcW w:w="832" w:type="pct"/>
            <w:vMerge w:val="restart"/>
            <w:shd w:val="clear" w:color="auto" w:fill="A6A6A6"/>
            <w:vAlign w:val="center"/>
          </w:tcPr>
          <w:p w:rsidR="00DD64E1" w:rsidRPr="00B94B2C" w:rsidRDefault="00DD64E1" w:rsidP="00A638EA">
            <w:pPr>
              <w:suppressAutoHyphens/>
              <w:snapToGrid w:val="0"/>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Annual Targets 2016/17</w:t>
            </w:r>
          </w:p>
        </w:tc>
        <w:tc>
          <w:tcPr>
            <w:tcW w:w="3015" w:type="pct"/>
            <w:gridSpan w:val="4"/>
            <w:shd w:val="clear" w:color="auto" w:fill="A6A6A6"/>
            <w:vAlign w:val="center"/>
          </w:tcPr>
          <w:p w:rsidR="00DD64E1" w:rsidRPr="00B94B2C" w:rsidRDefault="00DD64E1" w:rsidP="00A638EA">
            <w:pPr>
              <w:suppressAutoHyphens/>
              <w:spacing w:before="0" w:after="0" w:line="240" w:lineRule="auto"/>
              <w:jc w:val="center"/>
              <w:rPr>
                <w:rFonts w:ascii="Arial" w:eastAsia="Times New Roman" w:hAnsi="Arial" w:cs="Arial"/>
                <w:sz w:val="20"/>
                <w:szCs w:val="20"/>
              </w:rPr>
            </w:pPr>
            <w:r w:rsidRPr="00B94B2C">
              <w:rPr>
                <w:rFonts w:ascii="Arial" w:eastAsia="Times New Roman" w:hAnsi="Arial" w:cs="Arial"/>
                <w:b/>
                <w:bCs/>
                <w:sz w:val="20"/>
                <w:szCs w:val="20"/>
              </w:rPr>
              <w:t>Quarterly Targets</w:t>
            </w:r>
          </w:p>
        </w:tc>
      </w:tr>
      <w:tr w:rsidR="00DD64E1" w:rsidRPr="00B94B2C" w:rsidTr="002164EE">
        <w:trPr>
          <w:cantSplit/>
          <w:tblHeader/>
        </w:trPr>
        <w:tc>
          <w:tcPr>
            <w:tcW w:w="710" w:type="pct"/>
            <w:vMerge/>
            <w:shd w:val="clear" w:color="auto" w:fill="A6A6A6"/>
          </w:tcPr>
          <w:p w:rsidR="00DD64E1" w:rsidRPr="00B94B2C" w:rsidRDefault="00DD64E1" w:rsidP="00A638EA">
            <w:pPr>
              <w:suppressAutoHyphens/>
              <w:snapToGrid w:val="0"/>
              <w:spacing w:before="0" w:after="0" w:line="240" w:lineRule="auto"/>
              <w:rPr>
                <w:rFonts w:ascii="Arial" w:eastAsia="Times New Roman" w:hAnsi="Arial" w:cs="Arial"/>
                <w:b/>
                <w:sz w:val="20"/>
                <w:szCs w:val="20"/>
              </w:rPr>
            </w:pPr>
          </w:p>
        </w:tc>
        <w:tc>
          <w:tcPr>
            <w:tcW w:w="443" w:type="pct"/>
            <w:vMerge/>
            <w:shd w:val="clear" w:color="auto" w:fill="A6A6A6"/>
          </w:tcPr>
          <w:p w:rsidR="00DD64E1" w:rsidRPr="00B94B2C" w:rsidRDefault="00DD64E1" w:rsidP="00A638EA">
            <w:pPr>
              <w:suppressAutoHyphens/>
              <w:snapToGrid w:val="0"/>
              <w:spacing w:before="0" w:after="0" w:line="240" w:lineRule="auto"/>
              <w:jc w:val="both"/>
              <w:rPr>
                <w:rFonts w:ascii="Arial" w:eastAsia="Times New Roman" w:hAnsi="Arial" w:cs="Arial"/>
                <w:sz w:val="20"/>
                <w:szCs w:val="20"/>
              </w:rPr>
            </w:pPr>
          </w:p>
        </w:tc>
        <w:tc>
          <w:tcPr>
            <w:tcW w:w="832" w:type="pct"/>
            <w:vMerge/>
            <w:shd w:val="clear" w:color="auto" w:fill="A6A6A6"/>
          </w:tcPr>
          <w:p w:rsidR="00DD64E1" w:rsidRPr="00B94B2C" w:rsidRDefault="00DD64E1" w:rsidP="00A638EA">
            <w:pPr>
              <w:suppressAutoHyphens/>
              <w:snapToGrid w:val="0"/>
              <w:spacing w:before="0" w:after="0" w:line="240" w:lineRule="auto"/>
              <w:jc w:val="both"/>
              <w:rPr>
                <w:rFonts w:ascii="Arial" w:eastAsia="Times New Roman" w:hAnsi="Arial" w:cs="Arial"/>
                <w:sz w:val="20"/>
                <w:szCs w:val="20"/>
              </w:rPr>
            </w:pPr>
          </w:p>
        </w:tc>
        <w:tc>
          <w:tcPr>
            <w:tcW w:w="733"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Q1</w:t>
            </w:r>
          </w:p>
        </w:tc>
        <w:tc>
          <w:tcPr>
            <w:tcW w:w="820"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Q2</w:t>
            </w:r>
          </w:p>
        </w:tc>
        <w:tc>
          <w:tcPr>
            <w:tcW w:w="733"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Q3</w:t>
            </w:r>
          </w:p>
        </w:tc>
        <w:tc>
          <w:tcPr>
            <w:tcW w:w="729" w:type="pct"/>
            <w:shd w:val="clear" w:color="auto" w:fill="A6A6A6"/>
          </w:tcPr>
          <w:p w:rsidR="00DD64E1" w:rsidRPr="00B94B2C" w:rsidRDefault="00DD64E1" w:rsidP="00A638EA">
            <w:pPr>
              <w:suppressAutoHyphens/>
              <w:snapToGrid w:val="0"/>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Q4</w:t>
            </w:r>
          </w:p>
        </w:tc>
      </w:tr>
      <w:tr w:rsidR="00D36CEC" w:rsidRPr="00B94B2C" w:rsidTr="00D35DF3">
        <w:trPr>
          <w:cantSplit/>
          <w:trHeight w:val="994"/>
        </w:trPr>
        <w:tc>
          <w:tcPr>
            <w:tcW w:w="710" w:type="pct"/>
            <w:shd w:val="clear" w:color="auto" w:fill="auto"/>
          </w:tcPr>
          <w:p w:rsidR="00D36CEC" w:rsidRPr="00B94B2C" w:rsidRDefault="00D36CEC" w:rsidP="00A638EA">
            <w:pPr>
              <w:autoSpaceDE w:val="0"/>
              <w:autoSpaceDN w:val="0"/>
              <w:adjustRightInd w:val="0"/>
              <w:spacing w:before="0" w:after="0" w:line="240" w:lineRule="auto"/>
              <w:jc w:val="both"/>
              <w:rPr>
                <w:rFonts w:ascii="Arial" w:eastAsia="Times New Roman" w:hAnsi="Arial" w:cs="Arial"/>
                <w:b/>
                <w:bCs/>
                <w:iCs/>
                <w:sz w:val="20"/>
                <w:szCs w:val="20"/>
              </w:rPr>
            </w:pPr>
            <w:r w:rsidRPr="00B94B2C">
              <w:rPr>
                <w:rFonts w:ascii="Arial" w:eastAsia="Times New Roman" w:hAnsi="Arial" w:cs="Arial"/>
                <w:color w:val="000000"/>
                <w:sz w:val="20"/>
                <w:szCs w:val="20"/>
              </w:rPr>
              <w:t xml:space="preserve">Number of Provinces and  Metros supported on the implementation of PHP Policy  </w:t>
            </w:r>
          </w:p>
        </w:tc>
        <w:tc>
          <w:tcPr>
            <w:tcW w:w="443" w:type="pct"/>
            <w:vMerge w:val="restart"/>
          </w:tcPr>
          <w:p w:rsidR="00D36CEC" w:rsidRPr="00B94B2C" w:rsidRDefault="00D36CEC" w:rsidP="00A638EA">
            <w:pPr>
              <w:spacing w:before="0" w:after="0" w:line="240" w:lineRule="auto"/>
              <w:rPr>
                <w:rFonts w:ascii="Arial" w:hAnsi="Arial" w:cs="Arial"/>
                <w:sz w:val="20"/>
                <w:szCs w:val="20"/>
              </w:rPr>
            </w:pPr>
            <w:r w:rsidRPr="00B94B2C">
              <w:rPr>
                <w:rFonts w:ascii="Arial" w:hAnsi="Arial" w:cs="Arial"/>
                <w:sz w:val="20"/>
                <w:szCs w:val="20"/>
              </w:rPr>
              <w:t xml:space="preserve">Quarterly </w:t>
            </w:r>
          </w:p>
          <w:p w:rsidR="00D36CEC" w:rsidRPr="00B94B2C" w:rsidRDefault="00D36CEC" w:rsidP="00A638EA">
            <w:pPr>
              <w:spacing w:before="0" w:after="0" w:line="240" w:lineRule="auto"/>
              <w:rPr>
                <w:rFonts w:ascii="Arial" w:hAnsi="Arial" w:cs="Arial"/>
                <w:sz w:val="20"/>
                <w:szCs w:val="20"/>
              </w:rPr>
            </w:pPr>
          </w:p>
        </w:tc>
        <w:tc>
          <w:tcPr>
            <w:tcW w:w="832" w:type="pct"/>
            <w:shd w:val="clear" w:color="auto" w:fill="auto"/>
          </w:tcPr>
          <w:p w:rsidR="00D36CEC" w:rsidRPr="00B94B2C" w:rsidRDefault="00D36CEC" w:rsidP="00A638EA">
            <w:pPr>
              <w:autoSpaceDE w:val="0"/>
              <w:autoSpaceDN w:val="0"/>
              <w:adjustRightInd w:val="0"/>
              <w:spacing w:before="0" w:after="0" w:line="240" w:lineRule="auto"/>
              <w:rPr>
                <w:rFonts w:ascii="Arial" w:eastAsia="Times New Roman" w:hAnsi="Arial" w:cs="Arial"/>
                <w:color w:val="000000"/>
                <w:sz w:val="20"/>
                <w:szCs w:val="20"/>
              </w:rPr>
            </w:pPr>
            <w:r w:rsidRPr="00B94B2C">
              <w:rPr>
                <w:rFonts w:ascii="Arial" w:eastAsia="Times New Roman" w:hAnsi="Arial" w:cs="Arial"/>
                <w:color w:val="000000"/>
                <w:sz w:val="20"/>
                <w:szCs w:val="20"/>
              </w:rPr>
              <w:t>Five Provinces and four Metros  supported on the implementation of PHP Policy</w:t>
            </w:r>
          </w:p>
          <w:p w:rsidR="00D36CEC" w:rsidRPr="00B94B2C" w:rsidRDefault="00D36CEC" w:rsidP="00A638EA">
            <w:pPr>
              <w:autoSpaceDE w:val="0"/>
              <w:autoSpaceDN w:val="0"/>
              <w:adjustRightInd w:val="0"/>
              <w:spacing w:before="0" w:after="0" w:line="240" w:lineRule="auto"/>
              <w:rPr>
                <w:rFonts w:ascii="Arial" w:eastAsia="MyriadPro-Regular" w:hAnsi="Arial" w:cs="Arial"/>
                <w:sz w:val="20"/>
                <w:szCs w:val="20"/>
              </w:rPr>
            </w:pPr>
          </w:p>
        </w:tc>
        <w:tc>
          <w:tcPr>
            <w:tcW w:w="733" w:type="pct"/>
            <w:shd w:val="clear" w:color="auto" w:fill="auto"/>
          </w:tcPr>
          <w:p w:rsidR="00D36CEC" w:rsidRPr="00B94B2C" w:rsidRDefault="00D36CEC" w:rsidP="00A638EA">
            <w:pPr>
              <w:spacing w:before="0" w:after="0" w:line="240" w:lineRule="auto"/>
              <w:rPr>
                <w:rFonts w:ascii="Arial" w:hAnsi="Arial" w:cs="Arial"/>
                <w:sz w:val="20"/>
                <w:szCs w:val="20"/>
              </w:rPr>
            </w:pPr>
            <w:r w:rsidRPr="00B94B2C">
              <w:rPr>
                <w:rFonts w:ascii="Arial" w:eastAsia="Times New Roman" w:hAnsi="Arial" w:cs="Arial"/>
                <w:color w:val="000000"/>
                <w:sz w:val="20"/>
                <w:szCs w:val="20"/>
              </w:rPr>
              <w:t>Five Provinces and four Metros  supported on the implementation of PHP Policy</w:t>
            </w:r>
          </w:p>
        </w:tc>
        <w:tc>
          <w:tcPr>
            <w:tcW w:w="820" w:type="pct"/>
            <w:shd w:val="clear" w:color="auto" w:fill="auto"/>
          </w:tcPr>
          <w:p w:rsidR="00D36CEC" w:rsidRPr="00B94B2C" w:rsidRDefault="00D36CEC" w:rsidP="00A638EA">
            <w:pPr>
              <w:spacing w:before="0" w:after="0" w:line="240" w:lineRule="auto"/>
              <w:rPr>
                <w:rFonts w:ascii="Arial" w:hAnsi="Arial" w:cs="Arial"/>
                <w:sz w:val="20"/>
                <w:szCs w:val="20"/>
              </w:rPr>
            </w:pPr>
            <w:r w:rsidRPr="00B94B2C">
              <w:rPr>
                <w:rFonts w:ascii="Arial" w:eastAsia="Times New Roman" w:hAnsi="Arial" w:cs="Arial"/>
                <w:color w:val="000000"/>
                <w:sz w:val="20"/>
                <w:szCs w:val="20"/>
              </w:rPr>
              <w:t>Five Provinces and four Metros  supported on the implementation of PHP Policy</w:t>
            </w:r>
          </w:p>
        </w:tc>
        <w:tc>
          <w:tcPr>
            <w:tcW w:w="733" w:type="pct"/>
            <w:shd w:val="clear" w:color="auto" w:fill="auto"/>
          </w:tcPr>
          <w:p w:rsidR="00D36CEC" w:rsidRPr="00B94B2C" w:rsidRDefault="00D36CEC" w:rsidP="00A638EA">
            <w:pPr>
              <w:spacing w:before="0" w:after="0" w:line="240" w:lineRule="auto"/>
              <w:rPr>
                <w:rFonts w:ascii="Arial" w:hAnsi="Arial" w:cs="Arial"/>
                <w:sz w:val="20"/>
                <w:szCs w:val="20"/>
              </w:rPr>
            </w:pPr>
            <w:r w:rsidRPr="00B94B2C">
              <w:rPr>
                <w:rFonts w:ascii="Arial" w:eastAsia="Times New Roman" w:hAnsi="Arial" w:cs="Arial"/>
                <w:color w:val="000000"/>
                <w:sz w:val="20"/>
                <w:szCs w:val="20"/>
              </w:rPr>
              <w:t>Five Provinces and four Metros  supported on the implementation of PHP Policy</w:t>
            </w:r>
          </w:p>
        </w:tc>
        <w:tc>
          <w:tcPr>
            <w:tcW w:w="729" w:type="pct"/>
            <w:shd w:val="clear" w:color="auto" w:fill="auto"/>
          </w:tcPr>
          <w:p w:rsidR="00D36CEC" w:rsidRPr="00B94B2C" w:rsidRDefault="00D36CEC" w:rsidP="00A638EA">
            <w:pPr>
              <w:spacing w:before="0" w:after="0" w:line="240" w:lineRule="auto"/>
              <w:rPr>
                <w:rFonts w:ascii="Arial" w:hAnsi="Arial" w:cs="Arial"/>
                <w:sz w:val="20"/>
                <w:szCs w:val="20"/>
              </w:rPr>
            </w:pPr>
            <w:r w:rsidRPr="00B94B2C">
              <w:rPr>
                <w:rFonts w:ascii="Arial" w:eastAsia="Times New Roman" w:hAnsi="Arial" w:cs="Arial"/>
                <w:color w:val="000000"/>
                <w:sz w:val="20"/>
                <w:szCs w:val="20"/>
              </w:rPr>
              <w:t>Five Provinces and four Metros  supported on the implementation of PHP Policy</w:t>
            </w:r>
          </w:p>
        </w:tc>
      </w:tr>
      <w:tr w:rsidR="00AE0931" w:rsidRPr="00B94B2C" w:rsidTr="00D35DF3">
        <w:trPr>
          <w:cantSplit/>
          <w:trHeight w:val="706"/>
        </w:trPr>
        <w:tc>
          <w:tcPr>
            <w:tcW w:w="710" w:type="pct"/>
            <w:shd w:val="clear" w:color="auto" w:fill="auto"/>
          </w:tcPr>
          <w:p w:rsidR="00AE0931" w:rsidRPr="00B94B2C" w:rsidRDefault="00AE0931" w:rsidP="00A638EA">
            <w:pPr>
              <w:spacing w:before="0" w:after="0" w:line="240" w:lineRule="auto"/>
              <w:rPr>
                <w:rFonts w:ascii="Arial" w:eastAsia="Times New Roman" w:hAnsi="Arial" w:cs="Arial"/>
                <w:bCs/>
                <w:sz w:val="20"/>
                <w:szCs w:val="20"/>
                <w:lang w:eastAsia="en-ZA"/>
              </w:rPr>
            </w:pPr>
            <w:r w:rsidRPr="00B94B2C">
              <w:rPr>
                <w:rFonts w:ascii="Arial" w:hAnsi="Arial" w:cs="Arial"/>
                <w:bCs/>
                <w:sz w:val="20"/>
                <w:szCs w:val="20"/>
              </w:rPr>
              <w:t xml:space="preserve">A Report on stakeholder participation to Human Settlements Development  </w:t>
            </w:r>
          </w:p>
        </w:tc>
        <w:tc>
          <w:tcPr>
            <w:tcW w:w="443" w:type="pct"/>
            <w:vMerge/>
          </w:tcPr>
          <w:p w:rsidR="00AE0931" w:rsidRPr="00B94B2C" w:rsidRDefault="00AE0931" w:rsidP="00A638EA">
            <w:pPr>
              <w:spacing w:before="0" w:after="0" w:line="240" w:lineRule="auto"/>
              <w:rPr>
                <w:rFonts w:ascii="Arial" w:hAnsi="Arial" w:cs="Arial"/>
                <w:sz w:val="20"/>
                <w:szCs w:val="20"/>
              </w:rPr>
            </w:pPr>
          </w:p>
        </w:tc>
        <w:tc>
          <w:tcPr>
            <w:tcW w:w="832" w:type="pct"/>
            <w:shd w:val="clear" w:color="auto" w:fill="auto"/>
          </w:tcPr>
          <w:p w:rsidR="00AE0931" w:rsidRPr="00B94B2C" w:rsidRDefault="00AE0931" w:rsidP="00A638EA">
            <w:pPr>
              <w:spacing w:before="0" w:after="0" w:line="240" w:lineRule="auto"/>
              <w:rPr>
                <w:rFonts w:ascii="Arial" w:eastAsia="MyriadPro-Regular" w:hAnsi="Arial" w:cs="Arial"/>
                <w:sz w:val="20"/>
                <w:szCs w:val="20"/>
              </w:rPr>
            </w:pPr>
            <w:r w:rsidRPr="00B94B2C">
              <w:rPr>
                <w:rFonts w:ascii="Arial" w:eastAsia="Times New Roman" w:hAnsi="Arial" w:cs="Arial"/>
                <w:bCs/>
                <w:sz w:val="20"/>
                <w:szCs w:val="20"/>
                <w:lang w:eastAsia="en-ZA"/>
              </w:rPr>
              <w:t>Mobilisation and strengthening of stakeholder participation on Human Settlements Development</w:t>
            </w:r>
          </w:p>
        </w:tc>
        <w:tc>
          <w:tcPr>
            <w:tcW w:w="733" w:type="pct"/>
            <w:shd w:val="clear" w:color="auto" w:fill="auto"/>
          </w:tcPr>
          <w:p w:rsidR="00AE0931" w:rsidRPr="00B94B2C" w:rsidRDefault="00AE0931" w:rsidP="00A638EA">
            <w:pPr>
              <w:spacing w:before="0" w:after="0" w:line="240" w:lineRule="auto"/>
              <w:rPr>
                <w:rFonts w:ascii="Arial" w:hAnsi="Arial" w:cs="Arial"/>
                <w:sz w:val="20"/>
                <w:szCs w:val="20"/>
              </w:rPr>
            </w:pPr>
            <w:r w:rsidRPr="00B94B2C">
              <w:rPr>
                <w:rFonts w:ascii="Arial" w:eastAsia="Times New Roman" w:hAnsi="Arial" w:cs="Arial"/>
                <w:bCs/>
                <w:sz w:val="20"/>
                <w:szCs w:val="20"/>
                <w:lang w:eastAsia="en-ZA"/>
              </w:rPr>
              <w:t>Mobilisation and strengthening of stakeholder participation on Human Settlements Development</w:t>
            </w:r>
          </w:p>
        </w:tc>
        <w:tc>
          <w:tcPr>
            <w:tcW w:w="820" w:type="pct"/>
            <w:shd w:val="clear" w:color="auto" w:fill="auto"/>
          </w:tcPr>
          <w:p w:rsidR="00AE0931" w:rsidRPr="00B94B2C" w:rsidRDefault="00AE0931" w:rsidP="00A638EA">
            <w:pPr>
              <w:spacing w:before="0" w:after="0" w:line="240" w:lineRule="auto"/>
              <w:rPr>
                <w:rFonts w:ascii="Arial" w:hAnsi="Arial" w:cs="Arial"/>
                <w:sz w:val="20"/>
                <w:szCs w:val="20"/>
              </w:rPr>
            </w:pPr>
            <w:r w:rsidRPr="00B94B2C">
              <w:rPr>
                <w:rFonts w:ascii="Arial" w:eastAsia="Times New Roman" w:hAnsi="Arial" w:cs="Arial"/>
                <w:bCs/>
                <w:sz w:val="20"/>
                <w:szCs w:val="20"/>
                <w:lang w:eastAsia="en-ZA"/>
              </w:rPr>
              <w:t>Mobilisation and strengthening of stakeholder participation on Human Settlements Development</w:t>
            </w:r>
          </w:p>
        </w:tc>
        <w:tc>
          <w:tcPr>
            <w:tcW w:w="733" w:type="pct"/>
            <w:shd w:val="clear" w:color="auto" w:fill="auto"/>
          </w:tcPr>
          <w:p w:rsidR="00AE0931" w:rsidRPr="00B94B2C" w:rsidRDefault="00AE0931" w:rsidP="00A638EA">
            <w:pPr>
              <w:spacing w:before="0" w:after="0" w:line="240" w:lineRule="auto"/>
              <w:rPr>
                <w:rFonts w:ascii="Arial" w:hAnsi="Arial" w:cs="Arial"/>
                <w:sz w:val="20"/>
                <w:szCs w:val="20"/>
              </w:rPr>
            </w:pPr>
            <w:r w:rsidRPr="00B94B2C">
              <w:rPr>
                <w:rFonts w:ascii="Arial" w:eastAsia="Times New Roman" w:hAnsi="Arial" w:cs="Arial"/>
                <w:bCs/>
                <w:sz w:val="20"/>
                <w:szCs w:val="20"/>
                <w:lang w:eastAsia="en-ZA"/>
              </w:rPr>
              <w:t>Mobilisation and strengthening of stakeholder participation on Human Settlements Development</w:t>
            </w:r>
          </w:p>
        </w:tc>
        <w:tc>
          <w:tcPr>
            <w:tcW w:w="729" w:type="pct"/>
            <w:shd w:val="clear" w:color="auto" w:fill="auto"/>
          </w:tcPr>
          <w:p w:rsidR="00AE0931" w:rsidRPr="00B94B2C" w:rsidRDefault="00AE0931" w:rsidP="00A638EA">
            <w:pPr>
              <w:spacing w:before="0" w:after="0" w:line="240" w:lineRule="auto"/>
              <w:rPr>
                <w:rFonts w:ascii="Arial" w:hAnsi="Arial" w:cs="Arial"/>
                <w:sz w:val="20"/>
                <w:szCs w:val="20"/>
              </w:rPr>
            </w:pPr>
            <w:r w:rsidRPr="00B94B2C">
              <w:rPr>
                <w:rFonts w:ascii="Arial" w:eastAsia="Times New Roman" w:hAnsi="Arial" w:cs="Arial"/>
                <w:bCs/>
                <w:sz w:val="20"/>
                <w:szCs w:val="20"/>
                <w:lang w:eastAsia="en-ZA"/>
              </w:rPr>
              <w:t>Mobilisation and strengthening of stakeholder participation on Human Settlements Development</w:t>
            </w:r>
          </w:p>
        </w:tc>
      </w:tr>
    </w:tbl>
    <w:p w:rsidR="00DD64E1" w:rsidRPr="00A638EA" w:rsidRDefault="00DD64E1" w:rsidP="00A638EA">
      <w:pPr>
        <w:autoSpaceDE w:val="0"/>
        <w:autoSpaceDN w:val="0"/>
        <w:adjustRightInd w:val="0"/>
        <w:spacing w:before="0" w:after="0" w:line="240" w:lineRule="auto"/>
        <w:ind w:left="393"/>
        <w:rPr>
          <w:rFonts w:ascii="Arial" w:hAnsi="Arial" w:cs="Arial"/>
        </w:rPr>
      </w:pPr>
    </w:p>
    <w:p w:rsidR="00B94B2C" w:rsidRDefault="00B94B2C">
      <w:pPr>
        <w:spacing w:before="0" w:after="0" w:line="240" w:lineRule="auto"/>
        <w:rPr>
          <w:rFonts w:ascii="Arial" w:hAnsi="Arial" w:cs="Arial"/>
        </w:rPr>
      </w:pPr>
      <w:r>
        <w:rPr>
          <w:rFonts w:ascii="Arial" w:hAnsi="Arial" w:cs="Arial"/>
        </w:rPr>
        <w:br w:type="page"/>
      </w:r>
    </w:p>
    <w:p w:rsidR="00785C43" w:rsidRPr="00A638EA" w:rsidRDefault="00785C43" w:rsidP="00A638EA">
      <w:pPr>
        <w:autoSpaceDE w:val="0"/>
        <w:autoSpaceDN w:val="0"/>
        <w:adjustRightInd w:val="0"/>
        <w:spacing w:before="0" w:after="0" w:line="240" w:lineRule="auto"/>
        <w:ind w:left="393"/>
        <w:rPr>
          <w:rFonts w:ascii="Arial" w:hAnsi="Arial" w:cs="Arial"/>
        </w:rPr>
      </w:pPr>
    </w:p>
    <w:p w:rsidR="00DD64E1" w:rsidRDefault="00505E70" w:rsidP="00A638EA">
      <w:pPr>
        <w:spacing w:before="0" w:after="0" w:line="240" w:lineRule="auto"/>
        <w:rPr>
          <w:rFonts w:ascii="Arial" w:eastAsia="Times New Roman" w:hAnsi="Arial" w:cs="Arial"/>
          <w:b/>
          <w:bCs/>
        </w:rPr>
      </w:pPr>
      <w:r w:rsidRPr="00A638EA">
        <w:rPr>
          <w:rFonts w:ascii="Arial" w:eastAsia="Times New Roman" w:hAnsi="Arial" w:cs="Arial"/>
          <w:b/>
        </w:rPr>
        <w:t>Programme 3:</w:t>
      </w:r>
      <w:r w:rsidR="00DD64E1" w:rsidRPr="00A638EA">
        <w:rPr>
          <w:rFonts w:ascii="Arial" w:eastAsia="Times New Roman" w:hAnsi="Arial" w:cs="Arial"/>
          <w:b/>
        </w:rPr>
        <w:t xml:space="preserve"> </w:t>
      </w:r>
      <w:r w:rsidR="00DD64E1" w:rsidRPr="00A638EA">
        <w:rPr>
          <w:rFonts w:ascii="Arial" w:eastAsia="Times New Roman" w:hAnsi="Arial" w:cs="Arial"/>
          <w:b/>
          <w:bCs/>
        </w:rPr>
        <w:t>Programme Monitoring and Delivery Support</w:t>
      </w:r>
    </w:p>
    <w:p w:rsidR="00B94B2C" w:rsidRPr="00A638EA" w:rsidRDefault="00B94B2C" w:rsidP="00A638EA">
      <w:pPr>
        <w:spacing w:before="0" w:after="0" w:line="240" w:lineRule="auto"/>
        <w:rPr>
          <w:rFonts w:ascii="Arial" w:eastAsia="Times New Roman" w:hAnsi="Arial" w:cs="Arial"/>
          <w:b/>
          <w:bCs/>
        </w:rPr>
      </w:pPr>
    </w:p>
    <w:p w:rsidR="001616AC" w:rsidRPr="00A638EA" w:rsidRDefault="00DD64E1" w:rsidP="00A638EA">
      <w:pPr>
        <w:pStyle w:val="ListParagraph"/>
        <w:widowControl w:val="0"/>
        <w:numPr>
          <w:ilvl w:val="0"/>
          <w:numId w:val="32"/>
        </w:numPr>
        <w:autoSpaceDE w:val="0"/>
        <w:autoSpaceDN w:val="0"/>
        <w:adjustRightInd w:val="0"/>
        <w:spacing w:before="0" w:after="0" w:line="240" w:lineRule="auto"/>
        <w:ind w:left="270" w:right="-56" w:hanging="270"/>
        <w:jc w:val="both"/>
        <w:rPr>
          <w:rFonts w:ascii="Arial" w:hAnsi="Arial" w:cs="Arial"/>
        </w:rPr>
      </w:pPr>
      <w:r w:rsidRPr="00A638EA">
        <w:rPr>
          <w:rFonts w:ascii="Arial" w:eastAsia="Times New Roman" w:hAnsi="Arial" w:cs="Arial"/>
          <w:b/>
          <w:bCs/>
        </w:rPr>
        <w:t xml:space="preserve">Programme Purpose: </w:t>
      </w:r>
      <w:r w:rsidR="001616AC" w:rsidRPr="00A638EA">
        <w:rPr>
          <w:rFonts w:ascii="Arial" w:hAnsi="Arial" w:cs="Arial"/>
        </w:rPr>
        <w:t xml:space="preserve">The purpose of this programme is to support the execution, and monitor and evaluate the implementation, of human settlements programmes and projects. </w:t>
      </w:r>
    </w:p>
    <w:p w:rsidR="001616AC" w:rsidRPr="00A638EA" w:rsidRDefault="001616AC" w:rsidP="00A638EA">
      <w:pPr>
        <w:pStyle w:val="ListParagraph"/>
        <w:widowControl w:val="0"/>
        <w:numPr>
          <w:ilvl w:val="0"/>
          <w:numId w:val="32"/>
        </w:numPr>
        <w:autoSpaceDE w:val="0"/>
        <w:autoSpaceDN w:val="0"/>
        <w:adjustRightInd w:val="0"/>
        <w:spacing w:before="0" w:after="0" w:line="240" w:lineRule="auto"/>
        <w:ind w:left="270" w:right="-56" w:hanging="270"/>
        <w:jc w:val="both"/>
        <w:rPr>
          <w:rFonts w:ascii="Arial" w:hAnsi="Arial" w:cs="Arial"/>
        </w:rPr>
      </w:pPr>
      <w:r w:rsidRPr="00A638EA">
        <w:rPr>
          <w:rFonts w:ascii="Arial" w:hAnsi="Arial" w:cs="Arial"/>
        </w:rPr>
        <w:t>Manage the building of capacity and skills in the sector and provide oversight of public entities.</w:t>
      </w:r>
    </w:p>
    <w:p w:rsidR="00DD64E1" w:rsidRDefault="00DD64E1" w:rsidP="00A638EA">
      <w:pPr>
        <w:spacing w:before="0" w:after="0" w:line="240" w:lineRule="auto"/>
        <w:rPr>
          <w:rFonts w:ascii="Arial" w:hAnsi="Arial" w:cs="Arial"/>
        </w:rPr>
      </w:pPr>
    </w:p>
    <w:p w:rsidR="00A1191F" w:rsidRDefault="008639A9" w:rsidP="00A1191F">
      <w:pPr>
        <w:spacing w:before="0" w:after="0" w:line="240" w:lineRule="auto"/>
        <w:ind w:left="1276" w:hanging="709"/>
        <w:rPr>
          <w:rFonts w:ascii="Arial" w:hAnsi="Arial" w:cs="Arial"/>
          <w:b/>
          <w:bCs/>
        </w:rPr>
      </w:pPr>
      <w:r>
        <w:rPr>
          <w:rFonts w:ascii="Arial" w:hAnsi="Arial" w:cs="Arial"/>
          <w:bCs/>
        </w:rPr>
        <w:t>6</w:t>
      </w:r>
      <w:r w:rsidR="00A1191F">
        <w:rPr>
          <w:rFonts w:ascii="Arial" w:hAnsi="Arial" w:cs="Arial"/>
          <w:bCs/>
        </w:rPr>
        <w:t>.1</w:t>
      </w:r>
      <w:r w:rsidR="00A1191F">
        <w:rPr>
          <w:rFonts w:ascii="Arial" w:hAnsi="Arial" w:cs="Arial"/>
          <w:bCs/>
        </w:rPr>
        <w:tab/>
      </w:r>
      <w:r w:rsidR="00A1191F">
        <w:rPr>
          <w:rFonts w:ascii="Arial" w:hAnsi="Arial" w:cs="Arial"/>
          <w:b/>
          <w:bCs/>
        </w:rPr>
        <w:t>Strategic objective annual targets for 2016/17</w:t>
      </w:r>
    </w:p>
    <w:p w:rsidR="00A1191F" w:rsidRDefault="00A1191F" w:rsidP="00A1191F">
      <w:pPr>
        <w:spacing w:before="0" w:after="0" w:line="240" w:lineRule="auto"/>
        <w:rPr>
          <w:rFonts w:ascii="Arial" w:hAnsi="Arial" w:cs="Arial"/>
          <w:b/>
          <w:bCs/>
        </w:rPr>
      </w:pPr>
    </w:p>
    <w:p w:rsidR="00A1191F" w:rsidRPr="00A1191F" w:rsidRDefault="00A1191F" w:rsidP="00A1191F">
      <w:pPr>
        <w:spacing w:before="0" w:after="0" w:line="240" w:lineRule="auto"/>
        <w:ind w:left="567"/>
        <w:rPr>
          <w:rFonts w:ascii="Arial" w:hAnsi="Arial" w:cs="Arial"/>
          <w:bCs/>
        </w:rPr>
      </w:pPr>
      <w:r w:rsidRPr="00A1191F">
        <w:rPr>
          <w:rFonts w:ascii="Arial" w:hAnsi="Arial" w:cs="Arial"/>
          <w:bCs/>
        </w:rPr>
        <w:t>and</w:t>
      </w:r>
    </w:p>
    <w:p w:rsidR="00A1191F" w:rsidRDefault="00A1191F" w:rsidP="00A1191F">
      <w:pPr>
        <w:spacing w:before="0" w:after="0" w:line="240" w:lineRule="auto"/>
        <w:rPr>
          <w:rFonts w:ascii="Arial" w:hAnsi="Arial" w:cs="Arial"/>
          <w:b/>
          <w:bCs/>
        </w:rPr>
      </w:pPr>
      <w:r>
        <w:rPr>
          <w:rFonts w:ascii="Arial" w:hAnsi="Arial" w:cs="Arial"/>
          <w:b/>
          <w:bCs/>
        </w:rPr>
        <w:tab/>
      </w:r>
    </w:p>
    <w:p w:rsidR="00A1191F" w:rsidRDefault="008639A9" w:rsidP="00A1191F">
      <w:pPr>
        <w:spacing w:before="0" w:after="0" w:line="240" w:lineRule="auto"/>
        <w:ind w:left="1276" w:hanging="709"/>
        <w:rPr>
          <w:rFonts w:ascii="Arial" w:hAnsi="Arial" w:cs="Arial"/>
          <w:b/>
          <w:bCs/>
        </w:rPr>
      </w:pPr>
      <w:r>
        <w:rPr>
          <w:rFonts w:ascii="Arial" w:hAnsi="Arial" w:cs="Arial"/>
          <w:bCs/>
        </w:rPr>
        <w:t>6</w:t>
      </w:r>
      <w:r w:rsidR="00A1191F" w:rsidRPr="00A625D2">
        <w:rPr>
          <w:rFonts w:ascii="Arial" w:hAnsi="Arial" w:cs="Arial"/>
          <w:bCs/>
        </w:rPr>
        <w:t>.2</w:t>
      </w:r>
      <w:r w:rsidR="00A1191F">
        <w:rPr>
          <w:rFonts w:ascii="Arial" w:hAnsi="Arial" w:cs="Arial"/>
          <w:b/>
          <w:bCs/>
        </w:rPr>
        <w:tab/>
        <w:t>Programme performance indicators and annual targets for 2016/17</w:t>
      </w:r>
    </w:p>
    <w:p w:rsidR="00A1191F" w:rsidRDefault="00A1191F" w:rsidP="00A638EA">
      <w:pPr>
        <w:spacing w:before="0" w:after="0" w:line="240" w:lineRule="auto"/>
        <w:rPr>
          <w:rFonts w:ascii="Arial" w:hAnsi="Arial" w:cs="Arial"/>
        </w:rPr>
      </w:pPr>
    </w:p>
    <w:p w:rsidR="00FB51E0" w:rsidRDefault="00FB51E0" w:rsidP="00A638EA">
      <w:pPr>
        <w:spacing w:before="0" w:after="0" w:line="240" w:lineRule="auto"/>
        <w:rPr>
          <w:rFonts w:ascii="Arial" w:hAnsi="Arial" w:cs="Arial"/>
          <w:b/>
          <w:bCs/>
        </w:rPr>
      </w:pPr>
      <w:r w:rsidRPr="00A638EA">
        <w:rPr>
          <w:rFonts w:ascii="Arial" w:eastAsia="Times New Roman" w:hAnsi="Arial" w:cs="Arial"/>
          <w:b/>
        </w:rPr>
        <w:t xml:space="preserve">Sub-Programme: </w:t>
      </w:r>
      <w:r w:rsidRPr="00A638EA">
        <w:rPr>
          <w:rFonts w:ascii="Arial" w:hAnsi="Arial" w:cs="Arial"/>
          <w:b/>
          <w:bCs/>
        </w:rPr>
        <w:t>Programme and Project Planning</w:t>
      </w:r>
    </w:p>
    <w:p w:rsidR="00B94B2C" w:rsidRPr="00A638EA" w:rsidRDefault="00B94B2C" w:rsidP="00A638EA">
      <w:pPr>
        <w:spacing w:before="0" w:after="0" w:line="240" w:lineRule="auto"/>
        <w:rPr>
          <w:rFonts w:ascii="Arial" w:hAnsi="Arial" w:cs="Arial"/>
          <w:b/>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7"/>
        <w:gridCol w:w="1571"/>
        <w:gridCol w:w="1467"/>
        <w:gridCol w:w="1201"/>
        <w:gridCol w:w="1130"/>
        <w:gridCol w:w="1479"/>
        <w:gridCol w:w="1583"/>
        <w:gridCol w:w="1701"/>
        <w:gridCol w:w="1731"/>
        <w:gridCol w:w="1381"/>
      </w:tblGrid>
      <w:tr w:rsidR="00DD64E1" w:rsidRPr="00B94B2C" w:rsidTr="002164EE">
        <w:trPr>
          <w:trHeight w:val="184"/>
          <w:tblHeader/>
        </w:trPr>
        <w:tc>
          <w:tcPr>
            <w:tcW w:w="523"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Objective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br/>
              <w:t>(High level output)</w:t>
            </w:r>
          </w:p>
        </w:tc>
        <w:tc>
          <w:tcPr>
            <w:tcW w:w="531"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Performance Indicators</w:t>
            </w:r>
          </w:p>
        </w:tc>
        <w:tc>
          <w:tcPr>
            <w:tcW w:w="496"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Plan Target</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(5 year target )</w:t>
            </w:r>
          </w:p>
        </w:tc>
        <w:tc>
          <w:tcPr>
            <w:tcW w:w="1288" w:type="pct"/>
            <w:gridSpan w:val="3"/>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Audited/Actual Performance</w:t>
            </w:r>
          </w:p>
        </w:tc>
        <w:tc>
          <w:tcPr>
            <w:tcW w:w="535"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Estimated Performance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 xml:space="preserve">2015/2016 </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1627" w:type="pct"/>
            <w:gridSpan w:val="3"/>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Medium Term Target</w:t>
            </w:r>
          </w:p>
        </w:tc>
      </w:tr>
      <w:tr w:rsidR="00DD64E1" w:rsidRPr="00B94B2C" w:rsidTr="00216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blHeader/>
        </w:trPr>
        <w:tc>
          <w:tcPr>
            <w:tcW w:w="523"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531"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496"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406"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2012/13</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 xml:space="preserve">Base line </w:t>
            </w:r>
          </w:p>
        </w:tc>
        <w:tc>
          <w:tcPr>
            <w:tcW w:w="382"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2013/14</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00"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2014/15</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35"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575"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2016/17</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85"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2017/18</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467"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2018/19</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r>
      <w:tr w:rsidR="00553A67" w:rsidRPr="00B94B2C" w:rsidTr="000A3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6"/>
        </w:trPr>
        <w:tc>
          <w:tcPr>
            <w:tcW w:w="523" w:type="pct"/>
            <w:vMerge w:val="restart"/>
            <w:tcBorders>
              <w:top w:val="single" w:sz="4" w:space="0" w:color="auto"/>
            </w:tcBorders>
          </w:tcPr>
          <w:p w:rsidR="00553A67" w:rsidRPr="00B94B2C" w:rsidRDefault="00CA67AF" w:rsidP="00A638EA">
            <w:pPr>
              <w:spacing w:before="0" w:after="0" w:line="240" w:lineRule="auto"/>
              <w:rPr>
                <w:rFonts w:ascii="Arial" w:eastAsia="MyriadPro-Regular" w:hAnsi="Arial" w:cs="Arial"/>
                <w:b/>
                <w:sz w:val="20"/>
                <w:szCs w:val="20"/>
              </w:rPr>
            </w:pPr>
            <w:r w:rsidRPr="00B94B2C">
              <w:rPr>
                <w:rFonts w:ascii="Arial" w:hAnsi="Arial" w:cs="Arial"/>
                <w:sz w:val="20"/>
                <w:szCs w:val="20"/>
              </w:rPr>
              <w:t>Provide i</w:t>
            </w:r>
            <w:r w:rsidR="00557414" w:rsidRPr="00B94B2C">
              <w:rPr>
                <w:rFonts w:ascii="Arial" w:hAnsi="Arial" w:cs="Arial"/>
                <w:sz w:val="20"/>
                <w:szCs w:val="20"/>
              </w:rPr>
              <w:t xml:space="preserve">mplementation support on the delivery of adequate housing </w:t>
            </w:r>
          </w:p>
        </w:tc>
        <w:tc>
          <w:tcPr>
            <w:tcW w:w="531" w:type="pct"/>
            <w:tcBorders>
              <w:top w:val="single" w:sz="4" w:space="0" w:color="auto"/>
            </w:tcBorders>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yriadPro-Regular" w:hAnsi="Arial" w:cs="Arial"/>
                <w:sz w:val="20"/>
                <w:szCs w:val="20"/>
              </w:rPr>
              <w:t xml:space="preserve">Number of </w:t>
            </w:r>
            <w:r w:rsidRPr="00B94B2C">
              <w:rPr>
                <w:rFonts w:ascii="Arial" w:eastAsia="Times New Roman" w:hAnsi="Arial" w:cs="Arial"/>
                <w:sz w:val="20"/>
                <w:szCs w:val="20"/>
              </w:rPr>
              <w:t>catalytic projects implemented</w:t>
            </w:r>
          </w:p>
        </w:tc>
        <w:tc>
          <w:tcPr>
            <w:tcW w:w="496" w:type="pct"/>
            <w:tcBorders>
              <w:top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50 </w:t>
            </w:r>
            <w:r w:rsidRPr="00B94B2C">
              <w:rPr>
                <w:rFonts w:ascii="Arial" w:eastAsia="Times New Roman" w:hAnsi="Arial" w:cs="Arial"/>
                <w:sz w:val="20"/>
                <w:szCs w:val="20"/>
              </w:rPr>
              <w:t xml:space="preserve">catalytic projects implemented </w:t>
            </w:r>
          </w:p>
        </w:tc>
        <w:tc>
          <w:tcPr>
            <w:tcW w:w="406" w:type="pct"/>
            <w:tcBorders>
              <w:top w:val="single" w:sz="4" w:space="0" w:color="auto"/>
              <w:bottom w:val="single" w:sz="4" w:space="0" w:color="auto"/>
            </w:tcBorders>
          </w:tcPr>
          <w:p w:rsidR="00553A67" w:rsidRPr="00B94B2C" w:rsidRDefault="00553A67" w:rsidP="00A638EA">
            <w:pPr>
              <w:spacing w:before="0" w:after="0" w:line="240" w:lineRule="auto"/>
              <w:rPr>
                <w:rFonts w:ascii="Arial" w:eastAsia="Times New Roman" w:hAnsi="Arial" w:cs="Arial"/>
                <w:bCs/>
                <w:iCs/>
                <w:sz w:val="20"/>
                <w:szCs w:val="20"/>
              </w:rPr>
            </w:pPr>
            <w:r w:rsidRPr="00B94B2C">
              <w:rPr>
                <w:rFonts w:ascii="Arial" w:eastAsia="Times New Roman" w:hAnsi="Arial" w:cs="Arial"/>
                <w:bCs/>
                <w:iCs/>
                <w:sz w:val="20"/>
                <w:szCs w:val="20"/>
              </w:rPr>
              <w:t>No Target</w:t>
            </w:r>
          </w:p>
        </w:tc>
        <w:tc>
          <w:tcPr>
            <w:tcW w:w="382"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hAnsi="Arial" w:cs="Arial"/>
                <w:sz w:val="20"/>
                <w:szCs w:val="20"/>
              </w:rPr>
              <w:t>No Target</w:t>
            </w:r>
          </w:p>
        </w:tc>
        <w:tc>
          <w:tcPr>
            <w:tcW w:w="500"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hAnsi="Arial" w:cs="Arial"/>
                <w:sz w:val="20"/>
                <w:szCs w:val="20"/>
              </w:rPr>
              <w:t xml:space="preserve">15 </w:t>
            </w:r>
            <w:r w:rsidRPr="00B94B2C">
              <w:rPr>
                <w:rFonts w:ascii="Arial" w:eastAsia="Times New Roman" w:hAnsi="Arial" w:cs="Arial"/>
                <w:sz w:val="20"/>
                <w:szCs w:val="20"/>
              </w:rPr>
              <w:t>Planned catalytic projects that addresses spatial, social and economic integration</w:t>
            </w:r>
          </w:p>
        </w:tc>
        <w:tc>
          <w:tcPr>
            <w:tcW w:w="535"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Times New Roman" w:hAnsi="Arial" w:cs="Arial"/>
                <w:sz w:val="20"/>
                <w:szCs w:val="20"/>
              </w:rPr>
              <w:t>10 Planned catalytic projects that addresses spatial, social and economic integration</w:t>
            </w:r>
          </w:p>
        </w:tc>
        <w:tc>
          <w:tcPr>
            <w:tcW w:w="575"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eastAsia="Times New Roman" w:hAnsi="Arial" w:cs="Arial"/>
                <w:sz w:val="20"/>
                <w:szCs w:val="20"/>
              </w:rPr>
              <w:t>15 catalytic projects implemented</w:t>
            </w:r>
          </w:p>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p>
        </w:tc>
        <w:tc>
          <w:tcPr>
            <w:tcW w:w="585"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Times New Roman" w:hAnsi="Arial" w:cs="Arial"/>
                <w:sz w:val="20"/>
                <w:szCs w:val="20"/>
              </w:rPr>
              <w:t>10 catalytic projects implemented</w:t>
            </w:r>
          </w:p>
        </w:tc>
        <w:tc>
          <w:tcPr>
            <w:tcW w:w="467"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Times New Roman" w:hAnsi="Arial" w:cs="Arial"/>
                <w:sz w:val="20"/>
                <w:szCs w:val="20"/>
              </w:rPr>
              <w:t>No Target</w:t>
            </w:r>
          </w:p>
        </w:tc>
      </w:tr>
      <w:tr w:rsidR="00553A67" w:rsidRPr="00B94B2C" w:rsidTr="00F36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1"/>
        </w:trPr>
        <w:tc>
          <w:tcPr>
            <w:tcW w:w="523" w:type="pct"/>
            <w:vMerge/>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p>
        </w:tc>
        <w:tc>
          <w:tcPr>
            <w:tcW w:w="531" w:type="pct"/>
            <w:tcBorders>
              <w:top w:val="single" w:sz="4" w:space="0" w:color="auto"/>
            </w:tcBorders>
          </w:tcPr>
          <w:p w:rsidR="00553A67" w:rsidRPr="00B94B2C" w:rsidRDefault="00331D1E"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Number of  human settlements interventions implemented in mining towns </w:t>
            </w:r>
          </w:p>
        </w:tc>
        <w:tc>
          <w:tcPr>
            <w:tcW w:w="496" w:type="pct"/>
            <w:tcBorders>
              <w:top w:val="single" w:sz="4" w:space="0" w:color="auto"/>
            </w:tcBorders>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21 human settlement interventions </w:t>
            </w:r>
            <w:r w:rsidR="00331D1E" w:rsidRPr="00B94B2C">
              <w:rPr>
                <w:rFonts w:ascii="Arial" w:eastAsia="Times New Roman" w:hAnsi="Arial" w:cs="Arial"/>
                <w:sz w:val="20"/>
                <w:szCs w:val="20"/>
              </w:rPr>
              <w:t xml:space="preserve">implemented </w:t>
            </w:r>
            <w:r w:rsidRPr="00B94B2C">
              <w:rPr>
                <w:rFonts w:ascii="Arial" w:eastAsia="Times New Roman" w:hAnsi="Arial" w:cs="Arial"/>
                <w:sz w:val="20"/>
                <w:szCs w:val="20"/>
              </w:rPr>
              <w:t xml:space="preserve">in mining towns </w:t>
            </w:r>
          </w:p>
        </w:tc>
        <w:tc>
          <w:tcPr>
            <w:tcW w:w="406"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bCs/>
                <w:iCs/>
                <w:sz w:val="20"/>
                <w:szCs w:val="20"/>
              </w:rPr>
            </w:pPr>
            <w:r w:rsidRPr="00B94B2C">
              <w:rPr>
                <w:rFonts w:ascii="Arial" w:eastAsia="Times New Roman" w:hAnsi="Arial" w:cs="Arial"/>
                <w:sz w:val="20"/>
                <w:szCs w:val="20"/>
              </w:rPr>
              <w:t xml:space="preserve">New target </w:t>
            </w:r>
          </w:p>
        </w:tc>
        <w:tc>
          <w:tcPr>
            <w:tcW w:w="382"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eastAsia="Times New Roman" w:hAnsi="Arial" w:cs="Arial"/>
                <w:sz w:val="20"/>
                <w:szCs w:val="20"/>
              </w:rPr>
              <w:t xml:space="preserve">New target </w:t>
            </w:r>
          </w:p>
        </w:tc>
        <w:tc>
          <w:tcPr>
            <w:tcW w:w="500"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eastAsia="Times New Roman" w:hAnsi="Arial" w:cs="Arial"/>
                <w:sz w:val="20"/>
                <w:szCs w:val="20"/>
              </w:rPr>
              <w:t xml:space="preserve">New target </w:t>
            </w:r>
          </w:p>
        </w:tc>
        <w:tc>
          <w:tcPr>
            <w:tcW w:w="535" w:type="pct"/>
            <w:tcBorders>
              <w:top w:val="single" w:sz="4" w:space="0" w:color="auto"/>
              <w:bottom w:val="single" w:sz="4" w:space="0" w:color="auto"/>
            </w:tcBorders>
          </w:tcPr>
          <w:p w:rsidR="00C82133" w:rsidRPr="00B94B2C" w:rsidRDefault="00C82133" w:rsidP="00A638EA">
            <w:pPr>
              <w:pStyle w:val="Pa23"/>
              <w:spacing w:line="240" w:lineRule="auto"/>
              <w:rPr>
                <w:rFonts w:ascii="Arial" w:hAnsi="Arial" w:cs="Arial"/>
                <w:color w:val="000000"/>
                <w:sz w:val="20"/>
                <w:szCs w:val="20"/>
                <w:lang w:val="en-GB"/>
              </w:rPr>
            </w:pPr>
            <w:r w:rsidRPr="00B94B2C">
              <w:rPr>
                <w:rFonts w:ascii="Arial" w:hAnsi="Arial" w:cs="Arial"/>
                <w:color w:val="000000"/>
                <w:sz w:val="20"/>
                <w:szCs w:val="20"/>
                <w:lang w:val="en-GB"/>
              </w:rPr>
              <w:t xml:space="preserve">22 Mining Towns interventions </w:t>
            </w:r>
          </w:p>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p>
        </w:tc>
        <w:tc>
          <w:tcPr>
            <w:tcW w:w="575"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9 </w:t>
            </w:r>
            <w:r w:rsidR="00AC29DF" w:rsidRPr="00B94B2C">
              <w:rPr>
                <w:rFonts w:ascii="Arial" w:eastAsia="Times New Roman" w:hAnsi="Arial" w:cs="Arial"/>
                <w:sz w:val="20"/>
                <w:szCs w:val="20"/>
              </w:rPr>
              <w:t xml:space="preserve">human settlements interventions </w:t>
            </w:r>
            <w:r w:rsidR="00331D1E" w:rsidRPr="00B94B2C">
              <w:rPr>
                <w:rFonts w:ascii="Arial" w:eastAsia="Times New Roman" w:hAnsi="Arial" w:cs="Arial"/>
                <w:sz w:val="20"/>
                <w:szCs w:val="20"/>
              </w:rPr>
              <w:t xml:space="preserve">implemented </w:t>
            </w:r>
            <w:r w:rsidR="00AC29DF" w:rsidRPr="00B94B2C">
              <w:rPr>
                <w:rFonts w:ascii="Arial" w:eastAsia="Times New Roman" w:hAnsi="Arial" w:cs="Arial"/>
                <w:sz w:val="20"/>
                <w:szCs w:val="20"/>
              </w:rPr>
              <w:t>in mining towns</w:t>
            </w:r>
          </w:p>
        </w:tc>
        <w:tc>
          <w:tcPr>
            <w:tcW w:w="585"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8 </w:t>
            </w:r>
            <w:r w:rsidR="00AC29DF" w:rsidRPr="00B94B2C">
              <w:rPr>
                <w:rFonts w:ascii="Arial" w:eastAsia="Times New Roman" w:hAnsi="Arial" w:cs="Arial"/>
                <w:sz w:val="20"/>
                <w:szCs w:val="20"/>
              </w:rPr>
              <w:t xml:space="preserve">human settlements interventions </w:t>
            </w:r>
            <w:r w:rsidR="00331D1E" w:rsidRPr="00B94B2C">
              <w:rPr>
                <w:rFonts w:ascii="Arial" w:eastAsia="Times New Roman" w:hAnsi="Arial" w:cs="Arial"/>
                <w:sz w:val="20"/>
                <w:szCs w:val="20"/>
              </w:rPr>
              <w:t xml:space="preserve">implemented </w:t>
            </w:r>
            <w:r w:rsidR="00AC29DF" w:rsidRPr="00B94B2C">
              <w:rPr>
                <w:rFonts w:ascii="Arial" w:eastAsia="Times New Roman" w:hAnsi="Arial" w:cs="Arial"/>
                <w:sz w:val="20"/>
                <w:szCs w:val="20"/>
              </w:rPr>
              <w:t>in mining towns</w:t>
            </w:r>
          </w:p>
        </w:tc>
        <w:tc>
          <w:tcPr>
            <w:tcW w:w="467"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Times New Roman" w:hAnsi="Arial" w:cs="Arial"/>
                <w:sz w:val="20"/>
                <w:szCs w:val="20"/>
              </w:rPr>
              <w:t>No target</w:t>
            </w:r>
          </w:p>
        </w:tc>
      </w:tr>
    </w:tbl>
    <w:p w:rsidR="00DD64E1" w:rsidRPr="00A638EA" w:rsidRDefault="00DD64E1" w:rsidP="00A638EA">
      <w:pPr>
        <w:spacing w:before="0" w:after="0" w:line="240" w:lineRule="auto"/>
        <w:rPr>
          <w:rFonts w:ascii="Arial" w:hAnsi="Arial" w:cs="Arial"/>
        </w:rPr>
      </w:pPr>
    </w:p>
    <w:p w:rsidR="00B94B2C" w:rsidRDefault="00B94B2C">
      <w:pPr>
        <w:spacing w:before="0" w:after="0" w:line="240" w:lineRule="auto"/>
        <w:rPr>
          <w:rFonts w:ascii="Arial" w:eastAsia="Times New Roman" w:hAnsi="Arial" w:cs="Arial"/>
          <w:b/>
        </w:rPr>
      </w:pPr>
      <w:r>
        <w:rPr>
          <w:rFonts w:ascii="Arial" w:eastAsia="Times New Roman" w:hAnsi="Arial" w:cs="Arial"/>
          <w:b/>
        </w:rPr>
        <w:br w:type="page"/>
      </w:r>
    </w:p>
    <w:p w:rsidR="001D282D" w:rsidRPr="00A638EA" w:rsidRDefault="001D282D" w:rsidP="00A638EA">
      <w:pPr>
        <w:spacing w:before="0" w:after="0" w:line="240" w:lineRule="auto"/>
        <w:rPr>
          <w:rFonts w:ascii="Arial" w:eastAsia="Times New Roman" w:hAnsi="Arial" w:cs="Arial"/>
          <w:b/>
        </w:rPr>
      </w:pPr>
    </w:p>
    <w:p w:rsidR="001D282D" w:rsidRDefault="00FB51E0" w:rsidP="00A638EA">
      <w:pPr>
        <w:spacing w:before="0" w:after="0" w:line="240" w:lineRule="auto"/>
        <w:rPr>
          <w:rFonts w:ascii="Arial" w:hAnsi="Arial" w:cs="Arial"/>
          <w:b/>
          <w:bCs/>
        </w:rPr>
      </w:pPr>
      <w:r w:rsidRPr="00A638EA">
        <w:rPr>
          <w:rFonts w:ascii="Arial" w:eastAsia="Times New Roman" w:hAnsi="Arial" w:cs="Arial"/>
          <w:b/>
        </w:rPr>
        <w:t xml:space="preserve">Sub-Programme: </w:t>
      </w:r>
      <w:r w:rsidRPr="00A638EA">
        <w:rPr>
          <w:rFonts w:ascii="Arial" w:hAnsi="Arial" w:cs="Arial"/>
          <w:b/>
          <w:bCs/>
        </w:rPr>
        <w:t>Progra</w:t>
      </w:r>
      <w:r w:rsidR="001D282D" w:rsidRPr="00A638EA">
        <w:rPr>
          <w:rFonts w:ascii="Arial" w:hAnsi="Arial" w:cs="Arial"/>
          <w:b/>
          <w:bCs/>
        </w:rPr>
        <w:t>mme Implementation facilitation</w:t>
      </w:r>
    </w:p>
    <w:p w:rsidR="00B94B2C" w:rsidRPr="00A638EA" w:rsidRDefault="00B94B2C" w:rsidP="00A638EA">
      <w:pPr>
        <w:spacing w:before="0" w:after="0" w:line="240" w:lineRule="auto"/>
        <w:rPr>
          <w:rFonts w:ascii="Arial" w:hAnsi="Arial" w:cs="Arial"/>
          <w:b/>
          <w:bCs/>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1576"/>
        <w:gridCol w:w="1515"/>
        <w:gridCol w:w="1418"/>
        <w:gridCol w:w="1424"/>
        <w:gridCol w:w="1421"/>
        <w:gridCol w:w="1567"/>
        <w:gridCol w:w="1699"/>
        <w:gridCol w:w="1543"/>
        <w:gridCol w:w="1561"/>
      </w:tblGrid>
      <w:tr w:rsidR="00DD64E1" w:rsidRPr="00B94B2C" w:rsidTr="00B94B2C">
        <w:trPr>
          <w:trHeight w:val="899"/>
          <w:tblHeader/>
        </w:trPr>
        <w:tc>
          <w:tcPr>
            <w:tcW w:w="508"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Objective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br/>
              <w:t>(High level output)</w:t>
            </w:r>
          </w:p>
        </w:tc>
        <w:tc>
          <w:tcPr>
            <w:tcW w:w="516"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Performance Indicators</w:t>
            </w:r>
          </w:p>
        </w:tc>
        <w:tc>
          <w:tcPr>
            <w:tcW w:w="496"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Plan Target</w:t>
            </w:r>
          </w:p>
          <w:p w:rsidR="00DD64E1" w:rsidRPr="00B94B2C" w:rsidRDefault="00DD64E1" w:rsidP="00B94B2C">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(5 year target)</w:t>
            </w:r>
          </w:p>
        </w:tc>
        <w:tc>
          <w:tcPr>
            <w:tcW w:w="1395" w:type="pct"/>
            <w:gridSpan w:val="3"/>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Audited/Actual Performance</w:t>
            </w:r>
          </w:p>
        </w:tc>
        <w:tc>
          <w:tcPr>
            <w:tcW w:w="513" w:type="pc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Estimated Performance</w:t>
            </w:r>
          </w:p>
          <w:p w:rsidR="00DD64E1" w:rsidRPr="00B94B2C" w:rsidRDefault="00A7111C"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 xml:space="preserve">2015/2016 </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1572" w:type="pct"/>
            <w:gridSpan w:val="3"/>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Medium Term Target</w:t>
            </w:r>
          </w:p>
        </w:tc>
      </w:tr>
      <w:tr w:rsidR="00B94B2C"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blHeader/>
        </w:trPr>
        <w:tc>
          <w:tcPr>
            <w:tcW w:w="508"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496"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464" w:type="pct"/>
            <w:tcBorders>
              <w:top w:val="single" w:sz="4" w:space="0" w:color="auto"/>
              <w:bottom w:val="single" w:sz="4" w:space="0" w:color="auto"/>
            </w:tcBorders>
            <w:shd w:val="clear" w:color="auto" w:fill="BFBFBF"/>
          </w:tcPr>
          <w:p w:rsidR="00DD64E1" w:rsidRPr="00B94B2C" w:rsidRDefault="00A7111C"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2012/13</w:t>
            </w: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 xml:space="preserve">Base line </w:t>
            </w:r>
          </w:p>
        </w:tc>
        <w:tc>
          <w:tcPr>
            <w:tcW w:w="466" w:type="pct"/>
            <w:tcBorders>
              <w:top w:val="single" w:sz="4" w:space="0" w:color="auto"/>
              <w:bottom w:val="single" w:sz="4" w:space="0" w:color="auto"/>
            </w:tcBorders>
            <w:shd w:val="clear" w:color="auto" w:fill="BFBFBF"/>
          </w:tcPr>
          <w:p w:rsidR="00DD64E1" w:rsidRPr="00B94B2C" w:rsidRDefault="00A7111C"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2013/14</w:t>
            </w: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465" w:type="pct"/>
            <w:tcBorders>
              <w:top w:val="single" w:sz="4" w:space="0" w:color="auto"/>
              <w:bottom w:val="single" w:sz="4" w:space="0" w:color="auto"/>
            </w:tcBorders>
            <w:shd w:val="clear" w:color="auto" w:fill="BFBFBF"/>
          </w:tcPr>
          <w:p w:rsidR="00DD64E1" w:rsidRPr="00B94B2C" w:rsidRDefault="00A7111C"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2014/15</w:t>
            </w: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13" w:type="pct"/>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556"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2016/17</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05"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2017/18</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11"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2018/19</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r>
      <w:tr w:rsidR="00B94B2C"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6"/>
        </w:trPr>
        <w:tc>
          <w:tcPr>
            <w:tcW w:w="508" w:type="pct"/>
            <w:vMerge w:val="restart"/>
          </w:tcPr>
          <w:p w:rsidR="00DD64E1" w:rsidRPr="00B94B2C" w:rsidRDefault="00AC29DF"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Provide i</w:t>
            </w:r>
            <w:r w:rsidR="00BC287F" w:rsidRPr="00B94B2C">
              <w:rPr>
                <w:rFonts w:ascii="Arial" w:hAnsi="Arial" w:cs="Arial"/>
                <w:sz w:val="20"/>
                <w:szCs w:val="20"/>
              </w:rPr>
              <w:t xml:space="preserve">mplementation support on the delivery of adequate housing </w:t>
            </w:r>
          </w:p>
        </w:tc>
        <w:tc>
          <w:tcPr>
            <w:tcW w:w="516" w:type="pct"/>
            <w:tcBorders>
              <w:top w:val="single" w:sz="4" w:space="0" w:color="auto"/>
              <w:bottom w:val="single" w:sz="4" w:space="0" w:color="auto"/>
            </w:tcBorders>
          </w:tcPr>
          <w:p w:rsidR="00DD64E1" w:rsidRDefault="00DD64E1" w:rsidP="0035291F">
            <w:pPr>
              <w:spacing w:before="0" w:after="0" w:line="240" w:lineRule="auto"/>
              <w:rPr>
                <w:rFonts w:ascii="Arial" w:eastAsia="+mn-ea" w:hAnsi="Arial" w:cs="Arial"/>
                <w:kern w:val="24"/>
                <w:sz w:val="20"/>
                <w:szCs w:val="20"/>
                <w:lang w:eastAsia="en-ZA"/>
              </w:rPr>
            </w:pPr>
            <w:r w:rsidRPr="00B94B2C">
              <w:rPr>
                <w:rFonts w:ascii="Arial" w:eastAsia="+mn-ea" w:hAnsi="Arial" w:cs="Arial"/>
                <w:kern w:val="24"/>
                <w:sz w:val="20"/>
                <w:szCs w:val="20"/>
                <w:lang w:eastAsia="en-ZA"/>
              </w:rPr>
              <w:t xml:space="preserve">Number of </w:t>
            </w:r>
          </w:p>
          <w:p w:rsidR="0035291F" w:rsidRPr="0035291F" w:rsidRDefault="0035291F" w:rsidP="0035291F">
            <w:pPr>
              <w:spacing w:before="0" w:after="0" w:line="240" w:lineRule="auto"/>
              <w:rPr>
                <w:rFonts w:ascii="Arial" w:eastAsia="+mn-ea" w:hAnsi="Arial" w:cs="Arial"/>
                <w:kern w:val="24"/>
                <w:sz w:val="20"/>
                <w:szCs w:val="20"/>
                <w:lang w:eastAsia="en-ZA"/>
              </w:rPr>
            </w:pPr>
            <w:r w:rsidRPr="0035291F">
              <w:rPr>
                <w:rFonts w:ascii="Arial" w:eastAsia="MyriadPro-Regular" w:hAnsi="Arial" w:cs="Arial"/>
                <w:sz w:val="20"/>
                <w:szCs w:val="20"/>
              </w:rPr>
              <w:t>feasibilities on informal settlements conducted</w:t>
            </w:r>
          </w:p>
        </w:tc>
        <w:tc>
          <w:tcPr>
            <w:tcW w:w="496" w:type="pct"/>
            <w:tcBorders>
              <w:top w:val="single" w:sz="4" w:space="0" w:color="auto"/>
              <w:bottom w:val="single" w:sz="4" w:space="0" w:color="auto"/>
            </w:tcBorders>
          </w:tcPr>
          <w:p w:rsidR="00DD64E1" w:rsidRPr="00B94B2C" w:rsidRDefault="00DD64E1" w:rsidP="0035291F">
            <w:pPr>
              <w:autoSpaceDE w:val="0"/>
              <w:autoSpaceDN w:val="0"/>
              <w:adjustRightInd w:val="0"/>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2 200 </w:t>
            </w:r>
            <w:r w:rsidR="0035291F" w:rsidRPr="0035291F">
              <w:rPr>
                <w:rFonts w:ascii="Arial" w:eastAsia="MyriadPro-Regular" w:hAnsi="Arial" w:cs="Arial"/>
                <w:sz w:val="20"/>
                <w:szCs w:val="20"/>
              </w:rPr>
              <w:t>feasibilities on informal settlements conducted</w:t>
            </w:r>
          </w:p>
        </w:tc>
        <w:tc>
          <w:tcPr>
            <w:tcW w:w="464"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Times New Roman" w:hAnsi="Arial" w:cs="Arial"/>
                <w:bCs/>
                <w:iCs/>
                <w:sz w:val="20"/>
                <w:szCs w:val="20"/>
              </w:rPr>
              <w:t xml:space="preserve">No </w:t>
            </w:r>
            <w:r w:rsidRPr="00B94B2C" w:rsidDel="006967C0">
              <w:rPr>
                <w:rFonts w:ascii="Arial" w:eastAsia="Times New Roman" w:hAnsi="Arial" w:cs="Arial"/>
                <w:bCs/>
                <w:iCs/>
                <w:sz w:val="20"/>
                <w:szCs w:val="20"/>
              </w:rPr>
              <w:t>Target</w:t>
            </w:r>
          </w:p>
        </w:tc>
        <w:tc>
          <w:tcPr>
            <w:tcW w:w="466"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No </w:t>
            </w:r>
            <w:r w:rsidRPr="00B94B2C" w:rsidDel="006967C0">
              <w:rPr>
                <w:rFonts w:ascii="Arial" w:hAnsi="Arial" w:cs="Arial"/>
                <w:sz w:val="20"/>
                <w:szCs w:val="20"/>
              </w:rPr>
              <w:t>Target</w:t>
            </w:r>
          </w:p>
        </w:tc>
        <w:tc>
          <w:tcPr>
            <w:tcW w:w="465"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200  Informal Settlements assessed </w:t>
            </w:r>
          </w:p>
        </w:tc>
        <w:tc>
          <w:tcPr>
            <w:tcW w:w="513"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 xml:space="preserve">460 Informal Settlements assessed </w:t>
            </w:r>
          </w:p>
        </w:tc>
        <w:tc>
          <w:tcPr>
            <w:tcW w:w="556" w:type="pct"/>
            <w:tcBorders>
              <w:top w:val="single" w:sz="4" w:space="0" w:color="auto"/>
              <w:bottom w:val="single" w:sz="4" w:space="0" w:color="auto"/>
            </w:tcBorders>
          </w:tcPr>
          <w:p w:rsidR="00DD64E1" w:rsidRPr="00B94B2C" w:rsidRDefault="00DD64E1" w:rsidP="0035291F">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 xml:space="preserve">500 </w:t>
            </w:r>
            <w:r w:rsidR="0035291F" w:rsidRPr="0035291F">
              <w:rPr>
                <w:rFonts w:ascii="Arial" w:eastAsia="MyriadPro-Regular" w:hAnsi="Arial" w:cs="Arial"/>
                <w:sz w:val="20"/>
                <w:szCs w:val="20"/>
              </w:rPr>
              <w:t>feasibilities on informal settlements conducted</w:t>
            </w:r>
          </w:p>
        </w:tc>
        <w:tc>
          <w:tcPr>
            <w:tcW w:w="505" w:type="pct"/>
            <w:tcBorders>
              <w:top w:val="single" w:sz="4" w:space="0" w:color="auto"/>
              <w:bottom w:val="single" w:sz="4" w:space="0" w:color="auto"/>
            </w:tcBorders>
          </w:tcPr>
          <w:p w:rsidR="00DD64E1" w:rsidRPr="00B94B2C" w:rsidRDefault="00DD64E1" w:rsidP="0035291F">
            <w:pPr>
              <w:spacing w:before="0" w:after="0" w:line="240" w:lineRule="auto"/>
              <w:rPr>
                <w:rFonts w:ascii="Arial" w:hAnsi="Arial" w:cs="Arial"/>
                <w:sz w:val="20"/>
                <w:szCs w:val="20"/>
              </w:rPr>
            </w:pPr>
            <w:r w:rsidRPr="00B94B2C">
              <w:rPr>
                <w:rFonts w:ascii="Arial" w:hAnsi="Arial" w:cs="Arial"/>
                <w:sz w:val="20"/>
                <w:szCs w:val="20"/>
              </w:rPr>
              <w:t xml:space="preserve">500 </w:t>
            </w:r>
            <w:r w:rsidR="0035291F" w:rsidRPr="0035291F">
              <w:rPr>
                <w:rFonts w:ascii="Arial" w:eastAsia="MyriadPro-Regular" w:hAnsi="Arial" w:cs="Arial"/>
                <w:sz w:val="20"/>
                <w:szCs w:val="20"/>
              </w:rPr>
              <w:t>feasibilities on informal settlements conducted</w:t>
            </w:r>
          </w:p>
        </w:tc>
        <w:tc>
          <w:tcPr>
            <w:tcW w:w="511" w:type="pct"/>
            <w:tcBorders>
              <w:top w:val="single" w:sz="4" w:space="0" w:color="auto"/>
              <w:bottom w:val="single" w:sz="4" w:space="0" w:color="auto"/>
            </w:tcBorders>
          </w:tcPr>
          <w:p w:rsidR="00DD64E1" w:rsidRPr="00B94B2C" w:rsidRDefault="00DD64E1" w:rsidP="0035291F">
            <w:pPr>
              <w:spacing w:before="0" w:after="0" w:line="240" w:lineRule="auto"/>
              <w:rPr>
                <w:rFonts w:ascii="Arial" w:hAnsi="Arial" w:cs="Arial"/>
                <w:sz w:val="20"/>
                <w:szCs w:val="20"/>
              </w:rPr>
            </w:pPr>
            <w:r w:rsidRPr="00B94B2C">
              <w:rPr>
                <w:rFonts w:ascii="Arial" w:hAnsi="Arial" w:cs="Arial"/>
                <w:sz w:val="20"/>
                <w:szCs w:val="20"/>
              </w:rPr>
              <w:t xml:space="preserve">540 </w:t>
            </w:r>
            <w:r w:rsidR="0035291F" w:rsidRPr="0035291F">
              <w:rPr>
                <w:rFonts w:ascii="Arial" w:eastAsia="MyriadPro-Regular" w:hAnsi="Arial" w:cs="Arial"/>
                <w:sz w:val="20"/>
                <w:szCs w:val="20"/>
              </w:rPr>
              <w:t>feasibilities on informal settlements conducted</w:t>
            </w:r>
          </w:p>
        </w:tc>
      </w:tr>
      <w:tr w:rsidR="00B94B2C"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2"/>
        </w:trPr>
        <w:tc>
          <w:tcPr>
            <w:tcW w:w="508" w:type="pct"/>
            <w:vMerge/>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16" w:type="pct"/>
            <w:tcBorders>
              <w:top w:val="single" w:sz="4" w:space="0" w:color="auto"/>
            </w:tcBorders>
          </w:tcPr>
          <w:p w:rsidR="00DD64E1" w:rsidRPr="00B94B2C" w:rsidRDefault="00DD64E1" w:rsidP="00A638EA">
            <w:pPr>
              <w:spacing w:before="0" w:after="0" w:line="240" w:lineRule="auto"/>
              <w:rPr>
                <w:rFonts w:ascii="Arial" w:eastAsia="+mn-ea" w:hAnsi="Arial" w:cs="Arial"/>
                <w:kern w:val="24"/>
                <w:sz w:val="20"/>
                <w:szCs w:val="20"/>
                <w:lang w:eastAsia="en-ZA"/>
              </w:rPr>
            </w:pPr>
            <w:r w:rsidRPr="00B94B2C">
              <w:rPr>
                <w:rFonts w:ascii="Arial" w:eastAsia="+mn-ea" w:hAnsi="Arial" w:cs="Arial"/>
                <w:kern w:val="24"/>
                <w:sz w:val="20"/>
                <w:szCs w:val="20"/>
                <w:lang w:eastAsia="en-ZA"/>
              </w:rPr>
              <w:t>Number of Informal settlement upgrading plans developed</w:t>
            </w:r>
          </w:p>
          <w:p w:rsidR="00DD64E1" w:rsidRPr="00B94B2C" w:rsidRDefault="00DD64E1" w:rsidP="00A638EA">
            <w:pPr>
              <w:spacing w:before="0" w:after="0" w:line="240" w:lineRule="auto"/>
              <w:rPr>
                <w:rFonts w:ascii="Arial" w:eastAsia="+mn-ea" w:hAnsi="Arial" w:cs="Arial"/>
                <w:kern w:val="24"/>
                <w:sz w:val="20"/>
                <w:szCs w:val="20"/>
                <w:lang w:eastAsia="en-ZA"/>
              </w:rPr>
            </w:pPr>
          </w:p>
          <w:p w:rsidR="00DD64E1" w:rsidRPr="00B94B2C" w:rsidRDefault="00DD64E1" w:rsidP="00A638EA">
            <w:pPr>
              <w:spacing w:before="0" w:after="0" w:line="240" w:lineRule="auto"/>
              <w:rPr>
                <w:rFonts w:ascii="Arial" w:eastAsia="Times New Roman" w:hAnsi="Arial" w:cs="Arial"/>
                <w:sz w:val="20"/>
                <w:szCs w:val="20"/>
              </w:rPr>
            </w:pPr>
          </w:p>
        </w:tc>
        <w:tc>
          <w:tcPr>
            <w:tcW w:w="496" w:type="pct"/>
            <w:tcBorders>
              <w:top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2 200 </w:t>
            </w:r>
            <w:r w:rsidRPr="00B94B2C">
              <w:rPr>
                <w:rFonts w:ascii="Arial" w:eastAsia="Times New Roman" w:hAnsi="Arial" w:cs="Arial"/>
                <w:sz w:val="20"/>
                <w:szCs w:val="20"/>
              </w:rPr>
              <w:t>of informal settlement upgrading  plans developed</w:t>
            </w:r>
          </w:p>
          <w:p w:rsidR="00DD64E1" w:rsidRPr="00B94B2C" w:rsidRDefault="00DD64E1" w:rsidP="00A638EA">
            <w:pPr>
              <w:spacing w:before="0" w:after="0" w:line="240" w:lineRule="auto"/>
              <w:rPr>
                <w:rFonts w:ascii="Arial" w:eastAsia="Times New Roman" w:hAnsi="Arial" w:cs="Arial"/>
                <w:sz w:val="20"/>
                <w:szCs w:val="20"/>
              </w:rPr>
            </w:pPr>
          </w:p>
          <w:p w:rsidR="00DD64E1" w:rsidRPr="00B94B2C" w:rsidRDefault="00DD64E1" w:rsidP="00A638EA">
            <w:pPr>
              <w:spacing w:before="0" w:after="0" w:line="240" w:lineRule="auto"/>
              <w:rPr>
                <w:rFonts w:ascii="Arial" w:eastAsia="Times New Roman" w:hAnsi="Arial" w:cs="Arial"/>
                <w:sz w:val="20"/>
                <w:szCs w:val="20"/>
              </w:rPr>
            </w:pPr>
          </w:p>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464"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bCs/>
                <w:iCs/>
                <w:sz w:val="20"/>
                <w:szCs w:val="20"/>
              </w:rPr>
            </w:pPr>
            <w:r w:rsidRPr="00B94B2C">
              <w:rPr>
                <w:rFonts w:ascii="Arial" w:eastAsia="Times New Roman" w:hAnsi="Arial" w:cs="Arial"/>
                <w:sz w:val="20"/>
                <w:szCs w:val="20"/>
              </w:rPr>
              <w:t>New target</w:t>
            </w:r>
          </w:p>
        </w:tc>
        <w:tc>
          <w:tcPr>
            <w:tcW w:w="466"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Four quarterly progress report on 49 municipalities supported </w:t>
            </w:r>
          </w:p>
        </w:tc>
        <w:tc>
          <w:tcPr>
            <w:tcW w:w="465"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eastAsia="MyriadPro-Regular" w:hAnsi="Arial" w:cs="Arial"/>
                <w:sz w:val="20"/>
                <w:szCs w:val="20"/>
              </w:rPr>
              <w:t>336 Informal settlement upgrading plans developed</w:t>
            </w:r>
          </w:p>
        </w:tc>
        <w:tc>
          <w:tcPr>
            <w:tcW w:w="513"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MS Mincho" w:hAnsi="Arial" w:cs="Arial"/>
                <w:sz w:val="20"/>
                <w:szCs w:val="20"/>
                <w:lang w:eastAsia="en-ZA"/>
              </w:rPr>
            </w:pPr>
            <w:r w:rsidRPr="00B94B2C">
              <w:rPr>
                <w:rFonts w:ascii="Arial" w:eastAsia="+mn-ea" w:hAnsi="Arial" w:cs="Arial"/>
                <w:kern w:val="24"/>
                <w:sz w:val="20"/>
                <w:szCs w:val="20"/>
                <w:lang w:eastAsia="en-ZA"/>
              </w:rPr>
              <w:t xml:space="preserve">460 Informal settlement upgrading plans developed </w:t>
            </w:r>
          </w:p>
          <w:p w:rsidR="00DD64E1" w:rsidRPr="00B94B2C" w:rsidRDefault="00DD64E1" w:rsidP="00A638EA">
            <w:pPr>
              <w:autoSpaceDE w:val="0"/>
              <w:autoSpaceDN w:val="0"/>
              <w:adjustRightInd w:val="0"/>
              <w:spacing w:before="0" w:after="0" w:line="240" w:lineRule="auto"/>
              <w:rPr>
                <w:rFonts w:ascii="Arial" w:eastAsia="Times New Roman" w:hAnsi="Arial" w:cs="Arial"/>
                <w:sz w:val="20"/>
                <w:szCs w:val="20"/>
              </w:rPr>
            </w:pPr>
          </w:p>
        </w:tc>
        <w:tc>
          <w:tcPr>
            <w:tcW w:w="556"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MS Mincho" w:hAnsi="Arial" w:cs="Arial"/>
                <w:sz w:val="20"/>
                <w:szCs w:val="20"/>
                <w:lang w:eastAsia="en-ZA"/>
              </w:rPr>
            </w:pPr>
            <w:r w:rsidRPr="00B94B2C">
              <w:rPr>
                <w:rFonts w:ascii="Arial" w:eastAsia="+mn-ea" w:hAnsi="Arial" w:cs="Arial"/>
                <w:kern w:val="24"/>
                <w:sz w:val="20"/>
                <w:szCs w:val="20"/>
                <w:lang w:eastAsia="en-ZA"/>
              </w:rPr>
              <w:t xml:space="preserve">444 Informal settlement upgrading plans developed </w:t>
            </w:r>
          </w:p>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05"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n-ea" w:hAnsi="Arial" w:cs="Arial"/>
                <w:kern w:val="24"/>
                <w:sz w:val="20"/>
                <w:szCs w:val="20"/>
                <w:lang w:eastAsia="en-ZA"/>
              </w:rPr>
              <w:t xml:space="preserve">460 informal settlement upgrading plans developed </w:t>
            </w:r>
          </w:p>
        </w:tc>
        <w:tc>
          <w:tcPr>
            <w:tcW w:w="511"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mn-ea" w:hAnsi="Arial" w:cs="Arial"/>
                <w:kern w:val="24"/>
                <w:sz w:val="20"/>
                <w:szCs w:val="20"/>
                <w:lang w:eastAsia="en-ZA"/>
              </w:rPr>
              <w:t xml:space="preserve">500 Informal settlement upgrading plans developed </w:t>
            </w:r>
          </w:p>
        </w:tc>
      </w:tr>
    </w:tbl>
    <w:p w:rsidR="00B94B2C" w:rsidRDefault="00B94B2C"/>
    <w:p w:rsidR="00B94B2C" w:rsidRDefault="00B94B2C">
      <w:pPr>
        <w:spacing w:before="0" w:after="0" w:line="240" w:lineRule="auto"/>
      </w:pPr>
      <w:r>
        <w:br w:type="page"/>
      </w:r>
    </w:p>
    <w:p w:rsidR="00B94B2C" w:rsidRDefault="00B94B2C" w:rsidP="00B94B2C">
      <w:pPr>
        <w:spacing w:before="0" w:after="0" w:line="240" w:lineRule="auto"/>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576"/>
        <w:gridCol w:w="1515"/>
        <w:gridCol w:w="1418"/>
        <w:gridCol w:w="1424"/>
        <w:gridCol w:w="1421"/>
        <w:gridCol w:w="1567"/>
        <w:gridCol w:w="1686"/>
        <w:gridCol w:w="12"/>
        <w:gridCol w:w="1543"/>
        <w:gridCol w:w="1561"/>
      </w:tblGrid>
      <w:tr w:rsidR="00B94B2C" w:rsidRPr="00B94B2C" w:rsidTr="00865B85">
        <w:trPr>
          <w:trHeight w:val="899"/>
          <w:tblHeader/>
        </w:trPr>
        <w:tc>
          <w:tcPr>
            <w:tcW w:w="508" w:type="pct"/>
            <w:vMerge w:val="restart"/>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Objective</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br/>
              <w:t>(High level output)</w:t>
            </w:r>
          </w:p>
        </w:tc>
        <w:tc>
          <w:tcPr>
            <w:tcW w:w="516" w:type="pct"/>
            <w:vMerge w:val="restart"/>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Performance Indicators</w:t>
            </w:r>
          </w:p>
        </w:tc>
        <w:tc>
          <w:tcPr>
            <w:tcW w:w="496" w:type="pct"/>
            <w:vMerge w:val="restart"/>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Plan Target</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(5 year target)</w:t>
            </w:r>
          </w:p>
        </w:tc>
        <w:tc>
          <w:tcPr>
            <w:tcW w:w="1395" w:type="pct"/>
            <w:gridSpan w:val="3"/>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Audited/Actual Performance</w:t>
            </w:r>
          </w:p>
        </w:tc>
        <w:tc>
          <w:tcPr>
            <w:tcW w:w="513" w:type="pct"/>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Estimated Performance</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 xml:space="preserve">2015/2016 </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1572" w:type="pct"/>
            <w:gridSpan w:val="4"/>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Medium Term Target</w:t>
            </w:r>
          </w:p>
        </w:tc>
      </w:tr>
      <w:tr w:rsidR="00B94B2C" w:rsidRPr="00B94B2C" w:rsidTr="00865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blHeader/>
        </w:trPr>
        <w:tc>
          <w:tcPr>
            <w:tcW w:w="508" w:type="pct"/>
            <w:vMerge/>
            <w:tcBorders>
              <w:bottom w:val="single" w:sz="4" w:space="0" w:color="auto"/>
            </w:tcBorders>
            <w:shd w:val="clear" w:color="auto" w:fill="BFBFBF"/>
          </w:tcPr>
          <w:p w:rsidR="00B94B2C" w:rsidRPr="00B94B2C" w:rsidRDefault="00B94B2C" w:rsidP="00865B85">
            <w:pPr>
              <w:spacing w:before="0" w:after="0" w:line="240" w:lineRule="auto"/>
              <w:rPr>
                <w:rFonts w:ascii="Arial" w:eastAsia="Times New Roman" w:hAnsi="Arial" w:cs="Arial"/>
                <w:bCs/>
                <w:sz w:val="20"/>
                <w:szCs w:val="20"/>
              </w:rPr>
            </w:pPr>
          </w:p>
        </w:tc>
        <w:tc>
          <w:tcPr>
            <w:tcW w:w="516" w:type="pct"/>
            <w:vMerge/>
            <w:tcBorders>
              <w:bottom w:val="single" w:sz="4" w:space="0" w:color="auto"/>
            </w:tcBorders>
            <w:shd w:val="clear" w:color="auto" w:fill="BFBFBF"/>
          </w:tcPr>
          <w:p w:rsidR="00B94B2C" w:rsidRPr="00B94B2C" w:rsidRDefault="00B94B2C" w:rsidP="00865B85">
            <w:pPr>
              <w:spacing w:before="0" w:after="0" w:line="240" w:lineRule="auto"/>
              <w:rPr>
                <w:rFonts w:ascii="Arial" w:eastAsia="Times New Roman" w:hAnsi="Arial" w:cs="Arial"/>
                <w:bCs/>
                <w:sz w:val="20"/>
                <w:szCs w:val="20"/>
              </w:rPr>
            </w:pPr>
          </w:p>
        </w:tc>
        <w:tc>
          <w:tcPr>
            <w:tcW w:w="496" w:type="pct"/>
            <w:vMerge/>
            <w:tcBorders>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bCs/>
                <w:sz w:val="20"/>
                <w:szCs w:val="20"/>
              </w:rPr>
            </w:pPr>
          </w:p>
        </w:tc>
        <w:tc>
          <w:tcPr>
            <w:tcW w:w="464" w:type="pct"/>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2012/13</w:t>
            </w:r>
          </w:p>
          <w:p w:rsidR="00B94B2C" w:rsidRPr="00B94B2C" w:rsidRDefault="00B94B2C" w:rsidP="00865B85">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 xml:space="preserve">Base line </w:t>
            </w:r>
          </w:p>
        </w:tc>
        <w:tc>
          <w:tcPr>
            <w:tcW w:w="466" w:type="pct"/>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2013/14</w:t>
            </w:r>
          </w:p>
          <w:p w:rsidR="00B94B2C" w:rsidRPr="00B94B2C" w:rsidRDefault="00B94B2C" w:rsidP="00865B85">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465" w:type="pct"/>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2014/15</w:t>
            </w:r>
          </w:p>
          <w:p w:rsidR="00B94B2C" w:rsidRPr="00B94B2C" w:rsidRDefault="00B94B2C" w:rsidP="00865B85">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13" w:type="pct"/>
            <w:tcBorders>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bCs/>
                <w:sz w:val="20"/>
                <w:szCs w:val="20"/>
              </w:rPr>
            </w:pPr>
          </w:p>
        </w:tc>
        <w:tc>
          <w:tcPr>
            <w:tcW w:w="556" w:type="pct"/>
            <w:gridSpan w:val="2"/>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2016/17</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05" w:type="pct"/>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2017/18</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11" w:type="pct"/>
            <w:tcBorders>
              <w:top w:val="single" w:sz="4" w:space="0" w:color="auto"/>
              <w:bottom w:val="single" w:sz="4" w:space="0" w:color="auto"/>
            </w:tcBorders>
            <w:shd w:val="clear" w:color="auto" w:fill="BFBFBF"/>
          </w:tcPr>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2018/19</w:t>
            </w:r>
          </w:p>
          <w:p w:rsidR="00B94B2C" w:rsidRPr="00B94B2C" w:rsidRDefault="00B94B2C" w:rsidP="00865B85">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r>
      <w:tr w:rsidR="00B94B2C"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508" w:type="pct"/>
            <w:vMerge w:val="restart"/>
          </w:tcPr>
          <w:p w:rsidR="00553A67" w:rsidRPr="00B94B2C" w:rsidRDefault="00553A67" w:rsidP="00A638EA">
            <w:pPr>
              <w:autoSpaceDE w:val="0"/>
              <w:autoSpaceDN w:val="0"/>
              <w:adjustRightInd w:val="0"/>
              <w:spacing w:before="0" w:after="0" w:line="240" w:lineRule="auto"/>
              <w:rPr>
                <w:rFonts w:ascii="Arial" w:eastAsia="MyriadPro-Regular" w:hAnsi="Arial" w:cs="Arial"/>
                <w:sz w:val="20"/>
                <w:szCs w:val="20"/>
              </w:rPr>
            </w:pPr>
          </w:p>
        </w:tc>
        <w:tc>
          <w:tcPr>
            <w:tcW w:w="516" w:type="pct"/>
            <w:tcBorders>
              <w:top w:val="single" w:sz="4" w:space="0" w:color="auto"/>
            </w:tcBorders>
          </w:tcPr>
          <w:p w:rsidR="00553A67" w:rsidRPr="00B94B2C" w:rsidRDefault="00553A67" w:rsidP="00A638EA">
            <w:pPr>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Number of households upgraded  to phase 2 </w:t>
            </w:r>
          </w:p>
        </w:tc>
        <w:tc>
          <w:tcPr>
            <w:tcW w:w="496" w:type="pct"/>
            <w:tcBorders>
              <w:top w:val="single" w:sz="4" w:space="0" w:color="auto"/>
            </w:tcBorders>
          </w:tcPr>
          <w:p w:rsidR="00553A67" w:rsidRPr="00B94B2C" w:rsidRDefault="00553A67" w:rsidP="00A638EA">
            <w:pPr>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750 000 households assisted through the Informal Settlements Upgrading Programme by 2019 </w:t>
            </w:r>
          </w:p>
        </w:tc>
        <w:tc>
          <w:tcPr>
            <w:tcW w:w="464" w:type="pct"/>
            <w:tcBorders>
              <w:top w:val="single" w:sz="4" w:space="0" w:color="auto"/>
              <w:bottom w:val="single" w:sz="4" w:space="0" w:color="auto"/>
            </w:tcBorders>
          </w:tcPr>
          <w:p w:rsidR="00553A67" w:rsidRPr="00B94B2C" w:rsidRDefault="00553A67" w:rsidP="00A638EA">
            <w:pPr>
              <w:spacing w:before="0" w:after="0" w:line="240" w:lineRule="auto"/>
              <w:rPr>
                <w:rFonts w:ascii="Arial" w:eastAsia="Times New Roman" w:hAnsi="Arial" w:cs="Arial"/>
                <w:bCs/>
                <w:iCs/>
                <w:sz w:val="20"/>
                <w:szCs w:val="20"/>
              </w:rPr>
            </w:pPr>
            <w:r w:rsidRPr="00B94B2C">
              <w:rPr>
                <w:rFonts w:ascii="Arial" w:hAnsi="Arial" w:cs="Arial"/>
                <w:sz w:val="20"/>
                <w:szCs w:val="20"/>
              </w:rPr>
              <w:t xml:space="preserve">New </w:t>
            </w:r>
            <w:r w:rsidRPr="00B94B2C">
              <w:rPr>
                <w:rFonts w:ascii="Arial" w:eastAsia="Times New Roman" w:hAnsi="Arial" w:cs="Arial"/>
                <w:sz w:val="20"/>
                <w:szCs w:val="20"/>
              </w:rPr>
              <w:t>target</w:t>
            </w:r>
          </w:p>
        </w:tc>
        <w:tc>
          <w:tcPr>
            <w:tcW w:w="466" w:type="pct"/>
            <w:tcBorders>
              <w:top w:val="single" w:sz="4" w:space="0" w:color="auto"/>
              <w:bottom w:val="single" w:sz="4" w:space="0" w:color="auto"/>
            </w:tcBorders>
          </w:tcPr>
          <w:p w:rsidR="00553A67" w:rsidRPr="00B94B2C" w:rsidRDefault="00B8506A" w:rsidP="00A638EA">
            <w:pPr>
              <w:spacing w:before="0" w:after="0" w:line="240" w:lineRule="auto"/>
              <w:rPr>
                <w:rFonts w:ascii="Arial" w:hAnsi="Arial" w:cs="Arial"/>
                <w:sz w:val="20"/>
                <w:szCs w:val="20"/>
              </w:rPr>
            </w:pPr>
            <w:r w:rsidRPr="00B94B2C">
              <w:rPr>
                <w:rFonts w:ascii="Arial" w:hAnsi="Arial" w:cs="Arial"/>
                <w:sz w:val="20"/>
                <w:szCs w:val="20"/>
              </w:rPr>
              <w:t>Four quarterly progress reports on the 49 municipalities supported and assisted with technical support, informal settlements classification and formulation of informal settlements upgrading plans in line with Outcome 8 outputs.</w:t>
            </w:r>
          </w:p>
        </w:tc>
        <w:tc>
          <w:tcPr>
            <w:tcW w:w="465"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eastAsia="MyriadPro-Regular" w:hAnsi="Arial" w:cs="Arial"/>
                <w:sz w:val="20"/>
                <w:szCs w:val="20"/>
              </w:rPr>
              <w:t xml:space="preserve">74 017 households upgraded  to phase 2 </w:t>
            </w:r>
          </w:p>
        </w:tc>
        <w:tc>
          <w:tcPr>
            <w:tcW w:w="513" w:type="pct"/>
            <w:tcBorders>
              <w:top w:val="single" w:sz="4" w:space="0" w:color="auto"/>
              <w:bottom w:val="single" w:sz="4" w:space="0" w:color="auto"/>
            </w:tcBorders>
          </w:tcPr>
          <w:p w:rsidR="00C82133" w:rsidRPr="00B94B2C" w:rsidRDefault="00C82133" w:rsidP="00A638EA">
            <w:pPr>
              <w:pStyle w:val="Pa23"/>
              <w:spacing w:line="240" w:lineRule="auto"/>
              <w:rPr>
                <w:rFonts w:ascii="Arial" w:hAnsi="Arial" w:cs="Arial"/>
                <w:color w:val="000000"/>
                <w:sz w:val="20"/>
                <w:szCs w:val="20"/>
                <w:lang w:val="en-GB"/>
              </w:rPr>
            </w:pPr>
            <w:r w:rsidRPr="00B94B2C">
              <w:rPr>
                <w:rFonts w:ascii="Arial" w:hAnsi="Arial" w:cs="Arial"/>
                <w:color w:val="000000"/>
                <w:sz w:val="20"/>
                <w:szCs w:val="20"/>
                <w:lang w:val="en-GB"/>
              </w:rPr>
              <w:t xml:space="preserve">150 000 households upgraded to phase 2 of the UISP programme </w:t>
            </w:r>
          </w:p>
          <w:p w:rsidR="00553A67" w:rsidRPr="00B94B2C" w:rsidRDefault="00553A67" w:rsidP="00A638EA">
            <w:pPr>
              <w:spacing w:before="0" w:after="0" w:line="240" w:lineRule="auto"/>
              <w:rPr>
                <w:rFonts w:ascii="Arial" w:eastAsia="Times New Roman" w:hAnsi="Arial" w:cs="Arial"/>
                <w:sz w:val="20"/>
                <w:szCs w:val="20"/>
              </w:rPr>
            </w:pPr>
          </w:p>
        </w:tc>
        <w:tc>
          <w:tcPr>
            <w:tcW w:w="556" w:type="pct"/>
            <w:gridSpan w:val="2"/>
            <w:tcBorders>
              <w:top w:val="single" w:sz="4" w:space="0" w:color="auto"/>
              <w:bottom w:val="single" w:sz="4" w:space="0" w:color="auto"/>
            </w:tcBorders>
          </w:tcPr>
          <w:p w:rsidR="00553A67" w:rsidRPr="00B94B2C" w:rsidRDefault="00553A67" w:rsidP="00A638EA">
            <w:pPr>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175 000 </w:t>
            </w:r>
            <w:r w:rsidRPr="00B94B2C">
              <w:rPr>
                <w:rFonts w:ascii="Arial" w:eastAsia="Times New Roman" w:hAnsi="Arial" w:cs="Arial"/>
                <w:sz w:val="20"/>
                <w:szCs w:val="20"/>
              </w:rPr>
              <w:t xml:space="preserve">households upgraded  to phase 2 </w:t>
            </w:r>
          </w:p>
        </w:tc>
        <w:tc>
          <w:tcPr>
            <w:tcW w:w="505"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175 000  </w:t>
            </w:r>
            <w:r w:rsidRPr="00B94B2C">
              <w:rPr>
                <w:rFonts w:ascii="Arial" w:eastAsia="Times New Roman" w:hAnsi="Arial" w:cs="Arial"/>
                <w:sz w:val="20"/>
                <w:szCs w:val="20"/>
              </w:rPr>
              <w:t xml:space="preserve">households upgraded  to phase 2 </w:t>
            </w:r>
          </w:p>
        </w:tc>
        <w:tc>
          <w:tcPr>
            <w:tcW w:w="511"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MyriadPro-Regular" w:hAnsi="Arial" w:cs="Arial"/>
                <w:sz w:val="20"/>
                <w:szCs w:val="20"/>
              </w:rPr>
              <w:t xml:space="preserve">175 983  </w:t>
            </w:r>
            <w:r w:rsidRPr="00B94B2C">
              <w:rPr>
                <w:rFonts w:ascii="Arial" w:eastAsia="Times New Roman" w:hAnsi="Arial" w:cs="Arial"/>
                <w:sz w:val="20"/>
                <w:szCs w:val="20"/>
              </w:rPr>
              <w:t xml:space="preserve">households upgraded  to phase 2 </w:t>
            </w:r>
          </w:p>
        </w:tc>
      </w:tr>
      <w:tr w:rsidR="00B94B2C" w:rsidRPr="00B94B2C" w:rsidTr="00C146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1"/>
        </w:trPr>
        <w:tc>
          <w:tcPr>
            <w:tcW w:w="508" w:type="pct"/>
            <w:vMerge/>
          </w:tcPr>
          <w:p w:rsidR="00553A67" w:rsidRPr="00B94B2C" w:rsidRDefault="00553A67" w:rsidP="00A638EA">
            <w:pPr>
              <w:autoSpaceDE w:val="0"/>
              <w:autoSpaceDN w:val="0"/>
              <w:adjustRightInd w:val="0"/>
              <w:spacing w:before="0" w:after="0" w:line="240" w:lineRule="auto"/>
              <w:rPr>
                <w:rFonts w:ascii="Arial" w:hAnsi="Arial" w:cs="Arial"/>
                <w:sz w:val="20"/>
                <w:szCs w:val="20"/>
              </w:rPr>
            </w:pPr>
          </w:p>
        </w:tc>
        <w:tc>
          <w:tcPr>
            <w:tcW w:w="516" w:type="pct"/>
            <w:tcBorders>
              <w:top w:val="single" w:sz="4" w:space="0" w:color="auto"/>
              <w:bottom w:val="single" w:sz="4" w:space="0" w:color="auto"/>
            </w:tcBorders>
          </w:tcPr>
          <w:p w:rsidR="00553A67" w:rsidRPr="00B94B2C" w:rsidRDefault="00553A67" w:rsidP="00C146EB">
            <w:pPr>
              <w:spacing w:before="0" w:after="0" w:line="240" w:lineRule="auto"/>
              <w:rPr>
                <w:rFonts w:ascii="Arial" w:eastAsia="+mn-ea" w:hAnsi="Arial" w:cs="Arial"/>
                <w:kern w:val="24"/>
                <w:sz w:val="20"/>
                <w:szCs w:val="20"/>
                <w:lang w:eastAsia="en-ZA"/>
              </w:rPr>
            </w:pPr>
            <w:r w:rsidRPr="00B94B2C">
              <w:rPr>
                <w:rFonts w:ascii="Arial" w:eastAsia="MyriadPro-Regular" w:hAnsi="Arial" w:cs="Arial"/>
                <w:sz w:val="20"/>
                <w:szCs w:val="20"/>
              </w:rPr>
              <w:t>Number</w:t>
            </w:r>
            <w:r w:rsidR="00C146EB" w:rsidRPr="00B94B2C">
              <w:rPr>
                <w:rFonts w:ascii="Arial" w:eastAsia="Times New Roman" w:hAnsi="Arial" w:cs="Arial"/>
                <w:sz w:val="20"/>
                <w:szCs w:val="20"/>
              </w:rPr>
              <w:t xml:space="preserve"> </w:t>
            </w:r>
            <w:r w:rsidR="00C146EB">
              <w:rPr>
                <w:rFonts w:ascii="Arial" w:eastAsia="Times New Roman" w:hAnsi="Arial" w:cs="Arial"/>
                <w:sz w:val="20"/>
                <w:szCs w:val="20"/>
              </w:rPr>
              <w:t xml:space="preserve">of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r w:rsidR="00C146EB">
              <w:rPr>
                <w:rFonts w:ascii="Arial" w:eastAsia="MyriadPro-Regular" w:hAnsi="Arial" w:cs="Arial"/>
                <w:sz w:val="20"/>
                <w:szCs w:val="20"/>
              </w:rPr>
              <w:t xml:space="preserve">  </w:t>
            </w:r>
          </w:p>
        </w:tc>
        <w:tc>
          <w:tcPr>
            <w:tcW w:w="496" w:type="pct"/>
            <w:tcBorders>
              <w:top w:val="single" w:sz="4" w:space="0" w:color="auto"/>
              <w:bottom w:val="single" w:sz="4" w:space="0" w:color="auto"/>
            </w:tcBorders>
          </w:tcPr>
          <w:p w:rsidR="00553A67" w:rsidRPr="00B94B2C" w:rsidRDefault="00553A67" w:rsidP="00776CFA">
            <w:pPr>
              <w:spacing w:before="0" w:after="0" w:line="240" w:lineRule="auto"/>
              <w:rPr>
                <w:rFonts w:ascii="Arial" w:eastAsia="MyriadPro-Regular" w:hAnsi="Arial" w:cs="Arial"/>
                <w:sz w:val="20"/>
                <w:szCs w:val="20"/>
              </w:rPr>
            </w:pPr>
            <w:r w:rsidRPr="00B94B2C">
              <w:rPr>
                <w:rFonts w:ascii="Arial" w:eastAsia="Times New Roman" w:hAnsi="Arial" w:cs="Arial"/>
                <w:sz w:val="20"/>
                <w:szCs w:val="20"/>
              </w:rPr>
              <w:t xml:space="preserve">563 000 individual units for subsidy housing </w:t>
            </w:r>
            <w:r w:rsidR="00776CFA">
              <w:rPr>
                <w:rFonts w:ascii="Arial" w:eastAsia="Times New Roman" w:hAnsi="Arial" w:cs="Arial"/>
                <w:sz w:val="20"/>
                <w:szCs w:val="20"/>
              </w:rPr>
              <w:t>opportunities</w:t>
            </w:r>
            <w:r w:rsidRPr="00B94B2C">
              <w:rPr>
                <w:rFonts w:ascii="Arial" w:eastAsia="Times New Roman" w:hAnsi="Arial" w:cs="Arial"/>
                <w:sz w:val="20"/>
                <w:szCs w:val="20"/>
              </w:rPr>
              <w:t xml:space="preserve"> provided </w:t>
            </w:r>
          </w:p>
        </w:tc>
        <w:tc>
          <w:tcPr>
            <w:tcW w:w="464" w:type="pct"/>
            <w:tcBorders>
              <w:top w:val="single" w:sz="4" w:space="0" w:color="auto"/>
              <w:bottom w:val="single" w:sz="4" w:space="0" w:color="auto"/>
            </w:tcBorders>
          </w:tcPr>
          <w:p w:rsidR="00553A67" w:rsidRPr="00B94B2C" w:rsidRDefault="00553A67" w:rsidP="00A638EA">
            <w:pPr>
              <w:autoSpaceDE w:val="0"/>
              <w:autoSpaceDN w:val="0"/>
              <w:adjustRightInd w:val="0"/>
              <w:spacing w:before="0" w:after="0" w:line="240" w:lineRule="auto"/>
              <w:rPr>
                <w:rFonts w:ascii="Arial" w:eastAsia="Times New Roman" w:hAnsi="Arial" w:cs="Arial"/>
                <w:bCs/>
                <w:iCs/>
                <w:sz w:val="20"/>
                <w:szCs w:val="20"/>
              </w:rPr>
            </w:pPr>
            <w:r w:rsidRPr="00B94B2C">
              <w:rPr>
                <w:rFonts w:ascii="Arial" w:eastAsia="Times New Roman" w:hAnsi="Arial" w:cs="Arial"/>
                <w:bCs/>
                <w:iCs/>
                <w:sz w:val="20"/>
                <w:szCs w:val="20"/>
              </w:rPr>
              <w:t>-</w:t>
            </w:r>
          </w:p>
        </w:tc>
        <w:tc>
          <w:tcPr>
            <w:tcW w:w="466"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hAnsi="Arial" w:cs="Arial"/>
                <w:sz w:val="20"/>
                <w:szCs w:val="20"/>
              </w:rPr>
              <w:t>-</w:t>
            </w:r>
          </w:p>
        </w:tc>
        <w:tc>
          <w:tcPr>
            <w:tcW w:w="465"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hAnsi="Arial" w:cs="Arial"/>
                <w:sz w:val="20"/>
                <w:szCs w:val="20"/>
              </w:rPr>
              <w:t>95 210 of housing units for subsidy housing submarket provided</w:t>
            </w:r>
          </w:p>
        </w:tc>
        <w:tc>
          <w:tcPr>
            <w:tcW w:w="513" w:type="pct"/>
            <w:tcBorders>
              <w:top w:val="single" w:sz="4" w:space="0" w:color="auto"/>
              <w:bottom w:val="single" w:sz="4" w:space="0" w:color="auto"/>
            </w:tcBorders>
          </w:tcPr>
          <w:p w:rsidR="00553A67" w:rsidRPr="00B94B2C" w:rsidRDefault="00553A67" w:rsidP="00A638EA">
            <w:pPr>
              <w:spacing w:before="0" w:after="0" w:line="240" w:lineRule="auto"/>
              <w:rPr>
                <w:rFonts w:ascii="Arial" w:hAnsi="Arial" w:cs="Arial"/>
                <w:sz w:val="20"/>
                <w:szCs w:val="20"/>
              </w:rPr>
            </w:pPr>
            <w:r w:rsidRPr="00B94B2C">
              <w:rPr>
                <w:rFonts w:ascii="Arial" w:hAnsi="Arial" w:cs="Arial"/>
                <w:sz w:val="20"/>
                <w:szCs w:val="20"/>
              </w:rPr>
              <w:t>113 600 housing units delivered</w:t>
            </w:r>
          </w:p>
        </w:tc>
        <w:tc>
          <w:tcPr>
            <w:tcW w:w="552" w:type="pct"/>
            <w:tcBorders>
              <w:top w:val="single" w:sz="4" w:space="0" w:color="auto"/>
              <w:bottom w:val="single" w:sz="4" w:space="0" w:color="auto"/>
            </w:tcBorders>
          </w:tcPr>
          <w:p w:rsidR="00553A67" w:rsidRPr="00B94B2C" w:rsidDel="00556B66" w:rsidRDefault="00553A67" w:rsidP="00A638EA">
            <w:pPr>
              <w:spacing w:before="0" w:after="0" w:line="240" w:lineRule="auto"/>
              <w:rPr>
                <w:rFonts w:ascii="Arial" w:eastAsia="MS Mincho" w:hAnsi="Arial" w:cs="Arial"/>
                <w:sz w:val="20"/>
                <w:szCs w:val="20"/>
                <w:lang w:eastAsia="en-ZA"/>
              </w:rPr>
            </w:pPr>
            <w:r w:rsidRPr="00B94B2C">
              <w:rPr>
                <w:rFonts w:ascii="Arial" w:hAnsi="Arial" w:cs="Arial"/>
                <w:sz w:val="20"/>
                <w:szCs w:val="20"/>
              </w:rPr>
              <w:t xml:space="preserve">115 000 </w:t>
            </w:r>
          </w:p>
          <w:p w:rsidR="00553A67" w:rsidRPr="00B94B2C" w:rsidRDefault="00C146EB" w:rsidP="00A638EA">
            <w:pPr>
              <w:spacing w:before="0" w:after="0" w:line="240" w:lineRule="auto"/>
              <w:rPr>
                <w:rFonts w:ascii="Arial" w:hAnsi="Arial" w:cs="Arial"/>
                <w:sz w:val="20"/>
                <w:szCs w:val="20"/>
              </w:rPr>
            </w:pPr>
            <w:r w:rsidRPr="00B94B2C">
              <w:rPr>
                <w:rFonts w:ascii="Arial" w:eastAsia="Times New Roman" w:hAnsi="Arial" w:cs="Arial"/>
                <w:sz w:val="20"/>
                <w:szCs w:val="20"/>
              </w:rPr>
              <w:t xml:space="preserve">individual units for subsidy housing </w:t>
            </w:r>
            <w:r>
              <w:rPr>
                <w:rFonts w:ascii="Arial" w:eastAsia="Times New Roman" w:hAnsi="Arial" w:cs="Arial"/>
                <w:sz w:val="20"/>
                <w:szCs w:val="20"/>
              </w:rPr>
              <w:t>opportunities</w:t>
            </w:r>
            <w:r w:rsidRPr="00B94B2C">
              <w:rPr>
                <w:rFonts w:ascii="Arial" w:eastAsia="Times New Roman" w:hAnsi="Arial" w:cs="Arial"/>
                <w:sz w:val="20"/>
                <w:szCs w:val="20"/>
              </w:rPr>
              <w:t xml:space="preserve"> provided</w:t>
            </w:r>
          </w:p>
        </w:tc>
        <w:tc>
          <w:tcPr>
            <w:tcW w:w="509" w:type="pct"/>
            <w:gridSpan w:val="2"/>
            <w:tcBorders>
              <w:top w:val="single" w:sz="4" w:space="0" w:color="auto"/>
              <w:bottom w:val="single" w:sz="4" w:space="0" w:color="auto"/>
            </w:tcBorders>
          </w:tcPr>
          <w:p w:rsidR="00553A67" w:rsidRPr="00B94B2C" w:rsidRDefault="00553A67" w:rsidP="00C146EB">
            <w:pPr>
              <w:spacing w:before="0" w:after="0" w:line="240" w:lineRule="auto"/>
              <w:rPr>
                <w:rFonts w:ascii="Arial" w:hAnsi="Arial" w:cs="Arial"/>
                <w:sz w:val="20"/>
                <w:szCs w:val="20"/>
              </w:rPr>
            </w:pPr>
            <w:r w:rsidRPr="00B94B2C">
              <w:rPr>
                <w:rFonts w:ascii="Arial" w:hAnsi="Arial" w:cs="Arial"/>
                <w:sz w:val="20"/>
                <w:szCs w:val="20"/>
              </w:rPr>
              <w:t xml:space="preserve">119 000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511" w:type="pct"/>
            <w:tcBorders>
              <w:top w:val="single" w:sz="4" w:space="0" w:color="auto"/>
              <w:bottom w:val="single" w:sz="4" w:space="0" w:color="auto"/>
            </w:tcBorders>
          </w:tcPr>
          <w:p w:rsidR="00553A67" w:rsidRPr="00B94B2C" w:rsidRDefault="00553A67" w:rsidP="00C146EB">
            <w:pPr>
              <w:spacing w:before="0" w:after="0" w:line="240" w:lineRule="auto"/>
              <w:rPr>
                <w:rFonts w:ascii="Arial" w:hAnsi="Arial" w:cs="Arial"/>
                <w:sz w:val="20"/>
                <w:szCs w:val="20"/>
              </w:rPr>
            </w:pPr>
            <w:r w:rsidRPr="00B94B2C">
              <w:rPr>
                <w:rFonts w:ascii="Arial" w:hAnsi="Arial" w:cs="Arial"/>
                <w:sz w:val="20"/>
                <w:szCs w:val="20"/>
              </w:rPr>
              <w:t>120 190</w:t>
            </w:r>
            <w:r w:rsidR="00C146EB" w:rsidRPr="00B94B2C">
              <w:rPr>
                <w:rFonts w:ascii="Arial" w:eastAsia="Times New Roman" w:hAnsi="Arial" w:cs="Arial"/>
                <w:sz w:val="20"/>
                <w:szCs w:val="20"/>
              </w:rPr>
              <w:t xml:space="preserve"> 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r w:rsidRPr="00B94B2C">
              <w:rPr>
                <w:rFonts w:ascii="Arial" w:hAnsi="Arial" w:cs="Arial"/>
                <w:sz w:val="20"/>
                <w:szCs w:val="20"/>
              </w:rPr>
              <w:t xml:space="preserve">  </w:t>
            </w:r>
          </w:p>
        </w:tc>
      </w:tr>
    </w:tbl>
    <w:p w:rsidR="00B94B2C" w:rsidRDefault="00B94B2C" w:rsidP="00A638EA">
      <w:pPr>
        <w:spacing w:before="0" w:after="0" w:line="240" w:lineRule="auto"/>
        <w:rPr>
          <w:rFonts w:ascii="Arial" w:eastAsia="Times New Roman" w:hAnsi="Arial" w:cs="Arial"/>
          <w:b/>
          <w:bCs/>
          <w:iCs/>
        </w:rPr>
      </w:pPr>
    </w:p>
    <w:p w:rsidR="00B94B2C" w:rsidRDefault="00B94B2C">
      <w:pPr>
        <w:spacing w:before="0" w:after="0" w:line="240" w:lineRule="auto"/>
        <w:rPr>
          <w:rFonts w:ascii="Arial" w:eastAsia="Times New Roman" w:hAnsi="Arial" w:cs="Arial"/>
          <w:b/>
          <w:bCs/>
          <w:iCs/>
        </w:rPr>
      </w:pPr>
      <w:r>
        <w:rPr>
          <w:rFonts w:ascii="Arial" w:eastAsia="Times New Roman" w:hAnsi="Arial" w:cs="Arial"/>
          <w:b/>
          <w:bCs/>
          <w:iCs/>
        </w:rPr>
        <w:br w:type="page"/>
      </w:r>
    </w:p>
    <w:p w:rsidR="00DD64E1" w:rsidRPr="00A638EA" w:rsidRDefault="00DD64E1" w:rsidP="00A638EA">
      <w:pPr>
        <w:spacing w:before="0" w:after="0" w:line="240" w:lineRule="auto"/>
        <w:rPr>
          <w:rFonts w:ascii="Arial" w:eastAsia="Times New Roman" w:hAnsi="Arial" w:cs="Arial"/>
          <w:b/>
          <w:bCs/>
          <w:i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0"/>
        <w:gridCol w:w="1597"/>
        <w:gridCol w:w="1441"/>
        <w:gridCol w:w="27"/>
        <w:gridCol w:w="1192"/>
        <w:gridCol w:w="9"/>
        <w:gridCol w:w="1130"/>
        <w:gridCol w:w="1479"/>
        <w:gridCol w:w="1583"/>
        <w:gridCol w:w="1689"/>
        <w:gridCol w:w="12"/>
        <w:gridCol w:w="1731"/>
        <w:gridCol w:w="41"/>
        <w:gridCol w:w="1340"/>
      </w:tblGrid>
      <w:tr w:rsidR="00DD64E1" w:rsidRPr="00B94B2C" w:rsidTr="00634E44">
        <w:trPr>
          <w:trHeight w:val="184"/>
          <w:tblHeader/>
        </w:trPr>
        <w:tc>
          <w:tcPr>
            <w:tcW w:w="514"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Objective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br/>
              <w:t>(High level output)</w:t>
            </w:r>
          </w:p>
        </w:tc>
        <w:tc>
          <w:tcPr>
            <w:tcW w:w="540"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Performance Indicators</w:t>
            </w:r>
          </w:p>
        </w:tc>
        <w:tc>
          <w:tcPr>
            <w:tcW w:w="496" w:type="pct"/>
            <w:gridSpan w:val="2"/>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Plan Target</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(5 year target )</w:t>
            </w:r>
          </w:p>
        </w:tc>
        <w:tc>
          <w:tcPr>
            <w:tcW w:w="1288" w:type="pct"/>
            <w:gridSpan w:val="4"/>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Audited/Actual Performance</w:t>
            </w:r>
          </w:p>
        </w:tc>
        <w:tc>
          <w:tcPr>
            <w:tcW w:w="535"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Estimated Performance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 xml:space="preserve">2015/2016 </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1627" w:type="pct"/>
            <w:gridSpan w:val="5"/>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Medium Term Target</w:t>
            </w:r>
          </w:p>
        </w:tc>
      </w:tr>
      <w:tr w:rsidR="00DD64E1" w:rsidRPr="00B94B2C" w:rsidTr="00634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7"/>
          <w:tblHeader/>
        </w:trPr>
        <w:tc>
          <w:tcPr>
            <w:tcW w:w="514"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540"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496" w:type="pct"/>
            <w:gridSpan w:val="2"/>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406" w:type="pct"/>
            <w:gridSpan w:val="2"/>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2012/13</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 xml:space="preserve">Base line </w:t>
            </w:r>
          </w:p>
        </w:tc>
        <w:tc>
          <w:tcPr>
            <w:tcW w:w="382"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2013/14</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00"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2014/15</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35"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575" w:type="pct"/>
            <w:gridSpan w:val="2"/>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2016/17</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85"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2017/18</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467" w:type="pct"/>
            <w:gridSpan w:val="2"/>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2018/19</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r>
      <w:tr w:rsidR="00DD64E1" w:rsidRPr="00B94B2C" w:rsidTr="00A71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0"/>
        </w:trPr>
        <w:tc>
          <w:tcPr>
            <w:tcW w:w="514" w:type="pct"/>
            <w:vMerge w:val="restart"/>
          </w:tcPr>
          <w:p w:rsidR="00DD64E1" w:rsidRPr="00B94B2C" w:rsidRDefault="004E19D8"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Provide implementation support on the delivery of adequate housing</w:t>
            </w:r>
          </w:p>
        </w:tc>
        <w:tc>
          <w:tcPr>
            <w:tcW w:w="540" w:type="pct"/>
            <w:tcBorders>
              <w:top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n-ea" w:hAnsi="Arial" w:cs="Arial"/>
                <w:kern w:val="24"/>
                <w:sz w:val="20"/>
                <w:szCs w:val="20"/>
              </w:rPr>
              <w:t>Number of affordable Rental Housing opportunities</w:t>
            </w:r>
            <w:r w:rsidR="004E19D8" w:rsidRPr="00B94B2C">
              <w:rPr>
                <w:rFonts w:ascii="Arial" w:eastAsia="+mn-ea" w:hAnsi="Arial" w:cs="Arial"/>
                <w:kern w:val="24"/>
                <w:sz w:val="20"/>
                <w:szCs w:val="20"/>
              </w:rPr>
              <w:t xml:space="preserve"> delivered </w:t>
            </w:r>
          </w:p>
        </w:tc>
        <w:tc>
          <w:tcPr>
            <w:tcW w:w="487" w:type="pct"/>
            <w:tcBorders>
              <w:top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mn-ea" w:hAnsi="Arial" w:cs="Arial"/>
                <w:kern w:val="24"/>
                <w:sz w:val="20"/>
                <w:szCs w:val="20"/>
                <w:lang w:eastAsia="en-ZA"/>
              </w:rPr>
              <w:t>35 000 Affordable rental units through the private sector</w:t>
            </w:r>
          </w:p>
        </w:tc>
        <w:tc>
          <w:tcPr>
            <w:tcW w:w="412"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sidDel="00556B66">
              <w:rPr>
                <w:rFonts w:ascii="Arial" w:hAnsi="Arial" w:cs="Arial"/>
                <w:sz w:val="20"/>
                <w:szCs w:val="20"/>
              </w:rPr>
              <w:t>New target</w:t>
            </w:r>
          </w:p>
        </w:tc>
        <w:tc>
          <w:tcPr>
            <w:tcW w:w="385"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sidDel="00556B66">
              <w:rPr>
                <w:rFonts w:ascii="Arial" w:hAnsi="Arial" w:cs="Arial"/>
                <w:sz w:val="20"/>
                <w:szCs w:val="20"/>
              </w:rPr>
              <w:t>New target</w:t>
            </w:r>
          </w:p>
        </w:tc>
        <w:tc>
          <w:tcPr>
            <w:tcW w:w="500"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8 994 affordable rental housing opportunities delivered </w:t>
            </w:r>
          </w:p>
        </w:tc>
        <w:tc>
          <w:tcPr>
            <w:tcW w:w="535"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14 400 affordable rental opportunities</w:t>
            </w:r>
            <w:r w:rsidR="00774052" w:rsidRPr="00B94B2C">
              <w:rPr>
                <w:rFonts w:ascii="Arial" w:hAnsi="Arial" w:cs="Arial"/>
                <w:sz w:val="20"/>
                <w:szCs w:val="20"/>
              </w:rPr>
              <w:t xml:space="preserve"> </w:t>
            </w:r>
          </w:p>
        </w:tc>
        <w:tc>
          <w:tcPr>
            <w:tcW w:w="571"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MyriadPro-Regular" w:hAnsi="Arial" w:cs="Arial"/>
                <w:sz w:val="20"/>
                <w:szCs w:val="20"/>
              </w:rPr>
            </w:pPr>
            <w:r w:rsidRPr="00B94B2C">
              <w:rPr>
                <w:rFonts w:ascii="Arial" w:hAnsi="Arial" w:cs="Arial"/>
                <w:sz w:val="20"/>
                <w:szCs w:val="20"/>
              </w:rPr>
              <w:t>3 700 affordable rental opportunities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c>
          <w:tcPr>
            <w:tcW w:w="603" w:type="pct"/>
            <w:gridSpan w:val="3"/>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3 800 affordable rental opportunities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c>
          <w:tcPr>
            <w:tcW w:w="453"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4 106 affordable rental opportunities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r>
      <w:tr w:rsidR="00DD64E1"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9"/>
        </w:trPr>
        <w:tc>
          <w:tcPr>
            <w:tcW w:w="514" w:type="pct"/>
            <w:vMerge/>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40" w:type="pct"/>
          </w:tcPr>
          <w:p w:rsidR="00DD64E1" w:rsidRPr="00B94B2C" w:rsidRDefault="00DD64E1" w:rsidP="00A638EA">
            <w:pPr>
              <w:autoSpaceDE w:val="0"/>
              <w:autoSpaceDN w:val="0"/>
              <w:adjustRightInd w:val="0"/>
              <w:spacing w:before="0" w:after="0" w:line="240" w:lineRule="auto"/>
              <w:rPr>
                <w:rFonts w:ascii="Arial" w:eastAsia="Times New Roman" w:hAnsi="Arial" w:cs="Arial"/>
                <w:sz w:val="20"/>
                <w:szCs w:val="20"/>
              </w:rPr>
            </w:pPr>
            <w:r w:rsidRPr="00B94B2C">
              <w:rPr>
                <w:rFonts w:ascii="Arial" w:eastAsia="+mn-ea" w:hAnsi="Arial" w:cs="Arial"/>
                <w:kern w:val="24"/>
                <w:sz w:val="20"/>
                <w:szCs w:val="20"/>
              </w:rPr>
              <w:t xml:space="preserve">Number of </w:t>
            </w:r>
            <w:r w:rsidR="001629C4" w:rsidRPr="00B94B2C">
              <w:rPr>
                <w:rFonts w:ascii="Arial" w:hAnsi="Arial" w:cs="Arial"/>
                <w:sz w:val="20"/>
                <w:szCs w:val="20"/>
              </w:rPr>
              <w:t>Social Housing units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c>
          <w:tcPr>
            <w:tcW w:w="487" w:type="pct"/>
            <w:tcBorders>
              <w:top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mn-ea" w:hAnsi="Arial" w:cs="Arial"/>
                <w:kern w:val="24"/>
                <w:sz w:val="20"/>
                <w:szCs w:val="20"/>
                <w:lang w:eastAsia="en-ZA"/>
              </w:rPr>
              <w:t xml:space="preserve">27 000 </w:t>
            </w:r>
            <w:r w:rsidR="001629C4" w:rsidRPr="00B94B2C">
              <w:rPr>
                <w:rFonts w:ascii="Arial" w:hAnsi="Arial" w:cs="Arial"/>
                <w:sz w:val="20"/>
                <w:szCs w:val="20"/>
              </w:rPr>
              <w:t>Social Housing units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c>
          <w:tcPr>
            <w:tcW w:w="412"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New target</w:t>
            </w:r>
          </w:p>
        </w:tc>
        <w:tc>
          <w:tcPr>
            <w:tcW w:w="385"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New target </w:t>
            </w:r>
          </w:p>
        </w:tc>
        <w:tc>
          <w:tcPr>
            <w:tcW w:w="500"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2 053 Social Housing units</w:t>
            </w:r>
          </w:p>
        </w:tc>
        <w:tc>
          <w:tcPr>
            <w:tcW w:w="535"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 xml:space="preserve">5 400 </w:t>
            </w:r>
            <w:r w:rsidR="001629C4" w:rsidRPr="00B94B2C">
              <w:rPr>
                <w:rFonts w:ascii="Arial" w:hAnsi="Arial" w:cs="Arial"/>
                <w:sz w:val="20"/>
                <w:szCs w:val="20"/>
              </w:rPr>
              <w:t>Social Housing units</w:t>
            </w:r>
          </w:p>
        </w:tc>
        <w:tc>
          <w:tcPr>
            <w:tcW w:w="571"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6 301 Social Housing units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r w:rsidRPr="00B94B2C">
              <w:rPr>
                <w:rFonts w:ascii="Arial" w:hAnsi="Arial" w:cs="Arial"/>
                <w:sz w:val="20"/>
                <w:szCs w:val="20"/>
              </w:rPr>
              <w:t xml:space="preserve"> </w:t>
            </w:r>
          </w:p>
        </w:tc>
        <w:tc>
          <w:tcPr>
            <w:tcW w:w="603" w:type="pct"/>
            <w:gridSpan w:val="3"/>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 xml:space="preserve">6 301 </w:t>
            </w:r>
            <w:r w:rsidR="001629C4" w:rsidRPr="00B94B2C">
              <w:rPr>
                <w:rFonts w:ascii="Arial" w:hAnsi="Arial" w:cs="Arial"/>
                <w:sz w:val="20"/>
                <w:szCs w:val="20"/>
              </w:rPr>
              <w:t>Social Housing units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c>
          <w:tcPr>
            <w:tcW w:w="453"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hAnsi="Arial" w:cs="Arial"/>
                <w:sz w:val="20"/>
                <w:szCs w:val="20"/>
              </w:rPr>
              <w:t xml:space="preserve">6 945 </w:t>
            </w:r>
            <w:r w:rsidR="001629C4" w:rsidRPr="00B94B2C">
              <w:rPr>
                <w:rFonts w:ascii="Arial" w:hAnsi="Arial" w:cs="Arial"/>
                <w:sz w:val="20"/>
                <w:szCs w:val="20"/>
              </w:rPr>
              <w:t>Social Housing units</w:t>
            </w:r>
            <w:r w:rsidR="00774052" w:rsidRPr="00B94B2C">
              <w:rPr>
                <w:rFonts w:ascii="Arial" w:hAnsi="Arial" w:cs="Arial"/>
                <w:sz w:val="20"/>
                <w:szCs w:val="20"/>
              </w:rPr>
              <w:t xml:space="preserve"> </w:t>
            </w:r>
            <w:r w:rsidR="004E19D8" w:rsidRPr="00B94B2C">
              <w:rPr>
                <w:rFonts w:ascii="Arial" w:eastAsia="+mn-ea" w:hAnsi="Arial" w:cs="Arial"/>
                <w:kern w:val="24"/>
                <w:sz w:val="20"/>
                <w:szCs w:val="20"/>
              </w:rPr>
              <w:t>delivered</w:t>
            </w:r>
          </w:p>
        </w:tc>
      </w:tr>
      <w:tr w:rsidR="00DD64E1" w:rsidRPr="00B94B2C" w:rsidTr="00B94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514" w:type="pct"/>
            <w:vMerge/>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p>
        </w:tc>
        <w:tc>
          <w:tcPr>
            <w:tcW w:w="540" w:type="pct"/>
            <w:tcBorders>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n-ea" w:hAnsi="Arial" w:cs="Arial"/>
                <w:kern w:val="24"/>
                <w:sz w:val="20"/>
                <w:szCs w:val="20"/>
              </w:rPr>
              <w:t xml:space="preserve">Number of </w:t>
            </w:r>
            <w:r w:rsidRPr="00B94B2C">
              <w:rPr>
                <w:rFonts w:ascii="Arial" w:eastAsia="+mn-ea" w:hAnsi="Arial" w:cs="Arial"/>
                <w:kern w:val="24"/>
                <w:sz w:val="20"/>
                <w:szCs w:val="20"/>
                <w:lang w:eastAsia="en-ZA"/>
              </w:rPr>
              <w:t>Community Residential Units (CRU)</w:t>
            </w:r>
            <w:r w:rsidR="00D11497" w:rsidRPr="00B94B2C">
              <w:rPr>
                <w:rFonts w:ascii="Arial" w:eastAsia="+mn-ea" w:hAnsi="Arial" w:cs="Arial"/>
                <w:kern w:val="24"/>
                <w:sz w:val="20"/>
                <w:szCs w:val="20"/>
                <w:lang w:eastAsia="en-ZA"/>
              </w:rPr>
              <w:t xml:space="preserve"> delivered</w:t>
            </w:r>
          </w:p>
        </w:tc>
        <w:tc>
          <w:tcPr>
            <w:tcW w:w="487"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mn-ea" w:hAnsi="Arial" w:cs="Arial"/>
                <w:kern w:val="24"/>
                <w:sz w:val="20"/>
                <w:szCs w:val="20"/>
                <w:lang w:eastAsia="en-ZA"/>
              </w:rPr>
              <w:t>10 000 Community Residential Units (CRU)</w:t>
            </w:r>
            <w:r w:rsidR="00D11497" w:rsidRPr="00B94B2C">
              <w:rPr>
                <w:rFonts w:ascii="Arial" w:eastAsia="+mn-ea" w:hAnsi="Arial" w:cs="Arial"/>
                <w:kern w:val="24"/>
                <w:sz w:val="20"/>
                <w:szCs w:val="20"/>
                <w:lang w:eastAsia="en-ZA"/>
              </w:rPr>
              <w:t xml:space="preserve"> delivered</w:t>
            </w:r>
          </w:p>
        </w:tc>
        <w:tc>
          <w:tcPr>
            <w:tcW w:w="412"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New target</w:t>
            </w:r>
          </w:p>
        </w:tc>
        <w:tc>
          <w:tcPr>
            <w:tcW w:w="385"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new target</w:t>
            </w:r>
          </w:p>
        </w:tc>
        <w:tc>
          <w:tcPr>
            <w:tcW w:w="500"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 xml:space="preserve">2 017 Community Residential Units (CRU) </w:t>
            </w:r>
          </w:p>
        </w:tc>
        <w:tc>
          <w:tcPr>
            <w:tcW w:w="535"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2 000 Community Residential Units (CRU)</w:t>
            </w:r>
          </w:p>
        </w:tc>
        <w:tc>
          <w:tcPr>
            <w:tcW w:w="571"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2 000 Community Residential Units (CRU)</w:t>
            </w:r>
            <w:r w:rsidR="00D11497" w:rsidRPr="00B94B2C">
              <w:rPr>
                <w:rFonts w:ascii="Arial" w:hAnsi="Arial" w:cs="Arial"/>
                <w:sz w:val="20"/>
                <w:szCs w:val="20"/>
              </w:rPr>
              <w:t xml:space="preserve"> </w:t>
            </w:r>
            <w:r w:rsidR="00D11497" w:rsidRPr="00B94B2C">
              <w:rPr>
                <w:rFonts w:ascii="Arial" w:eastAsia="+mn-ea" w:hAnsi="Arial" w:cs="Arial"/>
                <w:kern w:val="24"/>
                <w:sz w:val="20"/>
                <w:szCs w:val="20"/>
                <w:lang w:eastAsia="en-ZA"/>
              </w:rPr>
              <w:t>delivered</w:t>
            </w:r>
          </w:p>
        </w:tc>
        <w:tc>
          <w:tcPr>
            <w:tcW w:w="603" w:type="pct"/>
            <w:gridSpan w:val="3"/>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2 000 Community Residential Units (CRU)</w:t>
            </w:r>
            <w:r w:rsidR="00D11497" w:rsidRPr="00B94B2C">
              <w:rPr>
                <w:rFonts w:ascii="Arial" w:hAnsi="Arial" w:cs="Arial"/>
                <w:sz w:val="20"/>
                <w:szCs w:val="20"/>
              </w:rPr>
              <w:t xml:space="preserve"> </w:t>
            </w:r>
            <w:r w:rsidR="00D11497" w:rsidRPr="00B94B2C">
              <w:rPr>
                <w:rFonts w:ascii="Arial" w:eastAsia="+mn-ea" w:hAnsi="Arial" w:cs="Arial"/>
                <w:kern w:val="24"/>
                <w:sz w:val="20"/>
                <w:szCs w:val="20"/>
                <w:lang w:eastAsia="en-ZA"/>
              </w:rPr>
              <w:t>delivered</w:t>
            </w:r>
          </w:p>
        </w:tc>
        <w:tc>
          <w:tcPr>
            <w:tcW w:w="453"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1983 Community Residential Units (CRU)</w:t>
            </w:r>
            <w:r w:rsidR="00D11497" w:rsidRPr="00B94B2C">
              <w:rPr>
                <w:rFonts w:ascii="Arial" w:hAnsi="Arial" w:cs="Arial"/>
                <w:sz w:val="20"/>
                <w:szCs w:val="20"/>
              </w:rPr>
              <w:t xml:space="preserve"> </w:t>
            </w:r>
            <w:r w:rsidR="00D11497" w:rsidRPr="00B94B2C">
              <w:rPr>
                <w:rFonts w:ascii="Arial" w:eastAsia="+mn-ea" w:hAnsi="Arial" w:cs="Arial"/>
                <w:kern w:val="24"/>
                <w:sz w:val="20"/>
                <w:szCs w:val="20"/>
                <w:lang w:eastAsia="en-ZA"/>
              </w:rPr>
              <w:t>delivered</w:t>
            </w:r>
          </w:p>
        </w:tc>
      </w:tr>
    </w:tbl>
    <w:p w:rsidR="00683BCA" w:rsidRPr="00A638EA" w:rsidRDefault="00683BCA" w:rsidP="00A638EA">
      <w:pPr>
        <w:spacing w:before="0" w:after="0" w:line="240" w:lineRule="auto"/>
        <w:rPr>
          <w:rFonts w:ascii="Arial" w:eastAsia="Times New Roman" w:hAnsi="Arial" w:cs="Arial"/>
          <w:b/>
          <w:bCs/>
          <w:iCs/>
        </w:rPr>
      </w:pPr>
    </w:p>
    <w:p w:rsidR="00505E70" w:rsidRPr="00A638EA" w:rsidRDefault="00505E70" w:rsidP="00A638EA">
      <w:pPr>
        <w:spacing w:before="0" w:after="0" w:line="240" w:lineRule="auto"/>
        <w:rPr>
          <w:rFonts w:ascii="Arial" w:eastAsia="Times New Roman" w:hAnsi="Arial" w:cs="Arial"/>
          <w:b/>
          <w:bCs/>
          <w:iCs/>
        </w:rPr>
      </w:pPr>
    </w:p>
    <w:p w:rsidR="00505E70" w:rsidRPr="00A638EA" w:rsidRDefault="00505E70" w:rsidP="00A638EA">
      <w:pPr>
        <w:spacing w:before="0" w:after="0" w:line="240" w:lineRule="auto"/>
        <w:rPr>
          <w:rFonts w:ascii="Arial" w:eastAsia="Times New Roman" w:hAnsi="Arial" w:cs="Arial"/>
          <w:b/>
          <w:bCs/>
          <w:iCs/>
        </w:rPr>
      </w:pPr>
    </w:p>
    <w:p w:rsidR="00B94B2C" w:rsidRDefault="00B94B2C">
      <w:pPr>
        <w:spacing w:before="0" w:after="0" w:line="240" w:lineRule="auto"/>
        <w:rPr>
          <w:rFonts w:ascii="Arial" w:eastAsia="Times New Roman" w:hAnsi="Arial" w:cs="Arial"/>
          <w:b/>
          <w:bCs/>
          <w:iCs/>
        </w:rPr>
      </w:pPr>
      <w:r>
        <w:rPr>
          <w:rFonts w:ascii="Arial" w:eastAsia="Times New Roman" w:hAnsi="Arial" w:cs="Arial"/>
          <w:b/>
          <w:bCs/>
          <w:iCs/>
        </w:rPr>
        <w:br w:type="page"/>
      </w:r>
    </w:p>
    <w:p w:rsidR="00505E70" w:rsidRPr="00A638EA" w:rsidRDefault="00505E70" w:rsidP="00A638EA">
      <w:pPr>
        <w:spacing w:before="0" w:after="0" w:line="240" w:lineRule="auto"/>
        <w:rPr>
          <w:rFonts w:ascii="Arial" w:eastAsia="Times New Roman" w:hAnsi="Arial" w:cs="Arial"/>
          <w:b/>
          <w:bCs/>
          <w:iCs/>
        </w:rPr>
      </w:pPr>
    </w:p>
    <w:p w:rsidR="00DD64E1" w:rsidRDefault="00DD64E1" w:rsidP="00A638EA">
      <w:pPr>
        <w:spacing w:before="0" w:after="0" w:line="240" w:lineRule="auto"/>
        <w:rPr>
          <w:rFonts w:ascii="Arial" w:eastAsia="Times New Roman" w:hAnsi="Arial" w:cs="Arial"/>
          <w:b/>
          <w:bCs/>
          <w:iCs/>
        </w:rPr>
      </w:pPr>
      <w:r w:rsidRPr="00A638EA">
        <w:rPr>
          <w:rFonts w:ascii="Arial" w:eastAsia="Times New Roman" w:hAnsi="Arial" w:cs="Arial"/>
          <w:b/>
          <w:bCs/>
          <w:iCs/>
        </w:rPr>
        <w:t>Sub-Programme: Monitoring and Evaluation</w:t>
      </w:r>
    </w:p>
    <w:p w:rsidR="00B94B2C" w:rsidRPr="00A638EA" w:rsidRDefault="00B94B2C" w:rsidP="00A638EA">
      <w:pPr>
        <w:spacing w:before="0" w:after="0" w:line="240" w:lineRule="auto"/>
        <w:rPr>
          <w:rFonts w:ascii="Arial" w:eastAsia="Times New Roman" w:hAnsi="Arial" w:cs="Arial"/>
          <w:b/>
          <w:bCs/>
          <w:iC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625"/>
        <w:gridCol w:w="1610"/>
        <w:gridCol w:w="1328"/>
        <w:gridCol w:w="60"/>
        <w:gridCol w:w="1313"/>
        <w:gridCol w:w="1358"/>
        <w:gridCol w:w="1568"/>
        <w:gridCol w:w="1613"/>
        <w:gridCol w:w="9"/>
        <w:gridCol w:w="1637"/>
        <w:gridCol w:w="1583"/>
      </w:tblGrid>
      <w:tr w:rsidR="00585098" w:rsidRPr="00B94B2C" w:rsidTr="00585098">
        <w:trPr>
          <w:trHeight w:val="186"/>
        </w:trPr>
        <w:tc>
          <w:tcPr>
            <w:tcW w:w="420"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Objective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br/>
              <w:t>(High level output)</w:t>
            </w:r>
          </w:p>
        </w:tc>
        <w:tc>
          <w:tcPr>
            <w:tcW w:w="543"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Performance Indicators</w:t>
            </w:r>
          </w:p>
        </w:tc>
        <w:tc>
          <w:tcPr>
            <w:tcW w:w="538"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Strategic Plan Target</w:t>
            </w:r>
          </w:p>
          <w:p w:rsidR="00DD64E1" w:rsidRPr="00B94B2C" w:rsidRDefault="00DD64E1" w:rsidP="00585098">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(5 year target)</w:t>
            </w:r>
          </w:p>
        </w:tc>
        <w:tc>
          <w:tcPr>
            <w:tcW w:w="1357" w:type="pct"/>
            <w:gridSpan w:val="4"/>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Audited/Actual Performance</w:t>
            </w:r>
          </w:p>
        </w:tc>
        <w:tc>
          <w:tcPr>
            <w:tcW w:w="524" w:type="pct"/>
            <w:vMerge w:val="restart"/>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Estimated Performance</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 xml:space="preserve">2015/2016 </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1618" w:type="pct"/>
            <w:gridSpan w:val="4"/>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Medium Term Target</w:t>
            </w:r>
          </w:p>
        </w:tc>
      </w:tr>
      <w:tr w:rsidR="00585098" w:rsidRPr="00B94B2C" w:rsidTr="00585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1"/>
        </w:trPr>
        <w:tc>
          <w:tcPr>
            <w:tcW w:w="420"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543" w:type="pct"/>
            <w:vMerge/>
            <w:tcBorders>
              <w:bottom w:val="single" w:sz="4" w:space="0" w:color="auto"/>
            </w:tcBorders>
            <w:shd w:val="clear" w:color="auto" w:fill="BFBFBF"/>
          </w:tcPr>
          <w:p w:rsidR="00DD64E1" w:rsidRPr="00B94B2C" w:rsidRDefault="00DD64E1" w:rsidP="00A638EA">
            <w:pPr>
              <w:spacing w:before="0" w:after="0" w:line="240" w:lineRule="auto"/>
              <w:rPr>
                <w:rFonts w:ascii="Arial" w:eastAsia="Times New Roman" w:hAnsi="Arial" w:cs="Arial"/>
                <w:bCs/>
                <w:sz w:val="20"/>
                <w:szCs w:val="20"/>
              </w:rPr>
            </w:pPr>
          </w:p>
        </w:tc>
        <w:tc>
          <w:tcPr>
            <w:tcW w:w="538"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444"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2012/13</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 xml:space="preserve">Base line </w:t>
            </w:r>
          </w:p>
        </w:tc>
        <w:tc>
          <w:tcPr>
            <w:tcW w:w="459" w:type="pct"/>
            <w:gridSpan w:val="2"/>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2013/14</w:t>
            </w:r>
          </w:p>
          <w:p w:rsidR="00DD64E1" w:rsidRPr="00B94B2C" w:rsidRDefault="00DD64E1" w:rsidP="00A638EA">
            <w:pPr>
              <w:spacing w:before="0" w:after="0" w:line="240" w:lineRule="auto"/>
              <w:jc w:val="center"/>
              <w:rPr>
                <w:rFonts w:ascii="Arial" w:eastAsia="Times New Roman" w:hAnsi="Arial" w:cs="Arial"/>
                <w:b/>
                <w:bCs/>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454"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2014/15</w:t>
            </w:r>
          </w:p>
          <w:p w:rsidR="00DD64E1" w:rsidRPr="00B94B2C" w:rsidRDefault="00DD64E1" w:rsidP="00A638EA">
            <w:pPr>
              <w:spacing w:before="0" w:after="0" w:line="240" w:lineRule="auto"/>
              <w:jc w:val="center"/>
              <w:rPr>
                <w:rFonts w:ascii="Arial" w:eastAsia="Times New Roman" w:hAnsi="Arial" w:cs="Arial"/>
                <w:b/>
                <w:sz w:val="20"/>
                <w:szCs w:val="20"/>
              </w:rPr>
            </w:pPr>
          </w:p>
          <w:p w:rsidR="00DD64E1" w:rsidRPr="00B94B2C" w:rsidRDefault="00DD64E1" w:rsidP="00A638EA">
            <w:pPr>
              <w:spacing w:before="0" w:after="0" w:line="240" w:lineRule="auto"/>
              <w:jc w:val="center"/>
              <w:rPr>
                <w:rFonts w:ascii="Arial" w:eastAsia="Times New Roman" w:hAnsi="Arial" w:cs="Arial"/>
                <w:b/>
                <w:bCs/>
                <w:sz w:val="20"/>
                <w:szCs w:val="20"/>
              </w:rPr>
            </w:pPr>
            <w:r w:rsidRPr="00B94B2C">
              <w:rPr>
                <w:rFonts w:ascii="Arial" w:eastAsia="Times New Roman" w:hAnsi="Arial" w:cs="Arial"/>
                <w:b/>
                <w:bCs/>
                <w:sz w:val="20"/>
                <w:szCs w:val="20"/>
              </w:rPr>
              <w:t>Base line</w:t>
            </w:r>
          </w:p>
        </w:tc>
        <w:tc>
          <w:tcPr>
            <w:tcW w:w="524" w:type="pct"/>
            <w:vMerge/>
            <w:tcBorders>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bCs/>
                <w:sz w:val="20"/>
                <w:szCs w:val="20"/>
              </w:rPr>
            </w:pPr>
          </w:p>
        </w:tc>
        <w:tc>
          <w:tcPr>
            <w:tcW w:w="542" w:type="pct"/>
            <w:gridSpan w:val="2"/>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2016/17</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47"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2017/18</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c>
          <w:tcPr>
            <w:tcW w:w="529" w:type="pct"/>
            <w:tcBorders>
              <w:top w:val="single" w:sz="4" w:space="0" w:color="auto"/>
              <w:bottom w:val="single" w:sz="4" w:space="0" w:color="auto"/>
            </w:tcBorders>
            <w:shd w:val="clear" w:color="auto" w:fill="BFBFBF"/>
          </w:tcPr>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2018/19</w:t>
            </w:r>
          </w:p>
          <w:p w:rsidR="00DD64E1" w:rsidRPr="00B94B2C" w:rsidRDefault="00DD64E1" w:rsidP="00A638EA">
            <w:pPr>
              <w:spacing w:before="0" w:after="0" w:line="240" w:lineRule="auto"/>
              <w:jc w:val="center"/>
              <w:rPr>
                <w:rFonts w:ascii="Arial" w:eastAsia="Times New Roman" w:hAnsi="Arial" w:cs="Arial"/>
                <w:b/>
                <w:sz w:val="20"/>
                <w:szCs w:val="20"/>
              </w:rPr>
            </w:pPr>
            <w:r w:rsidRPr="00B94B2C">
              <w:rPr>
                <w:rFonts w:ascii="Arial" w:eastAsia="Times New Roman" w:hAnsi="Arial" w:cs="Arial"/>
                <w:b/>
                <w:sz w:val="20"/>
                <w:szCs w:val="20"/>
              </w:rPr>
              <w:t>Target</w:t>
            </w:r>
          </w:p>
        </w:tc>
      </w:tr>
      <w:tr w:rsidR="00585098" w:rsidRPr="00B94B2C" w:rsidTr="00585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5"/>
        </w:trPr>
        <w:tc>
          <w:tcPr>
            <w:tcW w:w="420" w:type="pct"/>
          </w:tcPr>
          <w:p w:rsidR="00DD64E1" w:rsidRPr="00B94B2C" w:rsidRDefault="00553A67"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yriadPro-Regular" w:hAnsi="Arial" w:cs="Arial"/>
                <w:sz w:val="20"/>
                <w:szCs w:val="20"/>
              </w:rPr>
              <w:t>Enhanced sector monitoring and evaluation</w:t>
            </w:r>
          </w:p>
        </w:tc>
        <w:tc>
          <w:tcPr>
            <w:tcW w:w="543" w:type="pct"/>
            <w:tcBorders>
              <w:top w:val="single" w:sz="4" w:space="0" w:color="auto"/>
              <w:bottom w:val="single" w:sz="4" w:space="0" w:color="auto"/>
            </w:tcBorders>
          </w:tcPr>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Pr>
                <w:rFonts w:ascii="Arial" w:eastAsia="MyriadPro-Regular" w:hAnsi="Arial" w:cs="Arial"/>
                <w:sz w:val="20"/>
                <w:szCs w:val="20"/>
              </w:rPr>
              <w:t>Percentage of projects</w:t>
            </w:r>
            <w:r w:rsidR="00D11497" w:rsidRPr="00B94B2C">
              <w:rPr>
                <w:rFonts w:ascii="Arial" w:eastAsia="MyriadPro-Regular" w:hAnsi="Arial" w:cs="Arial"/>
                <w:sz w:val="20"/>
                <w:szCs w:val="20"/>
              </w:rPr>
              <w:t xml:space="preserve"> under implementation</w:t>
            </w:r>
            <w:r w:rsidR="004E19D8" w:rsidRPr="00B94B2C">
              <w:rPr>
                <w:rFonts w:ascii="Arial" w:eastAsia="MyriadPro-Regular" w:hAnsi="Arial" w:cs="Arial"/>
                <w:sz w:val="20"/>
                <w:szCs w:val="20"/>
              </w:rPr>
              <w:t xml:space="preserve"> monitored and verified </w:t>
            </w:r>
            <w:r w:rsidR="004E19D8" w:rsidRPr="00B94B2C">
              <w:rPr>
                <w:rFonts w:ascii="Arial" w:eastAsia="Times New Roman" w:hAnsi="Arial" w:cs="Arial"/>
                <w:sz w:val="20"/>
                <w:szCs w:val="20"/>
              </w:rPr>
              <w:t>(HSDG and USDG)</w:t>
            </w:r>
          </w:p>
        </w:tc>
        <w:tc>
          <w:tcPr>
            <w:tcW w:w="538"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Times New Roman" w:hAnsi="Arial" w:cs="Arial"/>
                <w:sz w:val="20"/>
                <w:szCs w:val="20"/>
              </w:rPr>
              <w:t xml:space="preserve">100% of projects </w:t>
            </w:r>
            <w:r w:rsidR="00D11497" w:rsidRPr="00B94B2C">
              <w:rPr>
                <w:rFonts w:ascii="Arial" w:eastAsia="MyriadPro-Regular" w:hAnsi="Arial" w:cs="Arial"/>
                <w:sz w:val="20"/>
                <w:szCs w:val="20"/>
              </w:rPr>
              <w:t>under implementation</w:t>
            </w:r>
            <w:r w:rsidR="00D11497" w:rsidRPr="00B94B2C">
              <w:rPr>
                <w:rFonts w:ascii="Arial" w:eastAsia="Times New Roman" w:hAnsi="Arial" w:cs="Arial"/>
                <w:sz w:val="20"/>
                <w:szCs w:val="20"/>
              </w:rPr>
              <w:t xml:space="preserve"> </w:t>
            </w:r>
            <w:r w:rsidRPr="00B94B2C">
              <w:rPr>
                <w:rFonts w:ascii="Arial" w:eastAsia="Times New Roman" w:hAnsi="Arial" w:cs="Arial"/>
                <w:sz w:val="20"/>
                <w:szCs w:val="20"/>
              </w:rPr>
              <w:t xml:space="preserve">monitored and verified </w:t>
            </w:r>
            <w:r w:rsidR="00BC287F" w:rsidRPr="00B94B2C">
              <w:rPr>
                <w:rFonts w:ascii="Arial" w:eastAsia="Times New Roman" w:hAnsi="Arial" w:cs="Arial"/>
                <w:sz w:val="20"/>
                <w:szCs w:val="20"/>
              </w:rPr>
              <w:t>(HSDG and USDG)</w:t>
            </w:r>
          </w:p>
        </w:tc>
        <w:tc>
          <w:tcPr>
            <w:tcW w:w="464"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Times New Roman" w:hAnsi="Arial" w:cs="Arial"/>
                <w:bCs/>
                <w:sz w:val="20"/>
                <w:szCs w:val="20"/>
              </w:rPr>
              <w:t>Four quarterly reports on projects financed through the HSDG and USDG</w:t>
            </w:r>
          </w:p>
        </w:tc>
        <w:tc>
          <w:tcPr>
            <w:tcW w:w="439"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hAnsi="Arial" w:cs="Arial"/>
                <w:sz w:val="20"/>
                <w:szCs w:val="20"/>
              </w:rPr>
              <w:t>No Target</w:t>
            </w:r>
          </w:p>
        </w:tc>
        <w:tc>
          <w:tcPr>
            <w:tcW w:w="454"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MS Mincho" w:hAnsi="Arial" w:cs="Arial"/>
                <w:sz w:val="20"/>
                <w:szCs w:val="20"/>
                <w:lang w:eastAsia="en-ZA"/>
              </w:rPr>
            </w:pPr>
            <w:r w:rsidRPr="00B94B2C">
              <w:rPr>
                <w:rFonts w:ascii="Arial" w:eastAsia="+mn-ea" w:hAnsi="Arial" w:cs="Arial"/>
                <w:kern w:val="24"/>
                <w:sz w:val="20"/>
                <w:szCs w:val="20"/>
                <w:lang w:eastAsia="en-ZA"/>
              </w:rPr>
              <w:t xml:space="preserve">57% of running projects monitored through physical site visits and other verification </w:t>
            </w:r>
            <w:r w:rsidR="00585098">
              <w:rPr>
                <w:rFonts w:ascii="Arial" w:eastAsia="+mn-ea" w:hAnsi="Arial" w:cs="Arial"/>
                <w:kern w:val="24"/>
                <w:sz w:val="20"/>
                <w:szCs w:val="20"/>
                <w:lang w:eastAsia="en-ZA"/>
              </w:rPr>
              <w:t>method-</w:t>
            </w:r>
            <w:r w:rsidRPr="00B94B2C">
              <w:rPr>
                <w:rFonts w:ascii="Arial" w:eastAsia="+mn-ea" w:hAnsi="Arial" w:cs="Arial"/>
                <w:kern w:val="24"/>
                <w:sz w:val="20"/>
                <w:szCs w:val="20"/>
                <w:lang w:eastAsia="en-ZA"/>
              </w:rPr>
              <w:t xml:space="preserve">logies </w:t>
            </w:r>
          </w:p>
          <w:p w:rsidR="00DD64E1" w:rsidRPr="00B94B2C" w:rsidRDefault="00DD64E1" w:rsidP="00A638EA">
            <w:pPr>
              <w:autoSpaceDE w:val="0"/>
              <w:autoSpaceDN w:val="0"/>
              <w:adjustRightInd w:val="0"/>
              <w:spacing w:before="0" w:after="0" w:line="240" w:lineRule="auto"/>
              <w:rPr>
                <w:rFonts w:ascii="Arial" w:eastAsia="MyriadPro-Regular" w:hAnsi="Arial" w:cs="Arial"/>
                <w:sz w:val="20"/>
                <w:szCs w:val="20"/>
              </w:rPr>
            </w:pPr>
            <w:r w:rsidRPr="00B94B2C" w:rsidDel="00556B66">
              <w:rPr>
                <w:rFonts w:ascii="Arial" w:eastAsia="Times New Roman" w:hAnsi="Arial" w:cs="Arial"/>
                <w:sz w:val="20"/>
                <w:szCs w:val="20"/>
              </w:rPr>
              <w:t xml:space="preserve">Revised Monitoring and Evaluation Framework </w:t>
            </w:r>
          </w:p>
        </w:tc>
        <w:tc>
          <w:tcPr>
            <w:tcW w:w="524" w:type="pct"/>
            <w:tcBorders>
              <w:top w:val="single" w:sz="4" w:space="0" w:color="auto"/>
              <w:bottom w:val="single" w:sz="4" w:space="0" w:color="auto"/>
            </w:tcBorders>
          </w:tcPr>
          <w:p w:rsidR="00C82133" w:rsidRPr="00B94B2C" w:rsidRDefault="00C82133" w:rsidP="00A638EA">
            <w:pPr>
              <w:pStyle w:val="Pa23"/>
              <w:spacing w:line="240" w:lineRule="auto"/>
              <w:rPr>
                <w:rFonts w:ascii="Arial" w:hAnsi="Arial" w:cs="Arial"/>
                <w:color w:val="000000"/>
                <w:sz w:val="20"/>
                <w:szCs w:val="20"/>
                <w:lang w:val="en-GB"/>
              </w:rPr>
            </w:pPr>
            <w:r w:rsidRPr="00B94B2C">
              <w:rPr>
                <w:rFonts w:ascii="Arial" w:hAnsi="Arial" w:cs="Arial"/>
                <w:color w:val="000000"/>
                <w:sz w:val="20"/>
                <w:szCs w:val="20"/>
                <w:lang w:val="en-GB"/>
              </w:rPr>
              <w:t xml:space="preserve">75% of running projects monitored through physical site visits and other verification methodologies </w:t>
            </w:r>
          </w:p>
          <w:p w:rsidR="00DD64E1" w:rsidRPr="00B94B2C" w:rsidRDefault="00DD64E1" w:rsidP="00A638EA">
            <w:pPr>
              <w:autoSpaceDE w:val="0"/>
              <w:autoSpaceDN w:val="0"/>
              <w:adjustRightInd w:val="0"/>
              <w:spacing w:before="0" w:after="0" w:line="240" w:lineRule="auto"/>
              <w:rPr>
                <w:rFonts w:ascii="Arial" w:eastAsia="+mn-ea" w:hAnsi="Arial" w:cs="Arial"/>
                <w:kern w:val="24"/>
                <w:sz w:val="20"/>
                <w:szCs w:val="20"/>
                <w:lang w:eastAsia="en-ZA"/>
              </w:rPr>
            </w:pPr>
          </w:p>
        </w:tc>
        <w:tc>
          <w:tcPr>
            <w:tcW w:w="539" w:type="pct"/>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eastAsia="+mn-ea" w:hAnsi="Arial" w:cs="Arial"/>
                <w:kern w:val="24"/>
                <w:sz w:val="20"/>
                <w:szCs w:val="20"/>
                <w:lang w:eastAsia="en-ZA"/>
              </w:rPr>
              <w:t xml:space="preserve">100% </w:t>
            </w:r>
            <w:r w:rsidRPr="00B94B2C">
              <w:rPr>
                <w:rFonts w:ascii="Arial" w:eastAsia="MyriadPro-Regular" w:hAnsi="Arial" w:cs="Arial"/>
                <w:sz w:val="20"/>
                <w:szCs w:val="20"/>
              </w:rPr>
              <w:t xml:space="preserve">of </w:t>
            </w:r>
            <w:r w:rsidR="00BC287F" w:rsidRPr="00B94B2C">
              <w:rPr>
                <w:rFonts w:ascii="Arial" w:eastAsia="Times New Roman" w:hAnsi="Arial" w:cs="Arial"/>
                <w:sz w:val="20"/>
                <w:szCs w:val="20"/>
              </w:rPr>
              <w:t>projects</w:t>
            </w:r>
            <w:r w:rsidR="00D11497" w:rsidRPr="00B94B2C">
              <w:rPr>
                <w:rFonts w:ascii="Arial" w:eastAsia="Times New Roman" w:hAnsi="Arial" w:cs="Arial"/>
                <w:sz w:val="20"/>
                <w:szCs w:val="20"/>
              </w:rPr>
              <w:t xml:space="preserve"> </w:t>
            </w:r>
            <w:r w:rsidR="00D11497" w:rsidRPr="00B94B2C">
              <w:rPr>
                <w:rFonts w:ascii="Arial" w:eastAsia="MyriadPro-Regular" w:hAnsi="Arial" w:cs="Arial"/>
                <w:sz w:val="20"/>
                <w:szCs w:val="20"/>
              </w:rPr>
              <w:t>under implementation</w:t>
            </w:r>
            <w:r w:rsidR="00BC287F" w:rsidRPr="00B94B2C">
              <w:rPr>
                <w:rFonts w:ascii="Arial" w:eastAsia="Times New Roman" w:hAnsi="Arial" w:cs="Arial"/>
                <w:sz w:val="20"/>
                <w:szCs w:val="20"/>
              </w:rPr>
              <w:t xml:space="preserve"> monitored and verified (HSDG and USDG)</w:t>
            </w:r>
          </w:p>
        </w:tc>
        <w:tc>
          <w:tcPr>
            <w:tcW w:w="550" w:type="pct"/>
            <w:gridSpan w:val="2"/>
            <w:tcBorders>
              <w:top w:val="single" w:sz="4" w:space="0" w:color="auto"/>
              <w:bottom w:val="single" w:sz="4" w:space="0" w:color="auto"/>
            </w:tcBorders>
          </w:tcPr>
          <w:p w:rsidR="00DD64E1" w:rsidRPr="00B94B2C" w:rsidRDefault="00DD64E1" w:rsidP="00A638EA">
            <w:pPr>
              <w:spacing w:before="0" w:after="0" w:line="240" w:lineRule="auto"/>
              <w:rPr>
                <w:rFonts w:ascii="Arial" w:hAnsi="Arial" w:cs="Arial"/>
                <w:sz w:val="20"/>
                <w:szCs w:val="20"/>
              </w:rPr>
            </w:pPr>
            <w:r w:rsidRPr="00B94B2C">
              <w:rPr>
                <w:rFonts w:ascii="Arial" w:eastAsia="+mn-ea" w:hAnsi="Arial" w:cs="Arial"/>
                <w:kern w:val="24"/>
                <w:sz w:val="20"/>
                <w:szCs w:val="20"/>
                <w:lang w:eastAsia="en-ZA"/>
              </w:rPr>
              <w:t xml:space="preserve">100% </w:t>
            </w:r>
            <w:r w:rsidRPr="00B94B2C">
              <w:rPr>
                <w:rFonts w:ascii="Arial" w:eastAsia="MyriadPro-Regular" w:hAnsi="Arial" w:cs="Arial"/>
                <w:sz w:val="20"/>
                <w:szCs w:val="20"/>
              </w:rPr>
              <w:t xml:space="preserve">of </w:t>
            </w:r>
            <w:r w:rsidR="00BC287F" w:rsidRPr="00B94B2C">
              <w:rPr>
                <w:rFonts w:ascii="Arial" w:eastAsia="Times New Roman" w:hAnsi="Arial" w:cs="Arial"/>
                <w:sz w:val="20"/>
                <w:szCs w:val="20"/>
              </w:rPr>
              <w:t>projects</w:t>
            </w:r>
            <w:r w:rsidR="00D11497" w:rsidRPr="00B94B2C">
              <w:rPr>
                <w:rFonts w:ascii="Arial" w:eastAsia="Times New Roman" w:hAnsi="Arial" w:cs="Arial"/>
                <w:sz w:val="20"/>
                <w:szCs w:val="20"/>
              </w:rPr>
              <w:t xml:space="preserve"> </w:t>
            </w:r>
            <w:r w:rsidR="00D11497" w:rsidRPr="00B94B2C">
              <w:rPr>
                <w:rFonts w:ascii="Arial" w:eastAsia="MyriadPro-Regular" w:hAnsi="Arial" w:cs="Arial"/>
                <w:sz w:val="20"/>
                <w:szCs w:val="20"/>
              </w:rPr>
              <w:t>under implementation</w:t>
            </w:r>
            <w:r w:rsidR="00BC287F" w:rsidRPr="00B94B2C">
              <w:rPr>
                <w:rFonts w:ascii="Arial" w:eastAsia="Times New Roman" w:hAnsi="Arial" w:cs="Arial"/>
                <w:sz w:val="20"/>
                <w:szCs w:val="20"/>
              </w:rPr>
              <w:t xml:space="preserve"> monitored and verified (HSDG and USDG)</w:t>
            </w:r>
          </w:p>
        </w:tc>
        <w:tc>
          <w:tcPr>
            <w:tcW w:w="529" w:type="pct"/>
            <w:tcBorders>
              <w:top w:val="single" w:sz="4" w:space="0" w:color="auto"/>
              <w:bottom w:val="single" w:sz="4" w:space="0" w:color="auto"/>
            </w:tcBorders>
          </w:tcPr>
          <w:p w:rsidR="00DD64E1" w:rsidRPr="00B94B2C" w:rsidRDefault="00DD64E1" w:rsidP="00A638EA">
            <w:pPr>
              <w:spacing w:before="0" w:after="0" w:line="240" w:lineRule="auto"/>
              <w:rPr>
                <w:rFonts w:ascii="Arial" w:eastAsia="Times New Roman" w:hAnsi="Arial" w:cs="Arial"/>
                <w:sz w:val="20"/>
                <w:szCs w:val="20"/>
              </w:rPr>
            </w:pPr>
            <w:r w:rsidRPr="00B94B2C">
              <w:rPr>
                <w:rFonts w:ascii="Arial" w:eastAsia="+mn-ea" w:hAnsi="Arial" w:cs="Arial"/>
                <w:kern w:val="24"/>
                <w:sz w:val="20"/>
                <w:szCs w:val="20"/>
                <w:lang w:eastAsia="en-ZA"/>
              </w:rPr>
              <w:t xml:space="preserve">100% </w:t>
            </w:r>
            <w:r w:rsidRPr="00B94B2C">
              <w:rPr>
                <w:rFonts w:ascii="Arial" w:eastAsia="MyriadPro-Regular" w:hAnsi="Arial" w:cs="Arial"/>
                <w:sz w:val="20"/>
                <w:szCs w:val="20"/>
              </w:rPr>
              <w:t xml:space="preserve">of </w:t>
            </w:r>
            <w:r w:rsidR="00BC287F" w:rsidRPr="00B94B2C">
              <w:rPr>
                <w:rFonts w:ascii="Arial" w:eastAsia="Times New Roman" w:hAnsi="Arial" w:cs="Arial"/>
                <w:sz w:val="20"/>
                <w:szCs w:val="20"/>
              </w:rPr>
              <w:t>projects</w:t>
            </w:r>
            <w:r w:rsidR="00D11497" w:rsidRPr="00B94B2C">
              <w:rPr>
                <w:rFonts w:ascii="Arial" w:eastAsia="Times New Roman" w:hAnsi="Arial" w:cs="Arial"/>
                <w:sz w:val="20"/>
                <w:szCs w:val="20"/>
              </w:rPr>
              <w:t xml:space="preserve"> </w:t>
            </w:r>
            <w:r w:rsidR="00D11497" w:rsidRPr="00B94B2C">
              <w:rPr>
                <w:rFonts w:ascii="Arial" w:eastAsia="MyriadPro-Regular" w:hAnsi="Arial" w:cs="Arial"/>
                <w:sz w:val="20"/>
                <w:szCs w:val="20"/>
              </w:rPr>
              <w:t>under implementation</w:t>
            </w:r>
            <w:r w:rsidR="00BC287F" w:rsidRPr="00B94B2C">
              <w:rPr>
                <w:rFonts w:ascii="Arial" w:eastAsia="Times New Roman" w:hAnsi="Arial" w:cs="Arial"/>
                <w:sz w:val="20"/>
                <w:szCs w:val="20"/>
              </w:rPr>
              <w:t xml:space="preserve"> monitored and verified (HSDG and USDG)</w:t>
            </w:r>
          </w:p>
        </w:tc>
      </w:tr>
      <w:tr w:rsidR="00585098" w:rsidRPr="00B94B2C" w:rsidTr="00585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5"/>
        </w:trPr>
        <w:tc>
          <w:tcPr>
            <w:tcW w:w="420" w:type="pct"/>
          </w:tcPr>
          <w:p w:rsidR="00585098" w:rsidRPr="00B94B2C" w:rsidRDefault="00585098" w:rsidP="00A638EA">
            <w:pPr>
              <w:autoSpaceDE w:val="0"/>
              <w:autoSpaceDN w:val="0"/>
              <w:adjustRightInd w:val="0"/>
              <w:spacing w:before="0" w:after="0" w:line="240" w:lineRule="auto"/>
              <w:rPr>
                <w:rFonts w:ascii="Arial" w:eastAsia="MyriadPro-Regular" w:hAnsi="Arial" w:cs="Arial"/>
                <w:sz w:val="20"/>
                <w:szCs w:val="20"/>
              </w:rPr>
            </w:pPr>
          </w:p>
        </w:tc>
        <w:tc>
          <w:tcPr>
            <w:tcW w:w="543" w:type="pct"/>
            <w:tcBorders>
              <w:top w:val="single" w:sz="4" w:space="0" w:color="auto"/>
              <w:bottom w:val="single" w:sz="4" w:space="0" w:color="auto"/>
            </w:tcBorders>
          </w:tcPr>
          <w:p w:rsidR="00585098" w:rsidRPr="00585098" w:rsidRDefault="00585098" w:rsidP="00865B85">
            <w:pPr>
              <w:autoSpaceDE w:val="0"/>
              <w:autoSpaceDN w:val="0"/>
              <w:adjustRightInd w:val="0"/>
              <w:spacing w:before="0" w:after="0" w:line="240" w:lineRule="auto"/>
              <w:rPr>
                <w:rFonts w:ascii="Arial" w:eastAsia="Times New Roman" w:hAnsi="Arial" w:cs="Arial"/>
                <w:bCs/>
                <w:iCs/>
                <w:sz w:val="20"/>
                <w:szCs w:val="20"/>
              </w:rPr>
            </w:pPr>
            <w:r w:rsidRPr="00585098" w:rsidDel="00556B66">
              <w:rPr>
                <w:rFonts w:ascii="Arial" w:hAnsi="Arial" w:cs="Arial"/>
                <w:sz w:val="20"/>
                <w:szCs w:val="20"/>
              </w:rPr>
              <w:t xml:space="preserve">Number of </w:t>
            </w:r>
            <w:r w:rsidRPr="00585098" w:rsidDel="00556B66">
              <w:rPr>
                <w:rFonts w:ascii="Arial" w:eastAsia="Times New Roman" w:hAnsi="Arial" w:cs="Arial"/>
                <w:bCs/>
                <w:sz w:val="20"/>
                <w:szCs w:val="20"/>
              </w:rPr>
              <w:t xml:space="preserve">Quarterly reports on the implementation of Outcome </w:t>
            </w:r>
            <w:r w:rsidRPr="00585098">
              <w:rPr>
                <w:rFonts w:ascii="Arial" w:eastAsia="Times New Roman" w:hAnsi="Arial" w:cs="Arial"/>
                <w:bCs/>
                <w:sz w:val="20"/>
                <w:szCs w:val="20"/>
              </w:rPr>
              <w:t>8</w:t>
            </w:r>
          </w:p>
        </w:tc>
        <w:tc>
          <w:tcPr>
            <w:tcW w:w="538" w:type="pct"/>
            <w:tcBorders>
              <w:top w:val="single" w:sz="4" w:space="0" w:color="auto"/>
              <w:bottom w:val="single" w:sz="4" w:space="0" w:color="auto"/>
            </w:tcBorders>
          </w:tcPr>
          <w:p w:rsidR="00585098" w:rsidRPr="00585098" w:rsidRDefault="00585098" w:rsidP="00865B85">
            <w:pPr>
              <w:autoSpaceDE w:val="0"/>
              <w:autoSpaceDN w:val="0"/>
              <w:adjustRightInd w:val="0"/>
              <w:spacing w:before="0" w:after="0" w:line="240" w:lineRule="auto"/>
              <w:rPr>
                <w:rFonts w:ascii="Arial" w:eastAsia="MyriadPro-Regular" w:hAnsi="Arial" w:cs="Arial"/>
                <w:sz w:val="20"/>
                <w:szCs w:val="20"/>
              </w:rPr>
            </w:pPr>
            <w:r w:rsidRPr="00585098">
              <w:rPr>
                <w:rFonts w:ascii="Arial" w:eastAsia="MyriadPro-Regular" w:hAnsi="Arial" w:cs="Arial"/>
                <w:sz w:val="20"/>
                <w:szCs w:val="20"/>
              </w:rPr>
              <w:t>20 Outcome 8 reports produced</w:t>
            </w:r>
          </w:p>
        </w:tc>
        <w:tc>
          <w:tcPr>
            <w:tcW w:w="464" w:type="pct"/>
            <w:gridSpan w:val="2"/>
            <w:tcBorders>
              <w:top w:val="single" w:sz="4" w:space="0" w:color="auto"/>
              <w:bottom w:val="single" w:sz="4" w:space="0" w:color="auto"/>
            </w:tcBorders>
          </w:tcPr>
          <w:p w:rsidR="00585098" w:rsidRPr="00585098" w:rsidRDefault="00585098" w:rsidP="00865B85">
            <w:pPr>
              <w:spacing w:before="0" w:after="0" w:line="240" w:lineRule="auto"/>
              <w:rPr>
                <w:rFonts w:ascii="Arial" w:eastAsia="Times New Roman" w:hAnsi="Arial" w:cs="Arial"/>
                <w:sz w:val="20"/>
                <w:szCs w:val="20"/>
              </w:rPr>
            </w:pPr>
            <w:r w:rsidRPr="00585098" w:rsidDel="00556B66">
              <w:rPr>
                <w:rFonts w:ascii="Arial" w:eastAsia="Times New Roman" w:hAnsi="Arial" w:cs="Arial"/>
                <w:bCs/>
                <w:sz w:val="20"/>
                <w:szCs w:val="20"/>
              </w:rPr>
              <w:t>4 Quarterly reports on the implementa</w:t>
            </w:r>
            <w:r>
              <w:rPr>
                <w:rFonts w:ascii="Arial" w:eastAsia="Times New Roman" w:hAnsi="Arial" w:cs="Arial"/>
                <w:bCs/>
                <w:sz w:val="20"/>
                <w:szCs w:val="20"/>
              </w:rPr>
              <w:t>-</w:t>
            </w:r>
            <w:r w:rsidRPr="00585098" w:rsidDel="00556B66">
              <w:rPr>
                <w:rFonts w:ascii="Arial" w:eastAsia="Times New Roman" w:hAnsi="Arial" w:cs="Arial"/>
                <w:bCs/>
                <w:sz w:val="20"/>
                <w:szCs w:val="20"/>
              </w:rPr>
              <w:t xml:space="preserve">tion of Outcome </w:t>
            </w:r>
            <w:r w:rsidRPr="00585098">
              <w:rPr>
                <w:rFonts w:ascii="Arial" w:eastAsia="Times New Roman" w:hAnsi="Arial" w:cs="Arial"/>
                <w:bCs/>
                <w:sz w:val="20"/>
                <w:szCs w:val="20"/>
              </w:rPr>
              <w:t>8</w:t>
            </w:r>
          </w:p>
        </w:tc>
        <w:tc>
          <w:tcPr>
            <w:tcW w:w="439" w:type="pct"/>
            <w:tcBorders>
              <w:top w:val="single" w:sz="4" w:space="0" w:color="auto"/>
              <w:bottom w:val="single" w:sz="4" w:space="0" w:color="auto"/>
            </w:tcBorders>
          </w:tcPr>
          <w:p w:rsidR="00585098" w:rsidRPr="00585098" w:rsidRDefault="00585098" w:rsidP="00865B85">
            <w:pPr>
              <w:spacing w:before="0" w:after="0" w:line="240" w:lineRule="auto"/>
              <w:rPr>
                <w:rFonts w:ascii="Arial" w:eastAsia="Times New Roman" w:hAnsi="Arial" w:cs="Arial"/>
                <w:sz w:val="20"/>
                <w:szCs w:val="20"/>
              </w:rPr>
            </w:pPr>
            <w:r w:rsidRPr="00585098" w:rsidDel="00556B66">
              <w:rPr>
                <w:rFonts w:ascii="Arial" w:eastAsia="Times New Roman" w:hAnsi="Arial" w:cs="Arial"/>
                <w:bCs/>
                <w:sz w:val="20"/>
                <w:szCs w:val="20"/>
              </w:rPr>
              <w:t>4 Quarterly reports on the implementa</w:t>
            </w:r>
            <w:r>
              <w:rPr>
                <w:rFonts w:ascii="Arial" w:eastAsia="Times New Roman" w:hAnsi="Arial" w:cs="Arial"/>
                <w:bCs/>
                <w:sz w:val="20"/>
                <w:szCs w:val="20"/>
              </w:rPr>
              <w:t>-</w:t>
            </w:r>
            <w:r w:rsidRPr="00585098" w:rsidDel="00556B66">
              <w:rPr>
                <w:rFonts w:ascii="Arial" w:eastAsia="Times New Roman" w:hAnsi="Arial" w:cs="Arial"/>
                <w:bCs/>
                <w:sz w:val="20"/>
                <w:szCs w:val="20"/>
              </w:rPr>
              <w:t xml:space="preserve">tion of Outcome </w:t>
            </w:r>
            <w:r w:rsidRPr="00585098">
              <w:rPr>
                <w:rFonts w:ascii="Arial" w:eastAsia="Times New Roman" w:hAnsi="Arial" w:cs="Arial"/>
                <w:bCs/>
                <w:sz w:val="20"/>
                <w:szCs w:val="20"/>
              </w:rPr>
              <w:t>8</w:t>
            </w:r>
          </w:p>
        </w:tc>
        <w:tc>
          <w:tcPr>
            <w:tcW w:w="454" w:type="pct"/>
            <w:tcBorders>
              <w:top w:val="single" w:sz="4" w:space="0" w:color="auto"/>
              <w:bottom w:val="single" w:sz="4" w:space="0" w:color="auto"/>
            </w:tcBorders>
          </w:tcPr>
          <w:p w:rsidR="00585098" w:rsidRPr="00585098" w:rsidRDefault="00585098" w:rsidP="00865B85">
            <w:pPr>
              <w:spacing w:before="0" w:after="0" w:line="240" w:lineRule="auto"/>
              <w:rPr>
                <w:rFonts w:ascii="Arial" w:eastAsia="Times New Roman" w:hAnsi="Arial" w:cs="Arial"/>
                <w:sz w:val="20"/>
                <w:szCs w:val="20"/>
              </w:rPr>
            </w:pPr>
            <w:r w:rsidRPr="00585098" w:rsidDel="00556B66">
              <w:rPr>
                <w:rFonts w:ascii="Arial" w:eastAsia="Times New Roman" w:hAnsi="Arial" w:cs="Arial"/>
                <w:bCs/>
                <w:sz w:val="20"/>
                <w:szCs w:val="20"/>
              </w:rPr>
              <w:t>4 Quarterly reports on the implementa</w:t>
            </w:r>
            <w:r>
              <w:rPr>
                <w:rFonts w:ascii="Arial" w:eastAsia="Times New Roman" w:hAnsi="Arial" w:cs="Arial"/>
                <w:bCs/>
                <w:sz w:val="20"/>
                <w:szCs w:val="20"/>
              </w:rPr>
              <w:t>-</w:t>
            </w:r>
            <w:r w:rsidRPr="00585098" w:rsidDel="00556B66">
              <w:rPr>
                <w:rFonts w:ascii="Arial" w:eastAsia="Times New Roman" w:hAnsi="Arial" w:cs="Arial"/>
                <w:bCs/>
                <w:sz w:val="20"/>
                <w:szCs w:val="20"/>
              </w:rPr>
              <w:t xml:space="preserve">tion of Outcome </w:t>
            </w:r>
            <w:r w:rsidRPr="00585098">
              <w:rPr>
                <w:rFonts w:ascii="Arial" w:eastAsia="Times New Roman" w:hAnsi="Arial" w:cs="Arial"/>
                <w:bCs/>
                <w:sz w:val="20"/>
                <w:szCs w:val="20"/>
              </w:rPr>
              <w:t>8</w:t>
            </w:r>
          </w:p>
        </w:tc>
        <w:tc>
          <w:tcPr>
            <w:tcW w:w="524" w:type="pct"/>
            <w:tcBorders>
              <w:top w:val="single" w:sz="4" w:space="0" w:color="auto"/>
              <w:bottom w:val="single" w:sz="4" w:space="0" w:color="auto"/>
            </w:tcBorders>
          </w:tcPr>
          <w:p w:rsidR="00585098" w:rsidRPr="00585098" w:rsidRDefault="00585098" w:rsidP="00865B85">
            <w:pPr>
              <w:pStyle w:val="Pa23"/>
              <w:spacing w:line="240" w:lineRule="auto"/>
              <w:rPr>
                <w:rFonts w:ascii="Arial" w:hAnsi="Arial" w:cs="Arial"/>
                <w:color w:val="000000"/>
                <w:sz w:val="20"/>
                <w:szCs w:val="20"/>
                <w:lang w:val="en-GB"/>
              </w:rPr>
            </w:pPr>
            <w:r w:rsidRPr="00585098">
              <w:rPr>
                <w:rFonts w:ascii="Arial" w:hAnsi="Arial" w:cs="Arial"/>
                <w:color w:val="000000"/>
                <w:sz w:val="20"/>
                <w:szCs w:val="20"/>
                <w:lang w:val="en-GB"/>
              </w:rPr>
              <w:t>4 Quarterly reports on the progress with the implementa</w:t>
            </w:r>
            <w:r>
              <w:rPr>
                <w:rFonts w:ascii="Arial" w:hAnsi="Arial" w:cs="Arial"/>
                <w:color w:val="000000"/>
                <w:sz w:val="20"/>
                <w:szCs w:val="20"/>
                <w:lang w:val="en-GB"/>
              </w:rPr>
              <w:t>-</w:t>
            </w:r>
            <w:r w:rsidRPr="00585098">
              <w:rPr>
                <w:rFonts w:ascii="Arial" w:hAnsi="Arial" w:cs="Arial"/>
                <w:color w:val="000000"/>
                <w:sz w:val="20"/>
                <w:szCs w:val="20"/>
                <w:lang w:val="en-GB"/>
              </w:rPr>
              <w:t xml:space="preserve">tion of the Human Settlements Programme of Action Delivery Agreement </w:t>
            </w:r>
          </w:p>
        </w:tc>
        <w:tc>
          <w:tcPr>
            <w:tcW w:w="539" w:type="pct"/>
            <w:tcBorders>
              <w:top w:val="single" w:sz="4" w:space="0" w:color="auto"/>
              <w:bottom w:val="single" w:sz="4" w:space="0" w:color="auto"/>
            </w:tcBorders>
          </w:tcPr>
          <w:p w:rsidR="00585098" w:rsidRPr="00585098" w:rsidRDefault="00585098" w:rsidP="00865B85">
            <w:pPr>
              <w:autoSpaceDE w:val="0"/>
              <w:autoSpaceDN w:val="0"/>
              <w:adjustRightInd w:val="0"/>
              <w:spacing w:before="0" w:after="0" w:line="240" w:lineRule="auto"/>
              <w:rPr>
                <w:rFonts w:ascii="Arial" w:eastAsia="MyriadPro-Regular" w:hAnsi="Arial" w:cs="Arial"/>
                <w:sz w:val="20"/>
                <w:szCs w:val="20"/>
              </w:rPr>
            </w:pPr>
            <w:r w:rsidRPr="00585098" w:rsidDel="00556B66">
              <w:rPr>
                <w:rFonts w:ascii="Arial" w:eastAsia="Times New Roman" w:hAnsi="Arial" w:cs="Arial"/>
                <w:bCs/>
                <w:sz w:val="20"/>
                <w:szCs w:val="20"/>
              </w:rPr>
              <w:t xml:space="preserve">4 Quarterly reports on the implementation of Outcome </w:t>
            </w:r>
            <w:r w:rsidRPr="00585098">
              <w:rPr>
                <w:rFonts w:ascii="Arial" w:eastAsia="Times New Roman" w:hAnsi="Arial" w:cs="Arial"/>
                <w:bCs/>
                <w:sz w:val="20"/>
                <w:szCs w:val="20"/>
              </w:rPr>
              <w:t>8</w:t>
            </w:r>
          </w:p>
        </w:tc>
        <w:tc>
          <w:tcPr>
            <w:tcW w:w="550" w:type="pct"/>
            <w:gridSpan w:val="2"/>
            <w:tcBorders>
              <w:top w:val="single" w:sz="4" w:space="0" w:color="auto"/>
              <w:bottom w:val="single" w:sz="4" w:space="0" w:color="auto"/>
            </w:tcBorders>
          </w:tcPr>
          <w:p w:rsidR="00585098" w:rsidRPr="00585098" w:rsidRDefault="00585098" w:rsidP="00865B85">
            <w:pPr>
              <w:autoSpaceDE w:val="0"/>
              <w:autoSpaceDN w:val="0"/>
              <w:adjustRightInd w:val="0"/>
              <w:spacing w:before="0" w:after="0" w:line="240" w:lineRule="auto"/>
              <w:rPr>
                <w:rFonts w:ascii="Arial" w:eastAsia="MyriadPro-Regular" w:hAnsi="Arial" w:cs="Arial"/>
                <w:sz w:val="20"/>
                <w:szCs w:val="20"/>
              </w:rPr>
            </w:pPr>
            <w:r w:rsidRPr="00585098" w:rsidDel="00556B66">
              <w:rPr>
                <w:rFonts w:ascii="Arial" w:eastAsia="Times New Roman" w:hAnsi="Arial" w:cs="Arial"/>
                <w:bCs/>
                <w:sz w:val="20"/>
                <w:szCs w:val="20"/>
              </w:rPr>
              <w:t xml:space="preserve">4 Quarterly reports on the implementation of Outcome </w:t>
            </w:r>
            <w:r w:rsidRPr="00585098">
              <w:rPr>
                <w:rFonts w:ascii="Arial" w:eastAsia="Times New Roman" w:hAnsi="Arial" w:cs="Arial"/>
                <w:bCs/>
                <w:sz w:val="20"/>
                <w:szCs w:val="20"/>
              </w:rPr>
              <w:t>8</w:t>
            </w:r>
          </w:p>
        </w:tc>
        <w:tc>
          <w:tcPr>
            <w:tcW w:w="529" w:type="pct"/>
            <w:tcBorders>
              <w:top w:val="single" w:sz="4" w:space="0" w:color="auto"/>
              <w:bottom w:val="single" w:sz="4" w:space="0" w:color="auto"/>
            </w:tcBorders>
          </w:tcPr>
          <w:p w:rsidR="00585098" w:rsidRPr="00585098" w:rsidRDefault="00585098" w:rsidP="00865B85">
            <w:pPr>
              <w:autoSpaceDE w:val="0"/>
              <w:autoSpaceDN w:val="0"/>
              <w:adjustRightInd w:val="0"/>
              <w:spacing w:before="0" w:after="0" w:line="240" w:lineRule="auto"/>
              <w:rPr>
                <w:rFonts w:ascii="Arial" w:eastAsia="Times New Roman" w:hAnsi="Arial" w:cs="Arial"/>
                <w:sz w:val="20"/>
                <w:szCs w:val="20"/>
              </w:rPr>
            </w:pPr>
            <w:r w:rsidRPr="00585098" w:rsidDel="00556B66">
              <w:rPr>
                <w:rFonts w:ascii="Arial" w:eastAsia="Times New Roman" w:hAnsi="Arial" w:cs="Arial"/>
                <w:bCs/>
                <w:sz w:val="20"/>
                <w:szCs w:val="20"/>
              </w:rPr>
              <w:t xml:space="preserve">4 Quarterly reports on the implementation of Outcome </w:t>
            </w:r>
            <w:r w:rsidRPr="00585098">
              <w:rPr>
                <w:rFonts w:ascii="Arial" w:eastAsia="Times New Roman" w:hAnsi="Arial" w:cs="Arial"/>
                <w:bCs/>
                <w:sz w:val="20"/>
                <w:szCs w:val="20"/>
              </w:rPr>
              <w:t>8</w:t>
            </w:r>
          </w:p>
        </w:tc>
      </w:tr>
    </w:tbl>
    <w:p w:rsidR="00964D3D" w:rsidRPr="00A638EA" w:rsidRDefault="00964D3D" w:rsidP="00A638EA">
      <w:pPr>
        <w:spacing w:before="0" w:after="0" w:line="240" w:lineRule="auto"/>
        <w:rPr>
          <w:rFonts w:ascii="Arial" w:hAnsi="Arial" w:cs="Arial"/>
        </w:rPr>
      </w:pPr>
    </w:p>
    <w:p w:rsidR="00585098" w:rsidRDefault="00585098">
      <w:pPr>
        <w:spacing w:before="0" w:after="0" w:line="240" w:lineRule="auto"/>
        <w:rPr>
          <w:rFonts w:ascii="Arial" w:hAnsi="Arial" w:cs="Arial"/>
        </w:rPr>
      </w:pPr>
      <w:r>
        <w:rPr>
          <w:rFonts w:ascii="Arial" w:hAnsi="Arial" w:cs="Arial"/>
        </w:rPr>
        <w:br w:type="page"/>
      </w:r>
    </w:p>
    <w:p w:rsidR="00964D3D" w:rsidRPr="00A638EA" w:rsidRDefault="00964D3D" w:rsidP="00A638EA">
      <w:pPr>
        <w:spacing w:before="0" w:after="0" w:line="240" w:lineRule="auto"/>
        <w:rPr>
          <w:rFonts w:ascii="Arial" w:hAnsi="Arial"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598"/>
        <w:gridCol w:w="1393"/>
        <w:gridCol w:w="47"/>
        <w:gridCol w:w="1210"/>
        <w:gridCol w:w="38"/>
        <w:gridCol w:w="1112"/>
        <w:gridCol w:w="1479"/>
        <w:gridCol w:w="1583"/>
        <w:gridCol w:w="1674"/>
        <w:gridCol w:w="27"/>
        <w:gridCol w:w="1731"/>
        <w:gridCol w:w="41"/>
        <w:gridCol w:w="1328"/>
      </w:tblGrid>
      <w:tr w:rsidR="00964D3D" w:rsidRPr="00585098" w:rsidTr="00A7111C">
        <w:trPr>
          <w:trHeight w:val="184"/>
        </w:trPr>
        <w:tc>
          <w:tcPr>
            <w:tcW w:w="517" w:type="pct"/>
            <w:vMerge w:val="restart"/>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Strategic Objective</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br/>
              <w:t>(High level output)</w:t>
            </w:r>
          </w:p>
        </w:tc>
        <w:tc>
          <w:tcPr>
            <w:tcW w:w="540" w:type="pct"/>
            <w:vMerge w:val="restart"/>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Performance Indicators</w:t>
            </w:r>
          </w:p>
        </w:tc>
        <w:tc>
          <w:tcPr>
            <w:tcW w:w="471" w:type="pct"/>
            <w:vMerge w:val="restart"/>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Strategic Plan Target</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(5 year target )</w:t>
            </w:r>
          </w:p>
        </w:tc>
        <w:tc>
          <w:tcPr>
            <w:tcW w:w="1314" w:type="pct"/>
            <w:gridSpan w:val="5"/>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Audited/Actual Performance</w:t>
            </w:r>
          </w:p>
        </w:tc>
        <w:tc>
          <w:tcPr>
            <w:tcW w:w="535" w:type="pct"/>
            <w:vMerge w:val="restart"/>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Estimated Performance</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 xml:space="preserve">2015/2016 </w:t>
            </w:r>
          </w:p>
          <w:p w:rsidR="00964D3D" w:rsidRPr="00585098" w:rsidRDefault="00964D3D" w:rsidP="00A638EA">
            <w:pPr>
              <w:spacing w:before="0" w:after="0" w:line="240" w:lineRule="auto"/>
              <w:jc w:val="center"/>
              <w:rPr>
                <w:rFonts w:ascii="Arial" w:eastAsia="Times New Roman" w:hAnsi="Arial" w:cs="Arial"/>
                <w:b/>
                <w:sz w:val="20"/>
                <w:szCs w:val="20"/>
              </w:rPr>
            </w:pP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(Target)</w:t>
            </w:r>
          </w:p>
        </w:tc>
        <w:tc>
          <w:tcPr>
            <w:tcW w:w="1623" w:type="pct"/>
            <w:gridSpan w:val="5"/>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Medium Term Target</w:t>
            </w:r>
          </w:p>
        </w:tc>
      </w:tr>
      <w:tr w:rsidR="00964D3D" w:rsidRPr="00585098" w:rsidTr="00A71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9"/>
        </w:trPr>
        <w:tc>
          <w:tcPr>
            <w:tcW w:w="517" w:type="pct"/>
            <w:vMerge/>
            <w:tcBorders>
              <w:bottom w:val="single" w:sz="4" w:space="0" w:color="auto"/>
            </w:tcBorders>
            <w:shd w:val="clear" w:color="auto" w:fill="BFBFBF"/>
          </w:tcPr>
          <w:p w:rsidR="00964D3D" w:rsidRPr="00585098" w:rsidRDefault="00964D3D" w:rsidP="00A638EA">
            <w:pPr>
              <w:spacing w:before="0" w:after="0" w:line="240" w:lineRule="auto"/>
              <w:rPr>
                <w:rFonts w:ascii="Arial" w:eastAsia="Times New Roman" w:hAnsi="Arial" w:cs="Arial"/>
                <w:bCs/>
                <w:sz w:val="20"/>
                <w:szCs w:val="20"/>
              </w:rPr>
            </w:pPr>
          </w:p>
        </w:tc>
        <w:tc>
          <w:tcPr>
            <w:tcW w:w="540" w:type="pct"/>
            <w:vMerge/>
            <w:tcBorders>
              <w:bottom w:val="single" w:sz="4" w:space="0" w:color="auto"/>
            </w:tcBorders>
            <w:shd w:val="clear" w:color="auto" w:fill="BFBFBF"/>
          </w:tcPr>
          <w:p w:rsidR="00964D3D" w:rsidRPr="00585098" w:rsidRDefault="00964D3D" w:rsidP="00A638EA">
            <w:pPr>
              <w:spacing w:before="0" w:after="0" w:line="240" w:lineRule="auto"/>
              <w:rPr>
                <w:rFonts w:ascii="Arial" w:eastAsia="Times New Roman" w:hAnsi="Arial" w:cs="Arial"/>
                <w:bCs/>
                <w:sz w:val="20"/>
                <w:szCs w:val="20"/>
              </w:rPr>
            </w:pPr>
          </w:p>
        </w:tc>
        <w:tc>
          <w:tcPr>
            <w:tcW w:w="471" w:type="pct"/>
            <w:vMerge/>
            <w:tcBorders>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bCs/>
                <w:sz w:val="20"/>
                <w:szCs w:val="20"/>
              </w:rPr>
            </w:pPr>
          </w:p>
        </w:tc>
        <w:tc>
          <w:tcPr>
            <w:tcW w:w="425" w:type="pct"/>
            <w:gridSpan w:val="2"/>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bCs/>
                <w:sz w:val="20"/>
                <w:szCs w:val="20"/>
              </w:rPr>
            </w:pPr>
            <w:r w:rsidRPr="00585098">
              <w:rPr>
                <w:rFonts w:ascii="Arial" w:eastAsia="Times New Roman" w:hAnsi="Arial" w:cs="Arial"/>
                <w:b/>
                <w:bCs/>
                <w:sz w:val="20"/>
                <w:szCs w:val="20"/>
              </w:rPr>
              <w:t>2012/13</w:t>
            </w:r>
          </w:p>
          <w:p w:rsidR="00964D3D" w:rsidRPr="00585098" w:rsidRDefault="00964D3D" w:rsidP="00A638EA">
            <w:pPr>
              <w:spacing w:before="0" w:after="0" w:line="240" w:lineRule="auto"/>
              <w:jc w:val="center"/>
              <w:rPr>
                <w:rFonts w:ascii="Arial" w:eastAsia="Times New Roman" w:hAnsi="Arial" w:cs="Arial"/>
                <w:b/>
                <w:bCs/>
                <w:sz w:val="20"/>
                <w:szCs w:val="20"/>
              </w:rPr>
            </w:pPr>
          </w:p>
          <w:p w:rsidR="00964D3D" w:rsidRPr="00585098" w:rsidRDefault="00964D3D" w:rsidP="00A638EA">
            <w:pPr>
              <w:spacing w:before="0" w:after="0" w:line="240" w:lineRule="auto"/>
              <w:jc w:val="center"/>
              <w:rPr>
                <w:rFonts w:ascii="Arial" w:eastAsia="Times New Roman" w:hAnsi="Arial" w:cs="Arial"/>
                <w:b/>
                <w:bCs/>
                <w:sz w:val="20"/>
                <w:szCs w:val="20"/>
              </w:rPr>
            </w:pPr>
            <w:r w:rsidRPr="00585098">
              <w:rPr>
                <w:rFonts w:ascii="Arial" w:eastAsia="Times New Roman" w:hAnsi="Arial" w:cs="Arial"/>
                <w:b/>
                <w:bCs/>
                <w:sz w:val="20"/>
                <w:szCs w:val="20"/>
              </w:rPr>
              <w:t xml:space="preserve">Base line </w:t>
            </w:r>
          </w:p>
        </w:tc>
        <w:tc>
          <w:tcPr>
            <w:tcW w:w="389" w:type="pct"/>
            <w:gridSpan w:val="2"/>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bCs/>
                <w:sz w:val="20"/>
                <w:szCs w:val="20"/>
              </w:rPr>
            </w:pPr>
            <w:r w:rsidRPr="00585098">
              <w:rPr>
                <w:rFonts w:ascii="Arial" w:eastAsia="Times New Roman" w:hAnsi="Arial" w:cs="Arial"/>
                <w:b/>
                <w:bCs/>
                <w:sz w:val="20"/>
                <w:szCs w:val="20"/>
              </w:rPr>
              <w:t>2013/14</w:t>
            </w:r>
          </w:p>
          <w:p w:rsidR="00964D3D" w:rsidRPr="00585098" w:rsidRDefault="00964D3D" w:rsidP="00A638EA">
            <w:pPr>
              <w:spacing w:before="0" w:after="0" w:line="240" w:lineRule="auto"/>
              <w:jc w:val="center"/>
              <w:rPr>
                <w:rFonts w:ascii="Arial" w:eastAsia="Times New Roman" w:hAnsi="Arial" w:cs="Arial"/>
                <w:b/>
                <w:bCs/>
                <w:sz w:val="20"/>
                <w:szCs w:val="20"/>
              </w:rPr>
            </w:pPr>
          </w:p>
          <w:p w:rsidR="00964D3D" w:rsidRPr="00585098" w:rsidRDefault="00964D3D" w:rsidP="00A638EA">
            <w:pPr>
              <w:spacing w:before="0" w:after="0" w:line="240" w:lineRule="auto"/>
              <w:jc w:val="center"/>
              <w:rPr>
                <w:rFonts w:ascii="Arial" w:eastAsia="Times New Roman" w:hAnsi="Arial" w:cs="Arial"/>
                <w:b/>
                <w:bCs/>
                <w:sz w:val="20"/>
                <w:szCs w:val="20"/>
              </w:rPr>
            </w:pPr>
            <w:r w:rsidRPr="00585098">
              <w:rPr>
                <w:rFonts w:ascii="Arial" w:eastAsia="Times New Roman" w:hAnsi="Arial" w:cs="Arial"/>
                <w:b/>
                <w:bCs/>
                <w:sz w:val="20"/>
                <w:szCs w:val="20"/>
              </w:rPr>
              <w:t>Base line</w:t>
            </w:r>
          </w:p>
        </w:tc>
        <w:tc>
          <w:tcPr>
            <w:tcW w:w="500" w:type="pct"/>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2014/15</w:t>
            </w:r>
          </w:p>
          <w:p w:rsidR="00964D3D" w:rsidRPr="00585098" w:rsidRDefault="00964D3D" w:rsidP="00A638EA">
            <w:pPr>
              <w:spacing w:before="0" w:after="0" w:line="240" w:lineRule="auto"/>
              <w:jc w:val="center"/>
              <w:rPr>
                <w:rFonts w:ascii="Arial" w:eastAsia="Times New Roman" w:hAnsi="Arial" w:cs="Arial"/>
                <w:b/>
                <w:sz w:val="20"/>
                <w:szCs w:val="20"/>
              </w:rPr>
            </w:pPr>
          </w:p>
          <w:p w:rsidR="00964D3D" w:rsidRPr="00585098" w:rsidRDefault="00964D3D" w:rsidP="00A638EA">
            <w:pPr>
              <w:spacing w:before="0" w:after="0" w:line="240" w:lineRule="auto"/>
              <w:jc w:val="center"/>
              <w:rPr>
                <w:rFonts w:ascii="Arial" w:eastAsia="Times New Roman" w:hAnsi="Arial" w:cs="Arial"/>
                <w:b/>
                <w:bCs/>
                <w:sz w:val="20"/>
                <w:szCs w:val="20"/>
              </w:rPr>
            </w:pPr>
            <w:r w:rsidRPr="00585098">
              <w:rPr>
                <w:rFonts w:ascii="Arial" w:eastAsia="Times New Roman" w:hAnsi="Arial" w:cs="Arial"/>
                <w:b/>
                <w:bCs/>
                <w:sz w:val="20"/>
                <w:szCs w:val="20"/>
              </w:rPr>
              <w:t>Base line</w:t>
            </w:r>
          </w:p>
        </w:tc>
        <w:tc>
          <w:tcPr>
            <w:tcW w:w="535" w:type="pct"/>
            <w:vMerge/>
            <w:tcBorders>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bCs/>
                <w:sz w:val="20"/>
                <w:szCs w:val="20"/>
              </w:rPr>
            </w:pPr>
          </w:p>
        </w:tc>
        <w:tc>
          <w:tcPr>
            <w:tcW w:w="575" w:type="pct"/>
            <w:gridSpan w:val="2"/>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2016/17</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Target</w:t>
            </w:r>
          </w:p>
        </w:tc>
        <w:tc>
          <w:tcPr>
            <w:tcW w:w="585" w:type="pct"/>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2017/18</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Target</w:t>
            </w:r>
          </w:p>
        </w:tc>
        <w:tc>
          <w:tcPr>
            <w:tcW w:w="463" w:type="pct"/>
            <w:gridSpan w:val="2"/>
            <w:tcBorders>
              <w:top w:val="single" w:sz="4" w:space="0" w:color="auto"/>
              <w:bottom w:val="single" w:sz="4" w:space="0" w:color="auto"/>
            </w:tcBorders>
            <w:shd w:val="clear" w:color="auto" w:fill="BFBFBF"/>
          </w:tcPr>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2018/19</w:t>
            </w:r>
          </w:p>
          <w:p w:rsidR="00964D3D" w:rsidRPr="00585098" w:rsidRDefault="00964D3D" w:rsidP="00A638EA">
            <w:pPr>
              <w:spacing w:before="0" w:after="0" w:line="240" w:lineRule="auto"/>
              <w:jc w:val="center"/>
              <w:rPr>
                <w:rFonts w:ascii="Arial" w:eastAsia="Times New Roman" w:hAnsi="Arial" w:cs="Arial"/>
                <w:b/>
                <w:sz w:val="20"/>
                <w:szCs w:val="20"/>
              </w:rPr>
            </w:pPr>
            <w:r w:rsidRPr="00585098">
              <w:rPr>
                <w:rFonts w:ascii="Arial" w:eastAsia="Times New Roman" w:hAnsi="Arial" w:cs="Arial"/>
                <w:b/>
                <w:sz w:val="20"/>
                <w:szCs w:val="20"/>
              </w:rPr>
              <w:t>Target</w:t>
            </w:r>
          </w:p>
        </w:tc>
      </w:tr>
      <w:tr w:rsidR="00553A67" w:rsidRPr="00585098" w:rsidTr="00585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517" w:type="pct"/>
          </w:tcPr>
          <w:p w:rsidR="00553A67" w:rsidRPr="00585098" w:rsidRDefault="00553A67" w:rsidP="00A638EA">
            <w:pPr>
              <w:autoSpaceDE w:val="0"/>
              <w:autoSpaceDN w:val="0"/>
              <w:adjustRightInd w:val="0"/>
              <w:spacing w:before="0" w:after="0" w:line="240" w:lineRule="auto"/>
              <w:rPr>
                <w:rFonts w:ascii="Arial" w:eastAsia="MyriadPro-Regular" w:hAnsi="Arial" w:cs="Arial"/>
                <w:sz w:val="20"/>
                <w:szCs w:val="20"/>
              </w:rPr>
            </w:pPr>
          </w:p>
        </w:tc>
        <w:tc>
          <w:tcPr>
            <w:tcW w:w="540" w:type="pct"/>
            <w:tcBorders>
              <w:top w:val="single" w:sz="4" w:space="0" w:color="auto"/>
              <w:bottom w:val="single" w:sz="4" w:space="0" w:color="auto"/>
            </w:tcBorders>
          </w:tcPr>
          <w:p w:rsidR="00553A67" w:rsidRPr="00585098" w:rsidDel="00556B66" w:rsidRDefault="00553A67" w:rsidP="00A638EA">
            <w:pPr>
              <w:autoSpaceDE w:val="0"/>
              <w:autoSpaceDN w:val="0"/>
              <w:adjustRightInd w:val="0"/>
              <w:spacing w:before="0" w:after="0" w:line="240" w:lineRule="auto"/>
              <w:rPr>
                <w:rFonts w:ascii="Arial" w:hAnsi="Arial" w:cs="Arial"/>
                <w:sz w:val="20"/>
                <w:szCs w:val="20"/>
              </w:rPr>
            </w:pPr>
            <w:r w:rsidRPr="00585098">
              <w:rPr>
                <w:rFonts w:ascii="Arial" w:hAnsi="Arial" w:cs="Arial"/>
                <w:sz w:val="20"/>
                <w:szCs w:val="20"/>
              </w:rPr>
              <w:t xml:space="preserve">Number of evaluation studies completed </w:t>
            </w:r>
          </w:p>
        </w:tc>
        <w:tc>
          <w:tcPr>
            <w:tcW w:w="487" w:type="pct"/>
            <w:gridSpan w:val="2"/>
            <w:tcBorders>
              <w:top w:val="single" w:sz="4" w:space="0" w:color="auto"/>
              <w:bottom w:val="single" w:sz="4" w:space="0" w:color="auto"/>
            </w:tcBorders>
          </w:tcPr>
          <w:p w:rsidR="00553A67" w:rsidRPr="00585098" w:rsidRDefault="00553A67" w:rsidP="00A638EA">
            <w:pPr>
              <w:autoSpaceDE w:val="0"/>
              <w:autoSpaceDN w:val="0"/>
              <w:adjustRightInd w:val="0"/>
              <w:spacing w:before="0" w:after="0" w:line="240" w:lineRule="auto"/>
              <w:rPr>
                <w:rFonts w:ascii="Arial" w:eastAsia="MyriadPro-Regular" w:hAnsi="Arial" w:cs="Arial"/>
                <w:sz w:val="20"/>
                <w:szCs w:val="20"/>
              </w:rPr>
            </w:pPr>
            <w:r w:rsidRPr="00585098">
              <w:rPr>
                <w:rFonts w:ascii="Arial" w:eastAsia="MyriadPro-Regular" w:hAnsi="Arial" w:cs="Arial"/>
                <w:sz w:val="20"/>
                <w:szCs w:val="20"/>
              </w:rPr>
              <w:t xml:space="preserve">8 Evaluation studies completed </w:t>
            </w:r>
          </w:p>
        </w:tc>
        <w:tc>
          <w:tcPr>
            <w:tcW w:w="422" w:type="pct"/>
            <w:gridSpan w:val="2"/>
            <w:tcBorders>
              <w:top w:val="single" w:sz="4" w:space="0" w:color="auto"/>
              <w:bottom w:val="single" w:sz="4" w:space="0" w:color="auto"/>
            </w:tcBorders>
          </w:tcPr>
          <w:p w:rsidR="00553A67" w:rsidRPr="00585098" w:rsidDel="00556B66" w:rsidRDefault="00553A67" w:rsidP="00A638EA">
            <w:pPr>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w:t>
            </w:r>
          </w:p>
        </w:tc>
        <w:tc>
          <w:tcPr>
            <w:tcW w:w="376" w:type="pct"/>
            <w:tcBorders>
              <w:top w:val="single" w:sz="4" w:space="0" w:color="auto"/>
              <w:bottom w:val="single" w:sz="4" w:space="0" w:color="auto"/>
            </w:tcBorders>
          </w:tcPr>
          <w:p w:rsidR="00553A67" w:rsidRPr="00585098" w:rsidDel="00556B66" w:rsidRDefault="00A7111C" w:rsidP="00A638EA">
            <w:pPr>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New target</w:t>
            </w:r>
          </w:p>
        </w:tc>
        <w:tc>
          <w:tcPr>
            <w:tcW w:w="500" w:type="pct"/>
            <w:tcBorders>
              <w:top w:val="single" w:sz="4" w:space="0" w:color="auto"/>
              <w:bottom w:val="single" w:sz="4" w:space="0" w:color="auto"/>
            </w:tcBorders>
          </w:tcPr>
          <w:p w:rsidR="00553A67" w:rsidRPr="00585098" w:rsidDel="00556B66" w:rsidRDefault="00A7111C" w:rsidP="00A638EA">
            <w:pPr>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 xml:space="preserve">2 </w:t>
            </w:r>
            <w:r w:rsidR="00553A67" w:rsidRPr="00585098">
              <w:rPr>
                <w:rFonts w:ascii="Arial" w:eastAsia="Times New Roman" w:hAnsi="Arial" w:cs="Arial"/>
                <w:bCs/>
                <w:sz w:val="20"/>
                <w:szCs w:val="20"/>
              </w:rPr>
              <w:t xml:space="preserve">Evaluation </w:t>
            </w:r>
            <w:r w:rsidRPr="00585098">
              <w:rPr>
                <w:rFonts w:ascii="Arial" w:eastAsia="Times New Roman" w:hAnsi="Arial" w:cs="Arial"/>
                <w:bCs/>
                <w:sz w:val="20"/>
                <w:szCs w:val="20"/>
              </w:rPr>
              <w:t>reports on Human Settlements strategic areas completed</w:t>
            </w:r>
          </w:p>
        </w:tc>
        <w:tc>
          <w:tcPr>
            <w:tcW w:w="535" w:type="pct"/>
            <w:tcBorders>
              <w:top w:val="single" w:sz="4" w:space="0" w:color="auto"/>
              <w:bottom w:val="single" w:sz="4" w:space="0" w:color="auto"/>
            </w:tcBorders>
          </w:tcPr>
          <w:p w:rsidR="00553A67" w:rsidRPr="00585098" w:rsidDel="00556B66" w:rsidRDefault="00C82133" w:rsidP="00A638EA">
            <w:pPr>
              <w:pStyle w:val="Pa23"/>
              <w:spacing w:line="240" w:lineRule="auto"/>
              <w:rPr>
                <w:rFonts w:ascii="Arial" w:hAnsi="Arial" w:cs="Arial"/>
                <w:color w:val="000000"/>
                <w:sz w:val="20"/>
                <w:szCs w:val="20"/>
                <w:lang w:val="en-GB"/>
              </w:rPr>
            </w:pPr>
            <w:r w:rsidRPr="00585098">
              <w:rPr>
                <w:rFonts w:ascii="Arial" w:hAnsi="Arial" w:cs="Arial"/>
                <w:color w:val="000000"/>
                <w:sz w:val="20"/>
                <w:szCs w:val="20"/>
                <w:lang w:val="en-GB"/>
              </w:rPr>
              <w:t xml:space="preserve">Evaluations for improved human settlements conducted (Access and </w:t>
            </w:r>
            <w:r w:rsidR="00505E70" w:rsidRPr="00585098">
              <w:rPr>
                <w:rFonts w:ascii="Arial" w:hAnsi="Arial" w:cs="Arial"/>
                <w:color w:val="000000"/>
                <w:sz w:val="20"/>
                <w:szCs w:val="20"/>
                <w:lang w:val="en-GB"/>
              </w:rPr>
              <w:t xml:space="preserve">Social Housing </w:t>
            </w:r>
          </w:p>
        </w:tc>
        <w:tc>
          <w:tcPr>
            <w:tcW w:w="566" w:type="pct"/>
            <w:tcBorders>
              <w:top w:val="single" w:sz="4" w:space="0" w:color="auto"/>
              <w:bottom w:val="single" w:sz="4" w:space="0" w:color="auto"/>
            </w:tcBorders>
          </w:tcPr>
          <w:p w:rsidR="00553A67" w:rsidRPr="00585098" w:rsidDel="00556B66" w:rsidRDefault="00F3676C" w:rsidP="00A638EA">
            <w:pPr>
              <w:autoSpaceDE w:val="0"/>
              <w:autoSpaceDN w:val="0"/>
              <w:adjustRightInd w:val="0"/>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2 evaluation studies (</w:t>
            </w:r>
            <w:r w:rsidR="00553A67" w:rsidRPr="00585098">
              <w:rPr>
                <w:rFonts w:ascii="Arial" w:eastAsia="Times New Roman" w:hAnsi="Arial" w:cs="Arial"/>
                <w:bCs/>
                <w:sz w:val="20"/>
                <w:szCs w:val="20"/>
              </w:rPr>
              <w:t xml:space="preserve">Affordable Housing, Access Evaluation </w:t>
            </w:r>
            <w:r w:rsidRPr="00585098">
              <w:rPr>
                <w:rFonts w:ascii="Arial" w:eastAsia="Times New Roman" w:hAnsi="Arial" w:cs="Arial"/>
                <w:bCs/>
                <w:sz w:val="20"/>
                <w:szCs w:val="20"/>
              </w:rPr>
              <w:t>)</w:t>
            </w:r>
          </w:p>
        </w:tc>
        <w:tc>
          <w:tcPr>
            <w:tcW w:w="608" w:type="pct"/>
            <w:gridSpan w:val="3"/>
            <w:tcBorders>
              <w:top w:val="single" w:sz="4" w:space="0" w:color="auto"/>
              <w:bottom w:val="single" w:sz="4" w:space="0" w:color="auto"/>
            </w:tcBorders>
          </w:tcPr>
          <w:p w:rsidR="00553A67" w:rsidRPr="00585098" w:rsidDel="00556B66" w:rsidRDefault="00F3676C" w:rsidP="00A638EA">
            <w:pPr>
              <w:autoSpaceDE w:val="0"/>
              <w:autoSpaceDN w:val="0"/>
              <w:adjustRightInd w:val="0"/>
              <w:spacing w:before="0" w:after="0" w:line="240" w:lineRule="auto"/>
              <w:rPr>
                <w:rFonts w:ascii="Arial" w:eastAsia="Times New Roman" w:hAnsi="Arial" w:cs="Arial"/>
                <w:bCs/>
                <w:sz w:val="20"/>
                <w:szCs w:val="20"/>
              </w:rPr>
            </w:pPr>
            <w:r w:rsidRPr="00585098">
              <w:rPr>
                <w:rFonts w:ascii="Arial" w:eastAsia="Times New Roman" w:hAnsi="Arial" w:cs="Arial"/>
                <w:sz w:val="20"/>
                <w:szCs w:val="20"/>
                <w:lang w:eastAsia="en-ZA"/>
              </w:rPr>
              <w:t>1 study conducted (</w:t>
            </w:r>
            <w:r w:rsidR="00553A67" w:rsidRPr="00585098">
              <w:rPr>
                <w:rFonts w:ascii="Arial" w:eastAsia="Times New Roman" w:hAnsi="Arial" w:cs="Arial"/>
                <w:sz w:val="20"/>
                <w:szCs w:val="20"/>
                <w:lang w:eastAsia="en-ZA"/>
              </w:rPr>
              <w:t>UISP 3 Year Impact</w:t>
            </w:r>
            <w:r w:rsidRPr="00585098">
              <w:rPr>
                <w:rFonts w:ascii="Arial" w:eastAsia="Times New Roman" w:hAnsi="Arial" w:cs="Arial"/>
                <w:sz w:val="20"/>
                <w:szCs w:val="20"/>
                <w:lang w:eastAsia="en-ZA"/>
              </w:rPr>
              <w:t>)</w:t>
            </w:r>
          </w:p>
        </w:tc>
        <w:tc>
          <w:tcPr>
            <w:tcW w:w="449" w:type="pct"/>
            <w:tcBorders>
              <w:top w:val="single" w:sz="4" w:space="0" w:color="auto"/>
              <w:bottom w:val="single" w:sz="4" w:space="0" w:color="auto"/>
            </w:tcBorders>
          </w:tcPr>
          <w:p w:rsidR="00553A67" w:rsidRPr="00585098" w:rsidDel="00556B66" w:rsidRDefault="00553A67" w:rsidP="00A638EA">
            <w:pPr>
              <w:autoSpaceDE w:val="0"/>
              <w:autoSpaceDN w:val="0"/>
              <w:adjustRightInd w:val="0"/>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No target</w:t>
            </w:r>
          </w:p>
        </w:tc>
      </w:tr>
      <w:tr w:rsidR="004E19D8" w:rsidRPr="00585098" w:rsidTr="00A71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17" w:type="pct"/>
          </w:tcPr>
          <w:p w:rsidR="004E19D8" w:rsidRPr="00585098" w:rsidRDefault="004E19D8" w:rsidP="00A638EA">
            <w:pPr>
              <w:autoSpaceDE w:val="0"/>
              <w:autoSpaceDN w:val="0"/>
              <w:adjustRightInd w:val="0"/>
              <w:spacing w:before="0" w:after="0" w:line="240" w:lineRule="auto"/>
              <w:rPr>
                <w:rFonts w:ascii="Arial" w:eastAsia="MyriadPro-Regular" w:hAnsi="Arial" w:cs="Arial"/>
                <w:sz w:val="20"/>
                <w:szCs w:val="20"/>
              </w:rPr>
            </w:pPr>
          </w:p>
        </w:tc>
        <w:tc>
          <w:tcPr>
            <w:tcW w:w="540" w:type="pct"/>
            <w:tcBorders>
              <w:top w:val="single" w:sz="4" w:space="0" w:color="auto"/>
            </w:tcBorders>
          </w:tcPr>
          <w:p w:rsidR="004E19D8" w:rsidRPr="00585098" w:rsidRDefault="004E19D8" w:rsidP="00A638EA">
            <w:pPr>
              <w:autoSpaceDE w:val="0"/>
              <w:autoSpaceDN w:val="0"/>
              <w:adjustRightInd w:val="0"/>
              <w:spacing w:before="0" w:after="0" w:line="240" w:lineRule="auto"/>
              <w:rPr>
                <w:rFonts w:ascii="Arial" w:hAnsi="Arial" w:cs="Arial"/>
                <w:sz w:val="20"/>
                <w:szCs w:val="20"/>
              </w:rPr>
            </w:pPr>
            <w:r w:rsidRPr="00585098">
              <w:rPr>
                <w:rFonts w:ascii="Arial" w:hAnsi="Arial" w:cs="Arial"/>
                <w:sz w:val="20"/>
                <w:szCs w:val="20"/>
              </w:rPr>
              <w:t xml:space="preserve">Number of data analysis reports </w:t>
            </w:r>
            <w:r w:rsidRPr="00585098">
              <w:rPr>
                <w:rFonts w:ascii="Arial" w:eastAsia="MyriadPro-Regular" w:hAnsi="Arial" w:cs="Arial"/>
                <w:sz w:val="20"/>
                <w:szCs w:val="20"/>
              </w:rPr>
              <w:t>on delivery trends produced</w:t>
            </w:r>
          </w:p>
        </w:tc>
        <w:tc>
          <w:tcPr>
            <w:tcW w:w="487" w:type="pct"/>
            <w:gridSpan w:val="2"/>
            <w:tcBorders>
              <w:top w:val="single" w:sz="4" w:space="0" w:color="auto"/>
            </w:tcBorders>
          </w:tcPr>
          <w:p w:rsidR="004E19D8" w:rsidRPr="00585098" w:rsidRDefault="004E19D8" w:rsidP="00A638EA">
            <w:pPr>
              <w:autoSpaceDE w:val="0"/>
              <w:autoSpaceDN w:val="0"/>
              <w:adjustRightInd w:val="0"/>
              <w:spacing w:before="0" w:after="0" w:line="240" w:lineRule="auto"/>
              <w:rPr>
                <w:rFonts w:ascii="Arial" w:eastAsia="MyriadPro-Regular" w:hAnsi="Arial" w:cs="Arial"/>
                <w:sz w:val="20"/>
                <w:szCs w:val="20"/>
              </w:rPr>
            </w:pPr>
            <w:r w:rsidRPr="00585098">
              <w:rPr>
                <w:rFonts w:ascii="Arial" w:eastAsia="MyriadPro-Regular" w:hAnsi="Arial" w:cs="Arial"/>
                <w:sz w:val="20"/>
                <w:szCs w:val="20"/>
              </w:rPr>
              <w:t xml:space="preserve">Data analysis reports on delivery trends produced </w:t>
            </w:r>
          </w:p>
        </w:tc>
        <w:tc>
          <w:tcPr>
            <w:tcW w:w="422" w:type="pct"/>
            <w:gridSpan w:val="2"/>
            <w:tcBorders>
              <w:top w:val="single" w:sz="4" w:space="0" w:color="auto"/>
              <w:bottom w:val="single" w:sz="4" w:space="0" w:color="auto"/>
            </w:tcBorders>
          </w:tcPr>
          <w:p w:rsidR="004E19D8" w:rsidRPr="00585098" w:rsidRDefault="004E19D8" w:rsidP="00A638EA">
            <w:pPr>
              <w:spacing w:before="0" w:after="0" w:line="240" w:lineRule="auto"/>
              <w:rPr>
                <w:rFonts w:ascii="Arial" w:hAnsi="Arial" w:cs="Arial"/>
                <w:sz w:val="20"/>
                <w:szCs w:val="20"/>
              </w:rPr>
            </w:pPr>
            <w:r w:rsidRPr="00585098">
              <w:rPr>
                <w:rFonts w:ascii="Arial" w:hAnsi="Arial" w:cs="Arial"/>
                <w:color w:val="000000"/>
                <w:sz w:val="20"/>
                <w:szCs w:val="20"/>
              </w:rPr>
              <w:t xml:space="preserve">New Target </w:t>
            </w:r>
          </w:p>
        </w:tc>
        <w:tc>
          <w:tcPr>
            <w:tcW w:w="376" w:type="pct"/>
            <w:tcBorders>
              <w:top w:val="single" w:sz="4" w:space="0" w:color="auto"/>
              <w:bottom w:val="single" w:sz="4" w:space="0" w:color="auto"/>
            </w:tcBorders>
          </w:tcPr>
          <w:p w:rsidR="004E19D8" w:rsidRPr="00585098" w:rsidRDefault="00A7111C" w:rsidP="00A638EA">
            <w:pPr>
              <w:spacing w:before="0" w:after="0" w:line="240" w:lineRule="auto"/>
              <w:rPr>
                <w:rFonts w:ascii="Arial" w:hAnsi="Arial" w:cs="Arial"/>
                <w:sz w:val="20"/>
                <w:szCs w:val="20"/>
              </w:rPr>
            </w:pPr>
            <w:r w:rsidRPr="00585098">
              <w:rPr>
                <w:rFonts w:ascii="Arial" w:hAnsi="Arial" w:cs="Arial"/>
                <w:color w:val="000000"/>
                <w:sz w:val="20"/>
                <w:szCs w:val="20"/>
              </w:rPr>
              <w:t>16 data analysis reports on HS projects data</w:t>
            </w:r>
            <w:r w:rsidR="004E19D8" w:rsidRPr="00585098">
              <w:rPr>
                <w:rFonts w:ascii="Arial" w:hAnsi="Arial" w:cs="Arial"/>
                <w:color w:val="000000"/>
                <w:sz w:val="20"/>
                <w:szCs w:val="20"/>
              </w:rPr>
              <w:t xml:space="preserve"> </w:t>
            </w:r>
          </w:p>
        </w:tc>
        <w:tc>
          <w:tcPr>
            <w:tcW w:w="500" w:type="pct"/>
            <w:tcBorders>
              <w:top w:val="single" w:sz="4" w:space="0" w:color="auto"/>
              <w:bottom w:val="single" w:sz="4" w:space="0" w:color="auto"/>
            </w:tcBorders>
          </w:tcPr>
          <w:p w:rsidR="004E19D8" w:rsidRPr="00585098" w:rsidRDefault="00A7111C" w:rsidP="00A638EA">
            <w:pPr>
              <w:spacing w:before="0" w:after="0" w:line="240" w:lineRule="auto"/>
              <w:rPr>
                <w:rFonts w:ascii="Arial" w:hAnsi="Arial" w:cs="Arial"/>
                <w:sz w:val="20"/>
                <w:szCs w:val="20"/>
              </w:rPr>
            </w:pPr>
            <w:r w:rsidRPr="00585098">
              <w:rPr>
                <w:rFonts w:ascii="Arial" w:hAnsi="Arial" w:cs="Arial"/>
                <w:color w:val="000000"/>
                <w:sz w:val="20"/>
                <w:szCs w:val="20"/>
              </w:rPr>
              <w:t>Not Planned</w:t>
            </w:r>
            <w:r w:rsidR="004E19D8" w:rsidRPr="00585098">
              <w:rPr>
                <w:rFonts w:ascii="Arial" w:hAnsi="Arial" w:cs="Arial"/>
                <w:color w:val="000000"/>
                <w:sz w:val="20"/>
                <w:szCs w:val="20"/>
              </w:rPr>
              <w:t xml:space="preserve"> </w:t>
            </w:r>
          </w:p>
        </w:tc>
        <w:tc>
          <w:tcPr>
            <w:tcW w:w="535" w:type="pct"/>
            <w:tcBorders>
              <w:top w:val="single" w:sz="4" w:space="0" w:color="auto"/>
              <w:bottom w:val="single" w:sz="4" w:space="0" w:color="auto"/>
            </w:tcBorders>
          </w:tcPr>
          <w:p w:rsidR="004E19D8" w:rsidRPr="00585098" w:rsidRDefault="004E19D8" w:rsidP="00A638EA">
            <w:pPr>
              <w:pStyle w:val="Pa23"/>
              <w:spacing w:line="240" w:lineRule="auto"/>
              <w:rPr>
                <w:rFonts w:ascii="Arial" w:hAnsi="Arial" w:cs="Arial"/>
                <w:color w:val="000000"/>
                <w:sz w:val="20"/>
                <w:szCs w:val="20"/>
                <w:lang w:val="en-GB"/>
              </w:rPr>
            </w:pPr>
            <w:r w:rsidRPr="00585098">
              <w:rPr>
                <w:rFonts w:ascii="Arial" w:hAnsi="Arial" w:cs="Arial"/>
                <w:color w:val="000000"/>
                <w:sz w:val="20"/>
                <w:szCs w:val="20"/>
                <w:lang w:val="en-GB"/>
              </w:rPr>
              <w:t xml:space="preserve">New Target </w:t>
            </w:r>
          </w:p>
        </w:tc>
        <w:tc>
          <w:tcPr>
            <w:tcW w:w="566" w:type="pct"/>
            <w:tcBorders>
              <w:top w:val="single" w:sz="4" w:space="0" w:color="auto"/>
              <w:bottom w:val="single" w:sz="4" w:space="0" w:color="auto"/>
            </w:tcBorders>
          </w:tcPr>
          <w:p w:rsidR="004E19D8" w:rsidRPr="00585098" w:rsidRDefault="004E19D8" w:rsidP="00A638EA">
            <w:pPr>
              <w:autoSpaceDE w:val="0"/>
              <w:autoSpaceDN w:val="0"/>
              <w:adjustRightInd w:val="0"/>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 xml:space="preserve">4 </w:t>
            </w:r>
            <w:r w:rsidRPr="00585098">
              <w:rPr>
                <w:rFonts w:ascii="Arial" w:hAnsi="Arial" w:cs="Arial"/>
                <w:sz w:val="20"/>
                <w:szCs w:val="20"/>
              </w:rPr>
              <w:t xml:space="preserve">data analysis reports </w:t>
            </w:r>
            <w:r w:rsidRPr="00585098">
              <w:rPr>
                <w:rFonts w:ascii="Arial" w:eastAsia="MyriadPro-Regular" w:hAnsi="Arial" w:cs="Arial"/>
                <w:sz w:val="20"/>
                <w:szCs w:val="20"/>
              </w:rPr>
              <w:t>on delivery trends produced</w:t>
            </w:r>
          </w:p>
        </w:tc>
        <w:tc>
          <w:tcPr>
            <w:tcW w:w="608" w:type="pct"/>
            <w:gridSpan w:val="3"/>
            <w:tcBorders>
              <w:top w:val="single" w:sz="4" w:space="0" w:color="auto"/>
              <w:bottom w:val="single" w:sz="4" w:space="0" w:color="auto"/>
            </w:tcBorders>
          </w:tcPr>
          <w:p w:rsidR="004E19D8" w:rsidRPr="00585098" w:rsidRDefault="004E19D8" w:rsidP="00A638EA">
            <w:pPr>
              <w:autoSpaceDE w:val="0"/>
              <w:autoSpaceDN w:val="0"/>
              <w:adjustRightInd w:val="0"/>
              <w:spacing w:before="0" w:after="0" w:line="240" w:lineRule="auto"/>
              <w:rPr>
                <w:rFonts w:ascii="Arial" w:eastAsia="Times New Roman" w:hAnsi="Arial" w:cs="Arial"/>
                <w:sz w:val="20"/>
                <w:szCs w:val="20"/>
                <w:lang w:eastAsia="en-ZA"/>
              </w:rPr>
            </w:pPr>
            <w:r w:rsidRPr="00585098">
              <w:rPr>
                <w:rFonts w:ascii="Arial" w:eastAsia="Times New Roman" w:hAnsi="Arial" w:cs="Arial"/>
                <w:bCs/>
                <w:sz w:val="20"/>
                <w:szCs w:val="20"/>
              </w:rPr>
              <w:t xml:space="preserve">4 </w:t>
            </w:r>
            <w:r w:rsidRPr="00585098">
              <w:rPr>
                <w:rFonts w:ascii="Arial" w:hAnsi="Arial" w:cs="Arial"/>
                <w:sz w:val="20"/>
                <w:szCs w:val="20"/>
              </w:rPr>
              <w:t xml:space="preserve">data analysis reports </w:t>
            </w:r>
            <w:r w:rsidRPr="00585098">
              <w:rPr>
                <w:rFonts w:ascii="Arial" w:eastAsia="MyriadPro-Regular" w:hAnsi="Arial" w:cs="Arial"/>
                <w:sz w:val="20"/>
                <w:szCs w:val="20"/>
              </w:rPr>
              <w:t>on delivery trends produced</w:t>
            </w:r>
          </w:p>
        </w:tc>
        <w:tc>
          <w:tcPr>
            <w:tcW w:w="449" w:type="pct"/>
            <w:tcBorders>
              <w:top w:val="single" w:sz="4" w:space="0" w:color="auto"/>
              <w:bottom w:val="single" w:sz="4" w:space="0" w:color="auto"/>
            </w:tcBorders>
          </w:tcPr>
          <w:p w:rsidR="004E19D8" w:rsidRPr="00585098" w:rsidRDefault="004E19D8" w:rsidP="00A638EA">
            <w:pPr>
              <w:autoSpaceDE w:val="0"/>
              <w:autoSpaceDN w:val="0"/>
              <w:adjustRightInd w:val="0"/>
              <w:spacing w:before="0" w:after="0" w:line="240" w:lineRule="auto"/>
              <w:rPr>
                <w:rFonts w:ascii="Arial" w:eastAsia="Times New Roman" w:hAnsi="Arial" w:cs="Arial"/>
                <w:bCs/>
                <w:sz w:val="20"/>
                <w:szCs w:val="20"/>
              </w:rPr>
            </w:pPr>
            <w:r w:rsidRPr="00585098">
              <w:rPr>
                <w:rFonts w:ascii="Arial" w:eastAsia="Times New Roman" w:hAnsi="Arial" w:cs="Arial"/>
                <w:bCs/>
                <w:sz w:val="20"/>
                <w:szCs w:val="20"/>
              </w:rPr>
              <w:t xml:space="preserve">4 </w:t>
            </w:r>
            <w:r w:rsidRPr="00585098">
              <w:rPr>
                <w:rFonts w:ascii="Arial" w:hAnsi="Arial" w:cs="Arial"/>
                <w:sz w:val="20"/>
                <w:szCs w:val="20"/>
              </w:rPr>
              <w:t xml:space="preserve">data analysis reports </w:t>
            </w:r>
            <w:r w:rsidRPr="00585098">
              <w:rPr>
                <w:rFonts w:ascii="Arial" w:eastAsia="MyriadPro-Regular" w:hAnsi="Arial" w:cs="Arial"/>
                <w:sz w:val="20"/>
                <w:szCs w:val="20"/>
              </w:rPr>
              <w:t>on delivery trends produced</w:t>
            </w:r>
          </w:p>
        </w:tc>
      </w:tr>
    </w:tbl>
    <w:p w:rsidR="00DD64E1" w:rsidRPr="00A638EA" w:rsidRDefault="00DD64E1" w:rsidP="00A638EA">
      <w:pPr>
        <w:spacing w:before="0" w:after="0" w:line="240" w:lineRule="auto"/>
        <w:rPr>
          <w:rFonts w:ascii="Arial" w:eastAsia="Times New Roman" w:hAnsi="Arial" w:cs="Arial"/>
          <w:b/>
          <w:caps/>
        </w:rPr>
      </w:pPr>
    </w:p>
    <w:p w:rsidR="00B049C1" w:rsidRDefault="00B049C1">
      <w:pPr>
        <w:spacing w:before="0" w:after="0" w:line="240" w:lineRule="auto"/>
        <w:rPr>
          <w:rFonts w:ascii="Arial" w:eastAsia="Times New Roman" w:hAnsi="Arial" w:cs="Arial"/>
          <w:b/>
          <w:caps/>
        </w:rPr>
      </w:pPr>
      <w:r>
        <w:rPr>
          <w:rFonts w:ascii="Arial" w:eastAsia="Times New Roman" w:hAnsi="Arial" w:cs="Arial"/>
          <w:b/>
          <w:caps/>
        </w:rPr>
        <w:br w:type="page"/>
      </w:r>
    </w:p>
    <w:p w:rsidR="00964D3D" w:rsidRPr="00A638EA" w:rsidRDefault="00964D3D" w:rsidP="00A638EA">
      <w:pPr>
        <w:spacing w:before="0" w:after="0" w:line="240" w:lineRule="auto"/>
        <w:rPr>
          <w:rFonts w:ascii="Arial" w:eastAsia="Times New Roman" w:hAnsi="Arial" w:cs="Arial"/>
          <w:b/>
          <w:caps/>
        </w:rPr>
      </w:pPr>
    </w:p>
    <w:p w:rsidR="00DD64E1" w:rsidRDefault="00DD64E1" w:rsidP="00A638EA">
      <w:pPr>
        <w:spacing w:before="0" w:after="0" w:line="240" w:lineRule="auto"/>
        <w:ind w:left="567" w:hanging="567"/>
        <w:rPr>
          <w:rFonts w:ascii="Arial" w:eastAsia="Times New Roman" w:hAnsi="Arial" w:cs="Arial"/>
          <w:b/>
          <w:caps/>
        </w:rPr>
      </w:pPr>
      <w:r w:rsidRPr="00A638EA">
        <w:rPr>
          <w:rFonts w:ascii="Arial" w:eastAsia="Times New Roman" w:hAnsi="Arial" w:cs="Arial"/>
          <w:b/>
          <w:caps/>
        </w:rPr>
        <w:t>SuBPROGRAMME: REGULATORY COMPLIANCE SERVICES</w:t>
      </w:r>
    </w:p>
    <w:p w:rsidR="00B049C1" w:rsidRPr="00A638EA" w:rsidRDefault="00B049C1" w:rsidP="00A638EA">
      <w:pPr>
        <w:spacing w:before="0" w:after="0" w:line="240" w:lineRule="auto"/>
        <w:ind w:left="567" w:hanging="567"/>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1683"/>
        <w:gridCol w:w="1523"/>
        <w:gridCol w:w="1074"/>
        <w:gridCol w:w="1074"/>
        <w:gridCol w:w="1594"/>
        <w:gridCol w:w="1615"/>
        <w:gridCol w:w="1523"/>
        <w:gridCol w:w="1523"/>
        <w:gridCol w:w="1526"/>
      </w:tblGrid>
      <w:tr w:rsidR="00DD64E1" w:rsidRPr="00B049C1" w:rsidTr="00CF5FCF">
        <w:trPr>
          <w:trHeight w:val="184"/>
          <w:tblHeader/>
        </w:trPr>
        <w:tc>
          <w:tcPr>
            <w:tcW w:w="559" w:type="pct"/>
            <w:vMerge w:val="restart"/>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Strategic Objective</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br/>
              <w:t>(High level output)</w:t>
            </w:r>
          </w:p>
        </w:tc>
        <w:tc>
          <w:tcPr>
            <w:tcW w:w="569" w:type="pct"/>
            <w:vMerge w:val="restart"/>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Performance Indicators</w:t>
            </w:r>
          </w:p>
        </w:tc>
        <w:tc>
          <w:tcPr>
            <w:tcW w:w="515" w:type="pct"/>
            <w:vMerge w:val="restart"/>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Strategic Plan Target</w:t>
            </w:r>
          </w:p>
          <w:p w:rsidR="00DD64E1" w:rsidRPr="00B049C1" w:rsidRDefault="00DD64E1" w:rsidP="00C146EB">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(5 year target)</w:t>
            </w:r>
          </w:p>
        </w:tc>
        <w:tc>
          <w:tcPr>
            <w:tcW w:w="1265" w:type="pct"/>
            <w:gridSpan w:val="3"/>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Audited/Actual Performance</w:t>
            </w:r>
          </w:p>
        </w:tc>
        <w:tc>
          <w:tcPr>
            <w:tcW w:w="546" w:type="pct"/>
            <w:vMerge w:val="restart"/>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Estimated Performance</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 xml:space="preserve">2015/2016 </w:t>
            </w:r>
          </w:p>
          <w:p w:rsidR="00DD64E1" w:rsidRPr="00B049C1" w:rsidRDefault="00DD64E1" w:rsidP="00A638EA">
            <w:pPr>
              <w:spacing w:before="0" w:after="0" w:line="240" w:lineRule="auto"/>
              <w:jc w:val="center"/>
              <w:rPr>
                <w:rFonts w:ascii="Arial" w:eastAsia="Times New Roman" w:hAnsi="Arial" w:cs="Arial"/>
                <w:b/>
                <w:sz w:val="20"/>
                <w:szCs w:val="20"/>
              </w:rPr>
            </w:pP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(Target)</w:t>
            </w:r>
          </w:p>
        </w:tc>
        <w:tc>
          <w:tcPr>
            <w:tcW w:w="1546" w:type="pct"/>
            <w:gridSpan w:val="3"/>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Medium Term Target</w:t>
            </w:r>
          </w:p>
        </w:tc>
      </w:tr>
      <w:tr w:rsidR="00437313" w:rsidRPr="00B049C1" w:rsidTr="00CF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blHeader/>
        </w:trPr>
        <w:tc>
          <w:tcPr>
            <w:tcW w:w="559" w:type="pct"/>
            <w:vMerge/>
            <w:tcBorders>
              <w:bottom w:val="single" w:sz="4" w:space="0" w:color="auto"/>
            </w:tcBorders>
            <w:shd w:val="clear" w:color="auto" w:fill="BFBFBF"/>
          </w:tcPr>
          <w:p w:rsidR="00DD64E1" w:rsidRPr="00B049C1" w:rsidRDefault="00DD64E1" w:rsidP="00A638EA">
            <w:pPr>
              <w:spacing w:before="0" w:after="0" w:line="240" w:lineRule="auto"/>
              <w:rPr>
                <w:rFonts w:ascii="Arial" w:eastAsia="Times New Roman" w:hAnsi="Arial" w:cs="Arial"/>
                <w:bCs/>
                <w:sz w:val="20"/>
                <w:szCs w:val="20"/>
              </w:rPr>
            </w:pPr>
          </w:p>
        </w:tc>
        <w:tc>
          <w:tcPr>
            <w:tcW w:w="569" w:type="pct"/>
            <w:vMerge/>
            <w:tcBorders>
              <w:bottom w:val="single" w:sz="4" w:space="0" w:color="auto"/>
            </w:tcBorders>
            <w:shd w:val="clear" w:color="auto" w:fill="BFBFBF"/>
          </w:tcPr>
          <w:p w:rsidR="00DD64E1" w:rsidRPr="00B049C1" w:rsidRDefault="00DD64E1" w:rsidP="00A638EA">
            <w:pPr>
              <w:spacing w:before="0" w:after="0" w:line="240" w:lineRule="auto"/>
              <w:rPr>
                <w:rFonts w:ascii="Arial" w:eastAsia="Times New Roman" w:hAnsi="Arial" w:cs="Arial"/>
                <w:bCs/>
                <w:sz w:val="20"/>
                <w:szCs w:val="20"/>
              </w:rPr>
            </w:pPr>
          </w:p>
        </w:tc>
        <w:tc>
          <w:tcPr>
            <w:tcW w:w="515" w:type="pct"/>
            <w:vMerge/>
            <w:tcBorders>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363"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bCs/>
                <w:sz w:val="20"/>
                <w:szCs w:val="20"/>
              </w:rPr>
            </w:pPr>
            <w:r w:rsidRPr="00B049C1">
              <w:rPr>
                <w:rFonts w:ascii="Arial" w:eastAsia="Times New Roman" w:hAnsi="Arial" w:cs="Arial"/>
                <w:b/>
                <w:bCs/>
                <w:sz w:val="20"/>
                <w:szCs w:val="20"/>
              </w:rPr>
              <w:t>2012/13</w:t>
            </w:r>
          </w:p>
        </w:tc>
        <w:tc>
          <w:tcPr>
            <w:tcW w:w="363"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bCs/>
                <w:sz w:val="20"/>
                <w:szCs w:val="20"/>
              </w:rPr>
            </w:pPr>
            <w:r w:rsidRPr="00B049C1">
              <w:rPr>
                <w:rFonts w:ascii="Arial" w:eastAsia="Times New Roman" w:hAnsi="Arial" w:cs="Arial"/>
                <w:b/>
                <w:bCs/>
                <w:sz w:val="20"/>
                <w:szCs w:val="20"/>
              </w:rPr>
              <w:t>2013/14</w:t>
            </w:r>
          </w:p>
          <w:p w:rsidR="00DD64E1" w:rsidRPr="00B049C1" w:rsidRDefault="00DD64E1" w:rsidP="00A638EA">
            <w:pPr>
              <w:spacing w:before="0" w:after="0" w:line="240" w:lineRule="auto"/>
              <w:jc w:val="center"/>
              <w:rPr>
                <w:rFonts w:ascii="Arial" w:eastAsia="Times New Roman" w:hAnsi="Arial" w:cs="Arial"/>
                <w:b/>
                <w:bCs/>
                <w:sz w:val="20"/>
                <w:szCs w:val="20"/>
              </w:rPr>
            </w:pPr>
          </w:p>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38"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2014/15</w:t>
            </w:r>
          </w:p>
          <w:p w:rsidR="00DD64E1" w:rsidRPr="00B049C1" w:rsidRDefault="00DD64E1" w:rsidP="00A638EA">
            <w:pPr>
              <w:spacing w:before="0" w:after="0" w:line="240" w:lineRule="auto"/>
              <w:jc w:val="center"/>
              <w:rPr>
                <w:rFonts w:ascii="Arial" w:eastAsia="Times New Roman" w:hAnsi="Arial" w:cs="Arial"/>
                <w:b/>
                <w:sz w:val="20"/>
                <w:szCs w:val="20"/>
              </w:rPr>
            </w:pPr>
          </w:p>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46" w:type="pct"/>
            <w:vMerge/>
            <w:tcBorders>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15"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2016/17</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Target</w:t>
            </w:r>
          </w:p>
        </w:tc>
        <w:tc>
          <w:tcPr>
            <w:tcW w:w="515"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2017/18</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Target</w:t>
            </w:r>
          </w:p>
        </w:tc>
        <w:tc>
          <w:tcPr>
            <w:tcW w:w="516" w:type="pct"/>
            <w:tcBorders>
              <w:top w:val="single" w:sz="4" w:space="0" w:color="auto"/>
              <w:bottom w:val="single" w:sz="4" w:space="0" w:color="auto"/>
            </w:tcBorders>
            <w:shd w:val="clear" w:color="auto" w:fill="BFBFBF"/>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2018/19</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Target</w:t>
            </w:r>
          </w:p>
        </w:tc>
      </w:tr>
      <w:tr w:rsidR="00437313" w:rsidRPr="00B049C1" w:rsidTr="00CF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559" w:type="pct"/>
            <w:vMerge w:val="restart"/>
            <w:tcBorders>
              <w:top w:val="single" w:sz="4" w:space="0" w:color="auto"/>
            </w:tcBorders>
          </w:tcPr>
          <w:p w:rsidR="00871867" w:rsidRPr="00B049C1" w:rsidRDefault="00437313" w:rsidP="00A638EA">
            <w:pPr>
              <w:spacing w:before="0" w:after="0" w:line="240" w:lineRule="auto"/>
              <w:contextualSpacing/>
              <w:rPr>
                <w:rFonts w:ascii="Arial" w:hAnsi="Arial" w:cs="Arial"/>
                <w:color w:val="FF0000"/>
                <w:sz w:val="20"/>
                <w:szCs w:val="20"/>
              </w:rPr>
            </w:pPr>
            <w:r w:rsidRPr="00B049C1">
              <w:rPr>
                <w:rFonts w:ascii="Arial" w:hAnsi="Arial" w:cs="Arial"/>
                <w:sz w:val="20"/>
                <w:szCs w:val="20"/>
              </w:rPr>
              <w:t>Provide i</w:t>
            </w:r>
            <w:r w:rsidR="00871867" w:rsidRPr="00B049C1">
              <w:rPr>
                <w:rFonts w:ascii="Arial" w:hAnsi="Arial" w:cs="Arial"/>
                <w:sz w:val="20"/>
                <w:szCs w:val="20"/>
              </w:rPr>
              <w:t xml:space="preserve">mplementation support on the delivery of adequate housing </w:t>
            </w:r>
          </w:p>
          <w:p w:rsidR="00DD64E1" w:rsidRPr="00B049C1" w:rsidRDefault="00DD64E1" w:rsidP="00A638EA">
            <w:pPr>
              <w:spacing w:before="0" w:after="0" w:line="240" w:lineRule="auto"/>
              <w:contextualSpacing/>
              <w:rPr>
                <w:rFonts w:ascii="Arial" w:hAnsi="Arial" w:cs="Arial"/>
                <w:sz w:val="20"/>
                <w:szCs w:val="20"/>
              </w:rPr>
            </w:pPr>
          </w:p>
        </w:tc>
        <w:tc>
          <w:tcPr>
            <w:tcW w:w="569"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Single Development Finance Institution</w:t>
            </w:r>
            <w:r w:rsidR="00E3264A" w:rsidRPr="00B049C1">
              <w:rPr>
                <w:rFonts w:ascii="Arial" w:hAnsi="Arial" w:cs="Arial"/>
                <w:sz w:val="20"/>
                <w:szCs w:val="20"/>
              </w:rPr>
              <w:t xml:space="preserve"> established</w:t>
            </w:r>
            <w:r w:rsidRPr="00B049C1">
              <w:rPr>
                <w:rFonts w:ascii="Arial" w:hAnsi="Arial" w:cs="Arial"/>
                <w:sz w:val="20"/>
                <w:szCs w:val="20"/>
              </w:rPr>
              <w:t xml:space="preserve"> </w:t>
            </w:r>
          </w:p>
        </w:tc>
        <w:tc>
          <w:tcPr>
            <w:tcW w:w="515"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A Single DFI established</w:t>
            </w:r>
          </w:p>
        </w:tc>
        <w:tc>
          <w:tcPr>
            <w:tcW w:w="363"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tc>
        <w:tc>
          <w:tcPr>
            <w:tcW w:w="363"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tc>
        <w:tc>
          <w:tcPr>
            <w:tcW w:w="538"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tc>
        <w:tc>
          <w:tcPr>
            <w:tcW w:w="546"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DFI Consolidation process applied</w:t>
            </w:r>
          </w:p>
        </w:tc>
        <w:tc>
          <w:tcPr>
            <w:tcW w:w="515"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Single DFI operational integration completed</w:t>
            </w:r>
          </w:p>
        </w:tc>
        <w:tc>
          <w:tcPr>
            <w:tcW w:w="515"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Single DFI draft Bill</w:t>
            </w:r>
          </w:p>
        </w:tc>
        <w:tc>
          <w:tcPr>
            <w:tcW w:w="516"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 xml:space="preserve">Single DFI  established </w:t>
            </w:r>
          </w:p>
        </w:tc>
      </w:tr>
      <w:tr w:rsidR="00437313" w:rsidRPr="00B049C1" w:rsidTr="00CF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9"/>
        </w:trPr>
        <w:tc>
          <w:tcPr>
            <w:tcW w:w="559" w:type="pct"/>
            <w:vMerge/>
          </w:tcPr>
          <w:p w:rsidR="00DD64E1" w:rsidRPr="00B049C1" w:rsidRDefault="00DD64E1" w:rsidP="00A638EA">
            <w:pPr>
              <w:spacing w:before="0" w:after="0" w:line="240" w:lineRule="auto"/>
              <w:contextualSpacing/>
              <w:rPr>
                <w:rFonts w:ascii="Arial" w:eastAsia="MyriadPro-Regular" w:hAnsi="Arial" w:cs="Arial"/>
                <w:sz w:val="20"/>
                <w:szCs w:val="20"/>
              </w:rPr>
            </w:pPr>
          </w:p>
        </w:tc>
        <w:tc>
          <w:tcPr>
            <w:tcW w:w="569"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 xml:space="preserve">Number of Shareholder Compacts of the human  settlements entities aligned to the MTSF </w:t>
            </w:r>
          </w:p>
        </w:tc>
        <w:tc>
          <w:tcPr>
            <w:tcW w:w="515"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 xml:space="preserve">Approved Shareholder Compacts of the human  settlements entities aligned to the MTSF targets </w:t>
            </w:r>
          </w:p>
        </w:tc>
        <w:tc>
          <w:tcPr>
            <w:tcW w:w="363"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tc>
        <w:tc>
          <w:tcPr>
            <w:tcW w:w="363" w:type="pct"/>
            <w:tcBorders>
              <w:top w:val="single" w:sz="4" w:space="0" w:color="auto"/>
              <w:bottom w:val="single" w:sz="4" w:space="0" w:color="auto"/>
            </w:tcBorders>
          </w:tcPr>
          <w:p w:rsidR="00DD64E1" w:rsidRPr="00B049C1" w:rsidRDefault="00DD64E1" w:rsidP="00A638EA">
            <w:pPr>
              <w:spacing w:before="0" w:after="0" w:line="240" w:lineRule="auto"/>
              <w:contextualSpacing/>
              <w:rPr>
                <w:rFonts w:ascii="Arial" w:hAnsi="Arial" w:cs="Arial"/>
                <w:sz w:val="20"/>
                <w:szCs w:val="20"/>
              </w:rPr>
            </w:pPr>
            <w:r w:rsidRPr="00B049C1">
              <w:rPr>
                <w:rFonts w:ascii="Arial" w:hAnsi="Arial" w:cs="Arial"/>
                <w:sz w:val="20"/>
                <w:szCs w:val="20"/>
              </w:rPr>
              <w:t>Target</w:t>
            </w:r>
          </w:p>
        </w:tc>
        <w:tc>
          <w:tcPr>
            <w:tcW w:w="538" w:type="pct"/>
            <w:tcBorders>
              <w:top w:val="single" w:sz="4" w:space="0" w:color="auto"/>
              <w:bottom w:val="single" w:sz="4" w:space="0" w:color="auto"/>
            </w:tcBorders>
          </w:tcPr>
          <w:p w:rsidR="00DD64E1" w:rsidRPr="00B049C1" w:rsidRDefault="00C82133"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tc>
        <w:tc>
          <w:tcPr>
            <w:tcW w:w="546" w:type="pct"/>
            <w:tcBorders>
              <w:top w:val="single" w:sz="4" w:space="0" w:color="auto"/>
              <w:bottom w:val="single" w:sz="4" w:space="0" w:color="auto"/>
            </w:tcBorders>
          </w:tcPr>
          <w:p w:rsidR="00DD64E1" w:rsidRPr="00B049C1" w:rsidRDefault="00C82133" w:rsidP="00A638EA">
            <w:pPr>
              <w:spacing w:before="0" w:after="0" w:line="240" w:lineRule="auto"/>
              <w:contextualSpacing/>
              <w:rPr>
                <w:rFonts w:ascii="Arial" w:hAnsi="Arial" w:cs="Arial"/>
                <w:sz w:val="20"/>
                <w:szCs w:val="20"/>
              </w:rPr>
            </w:pPr>
            <w:r w:rsidRPr="00B049C1">
              <w:rPr>
                <w:rFonts w:ascii="Arial" w:hAnsi="Arial" w:cs="Arial"/>
                <w:sz w:val="20"/>
                <w:szCs w:val="20"/>
              </w:rPr>
              <w:t>New Target</w:t>
            </w:r>
          </w:p>
          <w:p w:rsidR="00DD64E1" w:rsidRPr="00B049C1" w:rsidRDefault="00DD64E1" w:rsidP="00A638EA">
            <w:pPr>
              <w:spacing w:before="0" w:after="0" w:line="240" w:lineRule="auto"/>
              <w:contextualSpacing/>
              <w:rPr>
                <w:rFonts w:ascii="Arial" w:hAnsi="Arial" w:cs="Arial"/>
                <w:sz w:val="20"/>
                <w:szCs w:val="20"/>
              </w:rPr>
            </w:pPr>
          </w:p>
        </w:tc>
        <w:tc>
          <w:tcPr>
            <w:tcW w:w="515" w:type="pct"/>
            <w:tcBorders>
              <w:top w:val="single" w:sz="4" w:space="0" w:color="auto"/>
              <w:bottom w:val="single" w:sz="4" w:space="0" w:color="auto"/>
            </w:tcBorders>
          </w:tcPr>
          <w:p w:rsidR="00751F49" w:rsidRPr="00B049C1" w:rsidRDefault="00751F49" w:rsidP="00A638EA">
            <w:pPr>
              <w:spacing w:before="0" w:after="0" w:line="240" w:lineRule="auto"/>
              <w:contextualSpacing/>
              <w:rPr>
                <w:rFonts w:ascii="Arial" w:hAnsi="Arial" w:cs="Arial"/>
                <w:sz w:val="20"/>
                <w:szCs w:val="20"/>
              </w:rPr>
            </w:pPr>
            <w:r w:rsidRPr="00B049C1">
              <w:rPr>
                <w:rFonts w:ascii="Arial" w:hAnsi="Arial" w:cs="Arial"/>
                <w:sz w:val="20"/>
                <w:szCs w:val="20"/>
              </w:rPr>
              <w:t>4 Shareholder Compacts of the human  settlements entities aligned to the MTSF targets (2017/2018)</w:t>
            </w:r>
          </w:p>
        </w:tc>
        <w:tc>
          <w:tcPr>
            <w:tcW w:w="515" w:type="pct"/>
            <w:tcBorders>
              <w:top w:val="single" w:sz="4" w:space="0" w:color="auto"/>
              <w:bottom w:val="single" w:sz="4" w:space="0" w:color="auto"/>
            </w:tcBorders>
          </w:tcPr>
          <w:p w:rsidR="00DD64E1" w:rsidRPr="00B049C1" w:rsidRDefault="00751F49" w:rsidP="00A638EA">
            <w:pPr>
              <w:spacing w:before="0" w:after="0" w:line="240" w:lineRule="auto"/>
              <w:contextualSpacing/>
              <w:rPr>
                <w:rFonts w:ascii="Arial" w:hAnsi="Arial" w:cs="Arial"/>
                <w:sz w:val="20"/>
                <w:szCs w:val="20"/>
              </w:rPr>
            </w:pPr>
            <w:r w:rsidRPr="00B049C1">
              <w:rPr>
                <w:rFonts w:ascii="Arial" w:hAnsi="Arial" w:cs="Arial"/>
                <w:sz w:val="20"/>
                <w:szCs w:val="20"/>
              </w:rPr>
              <w:t>4 Shareholder Compacts of the human  settlements entities aligned to the MTSF targets (2018/2019)</w:t>
            </w:r>
          </w:p>
        </w:tc>
        <w:tc>
          <w:tcPr>
            <w:tcW w:w="516" w:type="pct"/>
            <w:tcBorders>
              <w:top w:val="single" w:sz="4" w:space="0" w:color="auto"/>
              <w:bottom w:val="single" w:sz="4" w:space="0" w:color="auto"/>
            </w:tcBorders>
          </w:tcPr>
          <w:p w:rsidR="00DD64E1" w:rsidRPr="00B049C1" w:rsidRDefault="00751F49" w:rsidP="00A638EA">
            <w:pPr>
              <w:spacing w:before="0" w:after="0" w:line="240" w:lineRule="auto"/>
              <w:contextualSpacing/>
              <w:rPr>
                <w:rFonts w:ascii="Arial" w:hAnsi="Arial" w:cs="Arial"/>
                <w:sz w:val="20"/>
                <w:szCs w:val="20"/>
              </w:rPr>
            </w:pPr>
            <w:r w:rsidRPr="00B049C1">
              <w:rPr>
                <w:rFonts w:ascii="Arial" w:hAnsi="Arial" w:cs="Arial"/>
                <w:sz w:val="20"/>
                <w:szCs w:val="20"/>
              </w:rPr>
              <w:t>4 Shareholder Compacts of the human  settlements entities aligned to the MTSF targets (2019/2020)</w:t>
            </w:r>
          </w:p>
        </w:tc>
      </w:tr>
    </w:tbl>
    <w:p w:rsidR="00404D95" w:rsidRPr="00A638EA" w:rsidRDefault="00404D95" w:rsidP="00A638EA">
      <w:pPr>
        <w:tabs>
          <w:tab w:val="left" w:pos="4035"/>
        </w:tabs>
        <w:spacing w:before="0" w:after="0" w:line="240" w:lineRule="auto"/>
        <w:rPr>
          <w:rFonts w:ascii="Arial" w:eastAsia="Times New Roman" w:hAnsi="Arial" w:cs="Arial"/>
          <w:b/>
          <w:caps/>
        </w:rPr>
      </w:pPr>
    </w:p>
    <w:p w:rsidR="00404D95" w:rsidRPr="00A638EA" w:rsidRDefault="00404D95" w:rsidP="00A638EA">
      <w:pPr>
        <w:tabs>
          <w:tab w:val="left" w:pos="4035"/>
        </w:tabs>
        <w:spacing w:before="0" w:after="0" w:line="240" w:lineRule="auto"/>
        <w:rPr>
          <w:rFonts w:ascii="Arial" w:eastAsia="Times New Roman" w:hAnsi="Arial" w:cs="Arial"/>
          <w:b/>
          <w:caps/>
        </w:rPr>
      </w:pPr>
    </w:p>
    <w:p w:rsidR="00B049C1" w:rsidRDefault="00B049C1">
      <w:pPr>
        <w:spacing w:before="0" w:after="0" w:line="240" w:lineRule="auto"/>
        <w:rPr>
          <w:rFonts w:ascii="Arial" w:eastAsia="Times New Roman" w:hAnsi="Arial" w:cs="Arial"/>
          <w:b/>
          <w:caps/>
        </w:rPr>
      </w:pPr>
      <w:r>
        <w:rPr>
          <w:rFonts w:ascii="Arial" w:eastAsia="Times New Roman" w:hAnsi="Arial" w:cs="Arial"/>
          <w:b/>
          <w:caps/>
        </w:rPr>
        <w:br w:type="page"/>
      </w:r>
    </w:p>
    <w:p w:rsidR="00964D3D" w:rsidRPr="00A638EA" w:rsidRDefault="00964D3D" w:rsidP="00A638EA">
      <w:pPr>
        <w:spacing w:before="0" w:after="0" w:line="240" w:lineRule="auto"/>
        <w:rPr>
          <w:rFonts w:ascii="Arial" w:eastAsia="Times New Roman" w:hAnsi="Arial" w:cs="Arial"/>
          <w:b/>
          <w:caps/>
        </w:rPr>
      </w:pPr>
    </w:p>
    <w:p w:rsidR="00DD64E1" w:rsidRDefault="00DD64E1" w:rsidP="00A638EA">
      <w:pPr>
        <w:tabs>
          <w:tab w:val="left" w:pos="4035"/>
        </w:tabs>
        <w:spacing w:before="0" w:after="0" w:line="240" w:lineRule="auto"/>
        <w:rPr>
          <w:rFonts w:ascii="Arial" w:eastAsia="Times New Roman" w:hAnsi="Arial" w:cs="Arial"/>
          <w:b/>
          <w:caps/>
        </w:rPr>
      </w:pPr>
      <w:r w:rsidRPr="00A638EA">
        <w:rPr>
          <w:rFonts w:ascii="Arial" w:eastAsia="Times New Roman" w:hAnsi="Arial" w:cs="Arial"/>
          <w:b/>
          <w:caps/>
        </w:rPr>
        <w:t>SUB PROGRAMME: TECHNICAL CAPACITY DEVELOPMENT</w:t>
      </w:r>
    </w:p>
    <w:p w:rsidR="00B049C1" w:rsidRPr="00A638EA" w:rsidRDefault="00B049C1" w:rsidP="00A638EA">
      <w:pPr>
        <w:tabs>
          <w:tab w:val="left" w:pos="4035"/>
        </w:tabs>
        <w:spacing w:before="0" w:after="0" w:line="240" w:lineRule="auto"/>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8"/>
        <w:gridCol w:w="1447"/>
        <w:gridCol w:w="1512"/>
        <w:gridCol w:w="1511"/>
        <w:gridCol w:w="1511"/>
        <w:gridCol w:w="1511"/>
        <w:gridCol w:w="1511"/>
        <w:gridCol w:w="1511"/>
        <w:gridCol w:w="1511"/>
        <w:gridCol w:w="1505"/>
      </w:tblGrid>
      <w:tr w:rsidR="00CB35B9" w:rsidRPr="00B049C1" w:rsidTr="00B049C1">
        <w:trPr>
          <w:trHeight w:val="288"/>
          <w:tblHeader/>
        </w:trPr>
        <w:tc>
          <w:tcPr>
            <w:tcW w:w="425" w:type="pct"/>
            <w:vMerge w:val="restart"/>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bCs/>
                <w:sz w:val="20"/>
                <w:szCs w:val="20"/>
              </w:rPr>
              <w:t>Strategic Objective</w:t>
            </w:r>
          </w:p>
        </w:tc>
        <w:tc>
          <w:tcPr>
            <w:tcW w:w="489" w:type="pct"/>
            <w:vMerge w:val="restart"/>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bCs/>
                <w:sz w:val="20"/>
                <w:szCs w:val="20"/>
              </w:rPr>
              <w:t>Performance Indicator</w:t>
            </w:r>
          </w:p>
        </w:tc>
        <w:tc>
          <w:tcPr>
            <w:tcW w:w="511" w:type="pct"/>
            <w:vMerge w:val="restart"/>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bCs/>
                <w:sz w:val="20"/>
                <w:szCs w:val="20"/>
              </w:rPr>
              <w:t>Strategic Plan Target</w:t>
            </w:r>
          </w:p>
        </w:tc>
        <w:tc>
          <w:tcPr>
            <w:tcW w:w="1533" w:type="pct"/>
            <w:gridSpan w:val="3"/>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Audited/Actual Performance</w:t>
            </w:r>
          </w:p>
        </w:tc>
        <w:tc>
          <w:tcPr>
            <w:tcW w:w="511" w:type="pct"/>
            <w:vMerge w:val="restart"/>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Estimated Performance</w:t>
            </w:r>
          </w:p>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2015/2016</w:t>
            </w:r>
          </w:p>
        </w:tc>
        <w:tc>
          <w:tcPr>
            <w:tcW w:w="1533" w:type="pct"/>
            <w:gridSpan w:val="3"/>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Medium Term Target</w:t>
            </w:r>
          </w:p>
        </w:tc>
      </w:tr>
      <w:tr w:rsidR="00CB35B9" w:rsidRPr="00B049C1" w:rsidTr="00B049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blHeader/>
        </w:trPr>
        <w:tc>
          <w:tcPr>
            <w:tcW w:w="425" w:type="pct"/>
            <w:vMerge/>
            <w:tcBorders>
              <w:bottom w:val="single" w:sz="4" w:space="0" w:color="auto"/>
            </w:tcBorders>
            <w:shd w:val="clear" w:color="auto" w:fill="00B0F0"/>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489" w:type="pct"/>
            <w:vMerge/>
            <w:tcBorders>
              <w:bottom w:val="single" w:sz="4" w:space="0" w:color="auto"/>
            </w:tcBorders>
            <w:shd w:val="clear" w:color="auto" w:fill="00B0F0"/>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11" w:type="pct"/>
            <w:vMerge/>
            <w:tcBorders>
              <w:bottom w:val="single" w:sz="4" w:space="0" w:color="auto"/>
            </w:tcBorders>
            <w:shd w:val="clear" w:color="auto" w:fill="00B0F0"/>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bCs/>
                <w:sz w:val="20"/>
                <w:szCs w:val="20"/>
              </w:rPr>
            </w:pPr>
            <w:r w:rsidRPr="00B049C1">
              <w:rPr>
                <w:rFonts w:ascii="Arial" w:eastAsia="Times New Roman" w:hAnsi="Arial" w:cs="Arial"/>
                <w:b/>
                <w:bCs/>
                <w:sz w:val="20"/>
                <w:szCs w:val="20"/>
              </w:rPr>
              <w:t>2012/13</w:t>
            </w: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bCs/>
                <w:sz w:val="20"/>
                <w:szCs w:val="20"/>
              </w:rPr>
            </w:pPr>
            <w:r w:rsidRPr="00B049C1">
              <w:rPr>
                <w:rFonts w:ascii="Arial" w:eastAsia="Times New Roman" w:hAnsi="Arial" w:cs="Arial"/>
                <w:b/>
                <w:bCs/>
                <w:sz w:val="20"/>
                <w:szCs w:val="20"/>
              </w:rPr>
              <w:t>2013/14</w:t>
            </w: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bCs/>
                <w:sz w:val="20"/>
                <w:szCs w:val="20"/>
              </w:rPr>
            </w:pPr>
            <w:r w:rsidRPr="00B049C1">
              <w:rPr>
                <w:rFonts w:ascii="Arial" w:eastAsia="Times New Roman" w:hAnsi="Arial" w:cs="Arial"/>
                <w:b/>
                <w:bCs/>
                <w:sz w:val="20"/>
                <w:szCs w:val="20"/>
              </w:rPr>
              <w:t>2014/15</w:t>
            </w:r>
          </w:p>
        </w:tc>
        <w:tc>
          <w:tcPr>
            <w:tcW w:w="511" w:type="pct"/>
            <w:vMerge/>
            <w:tcBorders>
              <w:bottom w:val="single" w:sz="4" w:space="0" w:color="auto"/>
            </w:tcBorders>
            <w:shd w:val="clear" w:color="auto" w:fill="00B0F0"/>
          </w:tcPr>
          <w:p w:rsidR="00DD64E1" w:rsidRPr="00B049C1" w:rsidRDefault="00DD64E1" w:rsidP="00A638EA">
            <w:pPr>
              <w:spacing w:before="0" w:after="0" w:line="240" w:lineRule="auto"/>
              <w:jc w:val="center"/>
              <w:rPr>
                <w:rFonts w:ascii="Arial" w:eastAsia="Times New Roman" w:hAnsi="Arial" w:cs="Arial"/>
                <w:b/>
                <w:bCs/>
                <w:sz w:val="20"/>
                <w:szCs w:val="20"/>
              </w:rPr>
            </w:pP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2016/17</w:t>
            </w: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2017/18</w:t>
            </w:r>
          </w:p>
        </w:tc>
        <w:tc>
          <w:tcPr>
            <w:tcW w:w="511" w:type="pct"/>
            <w:tcBorders>
              <w:top w:val="single" w:sz="4" w:space="0" w:color="auto"/>
              <w:bottom w:val="single" w:sz="4" w:space="0" w:color="auto"/>
            </w:tcBorders>
            <w:shd w:val="clear" w:color="auto" w:fill="A6A6A6"/>
          </w:tcPr>
          <w:p w:rsidR="00DD64E1" w:rsidRPr="00B049C1" w:rsidRDefault="00DD64E1" w:rsidP="00A638EA">
            <w:pPr>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2018/19</w:t>
            </w:r>
          </w:p>
        </w:tc>
      </w:tr>
      <w:tr w:rsidR="00CB35B9" w:rsidRPr="00B049C1" w:rsidTr="00B049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9"/>
        </w:trPr>
        <w:tc>
          <w:tcPr>
            <w:tcW w:w="425"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contextualSpacing/>
              <w:rPr>
                <w:rFonts w:ascii="Arial" w:hAnsi="Arial" w:cs="Arial"/>
                <w:sz w:val="20"/>
                <w:szCs w:val="20"/>
              </w:rPr>
            </w:pPr>
            <w:r w:rsidRPr="00B049C1">
              <w:rPr>
                <w:rFonts w:ascii="Arial" w:hAnsi="Arial" w:cs="Arial"/>
                <w:sz w:val="20"/>
                <w:szCs w:val="20"/>
              </w:rPr>
              <w:t>Improved support and capacity for the human settlements sector</w:t>
            </w:r>
          </w:p>
        </w:tc>
        <w:tc>
          <w:tcPr>
            <w:tcW w:w="489" w:type="pct"/>
            <w:tcBorders>
              <w:top w:val="single" w:sz="4" w:space="0" w:color="auto"/>
              <w:bottom w:val="single" w:sz="4" w:space="0" w:color="auto"/>
            </w:tcBorders>
            <w:shd w:val="clear" w:color="auto" w:fill="FFFFFF"/>
          </w:tcPr>
          <w:p w:rsidR="00CB35B9" w:rsidRPr="00B049C1" w:rsidRDefault="00FC5D4E" w:rsidP="00A638EA">
            <w:pPr>
              <w:spacing w:before="0" w:after="0" w:line="240" w:lineRule="auto"/>
              <w:rPr>
                <w:rFonts w:ascii="Arial" w:hAnsi="Arial" w:cs="Arial"/>
                <w:sz w:val="20"/>
                <w:szCs w:val="20"/>
              </w:rPr>
            </w:pPr>
            <w:r w:rsidRPr="00B049C1">
              <w:rPr>
                <w:rFonts w:ascii="Arial" w:hAnsi="Arial" w:cs="Arial"/>
                <w:sz w:val="20"/>
                <w:szCs w:val="20"/>
              </w:rPr>
              <w:t xml:space="preserve">Number of youth, women, military veterans, government officials and consumers in the subsidy and gap market,  trained on human settlements skills development programmes </w:t>
            </w:r>
          </w:p>
        </w:tc>
        <w:tc>
          <w:tcPr>
            <w:tcW w:w="511" w:type="pct"/>
            <w:tcBorders>
              <w:top w:val="single" w:sz="4" w:space="0" w:color="auto"/>
              <w:bottom w:val="single" w:sz="4" w:space="0" w:color="auto"/>
            </w:tcBorders>
            <w:shd w:val="clear" w:color="auto" w:fill="FFFFFF"/>
          </w:tcPr>
          <w:p w:rsidR="00CB35B9" w:rsidRPr="00B049C1" w:rsidRDefault="009328FB" w:rsidP="00A638EA">
            <w:pPr>
              <w:spacing w:before="0" w:after="0" w:line="240" w:lineRule="auto"/>
              <w:rPr>
                <w:rFonts w:ascii="Arial" w:hAnsi="Arial" w:cs="Arial"/>
                <w:sz w:val="20"/>
                <w:szCs w:val="20"/>
              </w:rPr>
            </w:pPr>
            <w:r w:rsidRPr="00B049C1">
              <w:rPr>
                <w:rFonts w:ascii="Arial" w:hAnsi="Arial" w:cs="Arial"/>
                <w:sz w:val="20"/>
                <w:szCs w:val="20"/>
              </w:rPr>
              <w:t>68 5</w:t>
            </w:r>
            <w:r w:rsidR="00FC5D4E" w:rsidRPr="00B049C1">
              <w:rPr>
                <w:rFonts w:ascii="Arial" w:hAnsi="Arial" w:cs="Arial"/>
                <w:sz w:val="20"/>
                <w:szCs w:val="20"/>
              </w:rPr>
              <w:t>80 youth, women, military veterans, government officials and consumers in the subsidy and gap market,  trained on human settlements skills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4 Reports on Human Settlements training and skills development programmes</w:t>
            </w:r>
          </w:p>
        </w:tc>
        <w:tc>
          <w:tcPr>
            <w:tcW w:w="511" w:type="pct"/>
            <w:tcBorders>
              <w:top w:val="single" w:sz="4" w:space="0" w:color="auto"/>
              <w:bottom w:val="single" w:sz="4" w:space="0" w:color="auto"/>
            </w:tcBorders>
            <w:shd w:val="clear" w:color="auto" w:fill="FFFFFF"/>
          </w:tcPr>
          <w:p w:rsidR="00CB35B9" w:rsidRPr="00B049C1" w:rsidRDefault="005B1F19" w:rsidP="00A638EA">
            <w:pPr>
              <w:spacing w:before="0" w:after="0" w:line="240" w:lineRule="auto"/>
              <w:rPr>
                <w:rFonts w:ascii="Arial" w:hAnsi="Arial" w:cs="Arial"/>
                <w:sz w:val="20"/>
                <w:szCs w:val="20"/>
              </w:rPr>
            </w:pPr>
            <w:r w:rsidRPr="00B049C1">
              <w:rPr>
                <w:rFonts w:ascii="Arial" w:hAnsi="Arial" w:cs="Arial"/>
                <w:bCs/>
                <w:sz w:val="20"/>
                <w:szCs w:val="20"/>
              </w:rPr>
              <w:t>New Target</w:t>
            </w:r>
          </w:p>
          <w:p w:rsidR="00CB35B9" w:rsidRPr="00B049C1" w:rsidRDefault="00CB35B9" w:rsidP="00A638EA">
            <w:pPr>
              <w:spacing w:before="0" w:after="0" w:line="240" w:lineRule="auto"/>
              <w:rPr>
                <w:rFonts w:ascii="Arial" w:hAnsi="Arial" w:cs="Arial"/>
                <w:sz w:val="20"/>
                <w:szCs w:val="20"/>
              </w:rPr>
            </w:pPr>
          </w:p>
        </w:tc>
        <w:tc>
          <w:tcPr>
            <w:tcW w:w="511" w:type="pct"/>
            <w:tcBorders>
              <w:top w:val="single" w:sz="4" w:space="0" w:color="auto"/>
              <w:bottom w:val="single" w:sz="4" w:space="0" w:color="auto"/>
            </w:tcBorders>
            <w:shd w:val="clear" w:color="auto" w:fill="FFFFFF"/>
          </w:tcPr>
          <w:p w:rsidR="00CB35B9" w:rsidRPr="00B049C1" w:rsidRDefault="005B1F19" w:rsidP="00A638EA">
            <w:pPr>
              <w:spacing w:before="0" w:after="0" w:line="240" w:lineRule="auto"/>
              <w:rPr>
                <w:rFonts w:ascii="Arial" w:hAnsi="Arial" w:cs="Arial"/>
                <w:sz w:val="20"/>
                <w:szCs w:val="20"/>
              </w:rPr>
            </w:pPr>
            <w:r w:rsidRPr="00B049C1">
              <w:rPr>
                <w:rFonts w:ascii="Arial" w:hAnsi="Arial" w:cs="Arial"/>
                <w:bCs/>
                <w:sz w:val="20"/>
                <w:szCs w:val="20"/>
              </w:rPr>
              <w:t>7 296</w:t>
            </w:r>
            <w:r w:rsidR="00CB35B9" w:rsidRPr="00B049C1">
              <w:rPr>
                <w:rFonts w:ascii="Arial" w:hAnsi="Arial" w:cs="Arial"/>
                <w:bCs/>
                <w:sz w:val="20"/>
                <w:szCs w:val="20"/>
              </w:rPr>
              <w:t xml:space="preserve"> consumers reached</w:t>
            </w:r>
          </w:p>
          <w:p w:rsidR="00CB35B9" w:rsidRPr="00B049C1" w:rsidRDefault="00CB35B9" w:rsidP="00A638EA">
            <w:pPr>
              <w:spacing w:before="0" w:after="0" w:line="240" w:lineRule="auto"/>
              <w:rPr>
                <w:rFonts w:ascii="Arial" w:hAnsi="Arial" w:cs="Arial"/>
                <w:sz w:val="20"/>
                <w:szCs w:val="20"/>
              </w:rPr>
            </w:pPr>
          </w:p>
          <w:p w:rsidR="00CB35B9" w:rsidRPr="00B049C1" w:rsidRDefault="00CB35B9" w:rsidP="00A638EA">
            <w:pPr>
              <w:spacing w:before="0" w:after="0" w:line="240" w:lineRule="auto"/>
              <w:rPr>
                <w:rFonts w:ascii="Arial" w:hAnsi="Arial" w:cs="Arial"/>
                <w:sz w:val="20"/>
                <w:szCs w:val="20"/>
              </w:rPr>
            </w:pPr>
          </w:p>
        </w:tc>
        <w:tc>
          <w:tcPr>
            <w:tcW w:w="511" w:type="pct"/>
            <w:shd w:val="clear" w:color="auto" w:fill="FFFFFF"/>
          </w:tcPr>
          <w:p w:rsidR="00CB35B9" w:rsidRPr="00B049C1" w:rsidRDefault="00FC5D4E" w:rsidP="00A638EA">
            <w:pPr>
              <w:spacing w:before="0" w:after="0" w:line="240" w:lineRule="auto"/>
              <w:rPr>
                <w:rFonts w:ascii="Arial" w:hAnsi="Arial" w:cs="Arial"/>
                <w:sz w:val="20"/>
                <w:szCs w:val="20"/>
              </w:rPr>
            </w:pPr>
            <w:r w:rsidRPr="00B049C1">
              <w:rPr>
                <w:rFonts w:ascii="Arial" w:hAnsi="Arial" w:cs="Arial"/>
                <w:sz w:val="20"/>
                <w:szCs w:val="20"/>
              </w:rPr>
              <w:t xml:space="preserve">No target </w:t>
            </w:r>
          </w:p>
        </w:tc>
        <w:tc>
          <w:tcPr>
            <w:tcW w:w="511" w:type="pct"/>
            <w:tcBorders>
              <w:top w:val="single" w:sz="4" w:space="0" w:color="auto"/>
              <w:bottom w:val="single" w:sz="4" w:space="0" w:color="auto"/>
            </w:tcBorders>
            <w:shd w:val="clear" w:color="auto" w:fill="FFFFFF"/>
          </w:tcPr>
          <w:p w:rsidR="00CB35B9" w:rsidRPr="00B049C1" w:rsidRDefault="009328FB" w:rsidP="00A638EA">
            <w:pPr>
              <w:spacing w:before="0" w:after="0" w:line="240" w:lineRule="auto"/>
              <w:rPr>
                <w:rFonts w:ascii="Arial" w:hAnsi="Arial" w:cs="Arial"/>
                <w:sz w:val="20"/>
                <w:szCs w:val="20"/>
              </w:rPr>
            </w:pPr>
            <w:r w:rsidRPr="00B049C1">
              <w:rPr>
                <w:rFonts w:ascii="Arial" w:hAnsi="Arial" w:cs="Arial"/>
                <w:sz w:val="20"/>
                <w:szCs w:val="20"/>
              </w:rPr>
              <w:t>22 8</w:t>
            </w:r>
            <w:r w:rsidR="00FC5D4E" w:rsidRPr="00B049C1">
              <w:rPr>
                <w:rFonts w:ascii="Arial" w:hAnsi="Arial" w:cs="Arial"/>
                <w:sz w:val="20"/>
                <w:szCs w:val="20"/>
              </w:rPr>
              <w:t>60 youth, women, military veterans, government officials and consumers in the subsidy and gap market,  trained on human settlements skills development programmes</w:t>
            </w:r>
          </w:p>
        </w:tc>
        <w:tc>
          <w:tcPr>
            <w:tcW w:w="511" w:type="pct"/>
            <w:tcBorders>
              <w:top w:val="single" w:sz="4" w:space="0" w:color="auto"/>
              <w:bottom w:val="single" w:sz="4" w:space="0" w:color="auto"/>
            </w:tcBorders>
            <w:shd w:val="clear" w:color="auto" w:fill="FFFFFF"/>
          </w:tcPr>
          <w:p w:rsidR="00CB35B9" w:rsidRPr="00B049C1" w:rsidRDefault="009328FB" w:rsidP="00A638EA">
            <w:pPr>
              <w:spacing w:before="0" w:after="0" w:line="240" w:lineRule="auto"/>
              <w:rPr>
                <w:rFonts w:ascii="Arial" w:hAnsi="Arial" w:cs="Arial"/>
                <w:sz w:val="20"/>
                <w:szCs w:val="20"/>
              </w:rPr>
            </w:pPr>
            <w:r w:rsidRPr="00B049C1">
              <w:rPr>
                <w:rFonts w:ascii="Arial" w:hAnsi="Arial" w:cs="Arial"/>
                <w:sz w:val="20"/>
                <w:szCs w:val="20"/>
              </w:rPr>
              <w:t>22 8</w:t>
            </w:r>
            <w:r w:rsidR="00FC5D4E" w:rsidRPr="00B049C1">
              <w:rPr>
                <w:rFonts w:ascii="Arial" w:hAnsi="Arial" w:cs="Arial"/>
                <w:sz w:val="20"/>
                <w:szCs w:val="20"/>
              </w:rPr>
              <w:t>60 youth, women, military veterans, government officials and consumers in the subsidy and gap market,  trained on human settlements skills development programmes</w:t>
            </w:r>
          </w:p>
        </w:tc>
        <w:tc>
          <w:tcPr>
            <w:tcW w:w="511" w:type="pct"/>
            <w:tcBorders>
              <w:top w:val="single" w:sz="4" w:space="0" w:color="auto"/>
              <w:bottom w:val="single" w:sz="4" w:space="0" w:color="auto"/>
            </w:tcBorders>
            <w:shd w:val="clear" w:color="auto" w:fill="FFFFFF"/>
          </w:tcPr>
          <w:p w:rsidR="00CB35B9" w:rsidRPr="00B049C1" w:rsidRDefault="009328FB" w:rsidP="00A638EA">
            <w:pPr>
              <w:spacing w:before="0" w:after="0" w:line="240" w:lineRule="auto"/>
              <w:rPr>
                <w:rFonts w:ascii="Arial" w:hAnsi="Arial" w:cs="Arial"/>
                <w:sz w:val="20"/>
                <w:szCs w:val="20"/>
              </w:rPr>
            </w:pPr>
            <w:r w:rsidRPr="00B049C1">
              <w:rPr>
                <w:rFonts w:ascii="Arial" w:hAnsi="Arial" w:cs="Arial"/>
                <w:sz w:val="20"/>
                <w:szCs w:val="20"/>
              </w:rPr>
              <w:t>22 8</w:t>
            </w:r>
            <w:r w:rsidR="00FC5D4E" w:rsidRPr="00B049C1">
              <w:rPr>
                <w:rFonts w:ascii="Arial" w:hAnsi="Arial" w:cs="Arial"/>
                <w:sz w:val="20"/>
                <w:szCs w:val="20"/>
              </w:rPr>
              <w:t>60 youth, women, military veterans, government officials and consumers in the subsidy and gap market,  trained on human settlements skills development programmes</w:t>
            </w:r>
          </w:p>
        </w:tc>
      </w:tr>
      <w:tr w:rsidR="00CB35B9" w:rsidRPr="00B049C1" w:rsidTr="00B049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425"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contextualSpacing/>
              <w:rPr>
                <w:rFonts w:ascii="Arial" w:hAnsi="Arial" w:cs="Arial"/>
                <w:sz w:val="20"/>
                <w:szCs w:val="20"/>
              </w:rPr>
            </w:pPr>
          </w:p>
        </w:tc>
        <w:tc>
          <w:tcPr>
            <w:tcW w:w="489"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Number of Provincial departments and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eight (8)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eight (8)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six (6) municipalities supported in the development &amp;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six municipalities supported in the development &amp;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six municipalities supported in the development &amp;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eight (8)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eight (8)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c>
          <w:tcPr>
            <w:tcW w:w="511" w:type="pct"/>
            <w:tcBorders>
              <w:top w:val="single" w:sz="4" w:space="0" w:color="auto"/>
              <w:bottom w:val="single" w:sz="4" w:space="0" w:color="auto"/>
            </w:tcBorders>
            <w:shd w:val="clear" w:color="auto" w:fill="FFFFFF"/>
          </w:tcPr>
          <w:p w:rsidR="00CB35B9" w:rsidRPr="00B049C1" w:rsidRDefault="00CB35B9" w:rsidP="00A638EA">
            <w:pPr>
              <w:spacing w:before="0" w:after="0" w:line="240" w:lineRule="auto"/>
              <w:rPr>
                <w:rFonts w:ascii="Arial" w:hAnsi="Arial" w:cs="Arial"/>
                <w:sz w:val="20"/>
                <w:szCs w:val="20"/>
              </w:rPr>
            </w:pPr>
            <w:r w:rsidRPr="00B049C1">
              <w:rPr>
                <w:rFonts w:ascii="Arial" w:hAnsi="Arial" w:cs="Arial"/>
                <w:sz w:val="20"/>
                <w:szCs w:val="20"/>
              </w:rPr>
              <w:t>Nine (9) Provincial departments and  eight (8) municipalities supported in the implementa</w:t>
            </w:r>
            <w:r w:rsidR="00B049C1">
              <w:rPr>
                <w:rFonts w:ascii="Arial" w:hAnsi="Arial" w:cs="Arial"/>
                <w:sz w:val="20"/>
                <w:szCs w:val="20"/>
              </w:rPr>
              <w:t>-</w:t>
            </w:r>
            <w:r w:rsidRPr="00B049C1">
              <w:rPr>
                <w:rFonts w:ascii="Arial" w:hAnsi="Arial" w:cs="Arial"/>
                <w:sz w:val="20"/>
                <w:szCs w:val="20"/>
              </w:rPr>
              <w:t>tion of capacity development  programmes</w:t>
            </w:r>
          </w:p>
        </w:tc>
      </w:tr>
    </w:tbl>
    <w:p w:rsidR="00B049C1" w:rsidRDefault="00B049C1" w:rsidP="00A638EA">
      <w:pPr>
        <w:autoSpaceDE w:val="0"/>
        <w:autoSpaceDN w:val="0"/>
        <w:adjustRightInd w:val="0"/>
        <w:spacing w:before="0" w:after="0" w:line="240" w:lineRule="auto"/>
        <w:rPr>
          <w:rFonts w:ascii="Arial" w:eastAsia="Times New Roman" w:hAnsi="Arial" w:cs="Arial"/>
        </w:rPr>
      </w:pPr>
    </w:p>
    <w:p w:rsidR="00B049C1" w:rsidRDefault="00B049C1">
      <w:pPr>
        <w:spacing w:before="0" w:after="0" w:line="240" w:lineRule="auto"/>
        <w:rPr>
          <w:rFonts w:ascii="Arial" w:eastAsia="Times New Roman" w:hAnsi="Arial" w:cs="Arial"/>
        </w:rPr>
      </w:pPr>
      <w:r>
        <w:rPr>
          <w:rFonts w:ascii="Arial" w:eastAsia="Times New Roman" w:hAnsi="Arial" w:cs="Arial"/>
        </w:rPr>
        <w:br w:type="page"/>
      </w:r>
    </w:p>
    <w:p w:rsidR="00B049C1" w:rsidRDefault="00B049C1" w:rsidP="00A638EA">
      <w:pPr>
        <w:spacing w:before="0" w:after="0" w:line="240" w:lineRule="auto"/>
        <w:rPr>
          <w:rFonts w:ascii="Arial" w:eastAsia="Times New Roman" w:hAnsi="Arial" w:cs="Arial"/>
          <w:b/>
          <w:caps/>
        </w:rPr>
      </w:pPr>
    </w:p>
    <w:p w:rsidR="00FA2CA0" w:rsidRPr="00A638EA" w:rsidRDefault="00DD64E1" w:rsidP="00A638EA">
      <w:pPr>
        <w:spacing w:before="0" w:after="0" w:line="240" w:lineRule="auto"/>
        <w:rPr>
          <w:rFonts w:ascii="Arial" w:eastAsia="Times New Roman" w:hAnsi="Arial" w:cs="Arial"/>
        </w:rPr>
      </w:pPr>
      <w:r w:rsidRPr="00A638EA">
        <w:rPr>
          <w:rFonts w:ascii="Arial" w:eastAsia="Times New Roman" w:hAnsi="Arial" w:cs="Arial"/>
          <w:b/>
          <w:caps/>
        </w:rPr>
        <w:t xml:space="preserve">PROGRAMME 3: </w:t>
      </w:r>
      <w:r w:rsidR="00F3676C" w:rsidRPr="00A638EA">
        <w:rPr>
          <w:rFonts w:ascii="Arial" w:eastAsia="Times New Roman" w:hAnsi="Arial" w:cs="Arial"/>
        </w:rPr>
        <w:t>Human Settlements Delivery Support</w:t>
      </w:r>
    </w:p>
    <w:p w:rsidR="00FA2CA0" w:rsidRPr="00A638EA" w:rsidRDefault="00FA2CA0" w:rsidP="00A638EA">
      <w:pPr>
        <w:autoSpaceDE w:val="0"/>
        <w:autoSpaceDN w:val="0"/>
        <w:adjustRightInd w:val="0"/>
        <w:spacing w:before="0" w:after="0" w:line="240" w:lineRule="auto"/>
        <w:rPr>
          <w:rFonts w:ascii="Arial" w:eastAsia="Times New Roman" w:hAnsi="Arial" w:cs="Arial"/>
        </w:rPr>
      </w:pPr>
    </w:p>
    <w:p w:rsidR="00FA2CA0" w:rsidRPr="00A638EA" w:rsidRDefault="00FA2CA0" w:rsidP="00A638EA">
      <w:pPr>
        <w:autoSpaceDE w:val="0"/>
        <w:autoSpaceDN w:val="0"/>
        <w:adjustRightInd w:val="0"/>
        <w:spacing w:before="0" w:after="0" w:line="240" w:lineRule="auto"/>
        <w:rPr>
          <w:rFonts w:ascii="Arial" w:eastAsia="Times New Roman" w:hAnsi="Arial" w:cs="Arial"/>
        </w:rPr>
      </w:pPr>
      <w:r w:rsidRPr="00A638EA">
        <w:rPr>
          <w:rFonts w:ascii="Arial" w:hAnsi="Arial" w:cs="Arial"/>
          <w:b/>
          <w:bCs/>
        </w:rPr>
        <w:t xml:space="preserve">Strategic Objective: </w:t>
      </w:r>
      <w:r w:rsidR="004E19D8" w:rsidRPr="00A638EA">
        <w:rPr>
          <w:rFonts w:ascii="Arial" w:eastAsia="MyriadPro-Regular" w:hAnsi="Arial" w:cs="Arial"/>
        </w:rPr>
        <w:t>Provide implementation support on the delivery of adequate housing</w:t>
      </w:r>
    </w:p>
    <w:p w:rsidR="008639A9" w:rsidRDefault="008639A9" w:rsidP="00A638EA">
      <w:pPr>
        <w:tabs>
          <w:tab w:val="left" w:pos="1440"/>
        </w:tabs>
        <w:spacing w:before="0" w:after="0" w:line="240" w:lineRule="auto"/>
        <w:rPr>
          <w:rFonts w:ascii="Arial" w:eastAsia="Times New Roman" w:hAnsi="Arial" w:cs="Arial"/>
          <w:b/>
        </w:rPr>
      </w:pPr>
    </w:p>
    <w:p w:rsidR="00DD64E1" w:rsidRPr="00A638EA" w:rsidRDefault="008639A9" w:rsidP="008639A9">
      <w:pPr>
        <w:spacing w:before="0" w:after="0" w:line="240" w:lineRule="auto"/>
        <w:ind w:left="1276" w:hanging="709"/>
        <w:rPr>
          <w:rFonts w:ascii="Arial" w:eastAsia="Times New Roman" w:hAnsi="Arial" w:cs="Arial"/>
          <w:b/>
        </w:rPr>
      </w:pPr>
      <w:r>
        <w:rPr>
          <w:rFonts w:ascii="Arial" w:eastAsia="Times New Roman" w:hAnsi="Arial" w:cs="Arial"/>
        </w:rPr>
        <w:t>6.3</w:t>
      </w:r>
      <w:r>
        <w:rPr>
          <w:rFonts w:ascii="Arial" w:eastAsia="Times New Roman" w:hAnsi="Arial" w:cs="Arial"/>
        </w:rPr>
        <w:tab/>
      </w:r>
      <w:r w:rsidR="00DD64E1" w:rsidRPr="00A638EA">
        <w:rPr>
          <w:rFonts w:ascii="Arial" w:eastAsia="Times New Roman" w:hAnsi="Arial" w:cs="Arial"/>
          <w:b/>
        </w:rPr>
        <w:t>Quarterly Performance Targets for 2016/2017</w:t>
      </w:r>
    </w:p>
    <w:p w:rsidR="00FB51E0" w:rsidRPr="00A638EA" w:rsidRDefault="00FB51E0" w:rsidP="00A638EA">
      <w:pPr>
        <w:spacing w:before="0" w:after="0" w:line="240" w:lineRule="auto"/>
        <w:rPr>
          <w:rFonts w:ascii="Arial" w:eastAsia="Times New Roman" w:hAnsi="Arial" w:cs="Arial"/>
          <w:b/>
        </w:rPr>
      </w:pPr>
    </w:p>
    <w:p w:rsidR="00DD64E1" w:rsidRDefault="00FB51E0" w:rsidP="00A638EA">
      <w:pPr>
        <w:spacing w:before="0" w:after="0" w:line="240" w:lineRule="auto"/>
        <w:rPr>
          <w:rFonts w:ascii="Arial" w:hAnsi="Arial" w:cs="Arial"/>
          <w:b/>
          <w:bCs/>
        </w:rPr>
      </w:pPr>
      <w:r w:rsidRPr="00A638EA">
        <w:rPr>
          <w:rFonts w:ascii="Arial" w:eastAsia="Times New Roman" w:hAnsi="Arial" w:cs="Arial"/>
          <w:b/>
        </w:rPr>
        <w:t xml:space="preserve">Sub-Programme: </w:t>
      </w:r>
      <w:r w:rsidRPr="00A638EA">
        <w:rPr>
          <w:rFonts w:ascii="Arial" w:hAnsi="Arial" w:cs="Arial"/>
          <w:b/>
          <w:bCs/>
        </w:rPr>
        <w:t>Programme and Project Planning</w:t>
      </w:r>
    </w:p>
    <w:p w:rsidR="00B049C1" w:rsidRPr="00A638EA" w:rsidRDefault="00B049C1" w:rsidP="00A638EA">
      <w:pPr>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1309"/>
        <w:gridCol w:w="2257"/>
        <w:gridCol w:w="2257"/>
        <w:gridCol w:w="2257"/>
        <w:gridCol w:w="2257"/>
        <w:gridCol w:w="2260"/>
      </w:tblGrid>
      <w:tr w:rsidR="00DD64E1" w:rsidRPr="00B049C1" w:rsidTr="002164EE">
        <w:trPr>
          <w:cantSplit/>
          <w:tblHeader/>
        </w:trPr>
        <w:tc>
          <w:tcPr>
            <w:tcW w:w="741" w:type="pct"/>
            <w:vMerge w:val="restart"/>
            <w:shd w:val="clear" w:color="auto" w:fill="A6A6A6"/>
            <w:vAlign w:val="center"/>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bCs/>
                <w:sz w:val="20"/>
                <w:szCs w:val="20"/>
              </w:rPr>
              <w:t>Performance Indicators</w:t>
            </w:r>
          </w:p>
        </w:tc>
        <w:tc>
          <w:tcPr>
            <w:tcW w:w="443" w:type="pct"/>
            <w:vMerge w:val="restart"/>
            <w:shd w:val="clear" w:color="auto" w:fill="A6A6A6"/>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b/>
                <w:bCs/>
                <w:sz w:val="20"/>
                <w:szCs w:val="20"/>
              </w:rPr>
              <w:t>Reporting Period</w:t>
            </w:r>
            <w:r w:rsidRPr="00B049C1">
              <w:rPr>
                <w:rFonts w:ascii="Arial" w:hAnsi="Arial" w:cs="Arial"/>
                <w:sz w:val="20"/>
                <w:szCs w:val="20"/>
              </w:rPr>
              <w:t xml:space="preserve"> </w:t>
            </w:r>
          </w:p>
          <w:p w:rsidR="00DD64E1" w:rsidRPr="00B049C1" w:rsidRDefault="00DD64E1" w:rsidP="00A638EA">
            <w:pPr>
              <w:suppressAutoHyphens/>
              <w:snapToGrid w:val="0"/>
              <w:spacing w:before="0" w:after="0" w:line="240" w:lineRule="auto"/>
              <w:jc w:val="center"/>
              <w:rPr>
                <w:rFonts w:ascii="Arial" w:eastAsia="Times New Roman" w:hAnsi="Arial" w:cs="Arial"/>
                <w:b/>
                <w:bCs/>
                <w:sz w:val="20"/>
                <w:szCs w:val="20"/>
              </w:rPr>
            </w:pPr>
          </w:p>
        </w:tc>
        <w:tc>
          <w:tcPr>
            <w:tcW w:w="763" w:type="pct"/>
            <w:vMerge w:val="restart"/>
            <w:shd w:val="clear" w:color="auto" w:fill="A6A6A6"/>
            <w:vAlign w:val="center"/>
          </w:tcPr>
          <w:p w:rsidR="00DD64E1" w:rsidRPr="00B049C1" w:rsidRDefault="00DD64E1" w:rsidP="00A638EA">
            <w:pPr>
              <w:suppressAutoHyphens/>
              <w:snapToGrid w:val="0"/>
              <w:spacing w:before="0" w:after="0" w:line="240" w:lineRule="auto"/>
              <w:jc w:val="center"/>
              <w:rPr>
                <w:rFonts w:ascii="Arial" w:eastAsia="Times New Roman" w:hAnsi="Arial" w:cs="Arial"/>
                <w:sz w:val="20"/>
                <w:szCs w:val="20"/>
              </w:rPr>
            </w:pPr>
            <w:r w:rsidRPr="00B049C1">
              <w:rPr>
                <w:rFonts w:ascii="Arial" w:eastAsia="Times New Roman" w:hAnsi="Arial" w:cs="Arial"/>
                <w:b/>
                <w:bCs/>
                <w:sz w:val="20"/>
                <w:szCs w:val="20"/>
              </w:rPr>
              <w:t>Annual Targets 2016/17</w:t>
            </w:r>
          </w:p>
        </w:tc>
        <w:tc>
          <w:tcPr>
            <w:tcW w:w="3053" w:type="pct"/>
            <w:gridSpan w:val="4"/>
            <w:shd w:val="clear" w:color="auto" w:fill="A6A6A6"/>
            <w:vAlign w:val="center"/>
          </w:tcPr>
          <w:p w:rsidR="00DD64E1" w:rsidRPr="00B049C1" w:rsidRDefault="00DD64E1" w:rsidP="00A638EA">
            <w:pPr>
              <w:suppressAutoHyphens/>
              <w:spacing w:before="0" w:after="0" w:line="240" w:lineRule="auto"/>
              <w:jc w:val="center"/>
              <w:rPr>
                <w:rFonts w:ascii="Arial" w:eastAsia="Times New Roman" w:hAnsi="Arial" w:cs="Arial"/>
                <w:sz w:val="20"/>
                <w:szCs w:val="20"/>
              </w:rPr>
            </w:pPr>
            <w:r w:rsidRPr="00B049C1">
              <w:rPr>
                <w:rFonts w:ascii="Arial" w:eastAsia="Times New Roman" w:hAnsi="Arial" w:cs="Arial"/>
                <w:b/>
                <w:bCs/>
                <w:sz w:val="20"/>
                <w:szCs w:val="20"/>
              </w:rPr>
              <w:t>Quarterly Targets</w:t>
            </w:r>
          </w:p>
        </w:tc>
      </w:tr>
      <w:tr w:rsidR="00DD64E1" w:rsidRPr="00B049C1" w:rsidTr="00CF5FCF">
        <w:trPr>
          <w:cantSplit/>
          <w:trHeight w:val="377"/>
          <w:tblHeader/>
        </w:trPr>
        <w:tc>
          <w:tcPr>
            <w:tcW w:w="741" w:type="pct"/>
            <w:vMerge/>
            <w:shd w:val="clear" w:color="auto" w:fill="A6A6A6"/>
          </w:tcPr>
          <w:p w:rsidR="00DD64E1" w:rsidRPr="00B049C1" w:rsidRDefault="00DD64E1" w:rsidP="00A638EA">
            <w:pPr>
              <w:suppressAutoHyphens/>
              <w:snapToGrid w:val="0"/>
              <w:spacing w:before="0" w:after="0" w:line="240" w:lineRule="auto"/>
              <w:rPr>
                <w:rFonts w:ascii="Arial" w:eastAsia="Times New Roman" w:hAnsi="Arial" w:cs="Arial"/>
                <w:b/>
                <w:sz w:val="20"/>
                <w:szCs w:val="20"/>
              </w:rPr>
            </w:pPr>
          </w:p>
        </w:tc>
        <w:tc>
          <w:tcPr>
            <w:tcW w:w="443" w:type="pct"/>
            <w:vMerge/>
            <w:shd w:val="clear" w:color="auto" w:fill="A6A6A6"/>
          </w:tcPr>
          <w:p w:rsidR="00DD64E1" w:rsidRPr="00B049C1" w:rsidRDefault="00DD64E1" w:rsidP="00A638EA">
            <w:pPr>
              <w:suppressAutoHyphens/>
              <w:snapToGrid w:val="0"/>
              <w:spacing w:before="0" w:after="0" w:line="240" w:lineRule="auto"/>
              <w:jc w:val="both"/>
              <w:rPr>
                <w:rFonts w:ascii="Arial" w:eastAsia="Times New Roman" w:hAnsi="Arial" w:cs="Arial"/>
                <w:sz w:val="20"/>
                <w:szCs w:val="20"/>
              </w:rPr>
            </w:pPr>
          </w:p>
        </w:tc>
        <w:tc>
          <w:tcPr>
            <w:tcW w:w="763" w:type="pct"/>
            <w:vMerge/>
            <w:shd w:val="clear" w:color="auto" w:fill="A6A6A6"/>
          </w:tcPr>
          <w:p w:rsidR="00DD64E1" w:rsidRPr="00B049C1" w:rsidRDefault="00DD64E1" w:rsidP="00A638EA">
            <w:pPr>
              <w:suppressAutoHyphens/>
              <w:snapToGrid w:val="0"/>
              <w:spacing w:before="0" w:after="0" w:line="240" w:lineRule="auto"/>
              <w:jc w:val="both"/>
              <w:rPr>
                <w:rFonts w:ascii="Arial" w:eastAsia="Times New Roman" w:hAnsi="Arial" w:cs="Arial"/>
                <w:sz w:val="20"/>
                <w:szCs w:val="20"/>
              </w:rPr>
            </w:pPr>
          </w:p>
        </w:tc>
        <w:tc>
          <w:tcPr>
            <w:tcW w:w="763"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Q1</w:t>
            </w:r>
          </w:p>
        </w:tc>
        <w:tc>
          <w:tcPr>
            <w:tcW w:w="763"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Q2</w:t>
            </w:r>
          </w:p>
        </w:tc>
        <w:tc>
          <w:tcPr>
            <w:tcW w:w="763"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Q3</w:t>
            </w:r>
          </w:p>
        </w:tc>
        <w:tc>
          <w:tcPr>
            <w:tcW w:w="764"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Q4</w:t>
            </w:r>
          </w:p>
        </w:tc>
      </w:tr>
      <w:tr w:rsidR="00DD64E1" w:rsidRPr="00B049C1" w:rsidTr="00F4467F">
        <w:trPr>
          <w:cantSplit/>
          <w:trHeight w:val="523"/>
        </w:trPr>
        <w:tc>
          <w:tcPr>
            <w:tcW w:w="741" w:type="pct"/>
            <w:shd w:val="clear" w:color="auto" w:fill="auto"/>
          </w:tcPr>
          <w:p w:rsidR="00DD64E1" w:rsidRPr="00B049C1" w:rsidRDefault="00DD64E1"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eastAsia="MyriadPro-Regular" w:hAnsi="Arial" w:cs="Arial"/>
                <w:sz w:val="20"/>
                <w:szCs w:val="20"/>
              </w:rPr>
              <w:t xml:space="preserve">Number of </w:t>
            </w:r>
            <w:r w:rsidRPr="00B049C1">
              <w:rPr>
                <w:rFonts w:ascii="Arial" w:eastAsia="Times New Roman" w:hAnsi="Arial" w:cs="Arial"/>
                <w:sz w:val="20"/>
                <w:szCs w:val="20"/>
              </w:rPr>
              <w:t>catalytic projects implemented</w:t>
            </w:r>
            <w:r w:rsidRPr="00B049C1">
              <w:rPr>
                <w:rFonts w:ascii="Arial" w:eastAsia="MyriadPro-Regular" w:hAnsi="Arial" w:cs="Arial"/>
                <w:sz w:val="20"/>
                <w:szCs w:val="20"/>
              </w:rPr>
              <w:t xml:space="preserve"> </w:t>
            </w:r>
          </w:p>
        </w:tc>
        <w:tc>
          <w:tcPr>
            <w:tcW w:w="44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63" w:type="pct"/>
            <w:shd w:val="clear" w:color="auto" w:fill="auto"/>
          </w:tcPr>
          <w:p w:rsidR="00DD64E1" w:rsidRPr="00B049C1" w:rsidRDefault="00DD64E1" w:rsidP="00A638EA">
            <w:pPr>
              <w:autoSpaceDE w:val="0"/>
              <w:autoSpaceDN w:val="0"/>
              <w:adjustRightInd w:val="0"/>
              <w:spacing w:before="0" w:after="0" w:line="240" w:lineRule="auto"/>
              <w:rPr>
                <w:rFonts w:ascii="Arial" w:eastAsia="Times New Roman" w:hAnsi="Arial" w:cs="Arial"/>
                <w:sz w:val="20"/>
                <w:szCs w:val="20"/>
              </w:rPr>
            </w:pPr>
            <w:r w:rsidRPr="00B049C1">
              <w:rPr>
                <w:rFonts w:ascii="Arial" w:eastAsia="Times New Roman" w:hAnsi="Arial" w:cs="Arial"/>
                <w:sz w:val="20"/>
                <w:szCs w:val="20"/>
              </w:rPr>
              <w:t>15 catalytic projects implemented</w:t>
            </w:r>
          </w:p>
        </w:tc>
        <w:tc>
          <w:tcPr>
            <w:tcW w:w="763" w:type="pct"/>
            <w:shd w:val="clear" w:color="auto" w:fill="auto"/>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sz w:val="20"/>
                <w:szCs w:val="20"/>
              </w:rPr>
              <w:t>3 catalytic projects implemented</w:t>
            </w:r>
          </w:p>
        </w:tc>
        <w:tc>
          <w:tcPr>
            <w:tcW w:w="763" w:type="pct"/>
            <w:shd w:val="clear" w:color="auto" w:fill="auto"/>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sz w:val="20"/>
                <w:szCs w:val="20"/>
              </w:rPr>
              <w:t>3 catalytic projects implemented</w:t>
            </w:r>
          </w:p>
        </w:tc>
        <w:tc>
          <w:tcPr>
            <w:tcW w:w="763" w:type="pct"/>
            <w:shd w:val="clear" w:color="auto" w:fill="auto"/>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sz w:val="20"/>
                <w:szCs w:val="20"/>
              </w:rPr>
              <w:t>4 catalytic projects implemented</w:t>
            </w:r>
          </w:p>
        </w:tc>
        <w:tc>
          <w:tcPr>
            <w:tcW w:w="764" w:type="pct"/>
            <w:shd w:val="clear" w:color="auto" w:fill="auto"/>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sz w:val="20"/>
                <w:szCs w:val="20"/>
              </w:rPr>
              <w:t>5 catalytic projects implemented</w:t>
            </w:r>
          </w:p>
        </w:tc>
      </w:tr>
      <w:tr w:rsidR="00DD64E1" w:rsidRPr="00B049C1" w:rsidTr="00CF5FCF">
        <w:trPr>
          <w:cantSplit/>
        </w:trPr>
        <w:tc>
          <w:tcPr>
            <w:tcW w:w="741" w:type="pct"/>
            <w:shd w:val="clear" w:color="auto" w:fill="auto"/>
          </w:tcPr>
          <w:p w:rsidR="00DD64E1" w:rsidRPr="00B049C1" w:rsidRDefault="00DD64E1" w:rsidP="00B049C1">
            <w:pPr>
              <w:pStyle w:val="NormalWeb"/>
              <w:spacing w:before="0" w:beforeAutospacing="0" w:after="0" w:afterAutospacing="0"/>
              <w:rPr>
                <w:rFonts w:ascii="Arial" w:hAnsi="Arial" w:cs="Arial"/>
                <w:sz w:val="20"/>
                <w:szCs w:val="20"/>
              </w:rPr>
            </w:pPr>
            <w:r w:rsidRPr="00B049C1">
              <w:rPr>
                <w:rFonts w:ascii="Arial" w:eastAsia="Times New Roman" w:hAnsi="Arial" w:cs="Arial"/>
                <w:sz w:val="20"/>
                <w:szCs w:val="20"/>
              </w:rPr>
              <w:t>Number of  human settlement interventions implemented in mining towns</w:t>
            </w:r>
          </w:p>
        </w:tc>
        <w:tc>
          <w:tcPr>
            <w:tcW w:w="44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63" w:type="pct"/>
            <w:shd w:val="clear" w:color="auto" w:fill="auto"/>
          </w:tcPr>
          <w:p w:rsidR="00DD64E1" w:rsidRPr="00B049C1" w:rsidRDefault="00DD64E1" w:rsidP="00A638EA">
            <w:pPr>
              <w:pStyle w:val="NormalWeb"/>
              <w:spacing w:before="0" w:beforeAutospacing="0" w:after="0" w:afterAutospacing="0"/>
              <w:rPr>
                <w:rFonts w:ascii="Arial" w:eastAsia="Times New Roman" w:hAnsi="Arial" w:cs="Arial"/>
                <w:sz w:val="20"/>
                <w:szCs w:val="20"/>
              </w:rPr>
            </w:pPr>
            <w:r w:rsidRPr="00B049C1">
              <w:rPr>
                <w:rFonts w:ascii="Arial" w:eastAsia="Times New Roman" w:hAnsi="Arial" w:cs="Arial"/>
                <w:sz w:val="20"/>
                <w:szCs w:val="20"/>
              </w:rPr>
              <w:t>9 human settlement interventions implemented in mining towns</w:t>
            </w:r>
          </w:p>
          <w:p w:rsidR="00DD64E1" w:rsidRPr="00B049C1" w:rsidRDefault="00DD64E1" w:rsidP="00A638EA">
            <w:pPr>
              <w:pStyle w:val="NormalWeb"/>
              <w:spacing w:before="0" w:beforeAutospacing="0" w:after="0" w:afterAutospacing="0"/>
              <w:rPr>
                <w:rFonts w:ascii="Arial" w:hAnsi="Arial" w:cs="Arial"/>
                <w:sz w:val="20"/>
                <w:szCs w:val="20"/>
              </w:rPr>
            </w:pPr>
          </w:p>
        </w:tc>
        <w:tc>
          <w:tcPr>
            <w:tcW w:w="763" w:type="pct"/>
            <w:shd w:val="clear" w:color="auto" w:fill="auto"/>
          </w:tcPr>
          <w:p w:rsidR="00DD64E1" w:rsidRPr="00B049C1" w:rsidRDefault="00DD64E1" w:rsidP="00A638EA">
            <w:pPr>
              <w:pStyle w:val="NormalWeb"/>
              <w:spacing w:before="0" w:beforeAutospacing="0" w:after="0" w:afterAutospacing="0"/>
              <w:jc w:val="both"/>
              <w:rPr>
                <w:rFonts w:ascii="Arial" w:hAnsi="Arial" w:cs="Arial"/>
                <w:sz w:val="20"/>
                <w:szCs w:val="20"/>
              </w:rPr>
            </w:pPr>
            <w:r w:rsidRPr="00B049C1">
              <w:rPr>
                <w:rFonts w:ascii="Arial" w:eastAsia="MyriadPro-Regular" w:hAnsi="Arial" w:cs="Arial"/>
                <w:color w:val="000000"/>
                <w:kern w:val="24"/>
                <w:sz w:val="20"/>
                <w:szCs w:val="20"/>
              </w:rPr>
              <w:t xml:space="preserve">2 </w:t>
            </w:r>
            <w:r w:rsidRPr="00B049C1">
              <w:rPr>
                <w:rFonts w:ascii="Arial" w:eastAsia="Times New Roman" w:hAnsi="Arial" w:cs="Arial"/>
                <w:sz w:val="20"/>
                <w:szCs w:val="20"/>
              </w:rPr>
              <w:t>human settlement interventions implemented in mining towns</w:t>
            </w:r>
          </w:p>
        </w:tc>
        <w:tc>
          <w:tcPr>
            <w:tcW w:w="763" w:type="pct"/>
            <w:shd w:val="clear" w:color="auto" w:fill="auto"/>
          </w:tcPr>
          <w:p w:rsidR="00DD64E1" w:rsidRPr="00B049C1" w:rsidRDefault="00DD64E1" w:rsidP="00A638EA">
            <w:pPr>
              <w:pStyle w:val="NormalWeb"/>
              <w:spacing w:before="0" w:beforeAutospacing="0" w:after="0" w:afterAutospacing="0"/>
              <w:jc w:val="both"/>
              <w:rPr>
                <w:rFonts w:ascii="Arial" w:hAnsi="Arial" w:cs="Arial"/>
                <w:sz w:val="20"/>
                <w:szCs w:val="20"/>
              </w:rPr>
            </w:pPr>
            <w:r w:rsidRPr="00B049C1">
              <w:rPr>
                <w:rFonts w:ascii="Arial" w:eastAsia="MyriadPro-Regular" w:hAnsi="Arial" w:cs="Arial"/>
                <w:color w:val="000000"/>
                <w:kern w:val="24"/>
                <w:sz w:val="20"/>
                <w:szCs w:val="20"/>
              </w:rPr>
              <w:t xml:space="preserve">3 </w:t>
            </w:r>
            <w:r w:rsidRPr="00B049C1">
              <w:rPr>
                <w:rFonts w:ascii="Arial" w:eastAsia="Times New Roman" w:hAnsi="Arial" w:cs="Arial"/>
                <w:sz w:val="20"/>
                <w:szCs w:val="20"/>
              </w:rPr>
              <w:t>human settlement interventions implemented in mining towns</w:t>
            </w:r>
          </w:p>
        </w:tc>
        <w:tc>
          <w:tcPr>
            <w:tcW w:w="763" w:type="pct"/>
            <w:shd w:val="clear" w:color="auto" w:fill="auto"/>
          </w:tcPr>
          <w:p w:rsidR="00DD64E1" w:rsidRPr="00B049C1" w:rsidRDefault="00DD64E1" w:rsidP="00A638EA">
            <w:pPr>
              <w:pStyle w:val="NormalWeb"/>
              <w:spacing w:before="0" w:beforeAutospacing="0" w:after="0" w:afterAutospacing="0"/>
              <w:jc w:val="both"/>
              <w:rPr>
                <w:rFonts w:ascii="Arial" w:hAnsi="Arial" w:cs="Arial"/>
                <w:sz w:val="20"/>
                <w:szCs w:val="20"/>
              </w:rPr>
            </w:pPr>
            <w:r w:rsidRPr="00B049C1">
              <w:rPr>
                <w:rFonts w:ascii="Arial" w:eastAsia="MyriadPro-Regular" w:hAnsi="Arial" w:cs="Arial"/>
                <w:color w:val="000000"/>
                <w:kern w:val="24"/>
                <w:sz w:val="20"/>
                <w:szCs w:val="20"/>
              </w:rPr>
              <w:t xml:space="preserve">2 </w:t>
            </w:r>
            <w:r w:rsidRPr="00B049C1">
              <w:rPr>
                <w:rFonts w:ascii="Arial" w:eastAsia="Times New Roman" w:hAnsi="Arial" w:cs="Arial"/>
                <w:sz w:val="20"/>
                <w:szCs w:val="20"/>
              </w:rPr>
              <w:t>human settlement interventions implemented in mining towns</w:t>
            </w:r>
          </w:p>
        </w:tc>
        <w:tc>
          <w:tcPr>
            <w:tcW w:w="764" w:type="pct"/>
            <w:shd w:val="clear" w:color="auto" w:fill="auto"/>
          </w:tcPr>
          <w:p w:rsidR="00DD64E1" w:rsidRPr="00B049C1" w:rsidRDefault="00DD64E1" w:rsidP="00A638EA">
            <w:pPr>
              <w:pStyle w:val="NormalWeb"/>
              <w:spacing w:before="0" w:beforeAutospacing="0" w:after="0" w:afterAutospacing="0"/>
              <w:jc w:val="both"/>
              <w:rPr>
                <w:rFonts w:ascii="Arial" w:hAnsi="Arial" w:cs="Arial"/>
                <w:sz w:val="20"/>
                <w:szCs w:val="20"/>
              </w:rPr>
            </w:pPr>
            <w:r w:rsidRPr="00B049C1">
              <w:rPr>
                <w:rFonts w:ascii="Arial" w:eastAsia="MyriadPro-Regular" w:hAnsi="Arial" w:cs="Arial"/>
                <w:color w:val="000000"/>
                <w:kern w:val="24"/>
                <w:sz w:val="20"/>
                <w:szCs w:val="20"/>
              </w:rPr>
              <w:t xml:space="preserve">2 </w:t>
            </w:r>
            <w:r w:rsidRPr="00B049C1">
              <w:rPr>
                <w:rFonts w:ascii="Arial" w:eastAsia="Times New Roman" w:hAnsi="Arial" w:cs="Arial"/>
                <w:sz w:val="20"/>
                <w:szCs w:val="20"/>
              </w:rPr>
              <w:t>human settlement interventions implemented in mining towns</w:t>
            </w:r>
          </w:p>
        </w:tc>
      </w:tr>
    </w:tbl>
    <w:p w:rsidR="00FA2CA0" w:rsidRPr="00A638EA" w:rsidRDefault="00FA2CA0" w:rsidP="00A638EA">
      <w:pPr>
        <w:spacing w:before="0" w:after="0" w:line="240" w:lineRule="auto"/>
        <w:contextualSpacing/>
        <w:rPr>
          <w:rFonts w:ascii="Arial" w:eastAsia="MyriadPro-Regular" w:hAnsi="Arial" w:cs="Arial"/>
          <w:b/>
        </w:rPr>
      </w:pPr>
    </w:p>
    <w:p w:rsidR="00B049C1" w:rsidRDefault="00B049C1">
      <w:pPr>
        <w:spacing w:before="0" w:after="0" w:line="240" w:lineRule="auto"/>
        <w:rPr>
          <w:rFonts w:ascii="Arial" w:hAnsi="Arial" w:cs="Arial"/>
          <w:b/>
          <w:bCs/>
        </w:rPr>
      </w:pPr>
      <w:r>
        <w:rPr>
          <w:rFonts w:ascii="Arial" w:hAnsi="Arial" w:cs="Arial"/>
          <w:b/>
          <w:bCs/>
        </w:rPr>
        <w:br w:type="page"/>
      </w:r>
    </w:p>
    <w:p w:rsidR="00374EBD" w:rsidRPr="00A638EA" w:rsidRDefault="00374EBD" w:rsidP="00A638EA">
      <w:pPr>
        <w:tabs>
          <w:tab w:val="left" w:pos="0"/>
          <w:tab w:val="left" w:pos="900"/>
          <w:tab w:val="left" w:pos="1440"/>
        </w:tabs>
        <w:spacing w:before="0" w:after="0" w:line="240" w:lineRule="auto"/>
        <w:contextualSpacing/>
        <w:rPr>
          <w:rFonts w:ascii="Arial" w:hAnsi="Arial" w:cs="Arial"/>
          <w:b/>
          <w:bCs/>
        </w:rPr>
      </w:pPr>
    </w:p>
    <w:p w:rsidR="00FA2CA0" w:rsidRPr="00A638EA" w:rsidRDefault="00FA2CA0" w:rsidP="00A638EA">
      <w:pPr>
        <w:tabs>
          <w:tab w:val="left" w:pos="0"/>
          <w:tab w:val="left" w:pos="900"/>
          <w:tab w:val="left" w:pos="1440"/>
        </w:tabs>
        <w:spacing w:before="0" w:after="0" w:line="240" w:lineRule="auto"/>
        <w:contextualSpacing/>
        <w:rPr>
          <w:rFonts w:ascii="Arial" w:hAnsi="Arial" w:cs="Arial"/>
          <w:color w:val="FF0000"/>
        </w:rPr>
      </w:pPr>
      <w:r w:rsidRPr="00A638EA">
        <w:rPr>
          <w:rFonts w:ascii="Arial" w:hAnsi="Arial" w:cs="Arial"/>
          <w:b/>
          <w:bCs/>
        </w:rPr>
        <w:t xml:space="preserve">Strategic Objective: </w:t>
      </w:r>
      <w:r w:rsidR="00374EBD" w:rsidRPr="00A638EA">
        <w:rPr>
          <w:rFonts w:ascii="Arial" w:eastAsia="MyriadPro-Regular" w:hAnsi="Arial" w:cs="Arial"/>
        </w:rPr>
        <w:t>Provide implementation support on the delivery of adequate housing</w:t>
      </w:r>
    </w:p>
    <w:p w:rsidR="00B049C1" w:rsidRDefault="00B049C1" w:rsidP="00A638EA">
      <w:pPr>
        <w:spacing w:before="0" w:after="0" w:line="240" w:lineRule="auto"/>
        <w:rPr>
          <w:rFonts w:ascii="Arial" w:eastAsia="Times New Roman" w:hAnsi="Arial" w:cs="Arial"/>
          <w:b/>
        </w:rPr>
      </w:pPr>
    </w:p>
    <w:p w:rsidR="00FB51E0" w:rsidRDefault="00FB51E0" w:rsidP="00A638EA">
      <w:pPr>
        <w:spacing w:before="0" w:after="0" w:line="240" w:lineRule="auto"/>
        <w:rPr>
          <w:rFonts w:ascii="Arial" w:hAnsi="Arial" w:cs="Arial"/>
          <w:b/>
          <w:bCs/>
        </w:rPr>
      </w:pPr>
      <w:r w:rsidRPr="00A638EA">
        <w:rPr>
          <w:rFonts w:ascii="Arial" w:eastAsia="Times New Roman" w:hAnsi="Arial" w:cs="Arial"/>
          <w:b/>
        </w:rPr>
        <w:t xml:space="preserve">Sub-Programme: </w:t>
      </w:r>
      <w:r w:rsidRPr="00A638EA">
        <w:rPr>
          <w:rFonts w:ascii="Arial" w:hAnsi="Arial" w:cs="Arial"/>
          <w:b/>
          <w:bCs/>
        </w:rPr>
        <w:t>Programme Implementation facilitation</w:t>
      </w:r>
    </w:p>
    <w:p w:rsidR="00B049C1" w:rsidRPr="00A638EA" w:rsidRDefault="00B049C1" w:rsidP="00A638EA">
      <w:pPr>
        <w:spacing w:before="0" w:after="0" w:line="240" w:lineRule="au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1399"/>
        <w:gridCol w:w="2242"/>
        <w:gridCol w:w="2221"/>
        <w:gridCol w:w="21"/>
        <w:gridCol w:w="2242"/>
        <w:gridCol w:w="2242"/>
        <w:gridCol w:w="2242"/>
      </w:tblGrid>
      <w:tr w:rsidR="00DD64E1" w:rsidRPr="00B049C1" w:rsidTr="00CF5FCF">
        <w:trPr>
          <w:cantSplit/>
          <w:tblHeader/>
        </w:trPr>
        <w:tc>
          <w:tcPr>
            <w:tcW w:w="737" w:type="pct"/>
            <w:vMerge w:val="restart"/>
            <w:shd w:val="clear" w:color="auto" w:fill="A6A6A6"/>
            <w:vAlign w:val="center"/>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bCs/>
                <w:sz w:val="20"/>
                <w:szCs w:val="20"/>
              </w:rPr>
              <w:t>Performance Indicators</w:t>
            </w:r>
          </w:p>
        </w:tc>
        <w:tc>
          <w:tcPr>
            <w:tcW w:w="473" w:type="pct"/>
            <w:vMerge w:val="restart"/>
            <w:shd w:val="clear" w:color="auto" w:fill="A6A6A6"/>
          </w:tcPr>
          <w:p w:rsidR="00DD64E1" w:rsidRPr="00B049C1" w:rsidRDefault="00DD64E1" w:rsidP="00A638EA">
            <w:pPr>
              <w:spacing w:before="0" w:after="0" w:line="240" w:lineRule="auto"/>
              <w:rPr>
                <w:rFonts w:ascii="Arial" w:hAnsi="Arial" w:cs="Arial"/>
                <w:sz w:val="20"/>
                <w:szCs w:val="20"/>
              </w:rPr>
            </w:pPr>
            <w:r w:rsidRPr="00B049C1">
              <w:rPr>
                <w:rFonts w:ascii="Arial" w:eastAsia="Times New Roman" w:hAnsi="Arial" w:cs="Arial"/>
                <w:b/>
                <w:bCs/>
                <w:sz w:val="20"/>
                <w:szCs w:val="20"/>
              </w:rPr>
              <w:t>Reporting Period</w:t>
            </w:r>
            <w:r w:rsidRPr="00B049C1">
              <w:rPr>
                <w:rFonts w:ascii="Arial" w:hAnsi="Arial" w:cs="Arial"/>
                <w:sz w:val="20"/>
                <w:szCs w:val="20"/>
              </w:rPr>
              <w:t xml:space="preserve"> </w:t>
            </w:r>
          </w:p>
          <w:p w:rsidR="00DD64E1" w:rsidRPr="00B049C1" w:rsidRDefault="00DD64E1" w:rsidP="00A638EA">
            <w:pPr>
              <w:suppressAutoHyphens/>
              <w:snapToGrid w:val="0"/>
              <w:spacing w:before="0" w:after="0" w:line="240" w:lineRule="auto"/>
              <w:jc w:val="center"/>
              <w:rPr>
                <w:rFonts w:ascii="Arial" w:eastAsia="Times New Roman" w:hAnsi="Arial" w:cs="Arial"/>
                <w:b/>
                <w:bCs/>
                <w:sz w:val="20"/>
                <w:szCs w:val="20"/>
              </w:rPr>
            </w:pPr>
          </w:p>
        </w:tc>
        <w:tc>
          <w:tcPr>
            <w:tcW w:w="758" w:type="pct"/>
            <w:vMerge w:val="restart"/>
            <w:shd w:val="clear" w:color="auto" w:fill="A6A6A6"/>
            <w:vAlign w:val="center"/>
          </w:tcPr>
          <w:p w:rsidR="00DD64E1" w:rsidRPr="00B049C1" w:rsidRDefault="00DD64E1" w:rsidP="00A638EA">
            <w:pPr>
              <w:suppressAutoHyphens/>
              <w:snapToGrid w:val="0"/>
              <w:spacing w:before="0" w:after="0" w:line="240" w:lineRule="auto"/>
              <w:jc w:val="center"/>
              <w:rPr>
                <w:rFonts w:ascii="Arial" w:eastAsia="Times New Roman" w:hAnsi="Arial" w:cs="Arial"/>
                <w:sz w:val="20"/>
                <w:szCs w:val="20"/>
              </w:rPr>
            </w:pPr>
            <w:r w:rsidRPr="00B049C1">
              <w:rPr>
                <w:rFonts w:ascii="Arial" w:eastAsia="Times New Roman" w:hAnsi="Arial" w:cs="Arial"/>
                <w:b/>
                <w:bCs/>
                <w:sz w:val="20"/>
                <w:szCs w:val="20"/>
              </w:rPr>
              <w:t>Annual Targets 2016/17</w:t>
            </w:r>
          </w:p>
        </w:tc>
        <w:tc>
          <w:tcPr>
            <w:tcW w:w="3032" w:type="pct"/>
            <w:gridSpan w:val="5"/>
            <w:shd w:val="clear" w:color="auto" w:fill="A6A6A6"/>
            <w:vAlign w:val="center"/>
          </w:tcPr>
          <w:p w:rsidR="00DD64E1" w:rsidRPr="00B049C1" w:rsidRDefault="00DD64E1" w:rsidP="00A638EA">
            <w:pPr>
              <w:suppressAutoHyphens/>
              <w:spacing w:before="0" w:after="0" w:line="240" w:lineRule="auto"/>
              <w:jc w:val="center"/>
              <w:rPr>
                <w:rFonts w:ascii="Arial" w:eastAsia="Times New Roman" w:hAnsi="Arial" w:cs="Arial"/>
                <w:sz w:val="20"/>
                <w:szCs w:val="20"/>
              </w:rPr>
            </w:pPr>
            <w:r w:rsidRPr="00B049C1">
              <w:rPr>
                <w:rFonts w:ascii="Arial" w:eastAsia="Times New Roman" w:hAnsi="Arial" w:cs="Arial"/>
                <w:b/>
                <w:bCs/>
                <w:sz w:val="20"/>
                <w:szCs w:val="20"/>
              </w:rPr>
              <w:t>Quarterly Targets</w:t>
            </w:r>
          </w:p>
        </w:tc>
      </w:tr>
      <w:tr w:rsidR="00DD64E1" w:rsidRPr="00B049C1" w:rsidTr="00634E44">
        <w:trPr>
          <w:cantSplit/>
          <w:tblHeader/>
        </w:trPr>
        <w:tc>
          <w:tcPr>
            <w:tcW w:w="737" w:type="pct"/>
            <w:vMerge/>
            <w:shd w:val="clear" w:color="auto" w:fill="A6A6A6"/>
          </w:tcPr>
          <w:p w:rsidR="00DD64E1" w:rsidRPr="00B049C1" w:rsidRDefault="00DD64E1" w:rsidP="00A638EA">
            <w:pPr>
              <w:suppressAutoHyphens/>
              <w:snapToGrid w:val="0"/>
              <w:spacing w:before="0" w:after="0" w:line="240" w:lineRule="auto"/>
              <w:rPr>
                <w:rFonts w:ascii="Arial" w:eastAsia="Times New Roman" w:hAnsi="Arial" w:cs="Arial"/>
                <w:b/>
                <w:sz w:val="20"/>
                <w:szCs w:val="20"/>
              </w:rPr>
            </w:pPr>
          </w:p>
        </w:tc>
        <w:tc>
          <w:tcPr>
            <w:tcW w:w="473" w:type="pct"/>
            <w:vMerge/>
            <w:shd w:val="clear" w:color="auto" w:fill="A6A6A6"/>
          </w:tcPr>
          <w:p w:rsidR="00DD64E1" w:rsidRPr="00B049C1" w:rsidRDefault="00DD64E1" w:rsidP="00A638EA">
            <w:pPr>
              <w:suppressAutoHyphens/>
              <w:snapToGrid w:val="0"/>
              <w:spacing w:before="0" w:after="0" w:line="240" w:lineRule="auto"/>
              <w:jc w:val="both"/>
              <w:rPr>
                <w:rFonts w:ascii="Arial" w:eastAsia="Times New Roman" w:hAnsi="Arial" w:cs="Arial"/>
                <w:sz w:val="20"/>
                <w:szCs w:val="20"/>
              </w:rPr>
            </w:pPr>
          </w:p>
        </w:tc>
        <w:tc>
          <w:tcPr>
            <w:tcW w:w="758" w:type="pct"/>
            <w:vMerge/>
            <w:shd w:val="clear" w:color="auto" w:fill="A6A6A6"/>
          </w:tcPr>
          <w:p w:rsidR="00DD64E1" w:rsidRPr="00B049C1" w:rsidRDefault="00DD64E1" w:rsidP="00A638EA">
            <w:pPr>
              <w:suppressAutoHyphens/>
              <w:snapToGrid w:val="0"/>
              <w:spacing w:before="0" w:after="0" w:line="240" w:lineRule="auto"/>
              <w:jc w:val="both"/>
              <w:rPr>
                <w:rFonts w:ascii="Arial" w:eastAsia="Times New Roman" w:hAnsi="Arial" w:cs="Arial"/>
                <w:sz w:val="20"/>
                <w:szCs w:val="20"/>
              </w:rPr>
            </w:pPr>
          </w:p>
        </w:tc>
        <w:tc>
          <w:tcPr>
            <w:tcW w:w="758" w:type="pct"/>
            <w:gridSpan w:val="2"/>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Q1</w:t>
            </w:r>
          </w:p>
        </w:tc>
        <w:tc>
          <w:tcPr>
            <w:tcW w:w="758"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Q2</w:t>
            </w:r>
          </w:p>
        </w:tc>
        <w:tc>
          <w:tcPr>
            <w:tcW w:w="758"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Q3</w:t>
            </w:r>
          </w:p>
        </w:tc>
        <w:tc>
          <w:tcPr>
            <w:tcW w:w="758" w:type="pct"/>
            <w:shd w:val="clear" w:color="auto" w:fill="A6A6A6"/>
          </w:tcPr>
          <w:p w:rsidR="00DD64E1" w:rsidRPr="00B049C1" w:rsidRDefault="00DD64E1" w:rsidP="00A638EA">
            <w:pPr>
              <w:suppressAutoHyphens/>
              <w:snapToGrid w:val="0"/>
              <w:spacing w:before="0" w:after="0" w:line="240" w:lineRule="auto"/>
              <w:jc w:val="center"/>
              <w:rPr>
                <w:rFonts w:ascii="Arial" w:eastAsia="Times New Roman" w:hAnsi="Arial" w:cs="Arial"/>
                <w:b/>
                <w:sz w:val="20"/>
                <w:szCs w:val="20"/>
              </w:rPr>
            </w:pPr>
            <w:r w:rsidRPr="00B049C1">
              <w:rPr>
                <w:rFonts w:ascii="Arial" w:eastAsia="Times New Roman" w:hAnsi="Arial" w:cs="Arial"/>
                <w:b/>
                <w:sz w:val="20"/>
                <w:szCs w:val="20"/>
              </w:rPr>
              <w:t>Q4</w:t>
            </w:r>
          </w:p>
        </w:tc>
      </w:tr>
      <w:tr w:rsidR="00DD64E1" w:rsidRPr="00B049C1" w:rsidTr="00437BE5">
        <w:trPr>
          <w:cantSplit/>
          <w:trHeight w:val="544"/>
        </w:trPr>
        <w:tc>
          <w:tcPr>
            <w:tcW w:w="737" w:type="pct"/>
            <w:shd w:val="clear" w:color="auto" w:fill="auto"/>
          </w:tcPr>
          <w:p w:rsidR="00DD64E1" w:rsidRPr="00B049C1" w:rsidRDefault="00DD64E1" w:rsidP="00A638EA">
            <w:pPr>
              <w:spacing w:before="0" w:after="0" w:line="240" w:lineRule="auto"/>
              <w:rPr>
                <w:rFonts w:ascii="Arial" w:eastAsia="+mn-ea" w:hAnsi="Arial" w:cs="Arial"/>
                <w:kern w:val="24"/>
                <w:sz w:val="20"/>
                <w:szCs w:val="20"/>
                <w:lang w:eastAsia="en-ZA"/>
              </w:rPr>
            </w:pPr>
            <w:r w:rsidRPr="00B049C1">
              <w:rPr>
                <w:rFonts w:ascii="Arial" w:eastAsia="+mn-ea" w:hAnsi="Arial" w:cs="Arial"/>
                <w:kern w:val="24"/>
                <w:sz w:val="20"/>
                <w:szCs w:val="20"/>
                <w:lang w:eastAsia="en-ZA"/>
              </w:rPr>
              <w:t>Number of</w:t>
            </w:r>
            <w:r w:rsidR="00437BE5" w:rsidRPr="00B049C1">
              <w:rPr>
                <w:rFonts w:ascii="Arial" w:eastAsia="+mn-ea" w:hAnsi="Arial" w:cs="Arial"/>
                <w:kern w:val="24"/>
                <w:sz w:val="20"/>
                <w:szCs w:val="20"/>
                <w:lang w:eastAsia="en-ZA"/>
              </w:rPr>
              <w:t xml:space="preserve"> </w:t>
            </w:r>
            <w:r w:rsidR="0035291F" w:rsidRPr="0035291F">
              <w:rPr>
                <w:rFonts w:ascii="Arial" w:eastAsia="MyriadPro-Regular" w:hAnsi="Arial" w:cs="Arial"/>
                <w:sz w:val="20"/>
                <w:szCs w:val="20"/>
              </w:rPr>
              <w:t>feasibilities on informal settlements conducted</w:t>
            </w:r>
          </w:p>
        </w:tc>
        <w:tc>
          <w:tcPr>
            <w:tcW w:w="47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DD64E1" w:rsidRPr="00B049C1" w:rsidRDefault="00DD64E1" w:rsidP="0035291F">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500 </w:t>
            </w:r>
            <w:r w:rsidR="0035291F" w:rsidRPr="0035291F">
              <w:rPr>
                <w:rFonts w:ascii="Arial" w:eastAsia="MyriadPro-Regular" w:hAnsi="Arial" w:cs="Arial"/>
                <w:sz w:val="20"/>
                <w:szCs w:val="20"/>
              </w:rPr>
              <w:t>feasibilities on informal settlements conducted</w:t>
            </w:r>
          </w:p>
        </w:tc>
        <w:tc>
          <w:tcPr>
            <w:tcW w:w="758" w:type="pct"/>
            <w:gridSpan w:val="2"/>
            <w:shd w:val="clear" w:color="auto" w:fill="auto"/>
          </w:tcPr>
          <w:p w:rsidR="00DD64E1" w:rsidRPr="00B049C1" w:rsidRDefault="00DD64E1" w:rsidP="0035291F">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75 </w:t>
            </w:r>
            <w:r w:rsidR="0035291F" w:rsidRPr="0035291F">
              <w:rPr>
                <w:rFonts w:ascii="Arial" w:eastAsia="MyriadPro-Regular" w:hAnsi="Arial" w:cs="Arial"/>
                <w:sz w:val="20"/>
                <w:szCs w:val="20"/>
              </w:rPr>
              <w:t>feasibilities on informal settlements conducted</w:t>
            </w:r>
          </w:p>
        </w:tc>
        <w:tc>
          <w:tcPr>
            <w:tcW w:w="758" w:type="pct"/>
            <w:shd w:val="clear" w:color="auto" w:fill="auto"/>
          </w:tcPr>
          <w:p w:rsidR="00DD64E1" w:rsidRPr="00B049C1" w:rsidRDefault="00DD64E1"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100 </w:t>
            </w:r>
            <w:r w:rsidR="0035291F" w:rsidRPr="0035291F">
              <w:rPr>
                <w:rFonts w:ascii="Arial" w:eastAsia="MyriadPro-Regular" w:hAnsi="Arial" w:cs="Arial"/>
                <w:sz w:val="20"/>
                <w:szCs w:val="20"/>
              </w:rPr>
              <w:t>feasibilities on informal settlements conducted</w:t>
            </w:r>
          </w:p>
        </w:tc>
        <w:tc>
          <w:tcPr>
            <w:tcW w:w="758" w:type="pct"/>
            <w:shd w:val="clear" w:color="auto" w:fill="auto"/>
          </w:tcPr>
          <w:p w:rsidR="00DD64E1" w:rsidRPr="00B049C1" w:rsidRDefault="00DD64E1"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150 </w:t>
            </w:r>
            <w:r w:rsidR="0035291F" w:rsidRPr="0035291F">
              <w:rPr>
                <w:rFonts w:ascii="Arial" w:eastAsia="MyriadPro-Regular" w:hAnsi="Arial" w:cs="Arial"/>
                <w:sz w:val="20"/>
                <w:szCs w:val="20"/>
              </w:rPr>
              <w:t>feasibilities on informal settlements conducted</w:t>
            </w:r>
          </w:p>
        </w:tc>
        <w:tc>
          <w:tcPr>
            <w:tcW w:w="758" w:type="pct"/>
            <w:shd w:val="clear" w:color="auto" w:fill="auto"/>
          </w:tcPr>
          <w:p w:rsidR="00DD64E1" w:rsidRPr="00B049C1" w:rsidRDefault="00DD64E1"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175 </w:t>
            </w:r>
            <w:r w:rsidR="0035291F" w:rsidRPr="0035291F">
              <w:rPr>
                <w:rFonts w:ascii="Arial" w:eastAsia="MyriadPro-Regular" w:hAnsi="Arial" w:cs="Arial"/>
                <w:sz w:val="20"/>
                <w:szCs w:val="20"/>
              </w:rPr>
              <w:t>feasibilities on informal settlements conducted</w:t>
            </w:r>
          </w:p>
        </w:tc>
      </w:tr>
      <w:tr w:rsidR="00DD64E1" w:rsidRPr="00B049C1" w:rsidTr="00437BE5">
        <w:trPr>
          <w:cantSplit/>
          <w:trHeight w:val="787"/>
        </w:trPr>
        <w:tc>
          <w:tcPr>
            <w:tcW w:w="737" w:type="pct"/>
            <w:shd w:val="clear" w:color="auto" w:fill="auto"/>
          </w:tcPr>
          <w:p w:rsidR="00DD64E1" w:rsidRPr="00B049C1" w:rsidRDefault="00DD64E1" w:rsidP="00A638EA">
            <w:pPr>
              <w:spacing w:before="0" w:after="0" w:line="240" w:lineRule="auto"/>
              <w:rPr>
                <w:rFonts w:ascii="Arial" w:eastAsia="+mn-ea" w:hAnsi="Arial" w:cs="Arial"/>
                <w:kern w:val="24"/>
                <w:sz w:val="20"/>
                <w:szCs w:val="20"/>
                <w:lang w:eastAsia="en-ZA"/>
              </w:rPr>
            </w:pPr>
            <w:r w:rsidRPr="00B049C1">
              <w:rPr>
                <w:rFonts w:ascii="Arial" w:eastAsia="+mn-ea" w:hAnsi="Arial" w:cs="Arial"/>
                <w:kern w:val="24"/>
                <w:sz w:val="20"/>
                <w:szCs w:val="20"/>
                <w:lang w:eastAsia="en-ZA"/>
              </w:rPr>
              <w:t>Number of Informal settlement upgrading plans developed</w:t>
            </w:r>
          </w:p>
        </w:tc>
        <w:tc>
          <w:tcPr>
            <w:tcW w:w="47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DD64E1" w:rsidRPr="00B049C1" w:rsidRDefault="00DD64E1" w:rsidP="00A638EA">
            <w:pPr>
              <w:spacing w:before="0" w:after="0" w:line="240" w:lineRule="auto"/>
              <w:rPr>
                <w:rFonts w:ascii="Arial" w:eastAsia="MS Mincho" w:hAnsi="Arial" w:cs="Arial"/>
                <w:sz w:val="20"/>
                <w:szCs w:val="20"/>
                <w:lang w:eastAsia="en-ZA"/>
              </w:rPr>
            </w:pPr>
            <w:r w:rsidRPr="00B049C1">
              <w:rPr>
                <w:rFonts w:ascii="Arial" w:eastAsia="+mn-ea" w:hAnsi="Arial" w:cs="Arial"/>
                <w:kern w:val="24"/>
                <w:sz w:val="20"/>
                <w:szCs w:val="20"/>
                <w:lang w:eastAsia="en-ZA"/>
              </w:rPr>
              <w:t xml:space="preserve">444 Informal settlement upgrading plans developed </w:t>
            </w:r>
          </w:p>
        </w:tc>
        <w:tc>
          <w:tcPr>
            <w:tcW w:w="758" w:type="pct"/>
            <w:gridSpan w:val="2"/>
            <w:shd w:val="clear" w:color="auto" w:fill="auto"/>
          </w:tcPr>
          <w:p w:rsidR="00DD64E1" w:rsidRPr="00B049C1" w:rsidRDefault="00DD64E1" w:rsidP="00A638EA">
            <w:pPr>
              <w:spacing w:before="0" w:after="0" w:line="240" w:lineRule="auto"/>
              <w:rPr>
                <w:rFonts w:ascii="Arial" w:eastAsia="MS Mincho" w:hAnsi="Arial" w:cs="Arial"/>
                <w:sz w:val="20"/>
                <w:szCs w:val="20"/>
                <w:lang w:eastAsia="en-ZA"/>
              </w:rPr>
            </w:pPr>
            <w:r w:rsidRPr="00B049C1">
              <w:rPr>
                <w:rFonts w:ascii="Arial" w:eastAsia="+mn-ea" w:hAnsi="Arial" w:cs="Arial"/>
                <w:kern w:val="24"/>
                <w:sz w:val="20"/>
                <w:szCs w:val="20"/>
                <w:lang w:eastAsia="en-ZA"/>
              </w:rPr>
              <w:t xml:space="preserve">100 Informal settlement upgrading plans developed </w:t>
            </w:r>
          </w:p>
        </w:tc>
        <w:tc>
          <w:tcPr>
            <w:tcW w:w="758" w:type="pct"/>
            <w:shd w:val="clear" w:color="auto" w:fill="auto"/>
          </w:tcPr>
          <w:p w:rsidR="00DD64E1" w:rsidRPr="00B049C1" w:rsidRDefault="00DD64E1" w:rsidP="00A638EA">
            <w:pPr>
              <w:spacing w:before="0" w:after="0" w:line="240" w:lineRule="auto"/>
              <w:rPr>
                <w:rFonts w:ascii="Arial" w:eastAsia="MS Mincho" w:hAnsi="Arial" w:cs="Arial"/>
                <w:sz w:val="20"/>
                <w:szCs w:val="20"/>
                <w:lang w:eastAsia="en-ZA"/>
              </w:rPr>
            </w:pPr>
            <w:r w:rsidRPr="00B049C1">
              <w:rPr>
                <w:rFonts w:ascii="Arial" w:eastAsia="+mn-ea" w:hAnsi="Arial" w:cs="Arial"/>
                <w:kern w:val="24"/>
                <w:sz w:val="20"/>
                <w:szCs w:val="20"/>
                <w:lang w:eastAsia="en-ZA"/>
              </w:rPr>
              <w:t xml:space="preserve">100 Informal settlement upgrading plans developed </w:t>
            </w:r>
          </w:p>
        </w:tc>
        <w:tc>
          <w:tcPr>
            <w:tcW w:w="758" w:type="pct"/>
            <w:shd w:val="clear" w:color="auto" w:fill="auto"/>
          </w:tcPr>
          <w:p w:rsidR="00DD64E1" w:rsidRPr="00B049C1" w:rsidRDefault="00DD64E1" w:rsidP="00A638EA">
            <w:pPr>
              <w:spacing w:before="0" w:after="0" w:line="240" w:lineRule="auto"/>
              <w:rPr>
                <w:rFonts w:ascii="Arial" w:eastAsia="MS Mincho" w:hAnsi="Arial" w:cs="Arial"/>
                <w:sz w:val="20"/>
                <w:szCs w:val="20"/>
                <w:lang w:eastAsia="en-ZA"/>
              </w:rPr>
            </w:pPr>
            <w:r w:rsidRPr="00B049C1">
              <w:rPr>
                <w:rFonts w:ascii="Arial" w:eastAsia="+mn-ea" w:hAnsi="Arial" w:cs="Arial"/>
                <w:kern w:val="24"/>
                <w:sz w:val="20"/>
                <w:szCs w:val="20"/>
                <w:lang w:eastAsia="en-ZA"/>
              </w:rPr>
              <w:t xml:space="preserve">100 Informal settlement upgrading plans developed </w:t>
            </w:r>
          </w:p>
        </w:tc>
        <w:tc>
          <w:tcPr>
            <w:tcW w:w="758" w:type="pct"/>
            <w:shd w:val="clear" w:color="auto" w:fill="auto"/>
          </w:tcPr>
          <w:p w:rsidR="00DD64E1" w:rsidRPr="00B049C1" w:rsidRDefault="00DD64E1" w:rsidP="00A638EA">
            <w:pPr>
              <w:spacing w:before="0" w:after="0" w:line="240" w:lineRule="auto"/>
              <w:rPr>
                <w:rFonts w:ascii="Arial" w:eastAsia="MS Mincho" w:hAnsi="Arial" w:cs="Arial"/>
                <w:sz w:val="20"/>
                <w:szCs w:val="20"/>
                <w:lang w:eastAsia="en-ZA"/>
              </w:rPr>
            </w:pPr>
            <w:r w:rsidRPr="00B049C1">
              <w:rPr>
                <w:rFonts w:ascii="Arial" w:eastAsia="+mn-ea" w:hAnsi="Arial" w:cs="Arial"/>
                <w:kern w:val="24"/>
                <w:sz w:val="20"/>
                <w:szCs w:val="20"/>
                <w:lang w:eastAsia="en-ZA"/>
              </w:rPr>
              <w:t xml:space="preserve">144 Informal settlement upgrading plans developed </w:t>
            </w:r>
          </w:p>
        </w:tc>
      </w:tr>
      <w:tr w:rsidR="00DD64E1" w:rsidRPr="00B049C1" w:rsidTr="002164EE">
        <w:trPr>
          <w:cantSplit/>
        </w:trPr>
        <w:tc>
          <w:tcPr>
            <w:tcW w:w="737" w:type="pct"/>
            <w:shd w:val="clear" w:color="auto" w:fill="auto"/>
          </w:tcPr>
          <w:p w:rsidR="00DD64E1" w:rsidRPr="00B049C1" w:rsidRDefault="00DD64E1" w:rsidP="00A638EA">
            <w:pPr>
              <w:spacing w:before="0" w:after="0" w:line="240" w:lineRule="auto"/>
              <w:rPr>
                <w:rFonts w:ascii="Arial" w:eastAsia="MyriadPro-Regular" w:hAnsi="Arial" w:cs="Arial"/>
                <w:sz w:val="20"/>
                <w:szCs w:val="20"/>
              </w:rPr>
            </w:pPr>
            <w:r w:rsidRPr="00B049C1">
              <w:rPr>
                <w:rFonts w:ascii="Arial" w:eastAsia="Times New Roman" w:hAnsi="Arial" w:cs="Arial"/>
                <w:sz w:val="20"/>
                <w:szCs w:val="20"/>
              </w:rPr>
              <w:t xml:space="preserve">Number of households upgraded  to phase 2 </w:t>
            </w:r>
          </w:p>
        </w:tc>
        <w:tc>
          <w:tcPr>
            <w:tcW w:w="47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DD64E1" w:rsidRPr="00B049C1" w:rsidRDefault="00DD64E1" w:rsidP="00A638EA">
            <w:pPr>
              <w:spacing w:before="0" w:after="0" w:line="240" w:lineRule="auto"/>
              <w:rPr>
                <w:rFonts w:ascii="Arial" w:eastAsia="Times New Roman" w:hAnsi="Arial" w:cs="Arial"/>
                <w:sz w:val="20"/>
                <w:szCs w:val="20"/>
              </w:rPr>
            </w:pPr>
            <w:r w:rsidRPr="00B049C1">
              <w:rPr>
                <w:rFonts w:ascii="Arial" w:eastAsia="MyriadPro-Regular" w:hAnsi="Arial" w:cs="Arial"/>
                <w:sz w:val="20"/>
                <w:szCs w:val="20"/>
              </w:rPr>
              <w:t xml:space="preserve">175 000 </w:t>
            </w:r>
            <w:r w:rsidRPr="00B049C1">
              <w:rPr>
                <w:rFonts w:ascii="Arial" w:eastAsia="Times New Roman" w:hAnsi="Arial" w:cs="Arial"/>
                <w:sz w:val="20"/>
                <w:szCs w:val="20"/>
              </w:rPr>
              <w:t xml:space="preserve">households upgraded  to phase 2 </w:t>
            </w:r>
          </w:p>
        </w:tc>
        <w:tc>
          <w:tcPr>
            <w:tcW w:w="758" w:type="pct"/>
            <w:gridSpan w:val="2"/>
            <w:shd w:val="clear" w:color="auto" w:fill="auto"/>
          </w:tcPr>
          <w:p w:rsidR="00DD64E1" w:rsidRPr="00B049C1" w:rsidRDefault="00DD64E1" w:rsidP="00A638EA">
            <w:pPr>
              <w:spacing w:before="0" w:after="0" w:line="240" w:lineRule="auto"/>
              <w:rPr>
                <w:rFonts w:ascii="Arial" w:eastAsia="Times New Roman" w:hAnsi="Arial" w:cs="Arial"/>
                <w:sz w:val="20"/>
                <w:szCs w:val="20"/>
              </w:rPr>
            </w:pPr>
            <w:r w:rsidRPr="00B049C1">
              <w:rPr>
                <w:rFonts w:ascii="Arial" w:eastAsia="MyriadPro-Regular" w:hAnsi="Arial" w:cs="Arial"/>
                <w:sz w:val="20"/>
                <w:szCs w:val="20"/>
              </w:rPr>
              <w:t xml:space="preserve">45 000 </w:t>
            </w:r>
            <w:r w:rsidRPr="00B049C1">
              <w:rPr>
                <w:rFonts w:ascii="Arial" w:eastAsia="Times New Roman" w:hAnsi="Arial" w:cs="Arial"/>
                <w:sz w:val="20"/>
                <w:szCs w:val="20"/>
              </w:rPr>
              <w:t xml:space="preserve">households upgraded  to phase 2 </w:t>
            </w:r>
          </w:p>
        </w:tc>
        <w:tc>
          <w:tcPr>
            <w:tcW w:w="758" w:type="pct"/>
            <w:shd w:val="clear" w:color="auto" w:fill="auto"/>
          </w:tcPr>
          <w:p w:rsidR="00DD64E1" w:rsidRPr="00B049C1" w:rsidRDefault="00DD64E1" w:rsidP="00A638EA">
            <w:pPr>
              <w:spacing w:before="0" w:after="0" w:line="240" w:lineRule="auto"/>
              <w:rPr>
                <w:rFonts w:ascii="Arial" w:eastAsia="Times New Roman" w:hAnsi="Arial" w:cs="Arial"/>
                <w:sz w:val="20"/>
                <w:szCs w:val="20"/>
              </w:rPr>
            </w:pPr>
            <w:r w:rsidRPr="00B049C1">
              <w:rPr>
                <w:rFonts w:ascii="Arial" w:eastAsia="MyriadPro-Regular" w:hAnsi="Arial" w:cs="Arial"/>
                <w:sz w:val="20"/>
                <w:szCs w:val="20"/>
              </w:rPr>
              <w:t xml:space="preserve">50 000 </w:t>
            </w:r>
            <w:r w:rsidRPr="00B049C1">
              <w:rPr>
                <w:rFonts w:ascii="Arial" w:eastAsia="Times New Roman" w:hAnsi="Arial" w:cs="Arial"/>
                <w:sz w:val="20"/>
                <w:szCs w:val="20"/>
              </w:rPr>
              <w:t xml:space="preserve">households upgraded  to phase 2 </w:t>
            </w:r>
          </w:p>
        </w:tc>
        <w:tc>
          <w:tcPr>
            <w:tcW w:w="758" w:type="pct"/>
            <w:shd w:val="clear" w:color="auto" w:fill="auto"/>
          </w:tcPr>
          <w:p w:rsidR="00DD64E1" w:rsidRPr="00B049C1" w:rsidRDefault="00DD64E1" w:rsidP="00A638EA">
            <w:pPr>
              <w:spacing w:before="0" w:after="0" w:line="240" w:lineRule="auto"/>
              <w:rPr>
                <w:rFonts w:ascii="Arial" w:eastAsia="Times New Roman" w:hAnsi="Arial" w:cs="Arial"/>
                <w:sz w:val="20"/>
                <w:szCs w:val="20"/>
              </w:rPr>
            </w:pPr>
            <w:r w:rsidRPr="00B049C1">
              <w:rPr>
                <w:rFonts w:ascii="Arial" w:eastAsia="MyriadPro-Regular" w:hAnsi="Arial" w:cs="Arial"/>
                <w:sz w:val="20"/>
                <w:szCs w:val="20"/>
              </w:rPr>
              <w:t xml:space="preserve">25 000 </w:t>
            </w:r>
            <w:r w:rsidRPr="00B049C1">
              <w:rPr>
                <w:rFonts w:ascii="Arial" w:eastAsia="Times New Roman" w:hAnsi="Arial" w:cs="Arial"/>
                <w:sz w:val="20"/>
                <w:szCs w:val="20"/>
              </w:rPr>
              <w:t xml:space="preserve">households upgraded  to phase 2 </w:t>
            </w:r>
          </w:p>
        </w:tc>
        <w:tc>
          <w:tcPr>
            <w:tcW w:w="758" w:type="pct"/>
            <w:shd w:val="clear" w:color="auto" w:fill="auto"/>
          </w:tcPr>
          <w:p w:rsidR="00DD64E1" w:rsidRPr="00B049C1" w:rsidRDefault="00DD64E1" w:rsidP="00A638EA">
            <w:pPr>
              <w:spacing w:before="0" w:after="0" w:line="240" w:lineRule="auto"/>
              <w:rPr>
                <w:rFonts w:ascii="Arial" w:eastAsia="Times New Roman" w:hAnsi="Arial" w:cs="Arial"/>
                <w:sz w:val="20"/>
                <w:szCs w:val="20"/>
              </w:rPr>
            </w:pPr>
            <w:r w:rsidRPr="00B049C1">
              <w:rPr>
                <w:rFonts w:ascii="Arial" w:eastAsia="MyriadPro-Regular" w:hAnsi="Arial" w:cs="Arial"/>
                <w:sz w:val="20"/>
                <w:szCs w:val="20"/>
              </w:rPr>
              <w:t xml:space="preserve">55 000 </w:t>
            </w:r>
            <w:r w:rsidRPr="00B049C1">
              <w:rPr>
                <w:rFonts w:ascii="Arial" w:eastAsia="Times New Roman" w:hAnsi="Arial" w:cs="Arial"/>
                <w:sz w:val="20"/>
                <w:szCs w:val="20"/>
              </w:rPr>
              <w:t xml:space="preserve">households upgraded  to phase 2 </w:t>
            </w:r>
          </w:p>
        </w:tc>
      </w:tr>
      <w:tr w:rsidR="00DD64E1" w:rsidRPr="00B049C1" w:rsidTr="00B049C1">
        <w:trPr>
          <w:cantSplit/>
          <w:trHeight w:val="925"/>
        </w:trPr>
        <w:tc>
          <w:tcPr>
            <w:tcW w:w="737" w:type="pct"/>
            <w:shd w:val="clear" w:color="auto" w:fill="auto"/>
          </w:tcPr>
          <w:p w:rsidR="00DD64E1" w:rsidRPr="00B049C1" w:rsidRDefault="00DD64E1" w:rsidP="00C146EB">
            <w:pPr>
              <w:spacing w:before="0" w:after="0" w:line="240" w:lineRule="auto"/>
              <w:rPr>
                <w:rFonts w:ascii="Arial" w:eastAsia="+mn-ea" w:hAnsi="Arial" w:cs="Arial"/>
                <w:kern w:val="24"/>
                <w:sz w:val="20"/>
                <w:szCs w:val="20"/>
                <w:lang w:eastAsia="en-ZA"/>
              </w:rPr>
            </w:pPr>
            <w:r w:rsidRPr="00B049C1">
              <w:rPr>
                <w:rFonts w:ascii="Arial" w:eastAsia="MyriadPro-Regular" w:hAnsi="Arial" w:cs="Arial"/>
                <w:sz w:val="20"/>
                <w:szCs w:val="20"/>
              </w:rPr>
              <w:t xml:space="preserve">Number  of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473" w:type="pct"/>
          </w:tcPr>
          <w:p w:rsidR="00DD64E1" w:rsidRPr="00B049C1" w:rsidRDefault="00DD64E1"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DD64E1" w:rsidRPr="00B049C1" w:rsidRDefault="00DD64E1" w:rsidP="00C146EB">
            <w:pPr>
              <w:spacing w:before="0" w:after="0" w:line="240" w:lineRule="auto"/>
              <w:rPr>
                <w:rFonts w:ascii="Arial" w:eastAsia="MS Mincho" w:hAnsi="Arial" w:cs="Arial"/>
                <w:sz w:val="20"/>
                <w:szCs w:val="20"/>
                <w:lang w:eastAsia="en-ZA"/>
              </w:rPr>
            </w:pPr>
            <w:r w:rsidRPr="00B049C1">
              <w:rPr>
                <w:rFonts w:ascii="Arial" w:hAnsi="Arial" w:cs="Arial"/>
                <w:sz w:val="20"/>
                <w:szCs w:val="20"/>
              </w:rPr>
              <w:t xml:space="preserve">115 000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758" w:type="pct"/>
            <w:gridSpan w:val="2"/>
            <w:shd w:val="clear" w:color="auto" w:fill="auto"/>
          </w:tcPr>
          <w:p w:rsidR="00DD64E1" w:rsidRPr="00B049C1" w:rsidRDefault="00DD64E1" w:rsidP="00C146EB">
            <w:pPr>
              <w:spacing w:before="0" w:after="0" w:line="240" w:lineRule="auto"/>
              <w:rPr>
                <w:rFonts w:ascii="Arial" w:eastAsia="MS Mincho" w:hAnsi="Arial" w:cs="Arial"/>
                <w:sz w:val="20"/>
                <w:szCs w:val="20"/>
                <w:lang w:eastAsia="en-ZA"/>
              </w:rPr>
            </w:pPr>
            <w:r w:rsidRPr="00B049C1">
              <w:rPr>
                <w:rFonts w:ascii="Arial" w:hAnsi="Arial" w:cs="Arial"/>
                <w:sz w:val="20"/>
                <w:szCs w:val="20"/>
              </w:rPr>
              <w:t xml:space="preserve">20 000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758" w:type="pct"/>
            <w:shd w:val="clear" w:color="auto" w:fill="auto"/>
          </w:tcPr>
          <w:p w:rsidR="00DD64E1" w:rsidRPr="00B049C1" w:rsidRDefault="00DD64E1" w:rsidP="00C146EB">
            <w:pPr>
              <w:spacing w:before="0" w:after="0" w:line="240" w:lineRule="auto"/>
              <w:rPr>
                <w:rFonts w:ascii="Arial" w:hAnsi="Arial" w:cs="Arial"/>
                <w:sz w:val="20"/>
                <w:szCs w:val="20"/>
              </w:rPr>
            </w:pPr>
            <w:r w:rsidRPr="00B049C1">
              <w:rPr>
                <w:rFonts w:ascii="Arial" w:hAnsi="Arial" w:cs="Arial"/>
                <w:sz w:val="20"/>
                <w:szCs w:val="20"/>
              </w:rPr>
              <w:t xml:space="preserve">30 000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758" w:type="pct"/>
            <w:shd w:val="clear" w:color="auto" w:fill="auto"/>
          </w:tcPr>
          <w:p w:rsidR="00DD64E1" w:rsidRPr="00B049C1" w:rsidRDefault="00DD64E1" w:rsidP="00C146EB">
            <w:pPr>
              <w:spacing w:before="0" w:after="0" w:line="240" w:lineRule="auto"/>
              <w:rPr>
                <w:rFonts w:ascii="Arial" w:hAnsi="Arial" w:cs="Arial"/>
                <w:sz w:val="20"/>
                <w:szCs w:val="20"/>
              </w:rPr>
            </w:pPr>
            <w:r w:rsidRPr="00B049C1">
              <w:rPr>
                <w:rFonts w:ascii="Arial" w:hAnsi="Arial" w:cs="Arial"/>
                <w:sz w:val="20"/>
                <w:szCs w:val="20"/>
              </w:rPr>
              <w:t xml:space="preserve">20 000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c>
          <w:tcPr>
            <w:tcW w:w="758" w:type="pct"/>
            <w:shd w:val="clear" w:color="auto" w:fill="auto"/>
          </w:tcPr>
          <w:p w:rsidR="00DD64E1" w:rsidRPr="00B049C1" w:rsidRDefault="00DD64E1" w:rsidP="00C146EB">
            <w:pPr>
              <w:spacing w:before="0" w:after="0" w:line="240" w:lineRule="auto"/>
              <w:rPr>
                <w:rFonts w:ascii="Arial" w:eastAsia="MS Mincho" w:hAnsi="Arial" w:cs="Arial"/>
                <w:sz w:val="20"/>
                <w:szCs w:val="20"/>
                <w:lang w:eastAsia="en-ZA"/>
              </w:rPr>
            </w:pPr>
            <w:r w:rsidRPr="00B049C1">
              <w:rPr>
                <w:rFonts w:ascii="Arial" w:hAnsi="Arial" w:cs="Arial"/>
                <w:sz w:val="20"/>
                <w:szCs w:val="20"/>
              </w:rPr>
              <w:t xml:space="preserve">45 000 </w:t>
            </w:r>
            <w:r w:rsidR="00C146EB" w:rsidRPr="00B94B2C">
              <w:rPr>
                <w:rFonts w:ascii="Arial" w:eastAsia="Times New Roman" w:hAnsi="Arial" w:cs="Arial"/>
                <w:sz w:val="20"/>
                <w:szCs w:val="20"/>
              </w:rPr>
              <w:t xml:space="preserve">individual units for subsidy housing </w:t>
            </w:r>
            <w:r w:rsidR="00C146EB">
              <w:rPr>
                <w:rFonts w:ascii="Arial" w:eastAsia="Times New Roman" w:hAnsi="Arial" w:cs="Arial"/>
                <w:sz w:val="20"/>
                <w:szCs w:val="20"/>
              </w:rPr>
              <w:t>opportunities</w:t>
            </w:r>
            <w:r w:rsidR="00C146EB" w:rsidRPr="00B94B2C">
              <w:rPr>
                <w:rFonts w:ascii="Arial" w:eastAsia="Times New Roman" w:hAnsi="Arial" w:cs="Arial"/>
                <w:sz w:val="20"/>
                <w:szCs w:val="20"/>
              </w:rPr>
              <w:t xml:space="preserve"> provided</w:t>
            </w:r>
          </w:p>
        </w:tc>
      </w:tr>
      <w:tr w:rsidR="00873368" w:rsidRPr="00A638EA" w:rsidTr="00B049C1">
        <w:trPr>
          <w:cantSplit/>
          <w:trHeight w:val="913"/>
        </w:trPr>
        <w:tc>
          <w:tcPr>
            <w:tcW w:w="737"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eastAsia="+mn-ea" w:hAnsi="Arial" w:cs="Arial"/>
                <w:kern w:val="24"/>
                <w:sz w:val="20"/>
                <w:szCs w:val="20"/>
              </w:rPr>
              <w:t>Number of affordable Rental Housing opportunities</w:t>
            </w:r>
            <w:r w:rsidR="00D11497" w:rsidRPr="00B049C1">
              <w:rPr>
                <w:rFonts w:ascii="Arial" w:eastAsia="+mn-ea" w:hAnsi="Arial" w:cs="Arial"/>
                <w:kern w:val="24"/>
                <w:sz w:val="20"/>
                <w:szCs w:val="20"/>
              </w:rPr>
              <w:t xml:space="preserve"> </w:t>
            </w:r>
            <w:r w:rsidR="00F65A78" w:rsidRPr="00B049C1">
              <w:rPr>
                <w:rFonts w:ascii="Arial" w:eastAsia="+mn-ea" w:hAnsi="Arial" w:cs="Arial"/>
                <w:kern w:val="24"/>
                <w:sz w:val="20"/>
                <w:szCs w:val="20"/>
              </w:rPr>
              <w:t>delivered</w:t>
            </w:r>
          </w:p>
        </w:tc>
        <w:tc>
          <w:tcPr>
            <w:tcW w:w="473" w:type="pct"/>
          </w:tcPr>
          <w:p w:rsidR="00873368" w:rsidRPr="00B049C1" w:rsidRDefault="00873368" w:rsidP="00A638EA">
            <w:pPr>
              <w:spacing w:before="0" w:after="0" w:line="240" w:lineRule="auto"/>
              <w:rPr>
                <w:rFonts w:ascii="Arial" w:hAnsi="Arial" w:cs="Arial"/>
                <w:sz w:val="20"/>
                <w:szCs w:val="20"/>
              </w:rPr>
            </w:pP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3 700 affordable rental opportunities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p w:rsidR="00873368" w:rsidRPr="00B049C1" w:rsidRDefault="00873368" w:rsidP="00A638EA">
            <w:pPr>
              <w:autoSpaceDE w:val="0"/>
              <w:autoSpaceDN w:val="0"/>
              <w:adjustRightInd w:val="0"/>
              <w:spacing w:before="0" w:after="0" w:line="240" w:lineRule="auto"/>
              <w:rPr>
                <w:rFonts w:ascii="Arial" w:hAnsi="Arial" w:cs="Arial"/>
                <w:sz w:val="20"/>
                <w:szCs w:val="20"/>
              </w:rPr>
            </w:pPr>
          </w:p>
        </w:tc>
        <w:tc>
          <w:tcPr>
            <w:tcW w:w="751" w:type="pct"/>
            <w:shd w:val="clear" w:color="auto" w:fill="auto"/>
          </w:tcPr>
          <w:p w:rsidR="00873368" w:rsidRPr="00B049C1" w:rsidRDefault="00873368" w:rsidP="00A638EA">
            <w:pPr>
              <w:autoSpaceDE w:val="0"/>
              <w:autoSpaceDN w:val="0"/>
              <w:adjustRightInd w:val="0"/>
              <w:spacing w:before="0" w:after="0" w:line="240" w:lineRule="auto"/>
              <w:rPr>
                <w:rFonts w:ascii="Arial" w:hAnsi="Arial" w:cs="Arial"/>
                <w:sz w:val="20"/>
                <w:szCs w:val="20"/>
              </w:rPr>
            </w:pPr>
            <w:r w:rsidRPr="00B049C1">
              <w:rPr>
                <w:rFonts w:ascii="Arial" w:hAnsi="Arial" w:cs="Arial"/>
                <w:sz w:val="20"/>
                <w:szCs w:val="20"/>
              </w:rPr>
              <w:t>1 000 affordable rental opportunities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65" w:type="pct"/>
            <w:gridSpan w:val="2"/>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1 000 affordable rental opportunities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700 affordable rental opportunities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autoSpaceDE w:val="0"/>
              <w:autoSpaceDN w:val="0"/>
              <w:adjustRightInd w:val="0"/>
              <w:spacing w:before="0" w:after="0" w:line="240" w:lineRule="auto"/>
              <w:rPr>
                <w:rFonts w:ascii="Arial" w:hAnsi="Arial" w:cs="Arial"/>
                <w:sz w:val="20"/>
                <w:szCs w:val="20"/>
              </w:rPr>
            </w:pPr>
            <w:r w:rsidRPr="00B049C1">
              <w:rPr>
                <w:rFonts w:ascii="Arial" w:hAnsi="Arial" w:cs="Arial"/>
                <w:sz w:val="20"/>
                <w:szCs w:val="20"/>
              </w:rPr>
              <w:t>1 000 affordable rental opportunities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r>
      <w:tr w:rsidR="00873368" w:rsidRPr="00A638EA" w:rsidTr="00437BE5">
        <w:trPr>
          <w:cantSplit/>
          <w:trHeight w:val="526"/>
        </w:trPr>
        <w:tc>
          <w:tcPr>
            <w:tcW w:w="737" w:type="pct"/>
            <w:shd w:val="clear" w:color="auto" w:fill="auto"/>
          </w:tcPr>
          <w:p w:rsidR="00873368" w:rsidRPr="00B049C1" w:rsidRDefault="00873368" w:rsidP="00A638EA">
            <w:pPr>
              <w:autoSpaceDE w:val="0"/>
              <w:autoSpaceDN w:val="0"/>
              <w:adjustRightInd w:val="0"/>
              <w:spacing w:before="0" w:after="0" w:line="240" w:lineRule="auto"/>
              <w:rPr>
                <w:rFonts w:ascii="Arial" w:eastAsia="Times New Roman" w:hAnsi="Arial" w:cs="Arial"/>
                <w:sz w:val="20"/>
                <w:szCs w:val="20"/>
              </w:rPr>
            </w:pPr>
            <w:r w:rsidRPr="00B049C1">
              <w:rPr>
                <w:rFonts w:ascii="Arial" w:eastAsia="+mn-ea" w:hAnsi="Arial" w:cs="Arial"/>
                <w:kern w:val="24"/>
                <w:sz w:val="20"/>
                <w:szCs w:val="20"/>
              </w:rPr>
              <w:t xml:space="preserve">Number of </w:t>
            </w:r>
            <w:r w:rsidR="001629C4" w:rsidRPr="00B049C1">
              <w:rPr>
                <w:rFonts w:ascii="Arial" w:hAnsi="Arial" w:cs="Arial"/>
                <w:sz w:val="20"/>
                <w:szCs w:val="20"/>
              </w:rPr>
              <w:t>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473" w:type="pct"/>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873368" w:rsidRPr="00B049C1" w:rsidRDefault="00873368"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6 301 </w:t>
            </w:r>
            <w:r w:rsidR="001629C4" w:rsidRPr="00B049C1">
              <w:rPr>
                <w:rFonts w:ascii="Arial" w:hAnsi="Arial" w:cs="Arial"/>
                <w:sz w:val="20"/>
                <w:szCs w:val="20"/>
              </w:rPr>
              <w:t>of 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1" w:type="pct"/>
            <w:shd w:val="clear" w:color="auto" w:fill="auto"/>
          </w:tcPr>
          <w:p w:rsidR="00873368" w:rsidRPr="00B049C1" w:rsidRDefault="00873368"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1 500 </w:t>
            </w:r>
            <w:r w:rsidR="001629C4" w:rsidRPr="00B049C1">
              <w:rPr>
                <w:rFonts w:ascii="Arial" w:hAnsi="Arial" w:cs="Arial"/>
                <w:sz w:val="20"/>
                <w:szCs w:val="20"/>
              </w:rPr>
              <w:t>of 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65" w:type="pct"/>
            <w:gridSpan w:val="2"/>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 xml:space="preserve">1 500 </w:t>
            </w:r>
            <w:r w:rsidR="001629C4" w:rsidRPr="00B049C1">
              <w:rPr>
                <w:rFonts w:ascii="Arial" w:hAnsi="Arial" w:cs="Arial"/>
                <w:sz w:val="20"/>
                <w:szCs w:val="20"/>
              </w:rPr>
              <w:t>of 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 xml:space="preserve">1 500 </w:t>
            </w:r>
            <w:r w:rsidR="001629C4" w:rsidRPr="00B049C1">
              <w:rPr>
                <w:rFonts w:ascii="Arial" w:hAnsi="Arial" w:cs="Arial"/>
                <w:sz w:val="20"/>
                <w:szCs w:val="20"/>
              </w:rPr>
              <w:t>of 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hAnsi="Arial" w:cs="Arial"/>
                <w:sz w:val="20"/>
                <w:szCs w:val="20"/>
              </w:rPr>
              <w:t xml:space="preserve">1 801 </w:t>
            </w:r>
            <w:r w:rsidR="001629C4" w:rsidRPr="00B049C1">
              <w:rPr>
                <w:rFonts w:ascii="Arial" w:hAnsi="Arial" w:cs="Arial"/>
                <w:sz w:val="20"/>
                <w:szCs w:val="20"/>
              </w:rPr>
              <w:t>of Social Housing units</w:t>
            </w:r>
            <w:r w:rsidR="00D11497"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r>
      <w:tr w:rsidR="00873368" w:rsidRPr="00A638EA" w:rsidTr="00437BE5">
        <w:trPr>
          <w:cantSplit/>
          <w:trHeight w:val="589"/>
        </w:trPr>
        <w:tc>
          <w:tcPr>
            <w:tcW w:w="737" w:type="pct"/>
            <w:shd w:val="clear" w:color="auto" w:fill="auto"/>
          </w:tcPr>
          <w:p w:rsidR="00873368" w:rsidRPr="00B049C1" w:rsidRDefault="00873368" w:rsidP="00A638EA">
            <w:pPr>
              <w:autoSpaceDE w:val="0"/>
              <w:autoSpaceDN w:val="0"/>
              <w:adjustRightInd w:val="0"/>
              <w:spacing w:before="0" w:after="0" w:line="240" w:lineRule="auto"/>
              <w:rPr>
                <w:rFonts w:ascii="Arial" w:eastAsia="MyriadPro-Regular" w:hAnsi="Arial" w:cs="Arial"/>
                <w:sz w:val="20"/>
                <w:szCs w:val="20"/>
              </w:rPr>
            </w:pPr>
            <w:r w:rsidRPr="00B049C1">
              <w:rPr>
                <w:rFonts w:ascii="Arial" w:eastAsia="+mn-ea" w:hAnsi="Arial" w:cs="Arial"/>
                <w:kern w:val="24"/>
                <w:sz w:val="20"/>
                <w:szCs w:val="20"/>
              </w:rPr>
              <w:t xml:space="preserve">Number of </w:t>
            </w:r>
            <w:r w:rsidRPr="00B049C1">
              <w:rPr>
                <w:rFonts w:ascii="Arial" w:eastAsia="+mn-ea" w:hAnsi="Arial" w:cs="Arial"/>
                <w:kern w:val="24"/>
                <w:sz w:val="20"/>
                <w:szCs w:val="20"/>
                <w:lang w:eastAsia="en-ZA"/>
              </w:rPr>
              <w:t>Community Residential Units (CRU)</w:t>
            </w:r>
            <w:r w:rsidR="00F65A78" w:rsidRPr="00B049C1">
              <w:rPr>
                <w:rFonts w:ascii="Arial" w:eastAsia="+mn-ea" w:hAnsi="Arial" w:cs="Arial"/>
                <w:kern w:val="24"/>
                <w:sz w:val="20"/>
                <w:szCs w:val="20"/>
              </w:rPr>
              <w:t xml:space="preserve"> delivered</w:t>
            </w:r>
          </w:p>
        </w:tc>
        <w:tc>
          <w:tcPr>
            <w:tcW w:w="473" w:type="pct"/>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 xml:space="preserve">Quarterly </w:t>
            </w: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2 000 Community Residential Units (CRU)</w:t>
            </w:r>
            <w:r w:rsidR="00F65A78"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1"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500 Community Residential Units (CRU)</w:t>
            </w:r>
            <w:r w:rsidR="00F65A78"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65" w:type="pct"/>
            <w:gridSpan w:val="2"/>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500 Community Residential Units (CRU)</w:t>
            </w:r>
            <w:r w:rsidR="00F65A78"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500 Community Residential Units (CRU)</w:t>
            </w:r>
            <w:r w:rsidR="00F65A78"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c>
          <w:tcPr>
            <w:tcW w:w="758" w:type="pct"/>
            <w:shd w:val="clear" w:color="auto" w:fill="auto"/>
          </w:tcPr>
          <w:p w:rsidR="00873368" w:rsidRPr="00B049C1" w:rsidRDefault="00873368" w:rsidP="00A638EA">
            <w:pPr>
              <w:spacing w:before="0" w:after="0" w:line="240" w:lineRule="auto"/>
              <w:rPr>
                <w:rFonts w:ascii="Arial" w:hAnsi="Arial" w:cs="Arial"/>
                <w:sz w:val="20"/>
                <w:szCs w:val="20"/>
              </w:rPr>
            </w:pPr>
            <w:r w:rsidRPr="00B049C1">
              <w:rPr>
                <w:rFonts w:ascii="Arial" w:hAnsi="Arial" w:cs="Arial"/>
                <w:sz w:val="20"/>
                <w:szCs w:val="20"/>
              </w:rPr>
              <w:t>500 Community Residential Units (CRU)</w:t>
            </w:r>
            <w:r w:rsidR="00F65A78" w:rsidRPr="00B049C1">
              <w:rPr>
                <w:rFonts w:ascii="Arial" w:hAnsi="Arial" w:cs="Arial"/>
                <w:sz w:val="20"/>
                <w:szCs w:val="20"/>
              </w:rPr>
              <w:t xml:space="preserve"> </w:t>
            </w:r>
            <w:r w:rsidR="00F65A78" w:rsidRPr="00B049C1">
              <w:rPr>
                <w:rFonts w:ascii="Arial" w:eastAsia="+mn-ea" w:hAnsi="Arial" w:cs="Arial"/>
                <w:kern w:val="24"/>
                <w:sz w:val="20"/>
                <w:szCs w:val="20"/>
              </w:rPr>
              <w:t>delivered</w:t>
            </w:r>
          </w:p>
        </w:tc>
      </w:tr>
    </w:tbl>
    <w:p w:rsidR="00404D95" w:rsidRPr="00A638EA" w:rsidRDefault="00404D95" w:rsidP="00A638EA">
      <w:pPr>
        <w:spacing w:before="0" w:after="0" w:line="240" w:lineRule="auto"/>
        <w:rPr>
          <w:rFonts w:ascii="Arial" w:eastAsia="Times New Roman" w:hAnsi="Arial" w:cs="Arial"/>
          <w:b/>
          <w:bCs/>
          <w:iCs/>
        </w:rPr>
      </w:pPr>
    </w:p>
    <w:p w:rsidR="00964D3D" w:rsidRPr="00A638EA" w:rsidRDefault="00964D3D" w:rsidP="00A638EA">
      <w:pPr>
        <w:spacing w:before="0" w:after="0" w:line="240" w:lineRule="auto"/>
        <w:rPr>
          <w:rFonts w:ascii="Arial" w:eastAsia="Times New Roman" w:hAnsi="Arial" w:cs="Arial"/>
          <w:b/>
          <w:bCs/>
          <w:iCs/>
        </w:rPr>
      </w:pPr>
      <w:r w:rsidRPr="00A638EA">
        <w:rPr>
          <w:rFonts w:ascii="Arial" w:eastAsia="Times New Roman" w:hAnsi="Arial" w:cs="Arial"/>
          <w:b/>
          <w:bCs/>
          <w:iCs/>
        </w:rPr>
        <w:br w:type="page"/>
      </w:r>
    </w:p>
    <w:p w:rsidR="00456209" w:rsidRDefault="00456209" w:rsidP="00A638EA">
      <w:pPr>
        <w:spacing w:before="0" w:after="0" w:line="240" w:lineRule="auto"/>
        <w:rPr>
          <w:rFonts w:ascii="Arial" w:eastAsia="Times New Roman" w:hAnsi="Arial" w:cs="Arial"/>
          <w:b/>
          <w:bCs/>
          <w:iCs/>
        </w:rPr>
      </w:pPr>
    </w:p>
    <w:p w:rsidR="00FA2CA0" w:rsidRDefault="00FA2CA0" w:rsidP="00A638EA">
      <w:pPr>
        <w:spacing w:before="0" w:after="0" w:line="240" w:lineRule="auto"/>
        <w:rPr>
          <w:rFonts w:ascii="Arial" w:eastAsia="MyriadPro-Regular" w:hAnsi="Arial" w:cs="Arial"/>
        </w:rPr>
      </w:pPr>
      <w:r w:rsidRPr="00A638EA">
        <w:rPr>
          <w:rFonts w:ascii="Arial" w:eastAsia="Times New Roman" w:hAnsi="Arial" w:cs="Arial"/>
          <w:b/>
          <w:bCs/>
          <w:iCs/>
        </w:rPr>
        <w:t xml:space="preserve">Strategic Objective: </w:t>
      </w:r>
      <w:r w:rsidRPr="00A638EA">
        <w:rPr>
          <w:rFonts w:ascii="Arial" w:eastAsia="MyriadPro-Regular" w:hAnsi="Arial" w:cs="Arial"/>
        </w:rPr>
        <w:t>Enhanced sector monitoring and evaluation</w:t>
      </w:r>
    </w:p>
    <w:p w:rsidR="00456209" w:rsidRPr="00A638EA" w:rsidRDefault="00456209" w:rsidP="00A638EA">
      <w:pPr>
        <w:spacing w:before="0" w:after="0" w:line="240" w:lineRule="auto"/>
        <w:rPr>
          <w:rFonts w:ascii="Arial" w:eastAsia="Times New Roman" w:hAnsi="Arial" w:cs="Arial"/>
          <w:b/>
          <w:bCs/>
          <w:iCs/>
        </w:rPr>
      </w:pPr>
    </w:p>
    <w:p w:rsidR="00DD64E1" w:rsidRDefault="00FB51E0" w:rsidP="00A638EA">
      <w:pPr>
        <w:spacing w:before="0" w:after="0" w:line="240" w:lineRule="auto"/>
        <w:rPr>
          <w:rFonts w:ascii="Arial" w:eastAsia="Times New Roman" w:hAnsi="Arial" w:cs="Arial"/>
          <w:b/>
          <w:bCs/>
          <w:iCs/>
        </w:rPr>
      </w:pPr>
      <w:r w:rsidRPr="00A638EA">
        <w:rPr>
          <w:rFonts w:ascii="Arial" w:eastAsia="Times New Roman" w:hAnsi="Arial" w:cs="Arial"/>
          <w:b/>
          <w:bCs/>
          <w:iCs/>
        </w:rPr>
        <w:t>Sub-Programme: Monitoring and Evaluation</w:t>
      </w:r>
    </w:p>
    <w:p w:rsidR="00456209" w:rsidRPr="00A638EA" w:rsidRDefault="00456209" w:rsidP="00A638EA">
      <w:pPr>
        <w:spacing w:before="0" w:after="0" w:line="240" w:lineRule="auto"/>
        <w:rPr>
          <w:rFonts w:ascii="Arial" w:eastAsia="Times New Roman" w:hAnsi="Arial" w:cs="Arial"/>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1399"/>
        <w:gridCol w:w="2242"/>
        <w:gridCol w:w="2242"/>
        <w:gridCol w:w="2242"/>
        <w:gridCol w:w="2242"/>
        <w:gridCol w:w="2242"/>
      </w:tblGrid>
      <w:tr w:rsidR="00DD64E1" w:rsidRPr="00456209" w:rsidTr="00CF5FCF">
        <w:trPr>
          <w:cantSplit/>
        </w:trPr>
        <w:tc>
          <w:tcPr>
            <w:tcW w:w="737" w:type="pct"/>
            <w:vMerge w:val="restar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r w:rsidRPr="00456209">
              <w:rPr>
                <w:rFonts w:ascii="Arial" w:eastAsia="Times New Roman" w:hAnsi="Arial" w:cs="Arial"/>
                <w:b/>
                <w:bCs/>
                <w:sz w:val="20"/>
                <w:szCs w:val="20"/>
              </w:rPr>
              <w:t>Performance Indicators</w:t>
            </w:r>
          </w:p>
        </w:tc>
        <w:tc>
          <w:tcPr>
            <w:tcW w:w="473" w:type="pct"/>
            <w:vMerge w:val="restart"/>
            <w:shd w:val="clear" w:color="auto" w:fill="A6A6A6"/>
          </w:tcPr>
          <w:p w:rsidR="00DD64E1" w:rsidRPr="00456209" w:rsidRDefault="00DD64E1" w:rsidP="00A638EA">
            <w:pPr>
              <w:spacing w:before="0" w:after="0" w:line="240" w:lineRule="auto"/>
              <w:rPr>
                <w:rFonts w:ascii="Arial" w:hAnsi="Arial" w:cs="Arial"/>
                <w:sz w:val="20"/>
                <w:szCs w:val="20"/>
              </w:rPr>
            </w:pPr>
            <w:r w:rsidRPr="00456209">
              <w:rPr>
                <w:rFonts w:ascii="Arial" w:eastAsia="Times New Roman" w:hAnsi="Arial" w:cs="Arial"/>
                <w:b/>
                <w:bCs/>
                <w:sz w:val="20"/>
                <w:szCs w:val="20"/>
              </w:rPr>
              <w:t>Reporting Period</w:t>
            </w:r>
            <w:r w:rsidRPr="00456209">
              <w:rPr>
                <w:rFonts w:ascii="Arial" w:hAnsi="Arial" w:cs="Arial"/>
                <w:sz w:val="20"/>
                <w:szCs w:val="20"/>
              </w:rPr>
              <w:t xml:space="preserve"> </w:t>
            </w:r>
          </w:p>
          <w:p w:rsidR="00DD64E1" w:rsidRPr="00456209" w:rsidRDefault="00DD64E1" w:rsidP="00A638EA">
            <w:pPr>
              <w:suppressAutoHyphens/>
              <w:snapToGrid w:val="0"/>
              <w:spacing w:before="0" w:after="0" w:line="240" w:lineRule="auto"/>
              <w:rPr>
                <w:rFonts w:ascii="Arial" w:eastAsia="Times New Roman" w:hAnsi="Arial" w:cs="Arial"/>
                <w:b/>
                <w:bCs/>
                <w:sz w:val="20"/>
                <w:szCs w:val="20"/>
              </w:rPr>
            </w:pPr>
          </w:p>
        </w:tc>
        <w:tc>
          <w:tcPr>
            <w:tcW w:w="758" w:type="pct"/>
            <w:vMerge w:val="restar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sz w:val="20"/>
                <w:szCs w:val="20"/>
              </w:rPr>
            </w:pPr>
            <w:r w:rsidRPr="00456209">
              <w:rPr>
                <w:rFonts w:ascii="Arial" w:eastAsia="Times New Roman" w:hAnsi="Arial" w:cs="Arial"/>
                <w:b/>
                <w:bCs/>
                <w:sz w:val="20"/>
                <w:szCs w:val="20"/>
              </w:rPr>
              <w:t>Annual Targets 2016/17</w:t>
            </w:r>
          </w:p>
        </w:tc>
        <w:tc>
          <w:tcPr>
            <w:tcW w:w="3032" w:type="pct"/>
            <w:gridSpan w:val="4"/>
            <w:shd w:val="clear" w:color="auto" w:fill="A6A6A6"/>
          </w:tcPr>
          <w:p w:rsidR="00DD64E1" w:rsidRPr="00456209" w:rsidRDefault="00DD64E1" w:rsidP="00A638EA">
            <w:pPr>
              <w:suppressAutoHyphens/>
              <w:spacing w:before="0" w:after="0" w:line="240" w:lineRule="auto"/>
              <w:rPr>
                <w:rFonts w:ascii="Arial" w:eastAsia="Times New Roman" w:hAnsi="Arial" w:cs="Arial"/>
                <w:sz w:val="20"/>
                <w:szCs w:val="20"/>
              </w:rPr>
            </w:pPr>
            <w:r w:rsidRPr="00456209">
              <w:rPr>
                <w:rFonts w:ascii="Arial" w:eastAsia="Times New Roman" w:hAnsi="Arial" w:cs="Arial"/>
                <w:b/>
                <w:bCs/>
                <w:sz w:val="20"/>
                <w:szCs w:val="20"/>
              </w:rPr>
              <w:t>Quarterly Targets</w:t>
            </w:r>
          </w:p>
        </w:tc>
      </w:tr>
      <w:tr w:rsidR="00DD64E1" w:rsidRPr="00456209" w:rsidTr="00F3676C">
        <w:trPr>
          <w:cantSplit/>
        </w:trPr>
        <w:tc>
          <w:tcPr>
            <w:tcW w:w="737" w:type="pct"/>
            <w:vMerge/>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p>
        </w:tc>
        <w:tc>
          <w:tcPr>
            <w:tcW w:w="473" w:type="pct"/>
            <w:vMerge/>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sz w:val="20"/>
                <w:szCs w:val="20"/>
              </w:rPr>
            </w:pPr>
          </w:p>
        </w:tc>
        <w:tc>
          <w:tcPr>
            <w:tcW w:w="758" w:type="pct"/>
            <w:vMerge/>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sz w:val="20"/>
                <w:szCs w:val="20"/>
              </w:rPr>
            </w:pPr>
          </w:p>
        </w:tc>
        <w:tc>
          <w:tcPr>
            <w:tcW w:w="758" w:type="pc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Q1</w:t>
            </w:r>
          </w:p>
        </w:tc>
        <w:tc>
          <w:tcPr>
            <w:tcW w:w="758" w:type="pc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Q2</w:t>
            </w:r>
          </w:p>
        </w:tc>
        <w:tc>
          <w:tcPr>
            <w:tcW w:w="758" w:type="pc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Q3</w:t>
            </w:r>
          </w:p>
        </w:tc>
        <w:tc>
          <w:tcPr>
            <w:tcW w:w="758" w:type="pct"/>
            <w:shd w:val="clear" w:color="auto" w:fill="A6A6A6"/>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Q4</w:t>
            </w:r>
          </w:p>
        </w:tc>
      </w:tr>
      <w:tr w:rsidR="00F3676C" w:rsidRPr="00456209" w:rsidTr="00B21A36">
        <w:trPr>
          <w:cantSplit/>
          <w:trHeight w:val="796"/>
        </w:trPr>
        <w:tc>
          <w:tcPr>
            <w:tcW w:w="737" w:type="pct"/>
            <w:shd w:val="clear" w:color="auto" w:fill="auto"/>
          </w:tcPr>
          <w:p w:rsidR="00F3676C" w:rsidRPr="00456209" w:rsidRDefault="00F3676C" w:rsidP="00A638EA">
            <w:pPr>
              <w:autoSpaceDE w:val="0"/>
              <w:autoSpaceDN w:val="0"/>
              <w:adjustRightInd w:val="0"/>
              <w:spacing w:before="0" w:after="0" w:line="240" w:lineRule="auto"/>
              <w:rPr>
                <w:rFonts w:ascii="Arial" w:eastAsia="MyriadPro-Regular" w:hAnsi="Arial" w:cs="Arial"/>
                <w:sz w:val="20"/>
                <w:szCs w:val="20"/>
              </w:rPr>
            </w:pPr>
            <w:r w:rsidRPr="00456209">
              <w:rPr>
                <w:rFonts w:ascii="Arial" w:eastAsia="MyriadPro-Regular" w:hAnsi="Arial" w:cs="Arial"/>
                <w:sz w:val="20"/>
                <w:szCs w:val="20"/>
              </w:rPr>
              <w:t>Percentage of projects under implementation monitored</w:t>
            </w:r>
            <w:r w:rsidR="001629C4" w:rsidRPr="00456209">
              <w:rPr>
                <w:rFonts w:ascii="Arial" w:eastAsia="MyriadPro-Regular" w:hAnsi="Arial" w:cs="Arial"/>
                <w:sz w:val="20"/>
                <w:szCs w:val="20"/>
              </w:rPr>
              <w:t xml:space="preserve"> and verified</w:t>
            </w:r>
            <w:r w:rsidRPr="00456209">
              <w:rPr>
                <w:rFonts w:ascii="Arial" w:eastAsia="MyriadPro-Regular" w:hAnsi="Arial" w:cs="Arial"/>
                <w:sz w:val="20"/>
                <w:szCs w:val="20"/>
              </w:rPr>
              <w:t xml:space="preserve">. </w:t>
            </w:r>
          </w:p>
        </w:tc>
        <w:tc>
          <w:tcPr>
            <w:tcW w:w="473" w:type="pct"/>
          </w:tcPr>
          <w:p w:rsidR="00F3676C" w:rsidRPr="00456209" w:rsidRDefault="00F3676C" w:rsidP="00A638EA">
            <w:pPr>
              <w:spacing w:before="0" w:after="0" w:line="240" w:lineRule="auto"/>
              <w:rPr>
                <w:rFonts w:ascii="Arial" w:hAnsi="Arial" w:cs="Arial"/>
                <w:sz w:val="20"/>
                <w:szCs w:val="20"/>
              </w:rPr>
            </w:pPr>
            <w:r w:rsidRPr="00456209">
              <w:rPr>
                <w:rFonts w:ascii="Arial" w:hAnsi="Arial" w:cs="Arial"/>
                <w:sz w:val="20"/>
                <w:szCs w:val="20"/>
              </w:rPr>
              <w:t xml:space="preserve">Quarterly </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Pr>
                <w:rFonts w:ascii="Arial" w:eastAsia="+mn-ea" w:hAnsi="Arial" w:cs="Arial"/>
                <w:kern w:val="24"/>
                <w:sz w:val="20"/>
                <w:szCs w:val="20"/>
                <w:lang w:eastAsia="en-ZA"/>
              </w:rPr>
              <w:t xml:space="preserve">100% </w:t>
            </w:r>
            <w:r w:rsidRPr="00456209">
              <w:rPr>
                <w:rFonts w:ascii="Arial" w:eastAsia="MyriadPro-Regular" w:hAnsi="Arial" w:cs="Arial"/>
                <w:sz w:val="20"/>
                <w:szCs w:val="20"/>
              </w:rPr>
              <w:t xml:space="preserve">of </w:t>
            </w:r>
            <w:r w:rsidR="001629C4" w:rsidRPr="00456209">
              <w:rPr>
                <w:rFonts w:ascii="Arial" w:eastAsia="MyriadPro-Regular" w:hAnsi="Arial" w:cs="Arial"/>
                <w:sz w:val="20"/>
                <w:szCs w:val="20"/>
              </w:rPr>
              <w:t xml:space="preserve">projects under implementation </w:t>
            </w:r>
            <w:r w:rsidRPr="00456209">
              <w:rPr>
                <w:rFonts w:ascii="Arial" w:eastAsia="MyriadPro-Regular" w:hAnsi="Arial" w:cs="Arial"/>
                <w:sz w:val="20"/>
                <w:szCs w:val="20"/>
              </w:rPr>
              <w:t xml:space="preserve">monitored and verified </w:t>
            </w:r>
            <w:r w:rsidR="00A7111C" w:rsidRPr="00456209">
              <w:rPr>
                <w:rFonts w:ascii="Arial" w:eastAsia="Times New Roman" w:hAnsi="Arial" w:cs="Arial"/>
                <w:sz w:val="20"/>
                <w:szCs w:val="20"/>
              </w:rPr>
              <w:t>(HSDG and USDG)</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Pr>
                <w:rFonts w:ascii="Arial" w:eastAsia="+mn-ea" w:hAnsi="Arial" w:cs="Arial"/>
                <w:kern w:val="24"/>
                <w:sz w:val="20"/>
                <w:szCs w:val="20"/>
                <w:lang w:eastAsia="en-ZA"/>
              </w:rPr>
              <w:t xml:space="preserve">25% </w:t>
            </w:r>
            <w:r w:rsidRPr="00456209">
              <w:rPr>
                <w:rFonts w:ascii="Arial" w:eastAsia="MyriadPro-Regular" w:hAnsi="Arial" w:cs="Arial"/>
                <w:sz w:val="20"/>
                <w:szCs w:val="20"/>
              </w:rPr>
              <w:t xml:space="preserve">of </w:t>
            </w:r>
            <w:r w:rsidR="00BC287F" w:rsidRPr="00456209">
              <w:rPr>
                <w:rFonts w:ascii="Arial" w:eastAsia="Times New Roman" w:hAnsi="Arial" w:cs="Arial"/>
                <w:sz w:val="20"/>
                <w:szCs w:val="20"/>
              </w:rPr>
              <w:t>projects monitored and verified (HSDG and USDG)</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Pr>
                <w:rFonts w:ascii="Arial" w:eastAsia="+mn-ea" w:hAnsi="Arial" w:cs="Arial"/>
                <w:kern w:val="24"/>
                <w:sz w:val="20"/>
                <w:szCs w:val="20"/>
                <w:lang w:eastAsia="en-ZA"/>
              </w:rPr>
              <w:t xml:space="preserve">50% </w:t>
            </w:r>
            <w:r w:rsidR="00BC287F" w:rsidRPr="00456209">
              <w:rPr>
                <w:rFonts w:ascii="Arial" w:eastAsia="Times New Roman" w:hAnsi="Arial" w:cs="Arial"/>
                <w:sz w:val="20"/>
                <w:szCs w:val="20"/>
              </w:rPr>
              <w:t>of projects monitored and verified (HSDG and USDG)</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Pr>
                <w:rFonts w:ascii="Arial" w:eastAsia="+mn-ea" w:hAnsi="Arial" w:cs="Arial"/>
                <w:kern w:val="24"/>
                <w:sz w:val="20"/>
                <w:szCs w:val="20"/>
                <w:lang w:eastAsia="en-ZA"/>
              </w:rPr>
              <w:t xml:space="preserve">75% </w:t>
            </w:r>
            <w:r w:rsidR="00BC287F" w:rsidRPr="00456209">
              <w:rPr>
                <w:rFonts w:ascii="Arial" w:eastAsia="Times New Roman" w:hAnsi="Arial" w:cs="Arial"/>
                <w:sz w:val="20"/>
                <w:szCs w:val="20"/>
              </w:rPr>
              <w:t>of projects monitored and verified (HSDG and USDG)</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Pr>
                <w:rFonts w:ascii="Arial" w:eastAsia="+mn-ea" w:hAnsi="Arial" w:cs="Arial"/>
                <w:kern w:val="24"/>
                <w:sz w:val="20"/>
                <w:szCs w:val="20"/>
                <w:lang w:eastAsia="en-ZA"/>
              </w:rPr>
              <w:t xml:space="preserve">100% </w:t>
            </w:r>
            <w:r w:rsidR="00BC287F" w:rsidRPr="00456209">
              <w:rPr>
                <w:rFonts w:ascii="Arial" w:eastAsia="Times New Roman" w:hAnsi="Arial" w:cs="Arial"/>
                <w:sz w:val="20"/>
                <w:szCs w:val="20"/>
              </w:rPr>
              <w:t>of projects monitored and verified (HSDG and USDG)</w:t>
            </w:r>
          </w:p>
        </w:tc>
      </w:tr>
      <w:tr w:rsidR="00F3676C" w:rsidRPr="00456209" w:rsidTr="00F3676C">
        <w:trPr>
          <w:cantSplit/>
          <w:trHeight w:val="967"/>
        </w:trPr>
        <w:tc>
          <w:tcPr>
            <w:tcW w:w="737" w:type="pct"/>
            <w:shd w:val="clear" w:color="auto" w:fill="auto"/>
          </w:tcPr>
          <w:p w:rsidR="00F3676C" w:rsidRPr="00456209" w:rsidRDefault="00F3676C" w:rsidP="00A638EA">
            <w:pPr>
              <w:autoSpaceDE w:val="0"/>
              <w:autoSpaceDN w:val="0"/>
              <w:adjustRightInd w:val="0"/>
              <w:spacing w:before="0" w:after="0" w:line="240" w:lineRule="auto"/>
              <w:rPr>
                <w:rFonts w:ascii="Arial" w:eastAsia="MyriadPro-Regular" w:hAnsi="Arial" w:cs="Arial"/>
                <w:sz w:val="20"/>
                <w:szCs w:val="20"/>
              </w:rPr>
            </w:pPr>
            <w:r w:rsidRPr="00456209" w:rsidDel="00556B66">
              <w:rPr>
                <w:rFonts w:ascii="Arial" w:hAnsi="Arial" w:cs="Arial"/>
                <w:sz w:val="20"/>
                <w:szCs w:val="20"/>
              </w:rPr>
              <w:t xml:space="preserve">Number of </w:t>
            </w:r>
            <w:r w:rsidRPr="00456209" w:rsidDel="00556B66">
              <w:rPr>
                <w:rFonts w:ascii="Arial" w:eastAsia="Times New Roman" w:hAnsi="Arial" w:cs="Arial"/>
                <w:bCs/>
                <w:sz w:val="20"/>
                <w:szCs w:val="20"/>
              </w:rPr>
              <w:t xml:space="preserve">Quarterly reports on the implementation of Outcome </w:t>
            </w:r>
            <w:r w:rsidRPr="00456209">
              <w:rPr>
                <w:rFonts w:ascii="Arial" w:eastAsia="Times New Roman" w:hAnsi="Arial" w:cs="Arial"/>
                <w:bCs/>
                <w:sz w:val="20"/>
                <w:szCs w:val="20"/>
              </w:rPr>
              <w:t>8</w:t>
            </w:r>
          </w:p>
        </w:tc>
        <w:tc>
          <w:tcPr>
            <w:tcW w:w="473" w:type="pct"/>
          </w:tcPr>
          <w:p w:rsidR="00F3676C" w:rsidRPr="00456209" w:rsidRDefault="00F3676C" w:rsidP="00A638EA">
            <w:pPr>
              <w:spacing w:before="0" w:after="0" w:line="240" w:lineRule="auto"/>
              <w:rPr>
                <w:rFonts w:ascii="Arial" w:hAnsi="Arial" w:cs="Arial"/>
                <w:sz w:val="20"/>
                <w:szCs w:val="20"/>
              </w:rPr>
            </w:pPr>
            <w:r w:rsidRPr="00456209">
              <w:rPr>
                <w:rFonts w:ascii="Arial" w:hAnsi="Arial" w:cs="Arial"/>
                <w:sz w:val="20"/>
                <w:szCs w:val="20"/>
              </w:rPr>
              <w:t xml:space="preserve">Quarterly </w:t>
            </w:r>
          </w:p>
        </w:tc>
        <w:tc>
          <w:tcPr>
            <w:tcW w:w="758" w:type="pct"/>
            <w:shd w:val="clear" w:color="auto" w:fill="auto"/>
          </w:tcPr>
          <w:p w:rsidR="00F3676C" w:rsidRPr="00456209" w:rsidRDefault="00F3676C" w:rsidP="00A638EA">
            <w:pPr>
              <w:spacing w:before="0" w:after="0" w:line="240" w:lineRule="auto"/>
              <w:rPr>
                <w:rFonts w:ascii="Arial" w:eastAsia="+mn-ea" w:hAnsi="Arial" w:cs="Arial"/>
                <w:kern w:val="24"/>
                <w:sz w:val="20"/>
                <w:szCs w:val="20"/>
                <w:lang w:eastAsia="en-ZA"/>
              </w:rPr>
            </w:pPr>
            <w:r w:rsidRPr="00456209" w:rsidDel="00556B66">
              <w:rPr>
                <w:rFonts w:ascii="Arial" w:eastAsia="Times New Roman" w:hAnsi="Arial" w:cs="Arial"/>
                <w:bCs/>
                <w:sz w:val="20"/>
                <w:szCs w:val="20"/>
              </w:rPr>
              <w:t xml:space="preserve">4 Quarterly reports on the implementation of Outcome </w:t>
            </w:r>
            <w:r w:rsidRPr="00456209">
              <w:rPr>
                <w:rFonts w:ascii="Arial" w:eastAsia="Times New Roman" w:hAnsi="Arial" w:cs="Arial"/>
                <w:bCs/>
                <w:sz w:val="20"/>
                <w:szCs w:val="20"/>
              </w:rPr>
              <w:t>8</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sidDel="00556B66">
              <w:rPr>
                <w:rFonts w:ascii="Arial" w:eastAsia="Times New Roman" w:hAnsi="Arial" w:cs="Arial"/>
                <w:bCs/>
                <w:sz w:val="20"/>
                <w:szCs w:val="20"/>
              </w:rPr>
              <w:t xml:space="preserve">Quarterly report on the implementation of Outcome </w:t>
            </w:r>
            <w:r w:rsidRPr="00456209">
              <w:rPr>
                <w:rFonts w:ascii="Arial" w:eastAsia="Times New Roman" w:hAnsi="Arial" w:cs="Arial"/>
                <w:bCs/>
                <w:sz w:val="20"/>
                <w:szCs w:val="20"/>
              </w:rPr>
              <w:t>8</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sidDel="00556B66">
              <w:rPr>
                <w:rFonts w:ascii="Arial" w:eastAsia="Times New Roman" w:hAnsi="Arial" w:cs="Arial"/>
                <w:bCs/>
                <w:sz w:val="20"/>
                <w:szCs w:val="20"/>
              </w:rPr>
              <w:t xml:space="preserve">Quarterly report on the implementation of Outcome </w:t>
            </w:r>
            <w:r w:rsidRPr="00456209">
              <w:rPr>
                <w:rFonts w:ascii="Arial" w:eastAsia="Times New Roman" w:hAnsi="Arial" w:cs="Arial"/>
                <w:bCs/>
                <w:sz w:val="20"/>
                <w:szCs w:val="20"/>
              </w:rPr>
              <w:t>8</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sidDel="00556B66">
              <w:rPr>
                <w:rFonts w:ascii="Arial" w:eastAsia="Times New Roman" w:hAnsi="Arial" w:cs="Arial"/>
                <w:bCs/>
                <w:sz w:val="20"/>
                <w:szCs w:val="20"/>
              </w:rPr>
              <w:t xml:space="preserve">Quarterly report on the implementation of Outcome </w:t>
            </w:r>
            <w:r w:rsidRPr="00456209">
              <w:rPr>
                <w:rFonts w:ascii="Arial" w:eastAsia="Times New Roman" w:hAnsi="Arial" w:cs="Arial"/>
                <w:bCs/>
                <w:sz w:val="20"/>
                <w:szCs w:val="20"/>
              </w:rPr>
              <w:t>8</w:t>
            </w:r>
          </w:p>
        </w:tc>
        <w:tc>
          <w:tcPr>
            <w:tcW w:w="758" w:type="pct"/>
            <w:shd w:val="clear" w:color="auto" w:fill="auto"/>
          </w:tcPr>
          <w:p w:rsidR="00F3676C" w:rsidRPr="00456209" w:rsidRDefault="00F3676C" w:rsidP="00A638EA">
            <w:pPr>
              <w:spacing w:before="0" w:after="0" w:line="240" w:lineRule="auto"/>
              <w:rPr>
                <w:rFonts w:ascii="Arial" w:hAnsi="Arial" w:cs="Arial"/>
                <w:sz w:val="20"/>
                <w:szCs w:val="20"/>
              </w:rPr>
            </w:pPr>
            <w:r w:rsidRPr="00456209" w:rsidDel="00556B66">
              <w:rPr>
                <w:rFonts w:ascii="Arial" w:eastAsia="Times New Roman" w:hAnsi="Arial" w:cs="Arial"/>
                <w:bCs/>
                <w:sz w:val="20"/>
                <w:szCs w:val="20"/>
              </w:rPr>
              <w:t xml:space="preserve">Quarterly report on the implementation of Outcome </w:t>
            </w:r>
            <w:r w:rsidRPr="00456209">
              <w:rPr>
                <w:rFonts w:ascii="Arial" w:eastAsia="Times New Roman" w:hAnsi="Arial" w:cs="Arial"/>
                <w:bCs/>
                <w:sz w:val="20"/>
                <w:szCs w:val="20"/>
              </w:rPr>
              <w:t>8</w:t>
            </w:r>
          </w:p>
        </w:tc>
      </w:tr>
      <w:tr w:rsidR="00FA2CA0" w:rsidRPr="00456209" w:rsidTr="00B21A36">
        <w:trPr>
          <w:cantSplit/>
          <w:trHeight w:val="697"/>
        </w:trPr>
        <w:tc>
          <w:tcPr>
            <w:tcW w:w="737" w:type="pct"/>
            <w:shd w:val="clear" w:color="auto" w:fill="auto"/>
          </w:tcPr>
          <w:p w:rsidR="00FA2CA0" w:rsidRPr="00456209" w:rsidRDefault="00FA2CA0" w:rsidP="00A638EA">
            <w:pPr>
              <w:autoSpaceDE w:val="0"/>
              <w:autoSpaceDN w:val="0"/>
              <w:adjustRightInd w:val="0"/>
              <w:spacing w:before="0" w:after="0" w:line="240" w:lineRule="auto"/>
              <w:rPr>
                <w:rFonts w:ascii="Arial" w:eastAsia="+mn-ea" w:hAnsi="Arial" w:cs="Arial"/>
                <w:kern w:val="24"/>
                <w:sz w:val="20"/>
                <w:szCs w:val="20"/>
              </w:rPr>
            </w:pPr>
            <w:r w:rsidRPr="00456209">
              <w:rPr>
                <w:rFonts w:ascii="Arial" w:eastAsia="+mn-ea" w:hAnsi="Arial" w:cs="Arial"/>
                <w:kern w:val="24"/>
                <w:sz w:val="20"/>
                <w:szCs w:val="20"/>
              </w:rPr>
              <w:t>Number</w:t>
            </w:r>
            <w:r w:rsidR="00D247C1" w:rsidRPr="00456209">
              <w:rPr>
                <w:rFonts w:ascii="Arial" w:eastAsia="+mn-ea" w:hAnsi="Arial" w:cs="Arial"/>
                <w:kern w:val="24"/>
                <w:sz w:val="20"/>
                <w:szCs w:val="20"/>
              </w:rPr>
              <w:t xml:space="preserve"> of Evaluation Studies Completed</w:t>
            </w:r>
            <w:r w:rsidRPr="00456209">
              <w:rPr>
                <w:rFonts w:ascii="Arial" w:eastAsia="+mn-ea" w:hAnsi="Arial" w:cs="Arial"/>
                <w:kern w:val="24"/>
                <w:sz w:val="20"/>
                <w:szCs w:val="20"/>
              </w:rPr>
              <w:t xml:space="preserve"> </w:t>
            </w:r>
          </w:p>
        </w:tc>
        <w:tc>
          <w:tcPr>
            <w:tcW w:w="473" w:type="pct"/>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Quarterly</w:t>
            </w:r>
          </w:p>
        </w:tc>
        <w:tc>
          <w:tcPr>
            <w:tcW w:w="758" w:type="pct"/>
            <w:shd w:val="clear" w:color="auto" w:fill="auto"/>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2 Evaluation studies conducted (Affordable Housing and Access)</w:t>
            </w:r>
          </w:p>
        </w:tc>
        <w:tc>
          <w:tcPr>
            <w:tcW w:w="758" w:type="pct"/>
            <w:shd w:val="clear" w:color="auto" w:fill="auto"/>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 xml:space="preserve">A conceptual Framework developed </w:t>
            </w:r>
          </w:p>
        </w:tc>
        <w:tc>
          <w:tcPr>
            <w:tcW w:w="758" w:type="pct"/>
            <w:shd w:val="clear" w:color="auto" w:fill="auto"/>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A draft report on evaluation studies</w:t>
            </w:r>
          </w:p>
        </w:tc>
        <w:tc>
          <w:tcPr>
            <w:tcW w:w="758" w:type="pct"/>
            <w:shd w:val="clear" w:color="auto" w:fill="auto"/>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An overall analytical report on evaluation studies</w:t>
            </w:r>
          </w:p>
        </w:tc>
        <w:tc>
          <w:tcPr>
            <w:tcW w:w="758" w:type="pct"/>
            <w:shd w:val="clear" w:color="auto" w:fill="auto"/>
          </w:tcPr>
          <w:p w:rsidR="00FA2CA0" w:rsidRPr="00456209" w:rsidRDefault="00FA2CA0" w:rsidP="00A638EA">
            <w:pPr>
              <w:spacing w:before="0" w:after="0" w:line="240" w:lineRule="auto"/>
              <w:rPr>
                <w:rFonts w:ascii="Arial" w:hAnsi="Arial" w:cs="Arial"/>
                <w:sz w:val="20"/>
                <w:szCs w:val="20"/>
              </w:rPr>
            </w:pPr>
            <w:r w:rsidRPr="00456209">
              <w:rPr>
                <w:rFonts w:ascii="Arial" w:hAnsi="Arial" w:cs="Arial"/>
                <w:sz w:val="20"/>
                <w:szCs w:val="20"/>
              </w:rPr>
              <w:t>2 Evaluation studies conducted (Affordable Housing and Access)</w:t>
            </w:r>
          </w:p>
        </w:tc>
      </w:tr>
      <w:tr w:rsidR="004E19D8" w:rsidRPr="00456209" w:rsidTr="00B21A36">
        <w:trPr>
          <w:cantSplit/>
          <w:trHeight w:val="697"/>
        </w:trPr>
        <w:tc>
          <w:tcPr>
            <w:tcW w:w="737" w:type="pct"/>
            <w:shd w:val="clear" w:color="auto" w:fill="auto"/>
          </w:tcPr>
          <w:p w:rsidR="004E19D8" w:rsidRPr="00456209" w:rsidRDefault="004E19D8" w:rsidP="00A638EA">
            <w:pPr>
              <w:autoSpaceDE w:val="0"/>
              <w:autoSpaceDN w:val="0"/>
              <w:adjustRightInd w:val="0"/>
              <w:spacing w:before="0" w:after="0" w:line="240" w:lineRule="auto"/>
              <w:rPr>
                <w:rFonts w:ascii="Arial" w:eastAsia="+mn-ea" w:hAnsi="Arial" w:cs="Arial"/>
                <w:kern w:val="24"/>
                <w:sz w:val="20"/>
                <w:szCs w:val="20"/>
              </w:rPr>
            </w:pPr>
            <w:r w:rsidRPr="00456209">
              <w:rPr>
                <w:rFonts w:ascii="Arial" w:hAnsi="Arial" w:cs="Arial"/>
                <w:sz w:val="20"/>
                <w:szCs w:val="20"/>
              </w:rPr>
              <w:t xml:space="preserve">Number of data analysis reports </w:t>
            </w:r>
            <w:r w:rsidRPr="00456209">
              <w:rPr>
                <w:rFonts w:ascii="Arial" w:eastAsia="MyriadPro-Regular" w:hAnsi="Arial" w:cs="Arial"/>
                <w:sz w:val="20"/>
                <w:szCs w:val="20"/>
              </w:rPr>
              <w:t>on delivery trends produced</w:t>
            </w:r>
          </w:p>
        </w:tc>
        <w:tc>
          <w:tcPr>
            <w:tcW w:w="473" w:type="pct"/>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Quarterly</w:t>
            </w:r>
          </w:p>
        </w:tc>
        <w:tc>
          <w:tcPr>
            <w:tcW w:w="758" w:type="pct"/>
            <w:shd w:val="clear" w:color="auto" w:fill="auto"/>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 xml:space="preserve">4 data analysis reports </w:t>
            </w:r>
            <w:r w:rsidRPr="00456209">
              <w:rPr>
                <w:rFonts w:ascii="Arial" w:eastAsia="MyriadPro-Regular" w:hAnsi="Arial" w:cs="Arial"/>
                <w:sz w:val="20"/>
                <w:szCs w:val="20"/>
              </w:rPr>
              <w:t>on delivery trends produced</w:t>
            </w:r>
          </w:p>
        </w:tc>
        <w:tc>
          <w:tcPr>
            <w:tcW w:w="758" w:type="pct"/>
            <w:shd w:val="clear" w:color="auto" w:fill="auto"/>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 xml:space="preserve">1 data analysis reports </w:t>
            </w:r>
            <w:r w:rsidRPr="00456209">
              <w:rPr>
                <w:rFonts w:ascii="Arial" w:eastAsia="MyriadPro-Regular" w:hAnsi="Arial" w:cs="Arial"/>
                <w:sz w:val="20"/>
                <w:szCs w:val="20"/>
              </w:rPr>
              <w:t>on delivery trends produced</w:t>
            </w:r>
          </w:p>
        </w:tc>
        <w:tc>
          <w:tcPr>
            <w:tcW w:w="758" w:type="pct"/>
            <w:shd w:val="clear" w:color="auto" w:fill="auto"/>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 xml:space="preserve">1 data analysis reports </w:t>
            </w:r>
            <w:r w:rsidRPr="00456209">
              <w:rPr>
                <w:rFonts w:ascii="Arial" w:eastAsia="MyriadPro-Regular" w:hAnsi="Arial" w:cs="Arial"/>
                <w:sz w:val="20"/>
                <w:szCs w:val="20"/>
              </w:rPr>
              <w:t>on delivery trends produced</w:t>
            </w:r>
          </w:p>
        </w:tc>
        <w:tc>
          <w:tcPr>
            <w:tcW w:w="758" w:type="pct"/>
            <w:shd w:val="clear" w:color="auto" w:fill="auto"/>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 xml:space="preserve">1 data analysis reports </w:t>
            </w:r>
            <w:r w:rsidRPr="00456209">
              <w:rPr>
                <w:rFonts w:ascii="Arial" w:eastAsia="MyriadPro-Regular" w:hAnsi="Arial" w:cs="Arial"/>
                <w:sz w:val="20"/>
                <w:szCs w:val="20"/>
              </w:rPr>
              <w:t>on delivery trends produced</w:t>
            </w:r>
          </w:p>
        </w:tc>
        <w:tc>
          <w:tcPr>
            <w:tcW w:w="758" w:type="pct"/>
            <w:shd w:val="clear" w:color="auto" w:fill="auto"/>
          </w:tcPr>
          <w:p w:rsidR="004E19D8" w:rsidRPr="00456209" w:rsidRDefault="004E19D8" w:rsidP="00A638EA">
            <w:pPr>
              <w:spacing w:before="0" w:after="0" w:line="240" w:lineRule="auto"/>
              <w:rPr>
                <w:rFonts w:ascii="Arial" w:hAnsi="Arial" w:cs="Arial"/>
                <w:sz w:val="20"/>
                <w:szCs w:val="20"/>
              </w:rPr>
            </w:pPr>
            <w:r w:rsidRPr="00456209">
              <w:rPr>
                <w:rFonts w:ascii="Arial" w:hAnsi="Arial" w:cs="Arial"/>
                <w:sz w:val="20"/>
                <w:szCs w:val="20"/>
              </w:rPr>
              <w:t xml:space="preserve">1 data analysis reports </w:t>
            </w:r>
            <w:r w:rsidRPr="00456209">
              <w:rPr>
                <w:rFonts w:ascii="Arial" w:eastAsia="MyriadPro-Regular" w:hAnsi="Arial" w:cs="Arial"/>
                <w:sz w:val="20"/>
                <w:szCs w:val="20"/>
              </w:rPr>
              <w:t>on delivery trends produced</w:t>
            </w:r>
          </w:p>
        </w:tc>
      </w:tr>
    </w:tbl>
    <w:p w:rsidR="00DB4856" w:rsidRPr="00A638EA" w:rsidRDefault="00DB4856" w:rsidP="00A638EA">
      <w:pPr>
        <w:tabs>
          <w:tab w:val="left" w:pos="1440"/>
        </w:tabs>
        <w:spacing w:before="0" w:after="0" w:line="240" w:lineRule="auto"/>
        <w:rPr>
          <w:rFonts w:ascii="Arial" w:eastAsia="Times New Roman" w:hAnsi="Arial" w:cs="Arial"/>
          <w:b/>
          <w:bCs/>
        </w:rPr>
      </w:pPr>
    </w:p>
    <w:p w:rsidR="00374EBD" w:rsidRPr="00A638EA" w:rsidRDefault="00374EBD" w:rsidP="00A638EA">
      <w:pPr>
        <w:tabs>
          <w:tab w:val="left" w:pos="1440"/>
        </w:tabs>
        <w:spacing w:before="0" w:after="0" w:line="240" w:lineRule="auto"/>
        <w:rPr>
          <w:rFonts w:ascii="Arial" w:eastAsia="Times New Roman" w:hAnsi="Arial" w:cs="Arial"/>
          <w:b/>
          <w:bCs/>
        </w:rPr>
      </w:pPr>
    </w:p>
    <w:p w:rsidR="00456209" w:rsidRDefault="00456209">
      <w:pPr>
        <w:spacing w:before="0" w:after="0" w:line="240" w:lineRule="auto"/>
        <w:rPr>
          <w:rFonts w:ascii="Arial" w:eastAsia="Times New Roman" w:hAnsi="Arial" w:cs="Arial"/>
          <w:b/>
          <w:bCs/>
        </w:rPr>
      </w:pPr>
      <w:r>
        <w:rPr>
          <w:rFonts w:ascii="Arial" w:eastAsia="Times New Roman" w:hAnsi="Arial" w:cs="Arial"/>
          <w:b/>
          <w:bCs/>
        </w:rPr>
        <w:br w:type="page"/>
      </w:r>
    </w:p>
    <w:p w:rsidR="00964D3D" w:rsidRPr="00A638EA" w:rsidRDefault="00964D3D" w:rsidP="00A638EA">
      <w:pPr>
        <w:tabs>
          <w:tab w:val="left" w:pos="1440"/>
        </w:tabs>
        <w:spacing w:before="0" w:after="0" w:line="240" w:lineRule="auto"/>
        <w:rPr>
          <w:rFonts w:ascii="Arial" w:eastAsia="Times New Roman" w:hAnsi="Arial" w:cs="Arial"/>
          <w:b/>
          <w:bCs/>
        </w:rPr>
      </w:pPr>
    </w:p>
    <w:p w:rsidR="00FA2CA0" w:rsidRPr="00A638EA" w:rsidRDefault="00FA2CA0" w:rsidP="00A638EA">
      <w:pPr>
        <w:tabs>
          <w:tab w:val="left" w:pos="1440"/>
        </w:tabs>
        <w:spacing w:before="0" w:after="0" w:line="240" w:lineRule="auto"/>
        <w:rPr>
          <w:rFonts w:ascii="Arial" w:eastAsia="Times New Roman" w:hAnsi="Arial" w:cs="Arial"/>
          <w:b/>
          <w:bCs/>
        </w:rPr>
      </w:pPr>
      <w:r w:rsidRPr="00A638EA">
        <w:rPr>
          <w:rFonts w:ascii="Arial" w:eastAsia="Times New Roman" w:hAnsi="Arial" w:cs="Arial"/>
          <w:b/>
          <w:bCs/>
        </w:rPr>
        <w:t xml:space="preserve">Strategic </w:t>
      </w:r>
      <w:r w:rsidR="00D65501" w:rsidRPr="00A638EA">
        <w:rPr>
          <w:rFonts w:ascii="Arial" w:eastAsia="Times New Roman" w:hAnsi="Arial" w:cs="Arial"/>
          <w:b/>
          <w:bCs/>
        </w:rPr>
        <w:t>Objective:</w:t>
      </w:r>
      <w:r w:rsidR="00374EBD" w:rsidRPr="00A638EA">
        <w:rPr>
          <w:rFonts w:ascii="Arial" w:eastAsia="MyriadPro-Regular" w:hAnsi="Arial" w:cs="Arial"/>
        </w:rPr>
        <w:t xml:space="preserve"> Provide implementation support on the delivery of adequate housing</w:t>
      </w:r>
    </w:p>
    <w:p w:rsidR="00456209" w:rsidRDefault="00456209" w:rsidP="00A638EA">
      <w:pPr>
        <w:tabs>
          <w:tab w:val="left" w:pos="1440"/>
        </w:tabs>
        <w:spacing w:before="0" w:after="0" w:line="240" w:lineRule="auto"/>
        <w:rPr>
          <w:rFonts w:ascii="Arial" w:eastAsia="Times New Roman" w:hAnsi="Arial" w:cs="Arial"/>
          <w:b/>
          <w:bCs/>
        </w:rPr>
      </w:pPr>
    </w:p>
    <w:p w:rsidR="00DD64E1" w:rsidRDefault="00DD64E1" w:rsidP="00A638EA">
      <w:pPr>
        <w:tabs>
          <w:tab w:val="left" w:pos="1440"/>
        </w:tabs>
        <w:spacing w:before="0" w:after="0" w:line="240" w:lineRule="auto"/>
        <w:rPr>
          <w:rFonts w:ascii="Arial" w:eastAsia="Times New Roman" w:hAnsi="Arial" w:cs="Arial"/>
          <w:b/>
          <w:bCs/>
        </w:rPr>
      </w:pPr>
      <w:r w:rsidRPr="00A638EA">
        <w:rPr>
          <w:rFonts w:ascii="Arial" w:eastAsia="Times New Roman" w:hAnsi="Arial" w:cs="Arial"/>
          <w:b/>
          <w:bCs/>
        </w:rPr>
        <w:t>Regulatory Compliance Services</w:t>
      </w:r>
    </w:p>
    <w:p w:rsidR="00456209" w:rsidRPr="00A638EA" w:rsidRDefault="00456209" w:rsidP="00A638EA">
      <w:pPr>
        <w:tabs>
          <w:tab w:val="left" w:pos="1440"/>
        </w:tabs>
        <w:spacing w:before="0" w:after="0" w:line="240" w:lineRule="auto"/>
        <w:rPr>
          <w:rFonts w:ascii="Arial" w:eastAsia="Times New Roman" w:hAnsi="Arial" w:cs="Arial"/>
          <w:b/>
          <w:b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1567"/>
        <w:gridCol w:w="2216"/>
        <w:gridCol w:w="2216"/>
        <w:gridCol w:w="2216"/>
        <w:gridCol w:w="2216"/>
        <w:gridCol w:w="2210"/>
      </w:tblGrid>
      <w:tr w:rsidR="00DD64E1" w:rsidRPr="00456209" w:rsidTr="002164EE">
        <w:trPr>
          <w:cantSplit/>
          <w:tblHeader/>
        </w:trPr>
        <w:tc>
          <w:tcPr>
            <w:tcW w:w="693" w:type="pct"/>
            <w:vMerge w:val="restart"/>
            <w:shd w:val="clear" w:color="auto" w:fill="7F7F7F"/>
            <w:vAlign w:val="center"/>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bCs/>
                <w:sz w:val="20"/>
                <w:szCs w:val="20"/>
              </w:rPr>
              <w:t>Performance Indicators</w:t>
            </w:r>
          </w:p>
        </w:tc>
        <w:tc>
          <w:tcPr>
            <w:tcW w:w="534" w:type="pct"/>
            <w:vMerge w:val="restar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 xml:space="preserve">Reporting period </w:t>
            </w:r>
          </w:p>
        </w:tc>
        <w:tc>
          <w:tcPr>
            <w:tcW w:w="755" w:type="pct"/>
            <w:vMerge w:val="restart"/>
            <w:shd w:val="clear" w:color="auto" w:fill="7F7F7F"/>
            <w:vAlign w:val="center"/>
          </w:tcPr>
          <w:p w:rsidR="00DD64E1" w:rsidRPr="00456209" w:rsidRDefault="00DD64E1" w:rsidP="00A638EA">
            <w:pPr>
              <w:suppressAutoHyphens/>
              <w:snapToGrid w:val="0"/>
              <w:spacing w:before="0" w:after="0" w:line="240" w:lineRule="auto"/>
              <w:jc w:val="center"/>
              <w:rPr>
                <w:rFonts w:ascii="Arial" w:eastAsia="Times New Roman" w:hAnsi="Arial" w:cs="Arial"/>
                <w:sz w:val="20"/>
                <w:szCs w:val="20"/>
              </w:rPr>
            </w:pPr>
            <w:r w:rsidRPr="00456209">
              <w:rPr>
                <w:rFonts w:ascii="Arial" w:eastAsia="Times New Roman" w:hAnsi="Arial" w:cs="Arial"/>
                <w:b/>
                <w:bCs/>
                <w:sz w:val="20"/>
                <w:szCs w:val="20"/>
              </w:rPr>
              <w:t>Annual Targets 2016/17</w:t>
            </w:r>
          </w:p>
        </w:tc>
        <w:tc>
          <w:tcPr>
            <w:tcW w:w="3018" w:type="pct"/>
            <w:gridSpan w:val="4"/>
            <w:shd w:val="clear" w:color="auto" w:fill="7F7F7F"/>
            <w:vAlign w:val="center"/>
          </w:tcPr>
          <w:p w:rsidR="00DD64E1" w:rsidRPr="00456209" w:rsidRDefault="00DD64E1" w:rsidP="00A638EA">
            <w:pPr>
              <w:suppressAutoHyphens/>
              <w:spacing w:before="0" w:after="0" w:line="240" w:lineRule="auto"/>
              <w:jc w:val="center"/>
              <w:rPr>
                <w:rFonts w:ascii="Arial" w:eastAsia="Times New Roman" w:hAnsi="Arial" w:cs="Arial"/>
                <w:sz w:val="20"/>
                <w:szCs w:val="20"/>
              </w:rPr>
            </w:pPr>
            <w:r w:rsidRPr="00456209">
              <w:rPr>
                <w:rFonts w:ascii="Arial" w:eastAsia="Times New Roman" w:hAnsi="Arial" w:cs="Arial"/>
                <w:b/>
                <w:bCs/>
                <w:sz w:val="20"/>
                <w:szCs w:val="20"/>
              </w:rPr>
              <w:t>Quarterly Targets</w:t>
            </w:r>
          </w:p>
        </w:tc>
      </w:tr>
      <w:tr w:rsidR="00DD64E1" w:rsidRPr="00456209" w:rsidTr="002164EE">
        <w:trPr>
          <w:cantSplit/>
          <w:tblHeader/>
        </w:trPr>
        <w:tc>
          <w:tcPr>
            <w:tcW w:w="693" w:type="pct"/>
            <w:vMerge/>
            <w:shd w:val="clear" w:color="auto" w:fill="7F7F7F"/>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p>
        </w:tc>
        <w:tc>
          <w:tcPr>
            <w:tcW w:w="534" w:type="pct"/>
            <w:vMerge/>
            <w:shd w:val="clear" w:color="auto" w:fill="7F7F7F"/>
          </w:tcPr>
          <w:p w:rsidR="00DD64E1" w:rsidRPr="00456209" w:rsidRDefault="00DD64E1" w:rsidP="00A638EA">
            <w:pPr>
              <w:suppressAutoHyphens/>
              <w:snapToGrid w:val="0"/>
              <w:spacing w:before="0" w:after="0" w:line="240" w:lineRule="auto"/>
              <w:jc w:val="both"/>
              <w:rPr>
                <w:rFonts w:ascii="Arial" w:eastAsia="Times New Roman" w:hAnsi="Arial" w:cs="Arial"/>
                <w:sz w:val="20"/>
                <w:szCs w:val="20"/>
              </w:rPr>
            </w:pPr>
          </w:p>
        </w:tc>
        <w:tc>
          <w:tcPr>
            <w:tcW w:w="755" w:type="pct"/>
            <w:vMerge/>
            <w:shd w:val="clear" w:color="auto" w:fill="7F7F7F"/>
          </w:tcPr>
          <w:p w:rsidR="00DD64E1" w:rsidRPr="00456209" w:rsidRDefault="00DD64E1" w:rsidP="00A638EA">
            <w:pPr>
              <w:suppressAutoHyphens/>
              <w:snapToGrid w:val="0"/>
              <w:spacing w:before="0" w:after="0" w:line="240" w:lineRule="auto"/>
              <w:jc w:val="both"/>
              <w:rPr>
                <w:rFonts w:ascii="Arial" w:eastAsia="Times New Roman" w:hAnsi="Arial" w:cs="Arial"/>
                <w:sz w:val="20"/>
                <w:szCs w:val="20"/>
              </w:rPr>
            </w:pP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Q1</w:t>
            </w: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Q2</w:t>
            </w: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Q3</w:t>
            </w:r>
          </w:p>
        </w:tc>
        <w:tc>
          <w:tcPr>
            <w:tcW w:w="753"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Q4</w:t>
            </w:r>
          </w:p>
        </w:tc>
      </w:tr>
      <w:tr w:rsidR="00DD64E1" w:rsidRPr="00456209" w:rsidTr="00B21A36">
        <w:trPr>
          <w:cantSplit/>
          <w:trHeight w:val="841"/>
        </w:trPr>
        <w:tc>
          <w:tcPr>
            <w:tcW w:w="693" w:type="pct"/>
            <w:shd w:val="clear" w:color="auto" w:fill="auto"/>
          </w:tcPr>
          <w:p w:rsidR="00DD64E1" w:rsidRPr="00456209" w:rsidRDefault="00FA2CA0" w:rsidP="00A638EA">
            <w:pPr>
              <w:spacing w:before="0" w:after="0" w:line="240" w:lineRule="auto"/>
              <w:contextualSpacing/>
              <w:rPr>
                <w:rFonts w:ascii="Arial" w:hAnsi="Arial" w:cs="Arial"/>
                <w:sz w:val="20"/>
                <w:szCs w:val="20"/>
              </w:rPr>
            </w:pPr>
            <w:r w:rsidRPr="00456209">
              <w:rPr>
                <w:rFonts w:ascii="Arial" w:hAnsi="Arial" w:cs="Arial"/>
                <w:sz w:val="20"/>
                <w:szCs w:val="20"/>
              </w:rPr>
              <w:t>Single Development Finance Institution established</w:t>
            </w:r>
          </w:p>
        </w:tc>
        <w:tc>
          <w:tcPr>
            <w:tcW w:w="534" w:type="pct"/>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 xml:space="preserve">Quarterly </w:t>
            </w:r>
          </w:p>
        </w:tc>
        <w:tc>
          <w:tcPr>
            <w:tcW w:w="755" w:type="pct"/>
            <w:shd w:val="clear" w:color="auto" w:fill="auto"/>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Single DFI operational integration completed</w:t>
            </w:r>
          </w:p>
        </w:tc>
        <w:tc>
          <w:tcPr>
            <w:tcW w:w="755" w:type="pct"/>
            <w:shd w:val="clear" w:color="auto" w:fill="auto"/>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sz w:val="20"/>
                <w:szCs w:val="20"/>
              </w:rPr>
              <w:t>Interim governance structures appointed by the Executive Authority</w:t>
            </w:r>
          </w:p>
        </w:tc>
        <w:tc>
          <w:tcPr>
            <w:tcW w:w="755" w:type="pct"/>
            <w:shd w:val="clear" w:color="auto" w:fill="auto"/>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sz w:val="20"/>
                <w:szCs w:val="20"/>
              </w:rPr>
              <w:t>Operational integration work streams established</w:t>
            </w:r>
          </w:p>
        </w:tc>
        <w:tc>
          <w:tcPr>
            <w:tcW w:w="755" w:type="pct"/>
            <w:shd w:val="clear" w:color="auto" w:fill="auto"/>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sz w:val="20"/>
                <w:szCs w:val="20"/>
              </w:rPr>
              <w:t>Systems integration completed</w:t>
            </w:r>
          </w:p>
        </w:tc>
        <w:tc>
          <w:tcPr>
            <w:tcW w:w="753" w:type="pct"/>
            <w:shd w:val="clear" w:color="auto" w:fill="auto"/>
          </w:tcPr>
          <w:p w:rsidR="00DD64E1" w:rsidRPr="00456209" w:rsidRDefault="001629C4" w:rsidP="00A638EA">
            <w:pPr>
              <w:spacing w:before="0" w:after="0" w:line="240" w:lineRule="auto"/>
              <w:rPr>
                <w:rFonts w:ascii="Arial" w:hAnsi="Arial" w:cs="Arial"/>
                <w:sz w:val="20"/>
                <w:szCs w:val="20"/>
              </w:rPr>
            </w:pPr>
            <w:r w:rsidRPr="00456209">
              <w:rPr>
                <w:rFonts w:ascii="Arial" w:hAnsi="Arial" w:cs="Arial"/>
                <w:sz w:val="20"/>
                <w:szCs w:val="20"/>
              </w:rPr>
              <w:t xml:space="preserve">Single DFI </w:t>
            </w:r>
            <w:r w:rsidR="00DD64E1" w:rsidRPr="00456209">
              <w:rPr>
                <w:rFonts w:ascii="Arial" w:hAnsi="Arial" w:cs="Arial"/>
                <w:sz w:val="20"/>
                <w:szCs w:val="20"/>
              </w:rPr>
              <w:t>Operational integration completed</w:t>
            </w:r>
          </w:p>
        </w:tc>
      </w:tr>
      <w:tr w:rsidR="00DD64E1" w:rsidRPr="00456209" w:rsidTr="00456209">
        <w:trPr>
          <w:cantSplit/>
          <w:trHeight w:val="1713"/>
        </w:trPr>
        <w:tc>
          <w:tcPr>
            <w:tcW w:w="693" w:type="pct"/>
            <w:shd w:val="clear" w:color="auto" w:fill="auto"/>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 xml:space="preserve">Number of Shareholder Compacts of the human  settlements entities aligned to the MTSF targets </w:t>
            </w:r>
          </w:p>
        </w:tc>
        <w:tc>
          <w:tcPr>
            <w:tcW w:w="534" w:type="pct"/>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 xml:space="preserve">Quarterly </w:t>
            </w:r>
          </w:p>
        </w:tc>
        <w:tc>
          <w:tcPr>
            <w:tcW w:w="755" w:type="pct"/>
            <w:shd w:val="clear" w:color="auto" w:fill="auto"/>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4 Shareholder Compacts of the human  settlements entities aligned to the MTSF targets (2017/2018)</w:t>
            </w:r>
          </w:p>
        </w:tc>
        <w:tc>
          <w:tcPr>
            <w:tcW w:w="755" w:type="pct"/>
            <w:shd w:val="clear" w:color="auto" w:fill="auto"/>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 xml:space="preserve">No target </w:t>
            </w:r>
          </w:p>
        </w:tc>
        <w:tc>
          <w:tcPr>
            <w:tcW w:w="755" w:type="pct"/>
            <w:shd w:val="clear" w:color="auto" w:fill="auto"/>
          </w:tcPr>
          <w:p w:rsidR="00DD64E1" w:rsidRPr="00456209" w:rsidRDefault="00DD64E1" w:rsidP="00A638EA">
            <w:pPr>
              <w:spacing w:before="0" w:after="0" w:line="240" w:lineRule="auto"/>
              <w:contextualSpacing/>
              <w:rPr>
                <w:rFonts w:ascii="Arial" w:hAnsi="Arial" w:cs="Arial"/>
                <w:sz w:val="20"/>
                <w:szCs w:val="20"/>
              </w:rPr>
            </w:pPr>
            <w:r w:rsidRPr="00456209">
              <w:rPr>
                <w:rFonts w:ascii="Arial" w:hAnsi="Arial" w:cs="Arial"/>
                <w:sz w:val="20"/>
                <w:szCs w:val="20"/>
              </w:rPr>
              <w:t>No target</w:t>
            </w:r>
          </w:p>
        </w:tc>
        <w:tc>
          <w:tcPr>
            <w:tcW w:w="755" w:type="pct"/>
            <w:shd w:val="clear" w:color="auto" w:fill="auto"/>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sz w:val="20"/>
                <w:szCs w:val="20"/>
              </w:rPr>
              <w:t>1</w:t>
            </w:r>
            <w:r w:rsidRPr="00456209">
              <w:rPr>
                <w:rFonts w:ascii="Arial" w:hAnsi="Arial" w:cs="Arial"/>
                <w:sz w:val="20"/>
                <w:szCs w:val="20"/>
                <w:vertAlign w:val="superscript"/>
              </w:rPr>
              <w:t>st</w:t>
            </w:r>
            <w:r w:rsidRPr="00456209">
              <w:rPr>
                <w:rFonts w:ascii="Arial" w:hAnsi="Arial" w:cs="Arial"/>
                <w:sz w:val="20"/>
                <w:szCs w:val="20"/>
              </w:rPr>
              <w:t xml:space="preserve"> drafts of the Shareholder Compacts of the  human settlement entities analysed to ensure alignment with the MTSF targets  </w:t>
            </w:r>
          </w:p>
        </w:tc>
        <w:tc>
          <w:tcPr>
            <w:tcW w:w="753" w:type="pct"/>
            <w:shd w:val="clear" w:color="auto" w:fill="auto"/>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sz w:val="20"/>
                <w:szCs w:val="20"/>
              </w:rPr>
              <w:t>4 Shareholder Compacts of the human  settlements entities aligned to the MTSF targets (2017/18)</w:t>
            </w:r>
          </w:p>
        </w:tc>
      </w:tr>
    </w:tbl>
    <w:p w:rsidR="00ED3901" w:rsidRPr="00A638EA" w:rsidRDefault="00ED3901" w:rsidP="00A638EA">
      <w:pPr>
        <w:tabs>
          <w:tab w:val="left" w:pos="1440"/>
        </w:tabs>
        <w:spacing w:before="0" w:after="0" w:line="240" w:lineRule="auto"/>
        <w:rPr>
          <w:rFonts w:ascii="Arial" w:eastAsia="Times New Roman" w:hAnsi="Arial" w:cs="Arial"/>
          <w:b/>
          <w:caps/>
        </w:rPr>
      </w:pPr>
    </w:p>
    <w:p w:rsidR="00456209" w:rsidRDefault="00456209">
      <w:pPr>
        <w:spacing w:before="0" w:after="0" w:line="240" w:lineRule="auto"/>
        <w:rPr>
          <w:rFonts w:ascii="Arial" w:eastAsia="Times New Roman" w:hAnsi="Arial" w:cs="Arial"/>
          <w:b/>
          <w:bCs/>
        </w:rPr>
      </w:pPr>
      <w:r>
        <w:rPr>
          <w:rFonts w:ascii="Arial" w:eastAsia="Times New Roman" w:hAnsi="Arial" w:cs="Arial"/>
          <w:b/>
          <w:bCs/>
        </w:rPr>
        <w:br w:type="page"/>
      </w:r>
    </w:p>
    <w:p w:rsidR="00AF206D" w:rsidRPr="00A638EA" w:rsidRDefault="00AF206D" w:rsidP="00A638EA">
      <w:pPr>
        <w:tabs>
          <w:tab w:val="left" w:pos="1440"/>
        </w:tabs>
        <w:spacing w:before="0" w:after="0" w:line="240" w:lineRule="auto"/>
        <w:rPr>
          <w:rFonts w:ascii="Arial" w:eastAsia="Times New Roman" w:hAnsi="Arial" w:cs="Arial"/>
          <w:b/>
          <w:bCs/>
        </w:rPr>
      </w:pPr>
    </w:p>
    <w:p w:rsidR="00FA2CA0" w:rsidRPr="00A638EA" w:rsidRDefault="00FA2CA0" w:rsidP="00A638EA">
      <w:pPr>
        <w:tabs>
          <w:tab w:val="left" w:pos="1440"/>
        </w:tabs>
        <w:spacing w:before="0" w:after="0" w:line="240" w:lineRule="auto"/>
        <w:rPr>
          <w:rFonts w:ascii="Arial" w:eastAsia="Times New Roman" w:hAnsi="Arial" w:cs="Arial"/>
          <w:b/>
          <w:bCs/>
        </w:rPr>
      </w:pPr>
      <w:r w:rsidRPr="00A638EA">
        <w:rPr>
          <w:rFonts w:ascii="Arial" w:eastAsia="Times New Roman" w:hAnsi="Arial" w:cs="Arial"/>
          <w:b/>
          <w:bCs/>
        </w:rPr>
        <w:t xml:space="preserve">Strategic Objective </w:t>
      </w:r>
      <w:r w:rsidRPr="00A638EA">
        <w:rPr>
          <w:rFonts w:ascii="Arial" w:hAnsi="Arial" w:cs="Arial"/>
        </w:rPr>
        <w:t>Improved support and capacity for the human settlements sector</w:t>
      </w:r>
    </w:p>
    <w:p w:rsidR="00456209" w:rsidRDefault="00456209" w:rsidP="00A638EA">
      <w:pPr>
        <w:tabs>
          <w:tab w:val="left" w:pos="1440"/>
        </w:tabs>
        <w:spacing w:before="0" w:after="0" w:line="240" w:lineRule="auto"/>
        <w:rPr>
          <w:rFonts w:ascii="Arial" w:eastAsia="Times New Roman" w:hAnsi="Arial" w:cs="Arial"/>
          <w:b/>
          <w:bCs/>
        </w:rPr>
      </w:pPr>
    </w:p>
    <w:p w:rsidR="00DD64E1" w:rsidRDefault="00DD64E1" w:rsidP="00A638EA">
      <w:pPr>
        <w:tabs>
          <w:tab w:val="left" w:pos="1440"/>
        </w:tabs>
        <w:spacing w:before="0" w:after="0" w:line="240" w:lineRule="auto"/>
        <w:rPr>
          <w:rFonts w:ascii="Arial" w:eastAsia="Times New Roman" w:hAnsi="Arial" w:cs="Arial"/>
          <w:b/>
          <w:bCs/>
        </w:rPr>
      </w:pPr>
      <w:r w:rsidRPr="00A638EA">
        <w:rPr>
          <w:rFonts w:ascii="Arial" w:eastAsia="Times New Roman" w:hAnsi="Arial" w:cs="Arial"/>
          <w:b/>
          <w:bCs/>
        </w:rPr>
        <w:t xml:space="preserve">TECHNICAL CAPACITY DEVELOPMENTS </w:t>
      </w:r>
    </w:p>
    <w:p w:rsidR="00456209" w:rsidRPr="00A638EA" w:rsidRDefault="00456209" w:rsidP="00A638EA">
      <w:pPr>
        <w:tabs>
          <w:tab w:val="left" w:pos="1440"/>
        </w:tabs>
        <w:spacing w:before="0" w:after="0" w:line="240" w:lineRule="auto"/>
        <w:rPr>
          <w:rFonts w:ascii="Arial" w:eastAsia="Times New Roman" w:hAnsi="Arial" w:cs="Arial"/>
          <w:b/>
          <w:b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1567"/>
        <w:gridCol w:w="2216"/>
        <w:gridCol w:w="2216"/>
        <w:gridCol w:w="2216"/>
        <w:gridCol w:w="2216"/>
        <w:gridCol w:w="2210"/>
      </w:tblGrid>
      <w:tr w:rsidR="00DD64E1" w:rsidRPr="00456209" w:rsidTr="002164EE">
        <w:trPr>
          <w:cantSplit/>
          <w:tblHeader/>
        </w:trPr>
        <w:tc>
          <w:tcPr>
            <w:tcW w:w="693" w:type="pct"/>
            <w:vMerge w:val="restart"/>
            <w:shd w:val="clear" w:color="auto" w:fill="7F7F7F"/>
            <w:vAlign w:val="center"/>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bCs/>
                <w:sz w:val="20"/>
                <w:szCs w:val="20"/>
              </w:rPr>
              <w:t>Performance Indicators</w:t>
            </w:r>
          </w:p>
        </w:tc>
        <w:tc>
          <w:tcPr>
            <w:tcW w:w="534" w:type="pct"/>
            <w:vMerge w:val="restart"/>
            <w:shd w:val="clear" w:color="auto" w:fill="7F7F7F"/>
          </w:tcPr>
          <w:p w:rsidR="00DD64E1" w:rsidRPr="00456209" w:rsidRDefault="00CB35B9" w:rsidP="00A638EA">
            <w:pPr>
              <w:suppressAutoHyphens/>
              <w:snapToGrid w:val="0"/>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Reporting period</w:t>
            </w:r>
          </w:p>
        </w:tc>
        <w:tc>
          <w:tcPr>
            <w:tcW w:w="755" w:type="pct"/>
            <w:vMerge w:val="restart"/>
            <w:shd w:val="clear" w:color="auto" w:fill="7F7F7F"/>
            <w:vAlign w:val="center"/>
          </w:tcPr>
          <w:p w:rsidR="00DD64E1" w:rsidRPr="00456209" w:rsidRDefault="00DD64E1" w:rsidP="00A638EA">
            <w:pPr>
              <w:suppressAutoHyphens/>
              <w:snapToGrid w:val="0"/>
              <w:spacing w:before="0" w:after="0" w:line="240" w:lineRule="auto"/>
              <w:jc w:val="center"/>
              <w:rPr>
                <w:rFonts w:ascii="Arial" w:eastAsia="Times New Roman" w:hAnsi="Arial" w:cs="Arial"/>
                <w:sz w:val="20"/>
                <w:szCs w:val="20"/>
              </w:rPr>
            </w:pPr>
            <w:r w:rsidRPr="00456209">
              <w:rPr>
                <w:rFonts w:ascii="Arial" w:eastAsia="Times New Roman" w:hAnsi="Arial" w:cs="Arial"/>
                <w:b/>
                <w:bCs/>
                <w:sz w:val="20"/>
                <w:szCs w:val="20"/>
              </w:rPr>
              <w:t>Annual Targets 2016/17</w:t>
            </w:r>
          </w:p>
        </w:tc>
        <w:tc>
          <w:tcPr>
            <w:tcW w:w="3018" w:type="pct"/>
            <w:gridSpan w:val="4"/>
            <w:shd w:val="clear" w:color="auto" w:fill="7F7F7F"/>
            <w:vAlign w:val="center"/>
          </w:tcPr>
          <w:p w:rsidR="00DD64E1" w:rsidRPr="00456209" w:rsidRDefault="00DD64E1" w:rsidP="00A638EA">
            <w:pPr>
              <w:suppressAutoHyphens/>
              <w:spacing w:before="0" w:after="0" w:line="240" w:lineRule="auto"/>
              <w:jc w:val="center"/>
              <w:rPr>
                <w:rFonts w:ascii="Arial" w:eastAsia="Times New Roman" w:hAnsi="Arial" w:cs="Arial"/>
                <w:sz w:val="20"/>
                <w:szCs w:val="20"/>
              </w:rPr>
            </w:pPr>
            <w:r w:rsidRPr="00456209">
              <w:rPr>
                <w:rFonts w:ascii="Arial" w:eastAsia="Times New Roman" w:hAnsi="Arial" w:cs="Arial"/>
                <w:b/>
                <w:bCs/>
                <w:sz w:val="20"/>
                <w:szCs w:val="20"/>
              </w:rPr>
              <w:t>Quarterly Targets</w:t>
            </w:r>
          </w:p>
        </w:tc>
      </w:tr>
      <w:tr w:rsidR="00DD64E1" w:rsidRPr="00456209" w:rsidTr="009328FB">
        <w:trPr>
          <w:cantSplit/>
          <w:trHeight w:val="422"/>
          <w:tblHeader/>
        </w:trPr>
        <w:tc>
          <w:tcPr>
            <w:tcW w:w="693" w:type="pct"/>
            <w:vMerge/>
            <w:shd w:val="clear" w:color="auto" w:fill="7F7F7F"/>
          </w:tcPr>
          <w:p w:rsidR="00DD64E1" w:rsidRPr="00456209" w:rsidRDefault="00DD64E1" w:rsidP="00A638EA">
            <w:pPr>
              <w:suppressAutoHyphens/>
              <w:snapToGrid w:val="0"/>
              <w:spacing w:before="0" w:after="0" w:line="240" w:lineRule="auto"/>
              <w:rPr>
                <w:rFonts w:ascii="Arial" w:eastAsia="Times New Roman" w:hAnsi="Arial" w:cs="Arial"/>
                <w:b/>
                <w:sz w:val="20"/>
                <w:szCs w:val="20"/>
              </w:rPr>
            </w:pPr>
          </w:p>
        </w:tc>
        <w:tc>
          <w:tcPr>
            <w:tcW w:w="534" w:type="pct"/>
            <w:vMerge/>
            <w:shd w:val="clear" w:color="auto" w:fill="7F7F7F"/>
          </w:tcPr>
          <w:p w:rsidR="00DD64E1" w:rsidRPr="00456209" w:rsidRDefault="00DD64E1" w:rsidP="00A638EA">
            <w:pPr>
              <w:suppressAutoHyphens/>
              <w:snapToGrid w:val="0"/>
              <w:spacing w:before="0" w:after="0" w:line="240" w:lineRule="auto"/>
              <w:jc w:val="both"/>
              <w:rPr>
                <w:rFonts w:ascii="Arial" w:eastAsia="Times New Roman" w:hAnsi="Arial" w:cs="Arial"/>
                <w:sz w:val="20"/>
                <w:szCs w:val="20"/>
              </w:rPr>
            </w:pPr>
          </w:p>
        </w:tc>
        <w:tc>
          <w:tcPr>
            <w:tcW w:w="755" w:type="pct"/>
            <w:vMerge/>
            <w:shd w:val="clear" w:color="auto" w:fill="7F7F7F"/>
          </w:tcPr>
          <w:p w:rsidR="00DD64E1" w:rsidRPr="00456209" w:rsidRDefault="00DD64E1" w:rsidP="00A638EA">
            <w:pPr>
              <w:suppressAutoHyphens/>
              <w:snapToGrid w:val="0"/>
              <w:spacing w:before="0" w:after="0" w:line="240" w:lineRule="auto"/>
              <w:jc w:val="both"/>
              <w:rPr>
                <w:rFonts w:ascii="Arial" w:eastAsia="Times New Roman" w:hAnsi="Arial" w:cs="Arial"/>
                <w:sz w:val="20"/>
                <w:szCs w:val="20"/>
              </w:rPr>
            </w:pP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Q1</w:t>
            </w: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Q2</w:t>
            </w:r>
          </w:p>
        </w:tc>
        <w:tc>
          <w:tcPr>
            <w:tcW w:w="755"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Q3</w:t>
            </w:r>
          </w:p>
        </w:tc>
        <w:tc>
          <w:tcPr>
            <w:tcW w:w="753" w:type="pct"/>
            <w:shd w:val="clear" w:color="auto" w:fill="7F7F7F"/>
          </w:tcPr>
          <w:p w:rsidR="00DD64E1" w:rsidRPr="00456209" w:rsidRDefault="00DD64E1" w:rsidP="00A638EA">
            <w:pPr>
              <w:suppressAutoHyphens/>
              <w:snapToGrid w:val="0"/>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Q4</w:t>
            </w:r>
          </w:p>
        </w:tc>
      </w:tr>
      <w:tr w:rsidR="00602A4F" w:rsidRPr="00456209" w:rsidTr="00B21A36">
        <w:trPr>
          <w:cantSplit/>
          <w:trHeight w:val="886"/>
        </w:trPr>
        <w:tc>
          <w:tcPr>
            <w:tcW w:w="693"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 xml:space="preserve">Number </w:t>
            </w:r>
            <w:r w:rsidR="005B1F19" w:rsidRPr="00456209">
              <w:rPr>
                <w:rFonts w:ascii="Arial" w:hAnsi="Arial" w:cs="Arial"/>
                <w:sz w:val="20"/>
                <w:szCs w:val="20"/>
              </w:rPr>
              <w:t>youth, women, military veterans, government officials and consumers in the subsidy and gap market,  trained on human settlements skills development programmes</w:t>
            </w:r>
          </w:p>
        </w:tc>
        <w:tc>
          <w:tcPr>
            <w:tcW w:w="534" w:type="pct"/>
          </w:tcPr>
          <w:p w:rsidR="00602A4F" w:rsidRPr="00456209" w:rsidRDefault="00602A4F" w:rsidP="00A638EA">
            <w:pPr>
              <w:spacing w:before="0" w:after="0" w:line="240" w:lineRule="auto"/>
              <w:contextualSpacing/>
              <w:rPr>
                <w:rFonts w:ascii="Arial" w:hAnsi="Arial" w:cs="Arial"/>
                <w:sz w:val="20"/>
                <w:szCs w:val="20"/>
              </w:rPr>
            </w:pPr>
            <w:r w:rsidRPr="00456209">
              <w:rPr>
                <w:rFonts w:ascii="Arial" w:hAnsi="Arial" w:cs="Arial"/>
                <w:sz w:val="20"/>
                <w:szCs w:val="20"/>
              </w:rPr>
              <w:t>Quarterly</w:t>
            </w:r>
          </w:p>
        </w:tc>
        <w:tc>
          <w:tcPr>
            <w:tcW w:w="755" w:type="pct"/>
            <w:shd w:val="clear" w:color="auto" w:fill="auto"/>
          </w:tcPr>
          <w:p w:rsidR="00602A4F" w:rsidRPr="00456209" w:rsidRDefault="009328FB" w:rsidP="00A638EA">
            <w:pPr>
              <w:spacing w:before="0" w:after="0" w:line="240" w:lineRule="auto"/>
              <w:rPr>
                <w:rFonts w:ascii="Arial" w:hAnsi="Arial" w:cs="Arial"/>
                <w:sz w:val="20"/>
                <w:szCs w:val="20"/>
              </w:rPr>
            </w:pPr>
            <w:r w:rsidRPr="00456209">
              <w:rPr>
                <w:rFonts w:ascii="Arial" w:hAnsi="Arial" w:cs="Arial"/>
                <w:sz w:val="20"/>
                <w:szCs w:val="20"/>
              </w:rPr>
              <w:t xml:space="preserve">22 860 </w:t>
            </w:r>
            <w:r w:rsidR="005B1F19" w:rsidRPr="00456209">
              <w:rPr>
                <w:rFonts w:ascii="Arial" w:hAnsi="Arial" w:cs="Arial"/>
                <w:sz w:val="20"/>
                <w:szCs w:val="20"/>
              </w:rPr>
              <w:t>youth, women, military veterans, government officials and consumers in the subsidy and gap market,  trained on human settlements skills development programmes</w:t>
            </w:r>
          </w:p>
        </w:tc>
        <w:tc>
          <w:tcPr>
            <w:tcW w:w="755" w:type="pct"/>
            <w:shd w:val="clear" w:color="auto" w:fill="auto"/>
          </w:tcPr>
          <w:p w:rsidR="00602A4F" w:rsidRPr="00456209" w:rsidRDefault="009328FB" w:rsidP="00A638EA">
            <w:pPr>
              <w:spacing w:before="0" w:after="0" w:line="240" w:lineRule="auto"/>
              <w:rPr>
                <w:rFonts w:ascii="Arial" w:hAnsi="Arial" w:cs="Arial"/>
                <w:sz w:val="20"/>
                <w:szCs w:val="20"/>
              </w:rPr>
            </w:pPr>
            <w:r w:rsidRPr="00456209">
              <w:rPr>
                <w:rFonts w:ascii="Arial" w:hAnsi="Arial" w:cs="Arial"/>
                <w:sz w:val="20"/>
                <w:szCs w:val="20"/>
              </w:rPr>
              <w:t>4 677</w:t>
            </w:r>
            <w:r w:rsidR="005B1F19" w:rsidRPr="00456209">
              <w:rPr>
                <w:rFonts w:ascii="Arial" w:hAnsi="Arial" w:cs="Arial"/>
                <w:sz w:val="20"/>
                <w:szCs w:val="20"/>
              </w:rPr>
              <w:t xml:space="preserve"> </w:t>
            </w:r>
            <w:r w:rsidR="00602A4F" w:rsidRPr="00456209">
              <w:rPr>
                <w:rFonts w:ascii="Arial" w:hAnsi="Arial" w:cs="Arial"/>
                <w:sz w:val="20"/>
                <w:szCs w:val="20"/>
              </w:rPr>
              <w:t xml:space="preserve"> </w:t>
            </w:r>
            <w:r w:rsidR="005B1F19" w:rsidRPr="00456209">
              <w:rPr>
                <w:rFonts w:ascii="Arial" w:hAnsi="Arial" w:cs="Arial"/>
                <w:sz w:val="20"/>
                <w:szCs w:val="20"/>
              </w:rPr>
              <w:t>youth, women, military veterans, government officials and consumers in the subsidy and gap market,  trained on human settlements skills development programmes</w:t>
            </w:r>
          </w:p>
        </w:tc>
        <w:tc>
          <w:tcPr>
            <w:tcW w:w="755" w:type="pct"/>
            <w:shd w:val="clear" w:color="auto" w:fill="auto"/>
          </w:tcPr>
          <w:p w:rsidR="00602A4F" w:rsidRPr="00456209" w:rsidRDefault="009328FB" w:rsidP="00A638EA">
            <w:pPr>
              <w:spacing w:before="0" w:after="0" w:line="240" w:lineRule="auto"/>
              <w:rPr>
                <w:rFonts w:ascii="Arial" w:hAnsi="Arial" w:cs="Arial"/>
                <w:sz w:val="20"/>
                <w:szCs w:val="20"/>
              </w:rPr>
            </w:pPr>
            <w:r w:rsidRPr="00456209">
              <w:rPr>
                <w:rFonts w:ascii="Arial" w:hAnsi="Arial" w:cs="Arial"/>
                <w:sz w:val="20"/>
                <w:szCs w:val="20"/>
              </w:rPr>
              <w:t>7 727</w:t>
            </w:r>
            <w:r w:rsidR="00602A4F" w:rsidRPr="00456209">
              <w:rPr>
                <w:rFonts w:ascii="Arial" w:hAnsi="Arial" w:cs="Arial"/>
                <w:sz w:val="20"/>
                <w:szCs w:val="20"/>
              </w:rPr>
              <w:t xml:space="preserve"> </w:t>
            </w:r>
            <w:r w:rsidR="005B1F19" w:rsidRPr="00456209">
              <w:rPr>
                <w:rFonts w:ascii="Arial" w:hAnsi="Arial" w:cs="Arial"/>
                <w:sz w:val="20"/>
                <w:szCs w:val="20"/>
              </w:rPr>
              <w:t>youth, women, military veterans, government officials and consumers in the subsidy and gap market,  trained on human settlements skills development programmes</w:t>
            </w:r>
          </w:p>
        </w:tc>
        <w:tc>
          <w:tcPr>
            <w:tcW w:w="755" w:type="pct"/>
            <w:shd w:val="clear" w:color="auto" w:fill="auto"/>
          </w:tcPr>
          <w:p w:rsidR="00602A4F" w:rsidRPr="00456209" w:rsidRDefault="00BC02D0" w:rsidP="00A638EA">
            <w:pPr>
              <w:spacing w:before="0" w:after="0" w:line="240" w:lineRule="auto"/>
              <w:rPr>
                <w:rFonts w:ascii="Arial" w:hAnsi="Arial" w:cs="Arial"/>
                <w:sz w:val="20"/>
                <w:szCs w:val="20"/>
              </w:rPr>
            </w:pPr>
            <w:r w:rsidRPr="00456209">
              <w:rPr>
                <w:rFonts w:ascii="Arial" w:hAnsi="Arial" w:cs="Arial"/>
                <w:sz w:val="20"/>
                <w:szCs w:val="20"/>
              </w:rPr>
              <w:t>6 728</w:t>
            </w:r>
            <w:r w:rsidR="005B1F19" w:rsidRPr="00456209">
              <w:rPr>
                <w:rFonts w:ascii="Arial" w:hAnsi="Arial" w:cs="Arial"/>
                <w:sz w:val="20"/>
                <w:szCs w:val="20"/>
              </w:rPr>
              <w:t xml:space="preserve"> youth, women, military veterans, government officials and consumers in the subsidy and gap market,  trained on human settlements skills development programmes</w:t>
            </w:r>
          </w:p>
        </w:tc>
        <w:tc>
          <w:tcPr>
            <w:tcW w:w="753" w:type="pct"/>
            <w:shd w:val="clear" w:color="auto" w:fill="auto"/>
          </w:tcPr>
          <w:p w:rsidR="00602A4F" w:rsidRPr="00456209" w:rsidRDefault="00BC02D0" w:rsidP="00A638EA">
            <w:pPr>
              <w:spacing w:before="0" w:after="0" w:line="240" w:lineRule="auto"/>
              <w:rPr>
                <w:rFonts w:ascii="Arial" w:hAnsi="Arial" w:cs="Arial"/>
                <w:sz w:val="20"/>
                <w:szCs w:val="20"/>
              </w:rPr>
            </w:pPr>
            <w:r w:rsidRPr="00456209">
              <w:rPr>
                <w:rFonts w:ascii="Arial" w:hAnsi="Arial" w:cs="Arial"/>
                <w:sz w:val="20"/>
                <w:szCs w:val="20"/>
              </w:rPr>
              <w:t>3 728</w:t>
            </w:r>
            <w:r w:rsidR="00602A4F" w:rsidRPr="00456209">
              <w:rPr>
                <w:rFonts w:ascii="Arial" w:hAnsi="Arial" w:cs="Arial"/>
                <w:sz w:val="20"/>
                <w:szCs w:val="20"/>
              </w:rPr>
              <w:t xml:space="preserve"> </w:t>
            </w:r>
            <w:r w:rsidR="005B1F19" w:rsidRPr="00456209">
              <w:rPr>
                <w:rFonts w:ascii="Arial" w:hAnsi="Arial" w:cs="Arial"/>
                <w:sz w:val="20"/>
                <w:szCs w:val="20"/>
              </w:rPr>
              <w:t>youth, women, military veterans, government officials and consumers in the subsidy and gap market,  trained on human settlements skills development programmes</w:t>
            </w:r>
          </w:p>
        </w:tc>
      </w:tr>
      <w:tr w:rsidR="00602A4F" w:rsidRPr="00456209" w:rsidTr="00B21A36">
        <w:trPr>
          <w:cantSplit/>
          <w:trHeight w:val="886"/>
        </w:trPr>
        <w:tc>
          <w:tcPr>
            <w:tcW w:w="693"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Number of provinces and metros supported in the implementation of capacity development programmes</w:t>
            </w:r>
          </w:p>
        </w:tc>
        <w:tc>
          <w:tcPr>
            <w:tcW w:w="534" w:type="pct"/>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Quarterly</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Nine (9) Provincial departments and  eight (8) municipalities supported in the implementation of Capacity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Three (3) Provincial departments and  three (3) municipalities supported in the implementation of Capacity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Three (3) Provincial departments and  three (3) municipalities supported in the implementation of Capacity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Three (3) Provincial departments and  two (2) municipalities supported in the implementation of Capacity development  programmes</w:t>
            </w:r>
          </w:p>
        </w:tc>
        <w:tc>
          <w:tcPr>
            <w:tcW w:w="753"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An evaluation on the implementation of the capacity development programmes conducted.</w:t>
            </w:r>
          </w:p>
        </w:tc>
      </w:tr>
      <w:tr w:rsidR="00602A4F" w:rsidRPr="00456209" w:rsidTr="00456209">
        <w:trPr>
          <w:cantSplit/>
          <w:trHeight w:val="2258"/>
        </w:trPr>
        <w:tc>
          <w:tcPr>
            <w:tcW w:w="693"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Number of youth, women, military veterans and officials  at all spheres of government trained on human settlements</w:t>
            </w:r>
            <w:r w:rsidR="00456209">
              <w:rPr>
                <w:rFonts w:ascii="Arial" w:hAnsi="Arial" w:cs="Arial"/>
                <w:sz w:val="20"/>
                <w:szCs w:val="20"/>
              </w:rPr>
              <w:t xml:space="preserve"> skills development programmes </w:t>
            </w:r>
          </w:p>
        </w:tc>
        <w:tc>
          <w:tcPr>
            <w:tcW w:w="534" w:type="pct"/>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Quarterly</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2760  youth, women, military veterans and officials  at all spheres of government trained on human settlements skills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652 youth, women, military veterans and officials  at all spheres of government trained on human settlements skills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702 youth, women, military veterans and officials  at all spheres of government trained on human settlements skills development programmes</w:t>
            </w:r>
          </w:p>
        </w:tc>
        <w:tc>
          <w:tcPr>
            <w:tcW w:w="755"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703 youth, women, military veterans and officials  at all spheres of government trained on human settlements skills development programmes</w:t>
            </w:r>
          </w:p>
        </w:tc>
        <w:tc>
          <w:tcPr>
            <w:tcW w:w="753" w:type="pct"/>
            <w:shd w:val="clear" w:color="auto" w:fill="auto"/>
          </w:tcPr>
          <w:p w:rsidR="00602A4F" w:rsidRPr="00456209" w:rsidRDefault="00602A4F" w:rsidP="00A638EA">
            <w:pPr>
              <w:spacing w:before="0" w:after="0" w:line="240" w:lineRule="auto"/>
              <w:rPr>
                <w:rFonts w:ascii="Arial" w:hAnsi="Arial" w:cs="Arial"/>
                <w:sz w:val="20"/>
                <w:szCs w:val="20"/>
              </w:rPr>
            </w:pPr>
            <w:r w:rsidRPr="00456209">
              <w:rPr>
                <w:rFonts w:ascii="Arial" w:hAnsi="Arial" w:cs="Arial"/>
                <w:sz w:val="20"/>
                <w:szCs w:val="20"/>
              </w:rPr>
              <w:t>703 youth, women, military veterans and officials  at all spheres of government trained on human settlements skills development programmes</w:t>
            </w:r>
          </w:p>
        </w:tc>
      </w:tr>
    </w:tbl>
    <w:p w:rsidR="00F65A78" w:rsidRPr="00A638EA" w:rsidRDefault="00F65A78" w:rsidP="00A638EA">
      <w:pPr>
        <w:spacing w:before="0" w:after="0" w:line="240" w:lineRule="auto"/>
        <w:rPr>
          <w:rFonts w:ascii="Arial" w:eastAsia="Times New Roman" w:hAnsi="Arial" w:cs="Arial"/>
          <w:b/>
        </w:rPr>
      </w:pPr>
    </w:p>
    <w:p w:rsidR="00456209" w:rsidRDefault="00456209">
      <w:pPr>
        <w:spacing w:before="0" w:after="0" w:line="240" w:lineRule="auto"/>
        <w:rPr>
          <w:rFonts w:ascii="Arial" w:eastAsia="Times New Roman" w:hAnsi="Arial" w:cs="Arial"/>
          <w:b/>
        </w:rPr>
      </w:pPr>
      <w:r>
        <w:rPr>
          <w:rFonts w:ascii="Arial" w:eastAsia="Times New Roman" w:hAnsi="Arial" w:cs="Arial"/>
          <w:b/>
        </w:rPr>
        <w:br w:type="page"/>
      </w:r>
    </w:p>
    <w:p w:rsidR="00F65A78" w:rsidRPr="00A638EA" w:rsidRDefault="00F65A78" w:rsidP="00A638EA">
      <w:pPr>
        <w:spacing w:before="0" w:after="0" w:line="240" w:lineRule="auto"/>
        <w:rPr>
          <w:rFonts w:ascii="Arial" w:eastAsia="Times New Roman" w:hAnsi="Arial" w:cs="Arial"/>
          <w:b/>
        </w:rPr>
      </w:pPr>
    </w:p>
    <w:p w:rsidR="00DD64E1" w:rsidRPr="00A638EA" w:rsidRDefault="00DD64E1" w:rsidP="00A638EA">
      <w:pPr>
        <w:spacing w:before="0" w:after="0" w:line="240" w:lineRule="auto"/>
        <w:rPr>
          <w:rFonts w:ascii="Arial" w:eastAsia="Times New Roman" w:hAnsi="Arial" w:cs="Arial"/>
          <w:b/>
        </w:rPr>
      </w:pPr>
      <w:r w:rsidRPr="00A638EA">
        <w:rPr>
          <w:rFonts w:ascii="Arial" w:eastAsia="Times New Roman" w:hAnsi="Arial" w:cs="Arial"/>
          <w:b/>
        </w:rPr>
        <w:t>PROGRAMME 4: Housing Development Finance</w:t>
      </w:r>
    </w:p>
    <w:p w:rsidR="00456209" w:rsidRDefault="00456209" w:rsidP="00A638EA">
      <w:pPr>
        <w:autoSpaceDE w:val="0"/>
        <w:autoSpaceDN w:val="0"/>
        <w:adjustRightInd w:val="0"/>
        <w:spacing w:before="0" w:after="0" w:line="240" w:lineRule="auto"/>
        <w:rPr>
          <w:rFonts w:ascii="Arial" w:eastAsia="Times New Roman" w:hAnsi="Arial" w:cs="Arial"/>
          <w:b/>
        </w:rPr>
      </w:pPr>
    </w:p>
    <w:p w:rsidR="00DD64E1" w:rsidRDefault="00DD64E1" w:rsidP="00A638EA">
      <w:pPr>
        <w:autoSpaceDE w:val="0"/>
        <w:autoSpaceDN w:val="0"/>
        <w:adjustRightInd w:val="0"/>
        <w:spacing w:before="0" w:after="0" w:line="240" w:lineRule="auto"/>
        <w:rPr>
          <w:rFonts w:ascii="Arial" w:hAnsi="Arial" w:cs="Arial"/>
        </w:rPr>
      </w:pPr>
      <w:r w:rsidRPr="00A638EA">
        <w:rPr>
          <w:rFonts w:ascii="Arial" w:eastAsia="Times New Roman" w:hAnsi="Arial" w:cs="Arial"/>
          <w:b/>
        </w:rPr>
        <w:t>Programme Purpose</w:t>
      </w:r>
      <w:r w:rsidRPr="00A638EA">
        <w:rPr>
          <w:rFonts w:ascii="Arial" w:eastAsia="Times New Roman" w:hAnsi="Arial" w:cs="Arial"/>
        </w:rPr>
        <w:t xml:space="preserve">: </w:t>
      </w:r>
      <w:r w:rsidR="00AE7A1F" w:rsidRPr="00A638EA">
        <w:rPr>
          <w:rFonts w:ascii="Arial" w:hAnsi="Arial" w:cs="Arial"/>
        </w:rPr>
        <w:t>Fund the delivery of housing and human settlements programmes, and manage a</w:t>
      </w:r>
      <w:r w:rsidR="00AF206D" w:rsidRPr="00A638EA">
        <w:rPr>
          <w:rFonts w:ascii="Arial" w:hAnsi="Arial" w:cs="Arial"/>
        </w:rPr>
        <w:t xml:space="preserve">ll matters related to improving </w:t>
      </w:r>
      <w:r w:rsidR="00AE7A1F" w:rsidRPr="00A638EA">
        <w:rPr>
          <w:rFonts w:ascii="Arial" w:hAnsi="Arial" w:cs="Arial"/>
        </w:rPr>
        <w:t>access to housing finance and developing partnerships with the financial sector.</w:t>
      </w:r>
    </w:p>
    <w:p w:rsidR="00456209" w:rsidRPr="00A638EA" w:rsidRDefault="00456209" w:rsidP="00A638EA">
      <w:pPr>
        <w:autoSpaceDE w:val="0"/>
        <w:autoSpaceDN w:val="0"/>
        <w:adjustRightInd w:val="0"/>
        <w:spacing w:before="0" w:after="0" w:line="240" w:lineRule="auto"/>
        <w:rPr>
          <w:rFonts w:ascii="Arial" w:hAnsi="Arial" w:cs="Arial"/>
        </w:rPr>
      </w:pPr>
    </w:p>
    <w:p w:rsidR="00ED3901" w:rsidRDefault="00ED3901" w:rsidP="00A638EA">
      <w:pPr>
        <w:spacing w:before="0" w:after="0" w:line="240" w:lineRule="auto"/>
        <w:rPr>
          <w:rFonts w:ascii="Arial" w:eastAsia="Times New Roman" w:hAnsi="Arial" w:cs="Arial"/>
        </w:rPr>
      </w:pPr>
      <w:r w:rsidRPr="008639A9">
        <w:rPr>
          <w:rFonts w:ascii="Arial" w:eastAsia="Times New Roman" w:hAnsi="Arial" w:cs="Arial"/>
          <w:b/>
        </w:rPr>
        <w:t>Strategic Objective:</w:t>
      </w:r>
      <w:r w:rsidRPr="00A638EA">
        <w:rPr>
          <w:rFonts w:ascii="Arial" w:hAnsi="Arial" w:cs="Arial"/>
          <w:bCs/>
        </w:rPr>
        <w:t xml:space="preserve"> </w:t>
      </w:r>
      <w:r w:rsidR="00967361" w:rsidRPr="00A638EA">
        <w:rPr>
          <w:rFonts w:ascii="Arial" w:hAnsi="Arial" w:cs="Arial"/>
          <w:bCs/>
        </w:rPr>
        <w:t>Efficient and effective utilization of human settlements grants, and monitoring lending</w:t>
      </w:r>
      <w:r w:rsidR="00967361" w:rsidRPr="00A638EA">
        <w:rPr>
          <w:rFonts w:ascii="Arial" w:eastAsia="Times New Roman" w:hAnsi="Arial" w:cs="Arial"/>
        </w:rPr>
        <w:t xml:space="preserve"> patterns by financial institution</w:t>
      </w:r>
    </w:p>
    <w:p w:rsidR="00456209" w:rsidRDefault="00456209" w:rsidP="00A638EA">
      <w:pPr>
        <w:spacing w:before="0" w:after="0" w:line="240" w:lineRule="auto"/>
        <w:rPr>
          <w:rFonts w:ascii="Arial" w:eastAsia="Times New Roman" w:hAnsi="Arial" w:cs="Arial"/>
        </w:rPr>
      </w:pPr>
    </w:p>
    <w:p w:rsidR="008639A9" w:rsidRDefault="008639A9" w:rsidP="008639A9">
      <w:pPr>
        <w:spacing w:before="0" w:after="0" w:line="240" w:lineRule="auto"/>
        <w:ind w:left="1276" w:hanging="709"/>
        <w:rPr>
          <w:rFonts w:ascii="Arial" w:hAnsi="Arial" w:cs="Arial"/>
          <w:b/>
          <w:bCs/>
        </w:rPr>
      </w:pPr>
      <w:r>
        <w:rPr>
          <w:rFonts w:ascii="Arial" w:hAnsi="Arial" w:cs="Arial"/>
          <w:bCs/>
        </w:rPr>
        <w:t>7.1</w:t>
      </w:r>
      <w:r>
        <w:rPr>
          <w:rFonts w:ascii="Arial" w:hAnsi="Arial" w:cs="Arial"/>
          <w:bCs/>
        </w:rPr>
        <w:tab/>
      </w:r>
      <w:r>
        <w:rPr>
          <w:rFonts w:ascii="Arial" w:hAnsi="Arial" w:cs="Arial"/>
          <w:b/>
          <w:bCs/>
        </w:rPr>
        <w:t>Strategic objective annual targets for 2016/17</w:t>
      </w:r>
    </w:p>
    <w:p w:rsidR="008639A9" w:rsidRDefault="008639A9" w:rsidP="008639A9">
      <w:pPr>
        <w:spacing w:before="0" w:after="0" w:line="240" w:lineRule="auto"/>
        <w:rPr>
          <w:rFonts w:ascii="Arial" w:hAnsi="Arial" w:cs="Arial"/>
          <w:b/>
          <w:bCs/>
        </w:rPr>
      </w:pPr>
    </w:p>
    <w:p w:rsidR="008639A9" w:rsidRPr="00A1191F" w:rsidRDefault="008639A9" w:rsidP="008639A9">
      <w:pPr>
        <w:spacing w:before="0" w:after="0" w:line="240" w:lineRule="auto"/>
        <w:ind w:left="567"/>
        <w:rPr>
          <w:rFonts w:ascii="Arial" w:hAnsi="Arial" w:cs="Arial"/>
          <w:bCs/>
        </w:rPr>
      </w:pPr>
      <w:r w:rsidRPr="00A1191F">
        <w:rPr>
          <w:rFonts w:ascii="Arial" w:hAnsi="Arial" w:cs="Arial"/>
          <w:bCs/>
        </w:rPr>
        <w:t>and</w:t>
      </w:r>
    </w:p>
    <w:p w:rsidR="008639A9" w:rsidRDefault="008639A9" w:rsidP="008639A9">
      <w:pPr>
        <w:spacing w:before="0" w:after="0" w:line="240" w:lineRule="auto"/>
        <w:rPr>
          <w:rFonts w:ascii="Arial" w:hAnsi="Arial" w:cs="Arial"/>
          <w:b/>
          <w:bCs/>
        </w:rPr>
      </w:pPr>
      <w:r>
        <w:rPr>
          <w:rFonts w:ascii="Arial" w:hAnsi="Arial" w:cs="Arial"/>
          <w:b/>
          <w:bCs/>
        </w:rPr>
        <w:tab/>
      </w:r>
    </w:p>
    <w:p w:rsidR="008639A9" w:rsidRDefault="008639A9" w:rsidP="008639A9">
      <w:pPr>
        <w:spacing w:before="0" w:after="0" w:line="240" w:lineRule="auto"/>
        <w:ind w:left="1276" w:hanging="709"/>
        <w:rPr>
          <w:rFonts w:ascii="Arial" w:hAnsi="Arial" w:cs="Arial"/>
          <w:b/>
          <w:bCs/>
        </w:rPr>
      </w:pPr>
      <w:r>
        <w:rPr>
          <w:rFonts w:ascii="Arial" w:hAnsi="Arial" w:cs="Arial"/>
          <w:bCs/>
        </w:rPr>
        <w:t>7</w:t>
      </w:r>
      <w:r w:rsidRPr="00A625D2">
        <w:rPr>
          <w:rFonts w:ascii="Arial" w:hAnsi="Arial" w:cs="Arial"/>
          <w:bCs/>
        </w:rPr>
        <w:t>.2</w:t>
      </w:r>
      <w:r>
        <w:rPr>
          <w:rFonts w:ascii="Arial" w:hAnsi="Arial" w:cs="Arial"/>
          <w:b/>
          <w:bCs/>
        </w:rPr>
        <w:tab/>
        <w:t>Programme performance indicators and annual targets for 2016/17</w:t>
      </w:r>
    </w:p>
    <w:p w:rsidR="008639A9" w:rsidRPr="00A638EA" w:rsidRDefault="008639A9" w:rsidP="00A638EA">
      <w:pPr>
        <w:spacing w:before="0"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563"/>
        <w:gridCol w:w="1453"/>
        <w:gridCol w:w="1503"/>
        <w:gridCol w:w="1502"/>
        <w:gridCol w:w="1502"/>
        <w:gridCol w:w="1562"/>
        <w:gridCol w:w="1452"/>
        <w:gridCol w:w="1452"/>
        <w:gridCol w:w="1455"/>
      </w:tblGrid>
      <w:tr w:rsidR="00DD64E1" w:rsidRPr="00456209" w:rsidTr="00ED3901">
        <w:trPr>
          <w:trHeight w:val="313"/>
          <w:tblHeader/>
        </w:trPr>
        <w:tc>
          <w:tcPr>
            <w:tcW w:w="454" w:type="pct"/>
            <w:vMerge w:val="restart"/>
            <w:shd w:val="clear" w:color="auto" w:fill="BFBFBF"/>
          </w:tcPr>
          <w:p w:rsidR="00DD64E1" w:rsidRPr="00456209" w:rsidRDefault="00DD64E1" w:rsidP="00A638EA">
            <w:pPr>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Strategic Objective</w:t>
            </w:r>
          </w:p>
        </w:tc>
        <w:tc>
          <w:tcPr>
            <w:tcW w:w="528" w:type="pct"/>
            <w:vMerge w:val="restart"/>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hAnsi="Arial" w:cs="Arial"/>
                <w:b/>
                <w:sz w:val="20"/>
                <w:szCs w:val="20"/>
              </w:rPr>
              <w:t>Performance Indicators</w:t>
            </w:r>
          </w:p>
        </w:tc>
        <w:tc>
          <w:tcPr>
            <w:tcW w:w="491" w:type="pct"/>
            <w:vMerge w:val="restart"/>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Strategic Plan Target</w:t>
            </w:r>
          </w:p>
        </w:tc>
        <w:tc>
          <w:tcPr>
            <w:tcW w:w="1524" w:type="pct"/>
            <w:gridSpan w:val="3"/>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Audited/Actual Performance</w:t>
            </w:r>
          </w:p>
        </w:tc>
        <w:tc>
          <w:tcPr>
            <w:tcW w:w="528" w:type="pct"/>
            <w:vMerge w:val="restart"/>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Estimated Performance 2015/16</w:t>
            </w:r>
          </w:p>
        </w:tc>
        <w:tc>
          <w:tcPr>
            <w:tcW w:w="1474" w:type="pct"/>
            <w:gridSpan w:val="3"/>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Medium Term Target</w:t>
            </w:r>
          </w:p>
        </w:tc>
      </w:tr>
      <w:tr w:rsidR="00DB4856" w:rsidRPr="00456209" w:rsidTr="00ED3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blHeader/>
        </w:trPr>
        <w:tc>
          <w:tcPr>
            <w:tcW w:w="454" w:type="pct"/>
            <w:vMerge/>
            <w:tcBorders>
              <w:bottom w:val="single" w:sz="4" w:space="0" w:color="auto"/>
            </w:tcBorders>
            <w:shd w:val="clear" w:color="auto" w:fill="BFBFBF"/>
          </w:tcPr>
          <w:p w:rsidR="00DD64E1" w:rsidRPr="00456209" w:rsidRDefault="00DD64E1" w:rsidP="00A638EA">
            <w:pPr>
              <w:spacing w:before="0" w:after="0" w:line="240" w:lineRule="auto"/>
              <w:rPr>
                <w:rFonts w:ascii="Arial" w:eastAsia="Times New Roman" w:hAnsi="Arial" w:cs="Arial"/>
                <w:bCs/>
                <w:sz w:val="20"/>
                <w:szCs w:val="20"/>
              </w:rPr>
            </w:pPr>
          </w:p>
        </w:tc>
        <w:tc>
          <w:tcPr>
            <w:tcW w:w="528" w:type="pct"/>
            <w:vMerge/>
            <w:tcBorders>
              <w:bottom w:val="single" w:sz="4" w:space="0" w:color="auto"/>
            </w:tcBorders>
            <w:shd w:val="clear" w:color="auto" w:fill="BFBFBF"/>
          </w:tcPr>
          <w:p w:rsidR="00DD64E1" w:rsidRPr="00456209" w:rsidRDefault="00DD64E1" w:rsidP="00A638EA">
            <w:pPr>
              <w:spacing w:before="0" w:after="0" w:line="240" w:lineRule="auto"/>
              <w:rPr>
                <w:rFonts w:ascii="Arial" w:eastAsia="Times New Roman" w:hAnsi="Arial" w:cs="Arial"/>
                <w:bCs/>
                <w:sz w:val="20"/>
                <w:szCs w:val="20"/>
              </w:rPr>
            </w:pPr>
          </w:p>
        </w:tc>
        <w:tc>
          <w:tcPr>
            <w:tcW w:w="491" w:type="pct"/>
            <w:vMerge/>
            <w:tcBorders>
              <w:bottom w:val="single" w:sz="4" w:space="0" w:color="auto"/>
            </w:tcBorders>
            <w:shd w:val="clear" w:color="auto" w:fill="BFBFBF"/>
          </w:tcPr>
          <w:p w:rsidR="00DD64E1" w:rsidRPr="00456209" w:rsidRDefault="00DD64E1" w:rsidP="00A638EA">
            <w:pPr>
              <w:spacing w:before="0" w:after="0" w:line="240" w:lineRule="auto"/>
              <w:rPr>
                <w:rFonts w:ascii="Arial" w:eastAsia="Times New Roman" w:hAnsi="Arial" w:cs="Arial"/>
                <w:bCs/>
                <w:sz w:val="20"/>
                <w:szCs w:val="20"/>
              </w:rPr>
            </w:pPr>
          </w:p>
        </w:tc>
        <w:tc>
          <w:tcPr>
            <w:tcW w:w="508"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2012/13</w:t>
            </w:r>
          </w:p>
        </w:tc>
        <w:tc>
          <w:tcPr>
            <w:tcW w:w="508"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2013/14</w:t>
            </w:r>
          </w:p>
        </w:tc>
        <w:tc>
          <w:tcPr>
            <w:tcW w:w="508"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2014/15</w:t>
            </w:r>
          </w:p>
        </w:tc>
        <w:tc>
          <w:tcPr>
            <w:tcW w:w="528" w:type="pct"/>
            <w:vMerge/>
            <w:tcBorders>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bCs/>
                <w:sz w:val="20"/>
                <w:szCs w:val="20"/>
              </w:rPr>
            </w:pPr>
          </w:p>
        </w:tc>
        <w:tc>
          <w:tcPr>
            <w:tcW w:w="491"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2016/17</w:t>
            </w:r>
          </w:p>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c>
          <w:tcPr>
            <w:tcW w:w="491"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2017/18</w:t>
            </w:r>
          </w:p>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c>
          <w:tcPr>
            <w:tcW w:w="492" w:type="pct"/>
            <w:tcBorders>
              <w:top w:val="single" w:sz="4" w:space="0" w:color="auto"/>
              <w:bottom w:val="single" w:sz="4" w:space="0" w:color="auto"/>
            </w:tcBorders>
            <w:shd w:val="clear" w:color="auto" w:fill="BFBFBF"/>
          </w:tcPr>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2018/19</w:t>
            </w:r>
          </w:p>
          <w:p w:rsidR="00DD64E1" w:rsidRPr="00456209" w:rsidRDefault="00DD64E1" w:rsidP="00A638EA">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r>
      <w:tr w:rsidR="00DB4856" w:rsidRPr="00456209" w:rsidTr="00ED3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3"/>
        </w:trPr>
        <w:tc>
          <w:tcPr>
            <w:tcW w:w="454" w:type="pct"/>
            <w:vMerge w:val="restart"/>
            <w:tcBorders>
              <w:top w:val="single" w:sz="4" w:space="0" w:color="auto"/>
            </w:tcBorders>
            <w:shd w:val="clear" w:color="auto" w:fill="FFFFFF"/>
          </w:tcPr>
          <w:p w:rsidR="00DD64E1" w:rsidRPr="00456209" w:rsidRDefault="00967361" w:rsidP="00A638EA">
            <w:pPr>
              <w:spacing w:before="0" w:after="0" w:line="240" w:lineRule="auto"/>
              <w:rPr>
                <w:rFonts w:ascii="Arial" w:eastAsia="Times New Roman" w:hAnsi="Arial" w:cs="Arial"/>
                <w:kern w:val="24"/>
                <w:sz w:val="20"/>
                <w:szCs w:val="20"/>
                <w:lang w:eastAsia="en-ZA"/>
              </w:rPr>
            </w:pPr>
            <w:r w:rsidRPr="00456209">
              <w:rPr>
                <w:rFonts w:ascii="Arial" w:hAnsi="Arial" w:cs="Arial"/>
                <w:bCs/>
                <w:sz w:val="20"/>
                <w:szCs w:val="20"/>
              </w:rPr>
              <w:t xml:space="preserve">Efficient and effective utilization of human settlements grants, and monitoring </w:t>
            </w:r>
            <w:r w:rsidR="00F65A78" w:rsidRPr="00456209">
              <w:rPr>
                <w:rFonts w:ascii="Arial" w:hAnsi="Arial" w:cs="Arial"/>
                <w:bCs/>
                <w:sz w:val="20"/>
                <w:szCs w:val="20"/>
              </w:rPr>
              <w:t xml:space="preserve">of </w:t>
            </w:r>
            <w:r w:rsidRPr="00456209">
              <w:rPr>
                <w:rFonts w:ascii="Arial" w:hAnsi="Arial" w:cs="Arial"/>
                <w:bCs/>
                <w:sz w:val="20"/>
                <w:szCs w:val="20"/>
              </w:rPr>
              <w:t>lending</w:t>
            </w:r>
            <w:r w:rsidRPr="00456209">
              <w:rPr>
                <w:rFonts w:ascii="Arial" w:eastAsia="Times New Roman" w:hAnsi="Arial" w:cs="Arial"/>
                <w:sz w:val="20"/>
                <w:szCs w:val="20"/>
              </w:rPr>
              <w:t xml:space="preserve"> patterns by financial institution</w:t>
            </w:r>
            <w:r w:rsidRPr="00456209">
              <w:rPr>
                <w:rFonts w:ascii="Arial" w:eastAsia="Times New Roman" w:hAnsi="Arial" w:cs="Arial"/>
                <w:kern w:val="24"/>
                <w:sz w:val="20"/>
                <w:szCs w:val="20"/>
                <w:lang w:eastAsia="en-ZA"/>
              </w:rPr>
              <w:t xml:space="preserve"> </w:t>
            </w:r>
          </w:p>
        </w:tc>
        <w:tc>
          <w:tcPr>
            <w:tcW w:w="528" w:type="pct"/>
            <w:tcBorders>
              <w:top w:val="single" w:sz="4" w:space="0" w:color="auto"/>
            </w:tcBorders>
            <w:shd w:val="clear" w:color="auto" w:fill="FFFFFF"/>
          </w:tcPr>
          <w:p w:rsidR="00DD64E1" w:rsidRPr="00456209" w:rsidRDefault="00DB4856" w:rsidP="00A638EA">
            <w:pPr>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Approved </w:t>
            </w:r>
            <w:r w:rsidR="00DD64E1" w:rsidRPr="00456209">
              <w:rPr>
                <w:rFonts w:ascii="Arial" w:eastAsia="SimSun" w:hAnsi="Arial" w:cs="Arial"/>
                <w:kern w:val="24"/>
                <w:sz w:val="20"/>
                <w:szCs w:val="20"/>
                <w:lang w:eastAsia="en-ZA"/>
              </w:rPr>
              <w:t xml:space="preserve">Human Settlements Grants Frameworks </w:t>
            </w:r>
          </w:p>
        </w:tc>
        <w:tc>
          <w:tcPr>
            <w:tcW w:w="491" w:type="pct"/>
            <w:tcBorders>
              <w:top w:val="single" w:sz="4" w:space="0" w:color="auto"/>
              <w:bottom w:val="single" w:sz="4" w:space="0" w:color="auto"/>
            </w:tcBorders>
            <w:shd w:val="clear" w:color="auto" w:fill="FFFFFF"/>
          </w:tcPr>
          <w:p w:rsidR="00DD64E1" w:rsidRPr="00456209" w:rsidRDefault="00DB4856" w:rsidP="00A638EA">
            <w:pPr>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Approved </w:t>
            </w:r>
            <w:r w:rsidR="00DD64E1" w:rsidRPr="00456209">
              <w:rPr>
                <w:rFonts w:ascii="Arial" w:eastAsia="SimSun" w:hAnsi="Arial" w:cs="Arial"/>
                <w:kern w:val="24"/>
                <w:sz w:val="20"/>
                <w:szCs w:val="20"/>
                <w:lang w:eastAsia="en-ZA"/>
              </w:rPr>
              <w:t xml:space="preserve">Human Settlements Grants Frameworks </w:t>
            </w:r>
          </w:p>
        </w:tc>
        <w:tc>
          <w:tcPr>
            <w:tcW w:w="508"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eastAsia="Times New Roman" w:hAnsi="Arial" w:cs="Arial"/>
                <w:sz w:val="20"/>
                <w:szCs w:val="20"/>
              </w:rPr>
            </w:pPr>
            <w:r w:rsidRPr="00456209">
              <w:rPr>
                <w:rFonts w:ascii="Arial" w:eastAsia="Times New Roman" w:hAnsi="Arial" w:cs="Arial"/>
                <w:kern w:val="24"/>
                <w:sz w:val="20"/>
                <w:szCs w:val="20"/>
                <w:lang w:eastAsia="en-ZA"/>
              </w:rPr>
              <w:t>Grants frame-works approved</w:t>
            </w:r>
          </w:p>
        </w:tc>
        <w:tc>
          <w:tcPr>
            <w:tcW w:w="508"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eastAsia="Times New Roman" w:hAnsi="Arial" w:cs="Arial"/>
                <w:sz w:val="20"/>
                <w:szCs w:val="20"/>
              </w:rPr>
            </w:pPr>
            <w:r w:rsidRPr="00456209">
              <w:rPr>
                <w:rFonts w:ascii="Arial" w:eastAsia="Times New Roman" w:hAnsi="Arial" w:cs="Arial"/>
                <w:kern w:val="24"/>
                <w:sz w:val="20"/>
                <w:szCs w:val="20"/>
                <w:lang w:eastAsia="en-ZA"/>
              </w:rPr>
              <w:t>Grants frameworks approved</w:t>
            </w:r>
          </w:p>
        </w:tc>
        <w:tc>
          <w:tcPr>
            <w:tcW w:w="508"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eastAsia="Times New Roman" w:hAnsi="Arial" w:cs="Arial"/>
                <w:sz w:val="20"/>
                <w:szCs w:val="20"/>
              </w:rPr>
            </w:pPr>
            <w:r w:rsidRPr="00456209">
              <w:rPr>
                <w:rFonts w:ascii="Arial" w:eastAsia="Times New Roman" w:hAnsi="Arial" w:cs="Arial"/>
                <w:kern w:val="24"/>
                <w:sz w:val="20"/>
                <w:szCs w:val="20"/>
                <w:lang w:eastAsia="en-ZA"/>
              </w:rPr>
              <w:t>Grants frameworks approved</w:t>
            </w:r>
          </w:p>
        </w:tc>
        <w:tc>
          <w:tcPr>
            <w:tcW w:w="528" w:type="pct"/>
            <w:shd w:val="clear" w:color="auto" w:fill="FFFFFF"/>
          </w:tcPr>
          <w:p w:rsidR="00DD64E1" w:rsidRPr="00456209" w:rsidRDefault="00F818D6" w:rsidP="00A638EA">
            <w:pPr>
              <w:pStyle w:val="Pa23"/>
              <w:spacing w:line="240" w:lineRule="auto"/>
              <w:rPr>
                <w:rFonts w:ascii="Arial" w:hAnsi="Arial" w:cs="Arial"/>
                <w:color w:val="000000"/>
                <w:sz w:val="20"/>
                <w:szCs w:val="20"/>
                <w:lang w:val="en-GB"/>
              </w:rPr>
            </w:pPr>
            <w:r w:rsidRPr="00456209">
              <w:rPr>
                <w:rFonts w:ascii="Arial" w:hAnsi="Arial" w:cs="Arial"/>
                <w:color w:val="000000"/>
                <w:sz w:val="20"/>
                <w:szCs w:val="20"/>
                <w:lang w:val="en-GB"/>
              </w:rPr>
              <w:t>Housing and Human Settlements Grants Frameworks restruct</w:t>
            </w:r>
            <w:r w:rsidR="00404D95" w:rsidRPr="00456209">
              <w:rPr>
                <w:rFonts w:ascii="Arial" w:hAnsi="Arial" w:cs="Arial"/>
                <w:color w:val="000000"/>
                <w:sz w:val="20"/>
                <w:szCs w:val="20"/>
                <w:lang w:val="en-GB"/>
              </w:rPr>
              <w:t xml:space="preserve">ured by October 2015 </w:t>
            </w:r>
          </w:p>
        </w:tc>
        <w:tc>
          <w:tcPr>
            <w:tcW w:w="491" w:type="pct"/>
            <w:tcBorders>
              <w:top w:val="single" w:sz="4" w:space="0" w:color="auto"/>
              <w:bottom w:val="single" w:sz="4" w:space="0" w:color="auto"/>
            </w:tcBorders>
            <w:shd w:val="clear" w:color="auto" w:fill="FFFFFF"/>
          </w:tcPr>
          <w:p w:rsidR="00DD64E1"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Approved </w:t>
            </w:r>
            <w:r w:rsidR="00DD64E1" w:rsidRPr="00456209">
              <w:rPr>
                <w:rFonts w:ascii="Arial" w:eastAsia="SimSun" w:hAnsi="Arial" w:cs="Arial"/>
                <w:kern w:val="24"/>
                <w:sz w:val="20"/>
                <w:szCs w:val="20"/>
                <w:lang w:eastAsia="en-ZA"/>
              </w:rPr>
              <w:t xml:space="preserve">Human Settlements Grants Frameworks </w:t>
            </w:r>
          </w:p>
        </w:tc>
        <w:tc>
          <w:tcPr>
            <w:tcW w:w="491" w:type="pct"/>
            <w:tcBorders>
              <w:top w:val="single" w:sz="4" w:space="0" w:color="auto"/>
              <w:bottom w:val="single" w:sz="4" w:space="0" w:color="auto"/>
            </w:tcBorders>
            <w:shd w:val="clear" w:color="auto" w:fill="FFFFFF"/>
          </w:tcPr>
          <w:p w:rsidR="00DD64E1"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Approved </w:t>
            </w:r>
            <w:r w:rsidR="00DD64E1" w:rsidRPr="00456209">
              <w:rPr>
                <w:rFonts w:ascii="Arial" w:eastAsia="SimSun" w:hAnsi="Arial" w:cs="Arial"/>
                <w:kern w:val="24"/>
                <w:sz w:val="20"/>
                <w:szCs w:val="20"/>
                <w:lang w:eastAsia="en-ZA"/>
              </w:rPr>
              <w:t xml:space="preserve">Human Settlements Grants Frameworks </w:t>
            </w:r>
          </w:p>
        </w:tc>
        <w:tc>
          <w:tcPr>
            <w:tcW w:w="492" w:type="pct"/>
            <w:tcBorders>
              <w:top w:val="single" w:sz="4" w:space="0" w:color="auto"/>
              <w:bottom w:val="single" w:sz="4" w:space="0" w:color="auto"/>
            </w:tcBorders>
            <w:shd w:val="clear" w:color="auto" w:fill="FFFFFF"/>
          </w:tcPr>
          <w:p w:rsidR="00DD64E1"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Approved </w:t>
            </w:r>
            <w:r w:rsidR="00DD64E1" w:rsidRPr="00456209">
              <w:rPr>
                <w:rFonts w:ascii="Arial" w:eastAsia="SimSun" w:hAnsi="Arial" w:cs="Arial"/>
                <w:kern w:val="24"/>
                <w:sz w:val="20"/>
                <w:szCs w:val="20"/>
                <w:lang w:eastAsia="en-ZA"/>
              </w:rPr>
              <w:t xml:space="preserve">Human Settlements Grants Frameworks </w:t>
            </w:r>
          </w:p>
        </w:tc>
      </w:tr>
      <w:tr w:rsidR="00DB4856" w:rsidRPr="00456209" w:rsidTr="004562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7"/>
        </w:trPr>
        <w:tc>
          <w:tcPr>
            <w:tcW w:w="454" w:type="pct"/>
            <w:vMerge/>
            <w:shd w:val="clear" w:color="auto" w:fill="FFFFFF"/>
          </w:tcPr>
          <w:p w:rsidR="00DD64E1" w:rsidRPr="00456209" w:rsidRDefault="00DD64E1" w:rsidP="00A638EA">
            <w:pPr>
              <w:spacing w:before="0" w:after="0" w:line="240" w:lineRule="auto"/>
              <w:rPr>
                <w:rFonts w:ascii="Arial" w:eastAsia="Times New Roman" w:hAnsi="Arial" w:cs="Arial"/>
                <w:kern w:val="24"/>
                <w:sz w:val="20"/>
                <w:szCs w:val="20"/>
                <w:lang w:eastAsia="en-ZA"/>
              </w:rPr>
            </w:pPr>
          </w:p>
        </w:tc>
        <w:tc>
          <w:tcPr>
            <w:tcW w:w="528" w:type="pct"/>
            <w:shd w:val="clear" w:color="auto" w:fill="FFFFFF"/>
          </w:tcPr>
          <w:p w:rsidR="00DD64E1" w:rsidRPr="00456209" w:rsidRDefault="00DD64E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Number of HSDG &amp; USDG quarterly performance reports</w:t>
            </w:r>
          </w:p>
          <w:p w:rsidR="00DD64E1" w:rsidRPr="00456209" w:rsidRDefault="00DD64E1" w:rsidP="00A638EA">
            <w:pPr>
              <w:spacing w:before="0" w:after="0" w:line="240" w:lineRule="auto"/>
              <w:contextualSpacing/>
              <w:rPr>
                <w:rFonts w:ascii="Arial" w:eastAsia="SimSun" w:hAnsi="Arial" w:cs="Arial"/>
                <w:kern w:val="24"/>
                <w:sz w:val="20"/>
                <w:szCs w:val="20"/>
                <w:lang w:eastAsia="en-ZA"/>
              </w:rPr>
            </w:pPr>
          </w:p>
        </w:tc>
        <w:tc>
          <w:tcPr>
            <w:tcW w:w="491" w:type="pct"/>
            <w:tcBorders>
              <w:top w:val="single" w:sz="4" w:space="0" w:color="auto"/>
              <w:bottom w:val="single" w:sz="4" w:space="0" w:color="auto"/>
            </w:tcBorders>
            <w:shd w:val="clear" w:color="auto" w:fill="FFFFFF"/>
          </w:tcPr>
          <w:p w:rsidR="00DD64E1" w:rsidRPr="00456209" w:rsidRDefault="008C5111" w:rsidP="00A638EA">
            <w:pPr>
              <w:shd w:val="clear" w:color="auto" w:fill="FFFFFF"/>
              <w:spacing w:before="0" w:after="0" w:line="240" w:lineRule="auto"/>
              <w:rPr>
                <w:rFonts w:ascii="Arial" w:eastAsia="Times New Roman" w:hAnsi="Arial" w:cs="Arial"/>
                <w:sz w:val="20"/>
                <w:szCs w:val="20"/>
              </w:rPr>
            </w:pPr>
            <w:r w:rsidRPr="00456209">
              <w:rPr>
                <w:rFonts w:ascii="Arial" w:eastAsia="Times New Roman" w:hAnsi="Arial" w:cs="Arial"/>
                <w:sz w:val="20"/>
                <w:szCs w:val="20"/>
              </w:rPr>
              <w:t>20</w:t>
            </w:r>
            <w:r w:rsidR="00DD64E1" w:rsidRPr="00456209">
              <w:rPr>
                <w:rFonts w:ascii="Arial" w:eastAsia="Times New Roman" w:hAnsi="Arial" w:cs="Arial"/>
                <w:sz w:val="20"/>
                <w:szCs w:val="20"/>
              </w:rPr>
              <w:t xml:space="preserve"> HSDG &amp; USDG </w:t>
            </w:r>
            <w:r w:rsidR="00DD64E1" w:rsidRPr="00456209">
              <w:rPr>
                <w:rFonts w:ascii="Arial" w:eastAsia="SimSun" w:hAnsi="Arial" w:cs="Arial"/>
                <w:kern w:val="24"/>
                <w:sz w:val="20"/>
                <w:szCs w:val="20"/>
                <w:lang w:eastAsia="en-ZA"/>
              </w:rPr>
              <w:t xml:space="preserve">quarterly performance reports </w:t>
            </w:r>
          </w:p>
        </w:tc>
        <w:tc>
          <w:tcPr>
            <w:tcW w:w="508" w:type="pct"/>
            <w:tcBorders>
              <w:top w:val="single" w:sz="4" w:space="0" w:color="auto"/>
              <w:bottom w:val="single" w:sz="4" w:space="0" w:color="auto"/>
            </w:tcBorders>
            <w:shd w:val="clear" w:color="auto" w:fill="FFFFFF"/>
          </w:tcPr>
          <w:p w:rsidR="00DD64E1" w:rsidRPr="00456209" w:rsidRDefault="00DD64E1" w:rsidP="00456209">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4 HSDG &amp; USDG quarterly performance </w:t>
            </w:r>
            <w:r w:rsidR="00456209">
              <w:rPr>
                <w:rFonts w:ascii="Arial" w:eastAsia="SimSun" w:hAnsi="Arial" w:cs="Arial"/>
                <w:kern w:val="24"/>
                <w:sz w:val="20"/>
                <w:szCs w:val="20"/>
                <w:lang w:eastAsia="en-ZA"/>
              </w:rPr>
              <w:t>reports submitted to management</w:t>
            </w:r>
          </w:p>
        </w:tc>
        <w:tc>
          <w:tcPr>
            <w:tcW w:w="508"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4 HSDG &amp; USDG quarterly performance reports submitted to management</w:t>
            </w:r>
          </w:p>
        </w:tc>
        <w:tc>
          <w:tcPr>
            <w:tcW w:w="508"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4 HSDG &amp; USDG quarterly performance reports submitted to management</w:t>
            </w:r>
          </w:p>
        </w:tc>
        <w:tc>
          <w:tcPr>
            <w:tcW w:w="528" w:type="pct"/>
            <w:shd w:val="clear" w:color="auto" w:fill="FFFFFF"/>
          </w:tcPr>
          <w:p w:rsidR="00DD64E1" w:rsidRPr="00456209" w:rsidRDefault="00DD64E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4 HSDG &amp; USDG quarterly performance </w:t>
            </w:r>
            <w:r w:rsidR="00456209">
              <w:rPr>
                <w:rFonts w:ascii="Arial" w:eastAsia="SimSun" w:hAnsi="Arial" w:cs="Arial"/>
                <w:kern w:val="24"/>
                <w:sz w:val="20"/>
                <w:szCs w:val="20"/>
                <w:lang w:eastAsia="en-ZA"/>
              </w:rPr>
              <w:t>reports submitted to management</w:t>
            </w:r>
          </w:p>
        </w:tc>
        <w:tc>
          <w:tcPr>
            <w:tcW w:w="491"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4 HSDG &amp; USDG quarterly performance reports </w:t>
            </w:r>
          </w:p>
        </w:tc>
        <w:tc>
          <w:tcPr>
            <w:tcW w:w="491"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4 HSDG &amp; USDG quarterly performance reports </w:t>
            </w:r>
          </w:p>
        </w:tc>
        <w:tc>
          <w:tcPr>
            <w:tcW w:w="492" w:type="pct"/>
            <w:tcBorders>
              <w:top w:val="single" w:sz="4" w:space="0" w:color="auto"/>
              <w:bottom w:val="single" w:sz="4" w:space="0" w:color="auto"/>
            </w:tcBorders>
            <w:shd w:val="clear" w:color="auto" w:fill="FFFFFF"/>
          </w:tcPr>
          <w:p w:rsidR="00DD64E1" w:rsidRPr="00456209" w:rsidRDefault="00DD64E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4 HSDG &amp; USDG quarterly performance reports </w:t>
            </w:r>
          </w:p>
        </w:tc>
      </w:tr>
    </w:tbl>
    <w:p w:rsidR="00456209" w:rsidRDefault="00456209"/>
    <w:p w:rsidR="00456209" w:rsidRDefault="00456209">
      <w:pPr>
        <w:spacing w:before="0" w:after="0" w:line="240" w:lineRule="auto"/>
      </w:pPr>
      <w:r>
        <w:br w:type="page"/>
      </w:r>
    </w:p>
    <w:p w:rsidR="00456209" w:rsidRDefault="00456209" w:rsidP="00456209">
      <w:pPr>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563"/>
        <w:gridCol w:w="1453"/>
        <w:gridCol w:w="1503"/>
        <w:gridCol w:w="1502"/>
        <w:gridCol w:w="1502"/>
        <w:gridCol w:w="1562"/>
        <w:gridCol w:w="1452"/>
        <w:gridCol w:w="1452"/>
        <w:gridCol w:w="1455"/>
      </w:tblGrid>
      <w:tr w:rsidR="00456209" w:rsidRPr="00456209" w:rsidTr="00865B85">
        <w:trPr>
          <w:trHeight w:val="313"/>
          <w:tblHeader/>
        </w:trPr>
        <w:tc>
          <w:tcPr>
            <w:tcW w:w="454" w:type="pct"/>
            <w:vMerge w:val="restart"/>
            <w:shd w:val="clear" w:color="auto" w:fill="BFBFBF"/>
          </w:tcPr>
          <w:p w:rsidR="00456209" w:rsidRPr="00456209" w:rsidRDefault="00456209" w:rsidP="00865B85">
            <w:pPr>
              <w:spacing w:before="0" w:after="0" w:line="240" w:lineRule="auto"/>
              <w:rPr>
                <w:rFonts w:ascii="Arial" w:eastAsia="Times New Roman" w:hAnsi="Arial" w:cs="Arial"/>
                <w:b/>
                <w:sz w:val="20"/>
                <w:szCs w:val="20"/>
              </w:rPr>
            </w:pPr>
            <w:r w:rsidRPr="00456209">
              <w:rPr>
                <w:rFonts w:ascii="Arial" w:eastAsia="Times New Roman" w:hAnsi="Arial" w:cs="Arial"/>
                <w:b/>
                <w:sz w:val="20"/>
                <w:szCs w:val="20"/>
              </w:rPr>
              <w:t>Strategic Objective</w:t>
            </w:r>
          </w:p>
        </w:tc>
        <w:tc>
          <w:tcPr>
            <w:tcW w:w="528" w:type="pct"/>
            <w:vMerge w:val="restart"/>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hAnsi="Arial" w:cs="Arial"/>
                <w:b/>
                <w:sz w:val="20"/>
                <w:szCs w:val="20"/>
              </w:rPr>
              <w:t>Performance Indicators</w:t>
            </w:r>
          </w:p>
        </w:tc>
        <w:tc>
          <w:tcPr>
            <w:tcW w:w="491" w:type="pct"/>
            <w:vMerge w:val="restart"/>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Strategic Plan Target</w:t>
            </w:r>
          </w:p>
        </w:tc>
        <w:tc>
          <w:tcPr>
            <w:tcW w:w="1524" w:type="pct"/>
            <w:gridSpan w:val="3"/>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Audited/Actual Performance</w:t>
            </w:r>
          </w:p>
        </w:tc>
        <w:tc>
          <w:tcPr>
            <w:tcW w:w="528" w:type="pct"/>
            <w:vMerge w:val="restart"/>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Estimated Performance 2015/16</w:t>
            </w:r>
          </w:p>
        </w:tc>
        <w:tc>
          <w:tcPr>
            <w:tcW w:w="1474" w:type="pct"/>
            <w:gridSpan w:val="3"/>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Medium Term Target</w:t>
            </w:r>
          </w:p>
        </w:tc>
      </w:tr>
      <w:tr w:rsidR="00456209" w:rsidRPr="00456209" w:rsidTr="00865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blHeader/>
        </w:trPr>
        <w:tc>
          <w:tcPr>
            <w:tcW w:w="454" w:type="pct"/>
            <w:vMerge/>
            <w:tcBorders>
              <w:bottom w:val="single" w:sz="4" w:space="0" w:color="auto"/>
            </w:tcBorders>
            <w:shd w:val="clear" w:color="auto" w:fill="BFBFBF"/>
          </w:tcPr>
          <w:p w:rsidR="00456209" w:rsidRPr="00456209" w:rsidRDefault="00456209" w:rsidP="00865B85">
            <w:pPr>
              <w:spacing w:before="0" w:after="0" w:line="240" w:lineRule="auto"/>
              <w:rPr>
                <w:rFonts w:ascii="Arial" w:eastAsia="Times New Roman" w:hAnsi="Arial" w:cs="Arial"/>
                <w:bCs/>
                <w:sz w:val="20"/>
                <w:szCs w:val="20"/>
              </w:rPr>
            </w:pPr>
          </w:p>
        </w:tc>
        <w:tc>
          <w:tcPr>
            <w:tcW w:w="528" w:type="pct"/>
            <w:vMerge/>
            <w:tcBorders>
              <w:bottom w:val="single" w:sz="4" w:space="0" w:color="auto"/>
            </w:tcBorders>
            <w:shd w:val="clear" w:color="auto" w:fill="BFBFBF"/>
          </w:tcPr>
          <w:p w:rsidR="00456209" w:rsidRPr="00456209" w:rsidRDefault="00456209" w:rsidP="00865B85">
            <w:pPr>
              <w:spacing w:before="0" w:after="0" w:line="240" w:lineRule="auto"/>
              <w:rPr>
                <w:rFonts w:ascii="Arial" w:eastAsia="Times New Roman" w:hAnsi="Arial" w:cs="Arial"/>
                <w:bCs/>
                <w:sz w:val="20"/>
                <w:szCs w:val="20"/>
              </w:rPr>
            </w:pPr>
          </w:p>
        </w:tc>
        <w:tc>
          <w:tcPr>
            <w:tcW w:w="491" w:type="pct"/>
            <w:vMerge/>
            <w:tcBorders>
              <w:bottom w:val="single" w:sz="4" w:space="0" w:color="auto"/>
            </w:tcBorders>
            <w:shd w:val="clear" w:color="auto" w:fill="BFBFBF"/>
          </w:tcPr>
          <w:p w:rsidR="00456209" w:rsidRPr="00456209" w:rsidRDefault="00456209" w:rsidP="00865B85">
            <w:pPr>
              <w:spacing w:before="0" w:after="0" w:line="240" w:lineRule="auto"/>
              <w:rPr>
                <w:rFonts w:ascii="Arial" w:eastAsia="Times New Roman" w:hAnsi="Arial" w:cs="Arial"/>
                <w:bCs/>
                <w:sz w:val="20"/>
                <w:szCs w:val="20"/>
              </w:rPr>
            </w:pPr>
          </w:p>
        </w:tc>
        <w:tc>
          <w:tcPr>
            <w:tcW w:w="508"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2012/13</w:t>
            </w:r>
          </w:p>
        </w:tc>
        <w:tc>
          <w:tcPr>
            <w:tcW w:w="508"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2013/14</w:t>
            </w:r>
          </w:p>
        </w:tc>
        <w:tc>
          <w:tcPr>
            <w:tcW w:w="508"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bCs/>
                <w:sz w:val="20"/>
                <w:szCs w:val="20"/>
              </w:rPr>
            </w:pPr>
            <w:r w:rsidRPr="00456209">
              <w:rPr>
                <w:rFonts w:ascii="Arial" w:eastAsia="Times New Roman" w:hAnsi="Arial" w:cs="Arial"/>
                <w:b/>
                <w:bCs/>
                <w:sz w:val="20"/>
                <w:szCs w:val="20"/>
              </w:rPr>
              <w:t>2014/15</w:t>
            </w:r>
          </w:p>
        </w:tc>
        <w:tc>
          <w:tcPr>
            <w:tcW w:w="528" w:type="pct"/>
            <w:vMerge/>
            <w:tcBorders>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bCs/>
                <w:sz w:val="20"/>
                <w:szCs w:val="20"/>
              </w:rPr>
            </w:pPr>
          </w:p>
        </w:tc>
        <w:tc>
          <w:tcPr>
            <w:tcW w:w="491"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2016/17</w:t>
            </w:r>
          </w:p>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c>
          <w:tcPr>
            <w:tcW w:w="491"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2017/18</w:t>
            </w:r>
          </w:p>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c>
          <w:tcPr>
            <w:tcW w:w="492" w:type="pct"/>
            <w:tcBorders>
              <w:top w:val="single" w:sz="4" w:space="0" w:color="auto"/>
              <w:bottom w:val="single" w:sz="4" w:space="0" w:color="auto"/>
            </w:tcBorders>
            <w:shd w:val="clear" w:color="auto" w:fill="BFBFBF"/>
          </w:tcPr>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2018/19</w:t>
            </w:r>
          </w:p>
          <w:p w:rsidR="00456209" w:rsidRPr="00456209" w:rsidRDefault="00456209" w:rsidP="00865B85">
            <w:pPr>
              <w:spacing w:before="0" w:after="0" w:line="240" w:lineRule="auto"/>
              <w:jc w:val="center"/>
              <w:rPr>
                <w:rFonts w:ascii="Arial" w:eastAsia="Times New Roman" w:hAnsi="Arial" w:cs="Arial"/>
                <w:b/>
                <w:sz w:val="20"/>
                <w:szCs w:val="20"/>
              </w:rPr>
            </w:pPr>
            <w:r w:rsidRPr="00456209">
              <w:rPr>
                <w:rFonts w:ascii="Arial" w:eastAsia="Times New Roman" w:hAnsi="Arial" w:cs="Arial"/>
                <w:b/>
                <w:sz w:val="20"/>
                <w:szCs w:val="20"/>
              </w:rPr>
              <w:t>Target</w:t>
            </w:r>
          </w:p>
        </w:tc>
      </w:tr>
      <w:tr w:rsidR="00DB4856" w:rsidRPr="00456209" w:rsidTr="000A3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4"/>
        </w:trPr>
        <w:tc>
          <w:tcPr>
            <w:tcW w:w="454" w:type="pct"/>
            <w:vMerge w:val="restart"/>
            <w:shd w:val="clear" w:color="auto" w:fill="FFFFFF"/>
          </w:tcPr>
          <w:p w:rsidR="00ED3901" w:rsidRPr="00456209" w:rsidRDefault="00ED3901" w:rsidP="00A638EA">
            <w:pPr>
              <w:spacing w:before="0" w:after="0" w:line="240" w:lineRule="auto"/>
              <w:rPr>
                <w:rFonts w:ascii="Arial" w:eastAsia="Times New Roman" w:hAnsi="Arial" w:cs="Arial"/>
                <w:kern w:val="24"/>
                <w:sz w:val="20"/>
                <w:szCs w:val="20"/>
                <w:lang w:eastAsia="en-ZA"/>
              </w:rPr>
            </w:pPr>
          </w:p>
        </w:tc>
        <w:tc>
          <w:tcPr>
            <w:tcW w:w="528" w:type="pct"/>
            <w:shd w:val="clear" w:color="auto" w:fill="FFFFFF"/>
          </w:tcPr>
          <w:p w:rsidR="00ED3901" w:rsidRPr="00456209" w:rsidRDefault="00ED3901" w:rsidP="00A638EA">
            <w:pPr>
              <w:spacing w:before="0" w:after="0" w:line="240" w:lineRule="auto"/>
              <w:contextualSpacing/>
              <w:rPr>
                <w:rFonts w:ascii="Arial" w:hAnsi="Arial" w:cs="Arial"/>
                <w:kern w:val="24"/>
                <w:sz w:val="20"/>
                <w:szCs w:val="20"/>
                <w:lang w:eastAsia="en-ZA"/>
              </w:rPr>
            </w:pPr>
            <w:r w:rsidRPr="00456209">
              <w:rPr>
                <w:rFonts w:ascii="Arial" w:eastAsia="SimSun" w:hAnsi="Arial" w:cs="Arial"/>
                <w:kern w:val="24"/>
                <w:sz w:val="20"/>
                <w:szCs w:val="20"/>
                <w:lang w:eastAsia="en-ZA"/>
              </w:rPr>
              <w:t xml:space="preserve">Approved annual report on the performance of financial institutions </w:t>
            </w:r>
            <w:r w:rsidRPr="00456209">
              <w:rPr>
                <w:rFonts w:ascii="Arial" w:eastAsia="Times New Roman" w:hAnsi="Arial" w:cs="Arial"/>
                <w:sz w:val="20"/>
                <w:szCs w:val="20"/>
              </w:rPr>
              <w:t>and their lending patterns</w:t>
            </w:r>
          </w:p>
        </w:tc>
        <w:tc>
          <w:tcPr>
            <w:tcW w:w="491"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
                <w:bCs/>
                <w:sz w:val="20"/>
                <w:szCs w:val="20"/>
              </w:rPr>
            </w:pPr>
            <w:r w:rsidRPr="00456209">
              <w:rPr>
                <w:rFonts w:ascii="Arial" w:eastAsia="Times New Roman" w:hAnsi="Arial" w:cs="Arial"/>
                <w:sz w:val="20"/>
                <w:szCs w:val="20"/>
              </w:rPr>
              <w:t>Annual report on the performance of financial institutions and their lending patterns on home loans</w:t>
            </w:r>
          </w:p>
        </w:tc>
        <w:tc>
          <w:tcPr>
            <w:tcW w:w="508"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Cs/>
                <w:sz w:val="20"/>
                <w:szCs w:val="20"/>
              </w:rPr>
            </w:pPr>
            <w:r w:rsidRPr="00456209">
              <w:rPr>
                <w:rFonts w:ascii="Arial" w:eastAsia="Times New Roman" w:hAnsi="Arial" w:cs="Arial"/>
                <w:bCs/>
                <w:sz w:val="20"/>
                <w:szCs w:val="20"/>
              </w:rPr>
              <w:t>3 reports on analysis of information submitted by financial institutions to detect lending patterns and practises on home loans produced.</w:t>
            </w:r>
          </w:p>
          <w:p w:rsidR="00ED3901" w:rsidRPr="00456209" w:rsidRDefault="00ED3901" w:rsidP="00A638EA">
            <w:pPr>
              <w:shd w:val="clear" w:color="auto" w:fill="FFFFFF"/>
              <w:spacing w:before="0" w:after="0" w:line="240" w:lineRule="auto"/>
              <w:rPr>
                <w:rFonts w:ascii="Arial" w:eastAsia="Times New Roman" w:hAnsi="Arial" w:cs="Arial"/>
                <w:bCs/>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sz w:val="20"/>
                <w:szCs w:val="20"/>
              </w:rPr>
            </w:pPr>
          </w:p>
        </w:tc>
        <w:tc>
          <w:tcPr>
            <w:tcW w:w="508"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Cs/>
                <w:sz w:val="20"/>
                <w:szCs w:val="20"/>
              </w:rPr>
            </w:pPr>
            <w:r w:rsidRPr="00456209">
              <w:rPr>
                <w:rFonts w:ascii="Arial" w:eastAsia="Times New Roman" w:hAnsi="Arial" w:cs="Arial"/>
                <w:bCs/>
                <w:sz w:val="20"/>
                <w:szCs w:val="20"/>
              </w:rPr>
              <w:t>Annual report on the performance and the ratings of financial institutions prepared for the Minister and submitted.</w:t>
            </w:r>
          </w:p>
          <w:p w:rsidR="00ED3901" w:rsidRPr="00456209" w:rsidRDefault="00ED3901" w:rsidP="00A638EA">
            <w:pPr>
              <w:shd w:val="clear" w:color="auto" w:fill="FFFFFF"/>
              <w:spacing w:before="0" w:after="0" w:line="240" w:lineRule="auto"/>
              <w:rPr>
                <w:rFonts w:ascii="Arial" w:eastAsia="Times New Roman" w:hAnsi="Arial" w:cs="Arial"/>
                <w:b/>
                <w:bCs/>
                <w:sz w:val="20"/>
                <w:szCs w:val="20"/>
              </w:rPr>
            </w:pPr>
            <w:r w:rsidRPr="00456209">
              <w:rPr>
                <w:rFonts w:ascii="Arial" w:eastAsia="Times New Roman" w:hAnsi="Arial" w:cs="Arial"/>
                <w:bCs/>
                <w:sz w:val="20"/>
                <w:szCs w:val="20"/>
              </w:rPr>
              <w:t>3 reports on lending practices were produced and submitted.</w:t>
            </w:r>
          </w:p>
        </w:tc>
        <w:tc>
          <w:tcPr>
            <w:tcW w:w="508"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Approved annual report on the performance ratings of financial institutions.</w:t>
            </w:r>
          </w:p>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2 reports on home loan lending patterns and practises by financial institutions. </w:t>
            </w:r>
          </w:p>
        </w:tc>
        <w:tc>
          <w:tcPr>
            <w:tcW w:w="528" w:type="pct"/>
            <w:shd w:val="clear" w:color="auto" w:fill="FFFFFF"/>
          </w:tcPr>
          <w:p w:rsidR="00F818D6" w:rsidRPr="00456209" w:rsidRDefault="00F818D6" w:rsidP="00A638EA">
            <w:pPr>
              <w:pStyle w:val="Pa23"/>
              <w:spacing w:line="240" w:lineRule="auto"/>
              <w:rPr>
                <w:rFonts w:ascii="Arial" w:hAnsi="Arial" w:cs="Arial"/>
                <w:color w:val="000000"/>
                <w:sz w:val="20"/>
                <w:szCs w:val="20"/>
                <w:lang w:val="en-GB"/>
              </w:rPr>
            </w:pPr>
            <w:r w:rsidRPr="00456209">
              <w:rPr>
                <w:rFonts w:ascii="Arial" w:hAnsi="Arial" w:cs="Arial"/>
                <w:color w:val="000000"/>
                <w:sz w:val="20"/>
                <w:szCs w:val="20"/>
                <w:lang w:val="en-GB"/>
              </w:rPr>
              <w:t xml:space="preserve">Annual report on the performance of financial institutions and their lending patterns on home loans </w:t>
            </w:r>
          </w:p>
          <w:p w:rsidR="00ED3901" w:rsidRPr="00456209" w:rsidRDefault="00ED3901" w:rsidP="00A638EA">
            <w:pPr>
              <w:spacing w:before="0" w:after="0" w:line="240" w:lineRule="auto"/>
              <w:contextualSpacing/>
              <w:rPr>
                <w:rFonts w:ascii="Arial" w:eastAsia="SimSun" w:hAnsi="Arial" w:cs="Arial"/>
                <w:kern w:val="24"/>
                <w:sz w:val="20"/>
                <w:szCs w:val="20"/>
                <w:lang w:eastAsia="en-ZA"/>
              </w:rPr>
            </w:pPr>
          </w:p>
        </w:tc>
        <w:tc>
          <w:tcPr>
            <w:tcW w:w="491"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Annual report on the performance of financial institutions </w:t>
            </w:r>
            <w:r w:rsidRPr="00456209">
              <w:rPr>
                <w:rFonts w:ascii="Arial" w:eastAsia="Times New Roman" w:hAnsi="Arial" w:cs="Arial"/>
                <w:sz w:val="20"/>
                <w:szCs w:val="20"/>
              </w:rPr>
              <w:t>and their lending patterns</w:t>
            </w:r>
          </w:p>
        </w:tc>
        <w:tc>
          <w:tcPr>
            <w:tcW w:w="491"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Annual report on the performance of financial institutions </w:t>
            </w:r>
            <w:r w:rsidRPr="00456209">
              <w:rPr>
                <w:rFonts w:ascii="Arial" w:eastAsia="Times New Roman" w:hAnsi="Arial" w:cs="Arial"/>
                <w:sz w:val="20"/>
                <w:szCs w:val="20"/>
              </w:rPr>
              <w:t>and their lending patterns</w:t>
            </w:r>
          </w:p>
        </w:tc>
        <w:tc>
          <w:tcPr>
            <w:tcW w:w="492"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Annual report on the performance of financial institutions </w:t>
            </w:r>
            <w:r w:rsidRPr="00456209">
              <w:rPr>
                <w:rFonts w:ascii="Arial" w:eastAsia="Times New Roman" w:hAnsi="Arial" w:cs="Arial"/>
                <w:sz w:val="20"/>
                <w:szCs w:val="20"/>
              </w:rPr>
              <w:t>and their lending patterns</w:t>
            </w:r>
          </w:p>
        </w:tc>
      </w:tr>
      <w:tr w:rsidR="00DB4856" w:rsidRPr="00456209" w:rsidTr="004562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454" w:type="pct"/>
            <w:vMerge/>
            <w:shd w:val="clear" w:color="auto" w:fill="FFFFFF"/>
          </w:tcPr>
          <w:p w:rsidR="00ED3901" w:rsidRPr="00456209" w:rsidRDefault="00ED3901" w:rsidP="00A638EA">
            <w:pPr>
              <w:spacing w:before="0" w:after="0" w:line="240" w:lineRule="auto"/>
              <w:rPr>
                <w:rFonts w:ascii="Arial" w:eastAsia="Times New Roman" w:hAnsi="Arial" w:cs="Arial"/>
                <w:kern w:val="24"/>
                <w:sz w:val="20"/>
                <w:szCs w:val="20"/>
                <w:lang w:eastAsia="en-ZA"/>
              </w:rPr>
            </w:pPr>
          </w:p>
        </w:tc>
        <w:tc>
          <w:tcPr>
            <w:tcW w:w="528" w:type="pct"/>
            <w:shd w:val="clear" w:color="auto" w:fill="FFFFFF"/>
          </w:tcPr>
          <w:p w:rsidR="00ED3901" w:rsidRPr="00456209" w:rsidRDefault="00ED3901" w:rsidP="00A638EA">
            <w:pPr>
              <w:shd w:val="clear" w:color="auto" w:fill="FFFFFF"/>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Revised state finance products for the</w:t>
            </w:r>
            <w:r w:rsidR="00DB4856" w:rsidRPr="00456209">
              <w:rPr>
                <w:rFonts w:ascii="Arial" w:eastAsia="SimSun" w:hAnsi="Arial" w:cs="Arial"/>
                <w:kern w:val="24"/>
                <w:sz w:val="20"/>
                <w:szCs w:val="20"/>
                <w:lang w:eastAsia="en-ZA"/>
              </w:rPr>
              <w:t xml:space="preserve"> affordable</w:t>
            </w:r>
            <w:r w:rsidR="00505E70" w:rsidRPr="00456209">
              <w:rPr>
                <w:rFonts w:ascii="Arial" w:eastAsia="SimSun" w:hAnsi="Arial" w:cs="Arial"/>
                <w:kern w:val="24"/>
                <w:sz w:val="20"/>
                <w:szCs w:val="20"/>
                <w:lang w:eastAsia="en-ZA"/>
              </w:rPr>
              <w:t xml:space="preserve"> gap submarket</w:t>
            </w:r>
          </w:p>
        </w:tc>
        <w:tc>
          <w:tcPr>
            <w:tcW w:w="491"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
                <w:bCs/>
                <w:sz w:val="20"/>
                <w:szCs w:val="20"/>
              </w:rPr>
            </w:pPr>
            <w:r w:rsidRPr="00456209">
              <w:rPr>
                <w:rFonts w:ascii="Arial" w:eastAsia="SimSun" w:hAnsi="Arial" w:cs="Arial"/>
                <w:kern w:val="24"/>
                <w:sz w:val="20"/>
                <w:szCs w:val="20"/>
                <w:lang w:eastAsia="en-ZA"/>
              </w:rPr>
              <w:t xml:space="preserve">Approved  </w:t>
            </w:r>
            <w:r w:rsidRPr="00456209">
              <w:rPr>
                <w:rFonts w:ascii="Arial" w:hAnsi="Arial" w:cs="Arial"/>
                <w:sz w:val="20"/>
                <w:szCs w:val="20"/>
              </w:rPr>
              <w:t>State Finance Products for the affordable market</w:t>
            </w:r>
          </w:p>
        </w:tc>
        <w:tc>
          <w:tcPr>
            <w:tcW w:w="508"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
                <w:bCs/>
                <w:sz w:val="20"/>
                <w:szCs w:val="20"/>
              </w:rPr>
            </w:pPr>
            <w:r w:rsidRPr="00456209">
              <w:rPr>
                <w:rFonts w:ascii="Arial" w:hAnsi="Arial" w:cs="Arial"/>
                <w:sz w:val="20"/>
                <w:szCs w:val="20"/>
              </w:rPr>
              <w:t xml:space="preserve">new target </w:t>
            </w:r>
          </w:p>
        </w:tc>
        <w:tc>
          <w:tcPr>
            <w:tcW w:w="508" w:type="pct"/>
            <w:tcBorders>
              <w:top w:val="single" w:sz="4" w:space="0" w:color="auto"/>
              <w:bottom w:val="single" w:sz="4" w:space="0" w:color="auto"/>
            </w:tcBorders>
            <w:shd w:val="clear" w:color="auto" w:fill="FFFFFF"/>
          </w:tcPr>
          <w:p w:rsidR="00ED3901" w:rsidRPr="00456209" w:rsidRDefault="00ED3901" w:rsidP="00A638EA">
            <w:pPr>
              <w:shd w:val="clear" w:color="auto" w:fill="FFFFFF"/>
              <w:spacing w:before="0" w:after="0" w:line="240" w:lineRule="auto"/>
              <w:rPr>
                <w:rFonts w:ascii="Arial" w:eastAsia="Times New Roman" w:hAnsi="Arial" w:cs="Arial"/>
                <w:b/>
                <w:bCs/>
                <w:sz w:val="20"/>
                <w:szCs w:val="20"/>
              </w:rPr>
            </w:pPr>
            <w:r w:rsidRPr="00456209">
              <w:rPr>
                <w:rFonts w:ascii="Arial" w:hAnsi="Arial" w:cs="Arial"/>
                <w:sz w:val="20"/>
                <w:szCs w:val="20"/>
              </w:rPr>
              <w:t xml:space="preserve">new target </w:t>
            </w:r>
          </w:p>
        </w:tc>
        <w:tc>
          <w:tcPr>
            <w:tcW w:w="508"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hAnsi="Arial" w:cs="Arial"/>
                <w:sz w:val="20"/>
                <w:szCs w:val="20"/>
              </w:rPr>
              <w:t xml:space="preserve">new target </w:t>
            </w:r>
          </w:p>
        </w:tc>
        <w:tc>
          <w:tcPr>
            <w:tcW w:w="528" w:type="pct"/>
            <w:shd w:val="clear" w:color="auto" w:fill="FFFFFF"/>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4 performance reports on state finance products for the gap market</w:t>
            </w:r>
          </w:p>
        </w:tc>
        <w:tc>
          <w:tcPr>
            <w:tcW w:w="491"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rPr>
                <w:rFonts w:ascii="Arial" w:hAnsi="Arial" w:cs="Arial"/>
                <w:sz w:val="20"/>
                <w:szCs w:val="20"/>
              </w:rPr>
            </w:pPr>
            <w:r w:rsidRPr="00456209">
              <w:rPr>
                <w:rFonts w:ascii="Arial" w:hAnsi="Arial" w:cs="Arial"/>
                <w:sz w:val="20"/>
                <w:szCs w:val="20"/>
              </w:rPr>
              <w:t>State Finance Products for the affordable market revised</w:t>
            </w:r>
          </w:p>
        </w:tc>
        <w:tc>
          <w:tcPr>
            <w:tcW w:w="491" w:type="pct"/>
            <w:tcBorders>
              <w:top w:val="single" w:sz="4" w:space="0" w:color="auto"/>
              <w:bottom w:val="single" w:sz="4" w:space="0" w:color="auto"/>
            </w:tcBorders>
            <w:shd w:val="clear" w:color="auto" w:fill="FFFFFF"/>
          </w:tcPr>
          <w:p w:rsidR="00ED3901" w:rsidRPr="00456209" w:rsidRDefault="00DB4856" w:rsidP="00A638EA">
            <w:pPr>
              <w:spacing w:before="0" w:after="0" w:line="240" w:lineRule="auto"/>
              <w:rPr>
                <w:rFonts w:ascii="Arial" w:hAnsi="Arial" w:cs="Arial"/>
                <w:sz w:val="20"/>
                <w:szCs w:val="20"/>
              </w:rPr>
            </w:pPr>
            <w:r w:rsidRPr="00456209">
              <w:rPr>
                <w:rFonts w:ascii="Arial" w:hAnsi="Arial" w:cs="Arial"/>
                <w:sz w:val="20"/>
                <w:szCs w:val="20"/>
              </w:rPr>
              <w:t xml:space="preserve">Approved </w:t>
            </w:r>
            <w:r w:rsidR="00ED3901" w:rsidRPr="00456209">
              <w:rPr>
                <w:rFonts w:ascii="Arial" w:hAnsi="Arial" w:cs="Arial"/>
                <w:sz w:val="20"/>
                <w:szCs w:val="20"/>
              </w:rPr>
              <w:t xml:space="preserve">State Finance Products for the affordable market </w:t>
            </w:r>
          </w:p>
        </w:tc>
        <w:tc>
          <w:tcPr>
            <w:tcW w:w="492" w:type="pct"/>
            <w:tcBorders>
              <w:top w:val="single" w:sz="4" w:space="0" w:color="auto"/>
              <w:bottom w:val="single" w:sz="4" w:space="0" w:color="auto"/>
            </w:tcBorders>
            <w:shd w:val="clear" w:color="auto" w:fill="FFFFFF"/>
          </w:tcPr>
          <w:p w:rsidR="00ED3901" w:rsidRPr="00456209" w:rsidRDefault="00ED3901" w:rsidP="00A638EA">
            <w:pPr>
              <w:spacing w:before="0" w:after="0" w:line="240" w:lineRule="auto"/>
              <w:rPr>
                <w:rFonts w:ascii="Arial" w:hAnsi="Arial" w:cs="Arial"/>
                <w:sz w:val="20"/>
                <w:szCs w:val="20"/>
              </w:rPr>
            </w:pPr>
            <w:r w:rsidRPr="00456209">
              <w:rPr>
                <w:rFonts w:ascii="Arial" w:hAnsi="Arial" w:cs="Arial"/>
                <w:sz w:val="20"/>
                <w:szCs w:val="20"/>
              </w:rPr>
              <w:t>no target</w:t>
            </w:r>
          </w:p>
        </w:tc>
      </w:tr>
    </w:tbl>
    <w:p w:rsidR="00ED3901" w:rsidRPr="00A638EA" w:rsidRDefault="00ED3901" w:rsidP="00A638EA">
      <w:pPr>
        <w:spacing w:before="0" w:after="0" w:line="240" w:lineRule="auto"/>
        <w:rPr>
          <w:rFonts w:ascii="Arial" w:eastAsia="Times New Roman" w:hAnsi="Arial" w:cs="Arial"/>
          <w:b/>
          <w:caps/>
        </w:rPr>
      </w:pPr>
    </w:p>
    <w:p w:rsidR="00456209" w:rsidRDefault="00456209">
      <w:pPr>
        <w:spacing w:before="0" w:after="0" w:line="240" w:lineRule="auto"/>
        <w:rPr>
          <w:rFonts w:ascii="Arial" w:eastAsia="Times New Roman" w:hAnsi="Arial" w:cs="Arial"/>
          <w:b/>
          <w:caps/>
        </w:rPr>
      </w:pPr>
      <w:r>
        <w:rPr>
          <w:rFonts w:ascii="Arial" w:eastAsia="Times New Roman" w:hAnsi="Arial" w:cs="Arial"/>
          <w:b/>
          <w:caps/>
        </w:rPr>
        <w:br w:type="page"/>
      </w:r>
    </w:p>
    <w:p w:rsidR="00404D95" w:rsidRPr="00A638EA" w:rsidRDefault="00404D95" w:rsidP="00A638EA">
      <w:pPr>
        <w:spacing w:before="0" w:after="0" w:line="240" w:lineRule="auto"/>
        <w:rPr>
          <w:rFonts w:ascii="Arial" w:eastAsia="Times New Roman" w:hAnsi="Arial" w:cs="Arial"/>
          <w:b/>
          <w:caps/>
        </w:rPr>
      </w:pPr>
    </w:p>
    <w:p w:rsidR="00DD64E1" w:rsidRPr="00A638EA" w:rsidRDefault="00DD64E1" w:rsidP="00A638EA">
      <w:pPr>
        <w:spacing w:before="0" w:after="0" w:line="240" w:lineRule="auto"/>
        <w:rPr>
          <w:rFonts w:ascii="Arial" w:eastAsia="Times New Roman" w:hAnsi="Arial" w:cs="Arial"/>
          <w:b/>
          <w:caps/>
        </w:rPr>
      </w:pPr>
      <w:r w:rsidRPr="00A638EA">
        <w:rPr>
          <w:rFonts w:ascii="Arial" w:eastAsia="Times New Roman" w:hAnsi="Arial" w:cs="Arial"/>
          <w:b/>
          <w:caps/>
        </w:rPr>
        <w:t>PROGRAMME 4: Housing Development FINANCE</w:t>
      </w:r>
    </w:p>
    <w:p w:rsidR="00456209" w:rsidRDefault="00456209" w:rsidP="00A638EA">
      <w:pPr>
        <w:spacing w:before="0" w:after="0" w:line="240" w:lineRule="auto"/>
        <w:rPr>
          <w:rFonts w:ascii="Arial" w:hAnsi="Arial" w:cs="Arial"/>
          <w:bCs/>
        </w:rPr>
      </w:pPr>
    </w:p>
    <w:p w:rsidR="00A66644" w:rsidRDefault="00967361" w:rsidP="00A638EA">
      <w:pPr>
        <w:spacing w:before="0" w:after="0" w:line="240" w:lineRule="auto"/>
        <w:rPr>
          <w:rFonts w:ascii="Arial" w:hAnsi="Arial" w:cs="Arial"/>
          <w:b/>
        </w:rPr>
      </w:pPr>
      <w:r w:rsidRPr="00A638EA">
        <w:rPr>
          <w:rFonts w:ascii="Arial" w:hAnsi="Arial" w:cs="Arial"/>
          <w:bCs/>
        </w:rPr>
        <w:t>Efficient and effective utilization of human settlements grants, and monitoring lending</w:t>
      </w:r>
      <w:r w:rsidRPr="00A638EA">
        <w:rPr>
          <w:rFonts w:ascii="Arial" w:eastAsia="Times New Roman" w:hAnsi="Arial" w:cs="Arial"/>
        </w:rPr>
        <w:t xml:space="preserve"> patterns by financial institution</w:t>
      </w:r>
      <w:r w:rsidRPr="00A638EA">
        <w:rPr>
          <w:rFonts w:ascii="Arial" w:hAnsi="Arial" w:cs="Arial"/>
          <w:b/>
        </w:rPr>
        <w:t xml:space="preserve"> </w:t>
      </w:r>
      <w:r w:rsidR="00A66644" w:rsidRPr="00A638EA">
        <w:rPr>
          <w:rFonts w:ascii="Arial" w:hAnsi="Arial" w:cs="Arial"/>
          <w:b/>
        </w:rPr>
        <w:t>Quarterly Performance Targets for 2016/2017</w:t>
      </w:r>
    </w:p>
    <w:p w:rsidR="00456209" w:rsidRDefault="00456209" w:rsidP="00A638EA">
      <w:pPr>
        <w:spacing w:before="0" w:after="0" w:line="240" w:lineRule="auto"/>
        <w:rPr>
          <w:rFonts w:ascii="Arial" w:eastAsia="Times New Roman" w:hAnsi="Arial" w:cs="Arial"/>
          <w:b/>
        </w:rPr>
      </w:pPr>
    </w:p>
    <w:p w:rsidR="008639A9" w:rsidRPr="00A638EA" w:rsidRDefault="008639A9" w:rsidP="008639A9">
      <w:pPr>
        <w:spacing w:before="0" w:after="0" w:line="240" w:lineRule="auto"/>
        <w:ind w:left="1276" w:hanging="709"/>
        <w:rPr>
          <w:rFonts w:ascii="Arial" w:eastAsia="Times New Roman" w:hAnsi="Arial" w:cs="Arial"/>
          <w:b/>
        </w:rPr>
      </w:pPr>
      <w:r>
        <w:rPr>
          <w:rFonts w:ascii="Arial" w:eastAsia="Times New Roman" w:hAnsi="Arial" w:cs="Arial"/>
        </w:rPr>
        <w:t>7.3</w:t>
      </w:r>
      <w:r>
        <w:rPr>
          <w:rFonts w:ascii="Arial" w:eastAsia="Times New Roman" w:hAnsi="Arial" w:cs="Arial"/>
        </w:rPr>
        <w:tab/>
      </w:r>
      <w:r w:rsidRPr="00A638EA">
        <w:rPr>
          <w:rFonts w:ascii="Arial" w:eastAsia="Times New Roman" w:hAnsi="Arial" w:cs="Arial"/>
          <w:b/>
        </w:rPr>
        <w:t>Quarterly Performance Targets for 2016/2017</w:t>
      </w:r>
    </w:p>
    <w:p w:rsidR="008639A9" w:rsidRPr="00A638EA" w:rsidRDefault="008639A9" w:rsidP="00A638EA">
      <w:pPr>
        <w:spacing w:before="0" w:after="0" w:line="240" w:lineRule="auto"/>
        <w:rPr>
          <w:rFonts w:ascii="Arial" w:eastAsia="Times New Roman" w:hAnsi="Arial" w:cs="Arial"/>
          <w:b/>
        </w:rPr>
      </w:pPr>
    </w:p>
    <w:p w:rsidR="00DD64E1" w:rsidRDefault="00DD64E1" w:rsidP="00A638EA">
      <w:pPr>
        <w:spacing w:before="0" w:after="0" w:line="240" w:lineRule="auto"/>
        <w:rPr>
          <w:rFonts w:ascii="Arial" w:eastAsia="Times New Roman" w:hAnsi="Arial" w:cs="Arial"/>
        </w:rPr>
      </w:pPr>
      <w:r w:rsidRPr="00A638EA">
        <w:rPr>
          <w:rFonts w:ascii="Arial" w:eastAsia="Times New Roman" w:hAnsi="Arial" w:cs="Arial"/>
          <w:b/>
        </w:rPr>
        <w:t xml:space="preserve">Sub Programme: </w:t>
      </w:r>
      <w:r w:rsidRPr="00A638EA">
        <w:rPr>
          <w:rFonts w:ascii="Arial" w:eastAsia="Times New Roman" w:hAnsi="Arial" w:cs="Arial"/>
        </w:rPr>
        <w:t>Chief Investment Office</w:t>
      </w:r>
    </w:p>
    <w:p w:rsidR="00456209" w:rsidRPr="00A638EA" w:rsidRDefault="00456209" w:rsidP="00A638EA">
      <w:pPr>
        <w:spacing w:before="0" w:after="0" w:line="240" w:lineRule="auto"/>
        <w:rPr>
          <w:rFonts w:ascii="Arial" w:eastAsia="Times New Roman" w:hAnsi="Arial" w:cs="Arial"/>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990"/>
        <w:gridCol w:w="2017"/>
        <w:gridCol w:w="2050"/>
        <w:gridCol w:w="2100"/>
        <w:gridCol w:w="2106"/>
        <w:gridCol w:w="2097"/>
      </w:tblGrid>
      <w:tr w:rsidR="00DD64E1" w:rsidRPr="00456209" w:rsidTr="00F4467F">
        <w:trPr>
          <w:tblHeader/>
        </w:trPr>
        <w:tc>
          <w:tcPr>
            <w:tcW w:w="821" w:type="pct"/>
            <w:vMerge w:val="restart"/>
            <w:shd w:val="clear" w:color="auto" w:fill="BFBFBF" w:themeFill="background1" w:themeFillShade="BF"/>
          </w:tcPr>
          <w:p w:rsidR="00DD64E1" w:rsidRPr="00456209" w:rsidRDefault="00DD64E1" w:rsidP="00A638EA">
            <w:pPr>
              <w:spacing w:before="0" w:after="0" w:line="240" w:lineRule="auto"/>
              <w:rPr>
                <w:rFonts w:ascii="Arial" w:hAnsi="Arial" w:cs="Arial"/>
                <w:sz w:val="20"/>
                <w:szCs w:val="20"/>
              </w:rPr>
            </w:pPr>
            <w:r w:rsidRPr="00456209">
              <w:rPr>
                <w:rFonts w:ascii="Arial" w:hAnsi="Arial" w:cs="Arial"/>
                <w:b/>
                <w:bCs/>
                <w:sz w:val="20"/>
                <w:szCs w:val="20"/>
              </w:rPr>
              <w:t>Performance indicator</w:t>
            </w:r>
          </w:p>
        </w:tc>
        <w:tc>
          <w:tcPr>
            <w:tcW w:w="673" w:type="pct"/>
            <w:vMerge w:val="restart"/>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r w:rsidRPr="00456209">
              <w:rPr>
                <w:rFonts w:ascii="Arial" w:hAnsi="Arial" w:cs="Arial"/>
                <w:b/>
                <w:sz w:val="20"/>
                <w:szCs w:val="20"/>
              </w:rPr>
              <w:t>Reporting Period</w:t>
            </w:r>
          </w:p>
        </w:tc>
        <w:tc>
          <w:tcPr>
            <w:tcW w:w="682" w:type="pct"/>
            <w:vMerge w:val="restart"/>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r w:rsidRPr="00456209">
              <w:rPr>
                <w:rFonts w:ascii="Arial" w:hAnsi="Arial" w:cs="Arial"/>
                <w:b/>
                <w:bCs/>
                <w:sz w:val="20"/>
                <w:szCs w:val="20"/>
              </w:rPr>
              <w:t>Annual Target</w:t>
            </w:r>
          </w:p>
          <w:p w:rsidR="00DD64E1" w:rsidRPr="00456209" w:rsidRDefault="00DD64E1" w:rsidP="00A638EA">
            <w:pPr>
              <w:spacing w:before="0" w:after="0" w:line="240" w:lineRule="auto"/>
              <w:jc w:val="center"/>
              <w:rPr>
                <w:rFonts w:ascii="Arial" w:hAnsi="Arial" w:cs="Arial"/>
                <w:sz w:val="20"/>
                <w:szCs w:val="20"/>
              </w:rPr>
            </w:pPr>
            <w:r w:rsidRPr="00456209">
              <w:rPr>
                <w:rFonts w:ascii="Arial" w:hAnsi="Arial" w:cs="Arial"/>
                <w:b/>
                <w:bCs/>
                <w:sz w:val="20"/>
                <w:szCs w:val="20"/>
              </w:rPr>
              <w:t>2016/17</w:t>
            </w:r>
          </w:p>
        </w:tc>
        <w:tc>
          <w:tcPr>
            <w:tcW w:w="2824" w:type="pct"/>
            <w:gridSpan w:val="4"/>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r w:rsidRPr="00456209">
              <w:rPr>
                <w:rFonts w:ascii="Arial" w:hAnsi="Arial" w:cs="Arial"/>
                <w:b/>
                <w:bCs/>
                <w:sz w:val="20"/>
                <w:szCs w:val="20"/>
              </w:rPr>
              <w:t>Quarterly Targets</w:t>
            </w:r>
          </w:p>
        </w:tc>
      </w:tr>
      <w:tr w:rsidR="00DD64E1" w:rsidRPr="00456209" w:rsidTr="00F4467F">
        <w:trPr>
          <w:tblHeader/>
        </w:trPr>
        <w:tc>
          <w:tcPr>
            <w:tcW w:w="821" w:type="pct"/>
            <w:vMerge/>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b/>
                <w:sz w:val="20"/>
                <w:szCs w:val="20"/>
              </w:rPr>
            </w:pPr>
          </w:p>
        </w:tc>
        <w:tc>
          <w:tcPr>
            <w:tcW w:w="673" w:type="pct"/>
            <w:vMerge/>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p>
        </w:tc>
        <w:tc>
          <w:tcPr>
            <w:tcW w:w="682" w:type="pct"/>
            <w:vMerge/>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p>
        </w:tc>
        <w:tc>
          <w:tcPr>
            <w:tcW w:w="693" w:type="pct"/>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sz w:val="20"/>
                <w:szCs w:val="20"/>
              </w:rPr>
            </w:pPr>
            <w:r w:rsidRPr="00456209">
              <w:rPr>
                <w:rFonts w:ascii="Arial" w:hAnsi="Arial" w:cs="Arial"/>
                <w:b/>
                <w:bCs/>
                <w:sz w:val="20"/>
                <w:szCs w:val="20"/>
              </w:rPr>
              <w:t>Quarter 1</w:t>
            </w:r>
          </w:p>
        </w:tc>
        <w:tc>
          <w:tcPr>
            <w:tcW w:w="710" w:type="pct"/>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b/>
                <w:bCs/>
                <w:sz w:val="20"/>
                <w:szCs w:val="20"/>
              </w:rPr>
            </w:pPr>
            <w:r w:rsidRPr="00456209">
              <w:rPr>
                <w:rFonts w:ascii="Arial" w:hAnsi="Arial" w:cs="Arial"/>
                <w:b/>
                <w:bCs/>
                <w:sz w:val="20"/>
                <w:szCs w:val="20"/>
              </w:rPr>
              <w:t>Quarter 2</w:t>
            </w:r>
          </w:p>
        </w:tc>
        <w:tc>
          <w:tcPr>
            <w:tcW w:w="712" w:type="pct"/>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b/>
                <w:sz w:val="20"/>
                <w:szCs w:val="20"/>
              </w:rPr>
            </w:pPr>
            <w:r w:rsidRPr="00456209">
              <w:rPr>
                <w:rFonts w:ascii="Arial" w:hAnsi="Arial" w:cs="Arial"/>
                <w:b/>
                <w:bCs/>
                <w:sz w:val="20"/>
                <w:szCs w:val="20"/>
              </w:rPr>
              <w:t>Quarter 3</w:t>
            </w:r>
          </w:p>
        </w:tc>
        <w:tc>
          <w:tcPr>
            <w:tcW w:w="709" w:type="pct"/>
            <w:tcBorders>
              <w:bottom w:val="single" w:sz="4" w:space="0" w:color="auto"/>
            </w:tcBorders>
            <w:shd w:val="clear" w:color="auto" w:fill="BFBFBF" w:themeFill="background1" w:themeFillShade="BF"/>
          </w:tcPr>
          <w:p w:rsidR="00DD64E1" w:rsidRPr="00456209" w:rsidRDefault="00DD64E1" w:rsidP="00A638EA">
            <w:pPr>
              <w:spacing w:before="0" w:after="0" w:line="240" w:lineRule="auto"/>
              <w:jc w:val="center"/>
              <w:rPr>
                <w:rFonts w:ascii="Arial" w:hAnsi="Arial" w:cs="Arial"/>
                <w:b/>
                <w:bCs/>
                <w:sz w:val="20"/>
                <w:szCs w:val="20"/>
              </w:rPr>
            </w:pPr>
            <w:r w:rsidRPr="00456209">
              <w:rPr>
                <w:rFonts w:ascii="Arial" w:hAnsi="Arial" w:cs="Arial"/>
                <w:b/>
                <w:bCs/>
                <w:sz w:val="20"/>
                <w:szCs w:val="20"/>
              </w:rPr>
              <w:t>Quarter 4</w:t>
            </w:r>
          </w:p>
        </w:tc>
      </w:tr>
      <w:tr w:rsidR="00ED3901" w:rsidRPr="00456209" w:rsidTr="004A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821" w:type="pct"/>
            <w:tcBorders>
              <w:top w:val="single" w:sz="4" w:space="0" w:color="auto"/>
              <w:left w:val="single" w:sz="4" w:space="0" w:color="auto"/>
              <w:bottom w:val="single" w:sz="4" w:space="0" w:color="auto"/>
              <w:right w:val="single" w:sz="4" w:space="0" w:color="auto"/>
            </w:tcBorders>
          </w:tcPr>
          <w:p w:rsidR="00751F49" w:rsidRPr="00456209" w:rsidRDefault="00751F49" w:rsidP="00A638EA">
            <w:pPr>
              <w:spacing w:before="0" w:after="0" w:line="240" w:lineRule="auto"/>
              <w:contextualSpacing/>
              <w:rPr>
                <w:rFonts w:ascii="Arial" w:eastAsia="SimSun" w:hAnsi="Arial" w:cs="Arial"/>
                <w:color w:val="FF0000"/>
                <w:kern w:val="24"/>
                <w:sz w:val="20"/>
                <w:szCs w:val="20"/>
                <w:lang w:eastAsia="en-ZA"/>
              </w:rPr>
            </w:pPr>
            <w:r w:rsidRPr="00456209">
              <w:rPr>
                <w:rFonts w:ascii="Arial" w:eastAsia="SimSun" w:hAnsi="Arial" w:cs="Arial"/>
                <w:kern w:val="24"/>
                <w:sz w:val="20"/>
                <w:szCs w:val="20"/>
                <w:lang w:eastAsia="en-ZA"/>
              </w:rPr>
              <w:t>Approved Human Settlements Grants Frameworks</w:t>
            </w:r>
          </w:p>
        </w:tc>
        <w:tc>
          <w:tcPr>
            <w:tcW w:w="673" w:type="pct"/>
            <w:vMerge w:val="restart"/>
            <w:tcBorders>
              <w:top w:val="single" w:sz="4" w:space="0" w:color="auto"/>
              <w:left w:val="single" w:sz="4" w:space="0" w:color="auto"/>
              <w:right w:val="single" w:sz="4" w:space="0" w:color="auto"/>
            </w:tcBorders>
          </w:tcPr>
          <w:p w:rsidR="00ED3901" w:rsidRPr="00456209" w:rsidRDefault="00ED3901" w:rsidP="00A638EA">
            <w:pPr>
              <w:shd w:val="clear" w:color="auto" w:fill="FFFFFF"/>
              <w:spacing w:before="0" w:after="0" w:line="240" w:lineRule="auto"/>
              <w:rPr>
                <w:rFonts w:ascii="Arial" w:eastAsia="Times New Roman" w:hAnsi="Arial" w:cs="Arial"/>
                <w:b/>
                <w:bCs/>
                <w:color w:val="000000" w:themeColor="text1"/>
                <w:sz w:val="20"/>
                <w:szCs w:val="20"/>
              </w:rPr>
            </w:pPr>
            <w:r w:rsidRPr="00456209">
              <w:rPr>
                <w:rFonts w:ascii="Arial" w:eastAsia="Times New Roman" w:hAnsi="Arial" w:cs="Arial"/>
                <w:b/>
                <w:bCs/>
                <w:color w:val="000000" w:themeColor="text1"/>
                <w:sz w:val="20"/>
                <w:szCs w:val="20"/>
              </w:rPr>
              <w:t>Quarterly</w:t>
            </w:r>
          </w:p>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p w:rsidR="00ED3901" w:rsidRPr="00456209" w:rsidRDefault="00ED3901" w:rsidP="00A638EA">
            <w:pPr>
              <w:shd w:val="clear" w:color="auto" w:fill="FFFFFF"/>
              <w:spacing w:before="0" w:after="0" w:line="240" w:lineRule="auto"/>
              <w:rPr>
                <w:rFonts w:ascii="Arial" w:eastAsia="Times New Roman" w:hAnsi="Arial" w:cs="Arial"/>
                <w:b/>
                <w:bCs/>
                <w:color w:val="000000" w:themeColor="text1"/>
                <w:sz w:val="20"/>
                <w:szCs w:val="20"/>
              </w:rPr>
            </w:pPr>
          </w:p>
        </w:tc>
        <w:tc>
          <w:tcPr>
            <w:tcW w:w="682"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Approved HS Grants Framework </w:t>
            </w:r>
          </w:p>
        </w:tc>
        <w:tc>
          <w:tcPr>
            <w:tcW w:w="693"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ind w:left="360"/>
              <w:rPr>
                <w:rFonts w:ascii="Arial" w:eastAsia="SimSun" w:hAnsi="Arial" w:cs="Arial"/>
                <w:kern w:val="24"/>
                <w:sz w:val="20"/>
                <w:szCs w:val="20"/>
                <w:lang w:eastAsia="en-ZA"/>
              </w:rPr>
            </w:pPr>
            <w:r w:rsidRPr="00456209">
              <w:rPr>
                <w:rFonts w:ascii="Arial" w:eastAsia="SimSun" w:hAnsi="Arial" w:cs="Arial"/>
                <w:kern w:val="24"/>
                <w:sz w:val="20"/>
                <w:szCs w:val="20"/>
                <w:lang w:eastAsia="en-ZA"/>
              </w:rPr>
              <w:t>No target</w:t>
            </w:r>
          </w:p>
        </w:tc>
        <w:tc>
          <w:tcPr>
            <w:tcW w:w="710"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hAnsi="Arial" w:cs="Arial"/>
                <w:sz w:val="20"/>
                <w:szCs w:val="20"/>
              </w:rPr>
              <w:t>No target</w:t>
            </w:r>
          </w:p>
        </w:tc>
        <w:tc>
          <w:tcPr>
            <w:tcW w:w="712"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HS Grant Framework developed</w:t>
            </w:r>
          </w:p>
        </w:tc>
        <w:tc>
          <w:tcPr>
            <w:tcW w:w="709"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Approved HS Grants Framework</w:t>
            </w:r>
          </w:p>
        </w:tc>
      </w:tr>
      <w:tr w:rsidR="00ED3901" w:rsidRPr="00456209" w:rsidTr="004A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Number of reports on HSDG &amp; USDG quarterly performance reports </w:t>
            </w:r>
          </w:p>
        </w:tc>
        <w:tc>
          <w:tcPr>
            <w:tcW w:w="673" w:type="pct"/>
            <w:vMerge/>
            <w:tcBorders>
              <w:left w:val="single" w:sz="4" w:space="0" w:color="auto"/>
              <w:right w:val="single" w:sz="4" w:space="0" w:color="auto"/>
            </w:tcBorders>
          </w:tcPr>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tc>
        <w:tc>
          <w:tcPr>
            <w:tcW w:w="682"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contextualSpacing/>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4 HSDG &amp; USDG quarterly performance reports </w:t>
            </w:r>
          </w:p>
          <w:p w:rsidR="00ED3901" w:rsidRPr="00456209" w:rsidRDefault="00ED3901" w:rsidP="00A638EA">
            <w:pPr>
              <w:spacing w:before="0" w:after="0" w:line="240" w:lineRule="auto"/>
              <w:contextualSpacing/>
              <w:rPr>
                <w:rFonts w:ascii="Arial" w:eastAsia="SimSun" w:hAnsi="Arial" w:cs="Arial"/>
                <w:kern w:val="24"/>
                <w:sz w:val="20"/>
                <w:szCs w:val="20"/>
                <w:lang w:eastAsia="en-ZA"/>
              </w:rPr>
            </w:pPr>
          </w:p>
        </w:tc>
        <w:tc>
          <w:tcPr>
            <w:tcW w:w="693"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HSDG &amp; USDG quarterly performance reports </w:t>
            </w:r>
          </w:p>
        </w:tc>
        <w:tc>
          <w:tcPr>
            <w:tcW w:w="710"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HSDG &amp; USDG quarterly performance reports </w:t>
            </w:r>
          </w:p>
        </w:tc>
        <w:tc>
          <w:tcPr>
            <w:tcW w:w="712"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HSDG &amp; USDG quarterly performance reports </w:t>
            </w:r>
          </w:p>
        </w:tc>
        <w:tc>
          <w:tcPr>
            <w:tcW w:w="709"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HSDG &amp; USDG quarterly performance reports </w:t>
            </w:r>
          </w:p>
        </w:tc>
      </w:tr>
      <w:tr w:rsidR="00DB4856" w:rsidRPr="00456209" w:rsidTr="004A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 w:type="pct"/>
            <w:tcBorders>
              <w:top w:val="single" w:sz="4" w:space="0" w:color="auto"/>
              <w:left w:val="single" w:sz="4" w:space="0" w:color="auto"/>
              <w:bottom w:val="single" w:sz="4" w:space="0" w:color="auto"/>
              <w:right w:val="single" w:sz="4" w:space="0" w:color="auto"/>
            </w:tcBorders>
          </w:tcPr>
          <w:p w:rsidR="00DB4856" w:rsidRPr="00456209" w:rsidRDefault="001A1BD9" w:rsidP="00A638EA">
            <w:pPr>
              <w:spacing w:before="0" w:after="0" w:line="240" w:lineRule="auto"/>
              <w:contextualSpacing/>
              <w:rPr>
                <w:rFonts w:ascii="Arial" w:eastAsia="SimSun" w:hAnsi="Arial" w:cs="Arial"/>
                <w:color w:val="FF0000"/>
                <w:kern w:val="24"/>
                <w:sz w:val="20"/>
                <w:szCs w:val="20"/>
                <w:lang w:eastAsia="en-ZA"/>
              </w:rPr>
            </w:pPr>
            <w:r w:rsidRPr="00456209">
              <w:rPr>
                <w:rFonts w:ascii="Arial" w:eastAsia="SimSun" w:hAnsi="Arial" w:cs="Arial"/>
                <w:kern w:val="24"/>
                <w:sz w:val="20"/>
                <w:szCs w:val="20"/>
                <w:lang w:eastAsia="en-ZA"/>
              </w:rPr>
              <w:t>Approved a</w:t>
            </w:r>
            <w:r w:rsidR="00DB4856" w:rsidRPr="00456209">
              <w:rPr>
                <w:rFonts w:ascii="Arial" w:eastAsia="SimSun" w:hAnsi="Arial" w:cs="Arial"/>
                <w:kern w:val="24"/>
                <w:sz w:val="20"/>
                <w:szCs w:val="20"/>
                <w:lang w:eastAsia="en-ZA"/>
              </w:rPr>
              <w:t xml:space="preserve">nnual report on the performance of financial institutions </w:t>
            </w:r>
            <w:r w:rsidR="00DB4856" w:rsidRPr="00456209">
              <w:rPr>
                <w:rFonts w:ascii="Arial" w:eastAsia="Times New Roman" w:hAnsi="Arial" w:cs="Arial"/>
                <w:sz w:val="20"/>
                <w:szCs w:val="20"/>
              </w:rPr>
              <w:t>and their lending patterns</w:t>
            </w:r>
          </w:p>
        </w:tc>
        <w:tc>
          <w:tcPr>
            <w:tcW w:w="673" w:type="pct"/>
            <w:vMerge/>
            <w:tcBorders>
              <w:left w:val="single" w:sz="4" w:space="0" w:color="auto"/>
              <w:right w:val="single" w:sz="4" w:space="0" w:color="auto"/>
            </w:tcBorders>
          </w:tcPr>
          <w:p w:rsidR="00DB4856" w:rsidRPr="00456209" w:rsidRDefault="00DB4856" w:rsidP="00A638EA">
            <w:pPr>
              <w:shd w:val="clear" w:color="auto" w:fill="FFFFFF"/>
              <w:spacing w:before="0" w:after="0" w:line="240" w:lineRule="auto"/>
              <w:rPr>
                <w:rFonts w:ascii="Arial" w:eastAsia="Times New Roman" w:hAnsi="Arial" w:cs="Arial"/>
                <w:b/>
                <w:bCs/>
                <w:color w:val="FF0000"/>
                <w:sz w:val="20"/>
                <w:szCs w:val="20"/>
              </w:rPr>
            </w:pPr>
          </w:p>
        </w:tc>
        <w:tc>
          <w:tcPr>
            <w:tcW w:w="682" w:type="pct"/>
            <w:tcBorders>
              <w:top w:val="single" w:sz="4" w:space="0" w:color="auto"/>
              <w:left w:val="single" w:sz="4" w:space="0" w:color="auto"/>
              <w:bottom w:val="single" w:sz="4" w:space="0" w:color="auto"/>
              <w:right w:val="single" w:sz="4" w:space="0" w:color="auto"/>
            </w:tcBorders>
          </w:tcPr>
          <w:p w:rsidR="00DB4856" w:rsidRPr="00456209" w:rsidRDefault="00DB4856" w:rsidP="00A638EA">
            <w:pPr>
              <w:spacing w:before="0" w:after="0" w:line="240" w:lineRule="auto"/>
              <w:contextualSpacing/>
              <w:rPr>
                <w:rFonts w:ascii="Arial" w:eastAsia="SimSun" w:hAnsi="Arial" w:cs="Arial"/>
                <w:color w:val="FF0000"/>
                <w:kern w:val="24"/>
                <w:sz w:val="20"/>
                <w:szCs w:val="20"/>
                <w:lang w:eastAsia="en-ZA"/>
              </w:rPr>
            </w:pPr>
            <w:r w:rsidRPr="00456209">
              <w:rPr>
                <w:rFonts w:ascii="Arial" w:eastAsia="SimSun" w:hAnsi="Arial" w:cs="Arial"/>
                <w:kern w:val="24"/>
                <w:sz w:val="20"/>
                <w:szCs w:val="20"/>
                <w:lang w:eastAsia="en-ZA"/>
              </w:rPr>
              <w:t xml:space="preserve">Annual report on the performance of financial institutions </w:t>
            </w:r>
            <w:r w:rsidRPr="00456209">
              <w:rPr>
                <w:rFonts w:ascii="Arial" w:eastAsia="Times New Roman" w:hAnsi="Arial" w:cs="Arial"/>
                <w:sz w:val="20"/>
                <w:szCs w:val="20"/>
              </w:rPr>
              <w:t>and their lending patterns</w:t>
            </w:r>
          </w:p>
        </w:tc>
        <w:tc>
          <w:tcPr>
            <w:tcW w:w="693" w:type="pct"/>
            <w:tcBorders>
              <w:top w:val="single" w:sz="4" w:space="0" w:color="auto"/>
              <w:left w:val="single" w:sz="4" w:space="0" w:color="auto"/>
              <w:bottom w:val="single" w:sz="4" w:space="0" w:color="auto"/>
              <w:right w:val="single" w:sz="4" w:space="0" w:color="auto"/>
            </w:tcBorders>
          </w:tcPr>
          <w:p w:rsidR="00DB4856"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No Target</w:t>
            </w:r>
          </w:p>
        </w:tc>
        <w:tc>
          <w:tcPr>
            <w:tcW w:w="710" w:type="pct"/>
            <w:tcBorders>
              <w:top w:val="single" w:sz="4" w:space="0" w:color="auto"/>
              <w:left w:val="single" w:sz="4" w:space="0" w:color="auto"/>
              <w:bottom w:val="single" w:sz="4" w:space="0" w:color="auto"/>
              <w:right w:val="single" w:sz="4" w:space="0" w:color="auto"/>
            </w:tcBorders>
          </w:tcPr>
          <w:p w:rsidR="00DB4856"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No Target</w:t>
            </w:r>
          </w:p>
        </w:tc>
        <w:tc>
          <w:tcPr>
            <w:tcW w:w="712" w:type="pct"/>
            <w:tcBorders>
              <w:top w:val="single" w:sz="4" w:space="0" w:color="auto"/>
              <w:left w:val="single" w:sz="4" w:space="0" w:color="auto"/>
              <w:bottom w:val="single" w:sz="4" w:space="0" w:color="auto"/>
              <w:right w:val="single" w:sz="4" w:space="0" w:color="auto"/>
            </w:tcBorders>
          </w:tcPr>
          <w:p w:rsidR="00DB4856" w:rsidRPr="00456209" w:rsidRDefault="00DB4856"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No Target</w:t>
            </w:r>
          </w:p>
        </w:tc>
        <w:tc>
          <w:tcPr>
            <w:tcW w:w="709" w:type="pct"/>
            <w:tcBorders>
              <w:top w:val="single" w:sz="4" w:space="0" w:color="auto"/>
              <w:left w:val="single" w:sz="4" w:space="0" w:color="auto"/>
              <w:bottom w:val="single" w:sz="4" w:space="0" w:color="auto"/>
              <w:right w:val="single" w:sz="4" w:space="0" w:color="auto"/>
            </w:tcBorders>
          </w:tcPr>
          <w:p w:rsidR="00DB4856" w:rsidRPr="00456209" w:rsidRDefault="00751F49"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Annual report on the performance of financial institutions </w:t>
            </w:r>
            <w:r w:rsidRPr="00456209">
              <w:rPr>
                <w:rFonts w:ascii="Arial" w:eastAsia="Times New Roman" w:hAnsi="Arial" w:cs="Arial"/>
                <w:sz w:val="20"/>
                <w:szCs w:val="20"/>
              </w:rPr>
              <w:t>and their lending patterns</w:t>
            </w:r>
          </w:p>
        </w:tc>
      </w:tr>
      <w:tr w:rsidR="00ED3901" w:rsidRPr="00456209" w:rsidTr="004A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hd w:val="clear" w:color="auto" w:fill="FFFFFF"/>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Revised  state finance products for the affordable submarket</w:t>
            </w:r>
          </w:p>
          <w:p w:rsidR="00ED3901" w:rsidRPr="00456209" w:rsidRDefault="00ED3901" w:rsidP="00A638EA">
            <w:pPr>
              <w:spacing w:before="0" w:after="0" w:line="240" w:lineRule="auto"/>
              <w:rPr>
                <w:rFonts w:ascii="Arial" w:eastAsia="SimSun" w:hAnsi="Arial" w:cs="Arial"/>
                <w:kern w:val="24"/>
                <w:sz w:val="20"/>
                <w:szCs w:val="20"/>
                <w:lang w:eastAsia="en-ZA"/>
              </w:rPr>
            </w:pPr>
          </w:p>
        </w:tc>
        <w:tc>
          <w:tcPr>
            <w:tcW w:w="673" w:type="pct"/>
            <w:vMerge/>
            <w:tcBorders>
              <w:left w:val="single" w:sz="4" w:space="0" w:color="auto"/>
              <w:bottom w:val="single" w:sz="4" w:space="0" w:color="auto"/>
              <w:right w:val="single" w:sz="4" w:space="0" w:color="auto"/>
            </w:tcBorders>
          </w:tcPr>
          <w:p w:rsidR="00ED3901" w:rsidRPr="00456209" w:rsidRDefault="00ED3901" w:rsidP="00A638EA">
            <w:pPr>
              <w:shd w:val="clear" w:color="auto" w:fill="FFFFFF"/>
              <w:spacing w:before="0" w:after="0" w:line="240" w:lineRule="auto"/>
              <w:rPr>
                <w:rFonts w:ascii="Arial" w:eastAsia="Times New Roman" w:hAnsi="Arial" w:cs="Arial"/>
                <w:b/>
                <w:bCs/>
                <w:color w:val="FF0000"/>
                <w:sz w:val="20"/>
                <w:szCs w:val="20"/>
              </w:rPr>
            </w:pPr>
          </w:p>
        </w:tc>
        <w:tc>
          <w:tcPr>
            <w:tcW w:w="682" w:type="pct"/>
            <w:tcBorders>
              <w:top w:val="single" w:sz="4" w:space="0" w:color="auto"/>
              <w:left w:val="single" w:sz="4" w:space="0" w:color="auto"/>
              <w:bottom w:val="single" w:sz="4" w:space="0" w:color="auto"/>
              <w:right w:val="single" w:sz="4" w:space="0" w:color="auto"/>
            </w:tcBorders>
          </w:tcPr>
          <w:p w:rsidR="00ED3901" w:rsidRPr="00456209" w:rsidRDefault="00DB4856" w:rsidP="00A638EA">
            <w:pPr>
              <w:spacing w:before="0" w:after="0" w:line="240" w:lineRule="auto"/>
              <w:contextualSpacing/>
              <w:rPr>
                <w:rFonts w:ascii="Arial" w:eastAsia="SimSun" w:hAnsi="Arial" w:cs="Arial"/>
                <w:kern w:val="24"/>
                <w:sz w:val="20"/>
                <w:szCs w:val="20"/>
                <w:lang w:eastAsia="en-ZA"/>
              </w:rPr>
            </w:pPr>
            <w:r w:rsidRPr="00456209">
              <w:rPr>
                <w:rFonts w:ascii="Arial" w:hAnsi="Arial" w:cs="Arial"/>
                <w:sz w:val="20"/>
                <w:szCs w:val="20"/>
              </w:rPr>
              <w:t>State Finance Products for the affordable market revised</w:t>
            </w:r>
            <w:r w:rsidRPr="00456209" w:rsidDel="00DB4856">
              <w:rPr>
                <w:rFonts w:ascii="Arial" w:hAnsi="Arial" w:cs="Arial"/>
                <w:sz w:val="20"/>
                <w:szCs w:val="20"/>
              </w:rPr>
              <w:t xml:space="preserve"> </w:t>
            </w:r>
          </w:p>
        </w:tc>
        <w:tc>
          <w:tcPr>
            <w:tcW w:w="693"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eastAsia="SimSun" w:hAnsi="Arial" w:cs="Arial"/>
                <w:kern w:val="24"/>
                <w:sz w:val="20"/>
                <w:szCs w:val="20"/>
                <w:lang w:eastAsia="en-ZA"/>
              </w:rPr>
            </w:pPr>
            <w:r w:rsidRPr="00456209">
              <w:rPr>
                <w:rFonts w:ascii="Arial" w:eastAsia="SimSun" w:hAnsi="Arial" w:cs="Arial"/>
                <w:kern w:val="24"/>
                <w:sz w:val="20"/>
                <w:szCs w:val="20"/>
                <w:lang w:eastAsia="en-ZA"/>
              </w:rPr>
              <w:t xml:space="preserve">Consultation on </w:t>
            </w:r>
            <w:r w:rsidRPr="00456209">
              <w:rPr>
                <w:rFonts w:ascii="Arial" w:hAnsi="Arial" w:cs="Arial"/>
                <w:sz w:val="20"/>
                <w:szCs w:val="20"/>
              </w:rPr>
              <w:t>State Finance Products for the affordable market revised</w:t>
            </w:r>
          </w:p>
        </w:tc>
        <w:tc>
          <w:tcPr>
            <w:tcW w:w="710"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Consultation on </w:t>
            </w:r>
            <w:r w:rsidRPr="00456209">
              <w:rPr>
                <w:rFonts w:ascii="Arial" w:hAnsi="Arial" w:cs="Arial"/>
                <w:sz w:val="20"/>
                <w:szCs w:val="20"/>
              </w:rPr>
              <w:t>State Finance Products for the affordable market revised</w:t>
            </w:r>
          </w:p>
        </w:tc>
        <w:tc>
          <w:tcPr>
            <w:tcW w:w="712"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hAnsi="Arial" w:cs="Arial"/>
                <w:sz w:val="20"/>
                <w:szCs w:val="20"/>
              </w:rPr>
            </w:pPr>
            <w:r w:rsidRPr="00456209">
              <w:rPr>
                <w:rFonts w:ascii="Arial" w:eastAsia="SimSun" w:hAnsi="Arial" w:cs="Arial"/>
                <w:kern w:val="24"/>
                <w:sz w:val="20"/>
                <w:szCs w:val="20"/>
                <w:lang w:eastAsia="en-ZA"/>
              </w:rPr>
              <w:t xml:space="preserve">Consultation on </w:t>
            </w:r>
            <w:r w:rsidRPr="00456209">
              <w:rPr>
                <w:rFonts w:ascii="Arial" w:hAnsi="Arial" w:cs="Arial"/>
                <w:sz w:val="20"/>
                <w:szCs w:val="20"/>
              </w:rPr>
              <w:t>State Finance Products for the affordable market revised</w:t>
            </w:r>
          </w:p>
        </w:tc>
        <w:tc>
          <w:tcPr>
            <w:tcW w:w="709" w:type="pct"/>
            <w:tcBorders>
              <w:top w:val="single" w:sz="4" w:space="0" w:color="auto"/>
              <w:left w:val="single" w:sz="4" w:space="0" w:color="auto"/>
              <w:bottom w:val="single" w:sz="4" w:space="0" w:color="auto"/>
              <w:right w:val="single" w:sz="4" w:space="0" w:color="auto"/>
            </w:tcBorders>
          </w:tcPr>
          <w:p w:rsidR="00ED3901" w:rsidRPr="00456209" w:rsidRDefault="00ED3901" w:rsidP="00A638EA">
            <w:pPr>
              <w:spacing w:before="0" w:after="0" w:line="240" w:lineRule="auto"/>
              <w:rPr>
                <w:rFonts w:ascii="Arial" w:eastAsia="SimSun" w:hAnsi="Arial" w:cs="Arial"/>
                <w:kern w:val="24"/>
                <w:sz w:val="20"/>
                <w:szCs w:val="20"/>
                <w:lang w:eastAsia="en-ZA"/>
              </w:rPr>
            </w:pPr>
            <w:r w:rsidRPr="00456209">
              <w:rPr>
                <w:rFonts w:ascii="Arial" w:hAnsi="Arial" w:cs="Arial"/>
                <w:sz w:val="20"/>
                <w:szCs w:val="20"/>
              </w:rPr>
              <w:t>State Finance Products for the affordable market revised</w:t>
            </w:r>
          </w:p>
        </w:tc>
      </w:tr>
    </w:tbl>
    <w:p w:rsidR="00DD64E1" w:rsidRPr="00A638EA" w:rsidRDefault="00DD64E1" w:rsidP="00A638EA">
      <w:pPr>
        <w:tabs>
          <w:tab w:val="left" w:pos="4035"/>
        </w:tabs>
        <w:spacing w:before="0" w:after="0" w:line="240" w:lineRule="auto"/>
        <w:rPr>
          <w:rFonts w:ascii="Arial" w:hAnsi="Arial" w:cs="Arial"/>
        </w:rPr>
      </w:pPr>
    </w:p>
    <w:p w:rsidR="00F4467F" w:rsidRDefault="00F4467F">
      <w:pPr>
        <w:spacing w:before="0" w:after="0" w:line="240" w:lineRule="auto"/>
        <w:rPr>
          <w:rFonts w:ascii="Arial" w:eastAsia="Times New Roman" w:hAnsi="Arial" w:cs="Arial"/>
          <w:b/>
          <w:caps/>
        </w:rPr>
      </w:pPr>
      <w:r>
        <w:rPr>
          <w:rFonts w:ascii="Arial" w:eastAsia="Times New Roman" w:hAnsi="Arial" w:cs="Arial"/>
          <w:b/>
          <w:caps/>
        </w:rPr>
        <w:br w:type="page"/>
      </w:r>
    </w:p>
    <w:p w:rsidR="007377E8" w:rsidRPr="00A638EA" w:rsidRDefault="007377E8" w:rsidP="00A638EA">
      <w:pPr>
        <w:spacing w:before="0" w:after="0" w:line="240" w:lineRule="auto"/>
        <w:rPr>
          <w:rFonts w:ascii="Arial" w:eastAsia="Times New Roman" w:hAnsi="Arial" w:cs="Arial"/>
          <w:b/>
          <w:caps/>
        </w:rPr>
      </w:pPr>
    </w:p>
    <w:p w:rsidR="00210888" w:rsidRPr="00A638EA" w:rsidRDefault="009C1788" w:rsidP="008639A9">
      <w:pPr>
        <w:spacing w:before="0" w:after="0" w:line="240" w:lineRule="auto"/>
        <w:ind w:left="1276" w:hanging="709"/>
        <w:rPr>
          <w:rFonts w:ascii="Arial" w:eastAsia="Times New Roman" w:hAnsi="Arial" w:cs="Arial"/>
          <w:b/>
          <w:caps/>
        </w:rPr>
      </w:pPr>
      <w:r w:rsidRPr="008639A9">
        <w:rPr>
          <w:rFonts w:ascii="Arial" w:eastAsia="Times New Roman" w:hAnsi="Arial" w:cs="Arial"/>
          <w:caps/>
        </w:rPr>
        <w:t>7</w:t>
      </w:r>
      <w:r w:rsidR="007B6BDC" w:rsidRPr="008639A9">
        <w:rPr>
          <w:rFonts w:ascii="Arial" w:eastAsia="Times New Roman" w:hAnsi="Arial" w:cs="Arial"/>
          <w:caps/>
        </w:rPr>
        <w:t>.4</w:t>
      </w:r>
      <w:r w:rsidR="007B6BDC" w:rsidRPr="00A638EA">
        <w:rPr>
          <w:rFonts w:ascii="Arial" w:eastAsia="Times New Roman" w:hAnsi="Arial" w:cs="Arial"/>
          <w:b/>
          <w:caps/>
        </w:rPr>
        <w:tab/>
      </w:r>
      <w:r w:rsidR="00210888" w:rsidRPr="00A638EA">
        <w:rPr>
          <w:rFonts w:ascii="Arial" w:eastAsia="Times New Roman" w:hAnsi="Arial" w:cs="Arial"/>
          <w:b/>
          <w:caps/>
        </w:rPr>
        <w:t>Reconciling performance targets with the Budget and MTEF 2015/18</w:t>
      </w:r>
    </w:p>
    <w:p w:rsidR="00F4467F" w:rsidRDefault="00F4467F" w:rsidP="00A638EA">
      <w:pPr>
        <w:spacing w:before="0" w:after="0" w:line="240" w:lineRule="auto"/>
        <w:rPr>
          <w:rFonts w:ascii="Arial" w:eastAsia="Times New Roman" w:hAnsi="Arial" w:cs="Arial"/>
          <w:b/>
          <w:bCs/>
          <w:caps/>
          <w:lang w:eastAsia="en-ZA"/>
        </w:rPr>
      </w:pPr>
    </w:p>
    <w:p w:rsidR="00A10C27" w:rsidRDefault="00A10C27" w:rsidP="00A638EA">
      <w:pPr>
        <w:spacing w:before="0" w:after="0" w:line="240" w:lineRule="auto"/>
        <w:rPr>
          <w:rFonts w:ascii="Arial" w:eastAsia="Times New Roman" w:hAnsi="Arial" w:cs="Arial"/>
          <w:b/>
          <w:bCs/>
          <w:caps/>
          <w:lang w:eastAsia="en-ZA"/>
        </w:rPr>
      </w:pPr>
      <w:r w:rsidRPr="00A638EA">
        <w:rPr>
          <w:rFonts w:ascii="Arial" w:eastAsia="Times New Roman" w:hAnsi="Arial" w:cs="Arial"/>
          <w:b/>
          <w:bCs/>
          <w:caps/>
          <w:lang w:eastAsia="en-ZA"/>
        </w:rPr>
        <w:t>Programme 1:  Administration</w:t>
      </w:r>
    </w:p>
    <w:p w:rsidR="00F4467F" w:rsidRPr="00A638EA" w:rsidRDefault="00F4467F" w:rsidP="00A638EA">
      <w:pPr>
        <w:spacing w:before="0" w:after="0" w:line="240" w:lineRule="auto"/>
        <w:rPr>
          <w:rFonts w:ascii="Arial" w:eastAsia="Times New Roman" w:hAnsi="Arial" w:cs="Arial"/>
          <w:b/>
          <w:caps/>
        </w:rPr>
      </w:pPr>
    </w:p>
    <w:tbl>
      <w:tblPr>
        <w:tblW w:w="5000" w:type="pct"/>
        <w:tblLook w:val="04A0" w:firstRow="1" w:lastRow="0" w:firstColumn="1" w:lastColumn="0" w:noHBand="0" w:noVBand="1"/>
      </w:tblPr>
      <w:tblGrid>
        <w:gridCol w:w="4955"/>
        <w:gridCol w:w="1367"/>
        <w:gridCol w:w="1367"/>
        <w:gridCol w:w="1368"/>
        <w:gridCol w:w="1671"/>
        <w:gridCol w:w="1368"/>
        <w:gridCol w:w="1368"/>
        <w:gridCol w:w="1324"/>
      </w:tblGrid>
      <w:tr w:rsidR="00A10C27" w:rsidRPr="00A638EA" w:rsidTr="00964D3D">
        <w:trPr>
          <w:trHeight w:val="510"/>
        </w:trPr>
        <w:tc>
          <w:tcPr>
            <w:tcW w:w="167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Sub-Programme</w:t>
            </w:r>
            <w:r w:rsidRPr="00A638EA">
              <w:rPr>
                <w:rFonts w:ascii="Arial" w:eastAsia="Times New Roman" w:hAnsi="Arial" w:cs="Arial"/>
                <w:b/>
                <w:bCs/>
              </w:rPr>
              <w:br/>
              <w:t>R`000</w:t>
            </w:r>
          </w:p>
        </w:tc>
        <w:tc>
          <w:tcPr>
            <w:tcW w:w="1398" w:type="pct"/>
            <w:gridSpan w:val="3"/>
            <w:tcBorders>
              <w:top w:val="single" w:sz="4" w:space="0" w:color="auto"/>
              <w:left w:val="nil"/>
              <w:bottom w:val="single" w:sz="4" w:space="0" w:color="auto"/>
              <w:right w:val="single" w:sz="4" w:space="0" w:color="000000"/>
            </w:tcBorders>
            <w:shd w:val="clear" w:color="auto" w:fill="006600"/>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40"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383"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964D3D">
        <w:trPr>
          <w:trHeight w:val="255"/>
        </w:trPr>
        <w:tc>
          <w:tcPr>
            <w:tcW w:w="167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40"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451"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Ministry</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30 353</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28 739</w:t>
            </w:r>
          </w:p>
        </w:tc>
        <w:tc>
          <w:tcPr>
            <w:tcW w:w="466" w:type="pct"/>
            <w:tcBorders>
              <w:top w:val="nil"/>
              <w:left w:val="nil"/>
              <w:bottom w:val="nil"/>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66 437</w:t>
            </w:r>
          </w:p>
        </w:tc>
        <w:tc>
          <w:tcPr>
            <w:tcW w:w="540"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61 363</w:t>
            </w: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60 222</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63 901</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64 100</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Departmental Management</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61 571</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53 508</w:t>
            </w:r>
          </w:p>
        </w:tc>
        <w:tc>
          <w:tcPr>
            <w:tcW w:w="466" w:type="pct"/>
            <w:tcBorders>
              <w:top w:val="nil"/>
              <w:left w:val="nil"/>
              <w:bottom w:val="nil"/>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101 857</w:t>
            </w:r>
          </w:p>
        </w:tc>
        <w:tc>
          <w:tcPr>
            <w:tcW w:w="540"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98 773</w:t>
            </w: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102 143</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107 153</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98 487</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Corporate Services</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139 629</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134 141</w:t>
            </w:r>
          </w:p>
        </w:tc>
        <w:tc>
          <w:tcPr>
            <w:tcW w:w="466" w:type="pct"/>
            <w:tcBorders>
              <w:top w:val="nil"/>
              <w:left w:val="nil"/>
              <w:bottom w:val="nil"/>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190 534</w:t>
            </w:r>
          </w:p>
        </w:tc>
        <w:tc>
          <w:tcPr>
            <w:tcW w:w="540"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175 316</w:t>
            </w: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188 160</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201 332</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204 830</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Property Management</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20 403</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24 699</w:t>
            </w:r>
          </w:p>
        </w:tc>
        <w:tc>
          <w:tcPr>
            <w:tcW w:w="466" w:type="pct"/>
            <w:tcBorders>
              <w:top w:val="nil"/>
              <w:left w:val="nil"/>
              <w:bottom w:val="nil"/>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32 153</w:t>
            </w:r>
          </w:p>
        </w:tc>
        <w:tc>
          <w:tcPr>
            <w:tcW w:w="540"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37 677</w:t>
            </w: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39 900</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41 895</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43 990</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Financial Management</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33 722</w:t>
            </w:r>
          </w:p>
        </w:tc>
        <w:tc>
          <w:tcPr>
            <w:tcW w:w="4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39 312</w:t>
            </w:r>
          </w:p>
        </w:tc>
        <w:tc>
          <w:tcPr>
            <w:tcW w:w="466" w:type="pct"/>
            <w:tcBorders>
              <w:top w:val="nil"/>
              <w:left w:val="nil"/>
              <w:bottom w:val="nil"/>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42 099</w:t>
            </w:r>
          </w:p>
        </w:tc>
        <w:tc>
          <w:tcPr>
            <w:tcW w:w="540"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47 487</w:t>
            </w: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51 849</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55 639</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55 915</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color w:val="000000"/>
              </w:rPr>
            </w:pPr>
            <w:r w:rsidRPr="00A638EA">
              <w:rPr>
                <w:rFonts w:ascii="Arial" w:eastAsia="Times New Roman" w:hAnsi="Arial" w:cs="Arial"/>
                <w:b/>
                <w:bCs/>
                <w:color w:val="000000"/>
              </w:rPr>
              <w:t>Total</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285 678</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280 399</w:t>
            </w:r>
          </w:p>
        </w:tc>
        <w:tc>
          <w:tcPr>
            <w:tcW w:w="466" w:type="pct"/>
            <w:tcBorders>
              <w:top w:val="single" w:sz="4" w:space="0" w:color="auto"/>
              <w:left w:val="nil"/>
              <w:bottom w:val="single" w:sz="4" w:space="0" w:color="auto"/>
              <w:right w:val="nil"/>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433 080</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420 616</w:t>
            </w:r>
          </w:p>
        </w:tc>
        <w:tc>
          <w:tcPr>
            <w:tcW w:w="466" w:type="pct"/>
            <w:tcBorders>
              <w:top w:val="single" w:sz="4" w:space="0" w:color="auto"/>
              <w:left w:val="nil"/>
              <w:bottom w:val="single" w:sz="4" w:space="0" w:color="auto"/>
              <w:right w:val="nil"/>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442 274</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469 920</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467 322</w:t>
            </w:r>
          </w:p>
        </w:tc>
      </w:tr>
    </w:tbl>
    <w:p w:rsidR="00964D3D" w:rsidRPr="00A638EA" w:rsidRDefault="00964D3D" w:rsidP="00A638EA">
      <w:pPr>
        <w:spacing w:before="0" w:after="0" w:line="240" w:lineRule="auto"/>
        <w:rPr>
          <w:rFonts w:ascii="Arial" w:hAnsi="Arial" w:cs="Arial"/>
        </w:rPr>
      </w:pPr>
      <w:r w:rsidRPr="00A638EA">
        <w:rPr>
          <w:rFonts w:ascii="Arial" w:hAnsi="Arial" w:cs="Arial"/>
        </w:rPr>
        <w:br w:type="page"/>
      </w:r>
    </w:p>
    <w:tbl>
      <w:tblPr>
        <w:tblW w:w="5000" w:type="pct"/>
        <w:tblLook w:val="04A0" w:firstRow="1" w:lastRow="0" w:firstColumn="1" w:lastColumn="0" w:noHBand="0" w:noVBand="1"/>
      </w:tblPr>
      <w:tblGrid>
        <w:gridCol w:w="5353"/>
        <w:gridCol w:w="1301"/>
        <w:gridCol w:w="1301"/>
        <w:gridCol w:w="1301"/>
        <w:gridCol w:w="1671"/>
        <w:gridCol w:w="1301"/>
        <w:gridCol w:w="1302"/>
        <w:gridCol w:w="1258"/>
      </w:tblGrid>
      <w:tr w:rsidR="00A10C27" w:rsidRPr="00A638EA" w:rsidTr="00964D3D">
        <w:trPr>
          <w:trHeight w:val="255"/>
        </w:trPr>
        <w:tc>
          <w:tcPr>
            <w:tcW w:w="167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40"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51"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r>
      <w:tr w:rsidR="00A10C27" w:rsidRPr="00A638EA" w:rsidTr="00964D3D">
        <w:trPr>
          <w:trHeight w:val="510"/>
        </w:trPr>
        <w:tc>
          <w:tcPr>
            <w:tcW w:w="167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Economic classification</w:t>
            </w:r>
            <w:r w:rsidRPr="00A638EA">
              <w:rPr>
                <w:rFonts w:ascii="Arial" w:eastAsia="Times New Roman" w:hAnsi="Arial" w:cs="Arial"/>
                <w:b/>
                <w:bCs/>
              </w:rPr>
              <w:br/>
              <w:t>R`000</w:t>
            </w:r>
          </w:p>
        </w:tc>
        <w:tc>
          <w:tcPr>
            <w:tcW w:w="1398" w:type="pct"/>
            <w:gridSpan w:val="3"/>
            <w:tcBorders>
              <w:top w:val="single" w:sz="4" w:space="0" w:color="auto"/>
              <w:left w:val="nil"/>
              <w:bottom w:val="single" w:sz="4" w:space="0" w:color="auto"/>
              <w:right w:val="single" w:sz="4" w:space="0" w:color="000000"/>
            </w:tcBorders>
            <w:shd w:val="clear" w:color="auto" w:fill="006600"/>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40"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383"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964D3D">
        <w:trPr>
          <w:trHeight w:val="255"/>
        </w:trPr>
        <w:tc>
          <w:tcPr>
            <w:tcW w:w="167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40"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4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451"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Current payments</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282 013</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272 908</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397 840</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407 883</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438 900</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466 381</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463 602</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Compensation of employees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134 699</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140 578</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178 849</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197 063</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216 458</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233 145</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228 846</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Goods and services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147 314</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132 294</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218 970</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210 816</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222 442</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233 236</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234 756</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Interest and rent on land</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36</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21</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Transfers and subsidies</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74</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175</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22 706</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857</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46</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46</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49</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Provinces and municipalities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Departmental agencies and accounts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Higher education institutions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1 170</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Foreign governments and international organisations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Public corporations and private enterprises</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Non-profit institutions</w:t>
            </w:r>
          </w:p>
        </w:tc>
        <w:tc>
          <w:tcPr>
            <w:tcW w:w="466"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Households</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74</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175</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21 536</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857</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46</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46</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49</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capital assets</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3 537</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7 198</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12 426</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11 549</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3 328</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3 493</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3 671</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Buildings and other fixed structures</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Machinery and equipment</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3 507</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6 617</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11 019</w:t>
            </w:r>
          </w:p>
        </w:tc>
        <w:tc>
          <w:tcPr>
            <w:tcW w:w="540"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11 494</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3 059</w:t>
            </w:r>
          </w:p>
        </w:tc>
        <w:tc>
          <w:tcPr>
            <w:tcW w:w="46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3 211</w:t>
            </w:r>
          </w:p>
        </w:tc>
        <w:tc>
          <w:tcPr>
            <w:tcW w:w="45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3 373</w:t>
            </w:r>
          </w:p>
        </w:tc>
      </w:tr>
      <w:tr w:rsidR="00A10C27" w:rsidRPr="00A638EA" w:rsidTr="00964D3D">
        <w:trPr>
          <w:trHeight w:val="255"/>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Software and other intangible assets</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30</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581</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1 407</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55</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269</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282</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298</w:t>
            </w:r>
          </w:p>
        </w:tc>
      </w:tr>
      <w:tr w:rsidR="00A10C27" w:rsidRPr="00A638EA" w:rsidTr="00964D3D">
        <w:trPr>
          <w:trHeight w:val="255"/>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financial assets</w:t>
            </w:r>
          </w:p>
        </w:tc>
        <w:tc>
          <w:tcPr>
            <w:tcW w:w="466"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54</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118</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108</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82</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255"/>
        </w:trPr>
        <w:tc>
          <w:tcPr>
            <w:tcW w:w="16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Total</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285 678</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280 399</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433 080</w:t>
            </w:r>
          </w:p>
        </w:tc>
        <w:tc>
          <w:tcPr>
            <w:tcW w:w="540"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420 371</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442 274</w:t>
            </w:r>
          </w:p>
        </w:tc>
        <w:tc>
          <w:tcPr>
            <w:tcW w:w="46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469 920</w:t>
            </w:r>
          </w:p>
        </w:tc>
        <w:tc>
          <w:tcPr>
            <w:tcW w:w="45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467 322</w:t>
            </w:r>
          </w:p>
        </w:tc>
      </w:tr>
    </w:tbl>
    <w:p w:rsidR="00964D3D" w:rsidRPr="00A638EA" w:rsidRDefault="00964D3D" w:rsidP="00A638EA">
      <w:pPr>
        <w:spacing w:before="0" w:after="0" w:line="240" w:lineRule="auto"/>
        <w:jc w:val="both"/>
        <w:rPr>
          <w:rFonts w:ascii="Arial" w:hAnsi="Arial" w:cs="Arial"/>
        </w:rPr>
      </w:pPr>
    </w:p>
    <w:p w:rsidR="00A10C27" w:rsidRPr="00A638EA" w:rsidRDefault="00A10C27" w:rsidP="00A638EA">
      <w:pPr>
        <w:spacing w:before="0" w:after="0" w:line="240" w:lineRule="auto"/>
        <w:jc w:val="both"/>
        <w:rPr>
          <w:rFonts w:ascii="Arial" w:hAnsi="Arial" w:cs="Arial"/>
        </w:rPr>
      </w:pPr>
      <w:r w:rsidRPr="00A638EA">
        <w:rPr>
          <w:rFonts w:ascii="Arial" w:hAnsi="Arial" w:cs="Arial"/>
        </w:rPr>
        <w:t xml:space="preserve">This programme allocation grows from R420.3 million in 2015/16 to R467.3 million in 2018/19, an average nominal growth of 2.4%. The programme biggest cost drivers apart from compensation of employees, are funds provided for Internal Audit activities and special investigations, computer services and travel and subsistence. The programme has 426 funded positions. The programme mainly provides strategic leadership to the sector and Department as well as support to the Department. </w:t>
      </w:r>
    </w:p>
    <w:p w:rsidR="008639A9" w:rsidRDefault="008639A9">
      <w:pPr>
        <w:spacing w:before="0" w:after="0" w:line="240" w:lineRule="auto"/>
        <w:rPr>
          <w:rFonts w:ascii="Arial" w:eastAsia="Times New Roman" w:hAnsi="Arial" w:cs="Arial"/>
          <w:b/>
          <w:bCs/>
          <w:caps/>
          <w:lang w:eastAsia="en-ZA"/>
        </w:rPr>
      </w:pPr>
      <w:r>
        <w:rPr>
          <w:rFonts w:ascii="Arial" w:eastAsia="Times New Roman" w:hAnsi="Arial" w:cs="Arial"/>
          <w:b/>
          <w:bCs/>
          <w:caps/>
          <w:lang w:eastAsia="en-ZA"/>
        </w:rPr>
        <w:br w:type="page"/>
      </w:r>
    </w:p>
    <w:p w:rsidR="008639A9" w:rsidRDefault="008639A9" w:rsidP="00A638EA">
      <w:pPr>
        <w:spacing w:before="0" w:after="0" w:line="240" w:lineRule="auto"/>
        <w:jc w:val="both"/>
        <w:rPr>
          <w:rFonts w:ascii="Arial" w:eastAsia="Times New Roman" w:hAnsi="Arial" w:cs="Arial"/>
          <w:b/>
          <w:bCs/>
          <w:caps/>
          <w:lang w:eastAsia="en-ZA"/>
        </w:rPr>
      </w:pPr>
    </w:p>
    <w:p w:rsidR="00A10C27" w:rsidRDefault="00524E0B" w:rsidP="00A638EA">
      <w:pPr>
        <w:spacing w:before="0" w:after="0" w:line="240" w:lineRule="auto"/>
        <w:jc w:val="both"/>
        <w:rPr>
          <w:rFonts w:ascii="Arial" w:eastAsia="Times New Roman" w:hAnsi="Arial" w:cs="Arial"/>
          <w:b/>
          <w:bCs/>
          <w:caps/>
          <w:lang w:eastAsia="en-ZA"/>
        </w:rPr>
      </w:pPr>
      <w:r w:rsidRPr="00A638EA">
        <w:rPr>
          <w:rFonts w:ascii="Arial" w:eastAsia="Times New Roman" w:hAnsi="Arial" w:cs="Arial"/>
          <w:b/>
          <w:bCs/>
          <w:caps/>
          <w:lang w:eastAsia="en-ZA"/>
        </w:rPr>
        <w:t>PROGRAMME 2</w:t>
      </w:r>
      <w:r w:rsidR="00A10C27" w:rsidRPr="00A638EA">
        <w:rPr>
          <w:rFonts w:ascii="Arial" w:eastAsia="Times New Roman" w:hAnsi="Arial" w:cs="Arial"/>
          <w:b/>
          <w:bCs/>
          <w:caps/>
          <w:lang w:eastAsia="en-ZA"/>
        </w:rPr>
        <w:t>: Human Settlements Policy, Strategy and Planning</w:t>
      </w:r>
    </w:p>
    <w:p w:rsidR="008639A9" w:rsidRPr="00A638EA" w:rsidRDefault="008639A9" w:rsidP="00A638EA">
      <w:pPr>
        <w:spacing w:before="0" w:after="0" w:line="240" w:lineRule="auto"/>
        <w:jc w:val="both"/>
        <w:rPr>
          <w:rFonts w:ascii="Arial" w:hAnsi="Arial" w:cs="Arial"/>
        </w:rPr>
      </w:pPr>
    </w:p>
    <w:tbl>
      <w:tblPr>
        <w:tblW w:w="5000" w:type="pct"/>
        <w:tblLook w:val="04A0" w:firstRow="1" w:lastRow="0" w:firstColumn="1" w:lastColumn="0" w:noHBand="0" w:noVBand="1"/>
      </w:tblPr>
      <w:tblGrid>
        <w:gridCol w:w="4942"/>
        <w:gridCol w:w="1384"/>
        <w:gridCol w:w="1384"/>
        <w:gridCol w:w="1391"/>
        <w:gridCol w:w="1671"/>
        <w:gridCol w:w="1296"/>
        <w:gridCol w:w="1385"/>
        <w:gridCol w:w="1335"/>
      </w:tblGrid>
      <w:tr w:rsidR="00A10C27" w:rsidRPr="00A638EA" w:rsidTr="00964D3D">
        <w:trPr>
          <w:trHeight w:val="510"/>
        </w:trPr>
        <w:tc>
          <w:tcPr>
            <w:tcW w:w="167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Sub-Programme</w:t>
            </w:r>
            <w:r w:rsidRPr="00A638EA">
              <w:rPr>
                <w:rFonts w:ascii="Arial" w:eastAsia="Times New Roman" w:hAnsi="Arial" w:cs="Arial"/>
                <w:b/>
                <w:bCs/>
              </w:rPr>
              <w:br/>
              <w:t>R`000</w:t>
            </w:r>
          </w:p>
        </w:tc>
        <w:tc>
          <w:tcPr>
            <w:tcW w:w="1430"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10"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381"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964D3D">
        <w:trPr>
          <w:trHeight w:val="300"/>
        </w:trPr>
        <w:tc>
          <w:tcPr>
            <w:tcW w:w="167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477"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10"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44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45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Management for Policy, Strategy and Planning</w:t>
            </w:r>
          </w:p>
        </w:tc>
        <w:tc>
          <w:tcPr>
            <w:tcW w:w="476"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2 160</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3 568</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3 902</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6 262</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7 424</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7 844</w:t>
            </w:r>
          </w:p>
        </w:tc>
        <w:tc>
          <w:tcPr>
            <w:tcW w:w="45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7 758</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 xml:space="preserve">Human Settlements Policy Frameworks </w:t>
            </w:r>
          </w:p>
        </w:tc>
        <w:tc>
          <w:tcPr>
            <w:tcW w:w="476"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27 765</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27 756</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29 731</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28 174</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30 852</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32 887</w:t>
            </w:r>
          </w:p>
        </w:tc>
        <w:tc>
          <w:tcPr>
            <w:tcW w:w="45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32 254</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Human Settlements Strategy and Planning</w:t>
            </w:r>
          </w:p>
        </w:tc>
        <w:tc>
          <w:tcPr>
            <w:tcW w:w="476"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33 275</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42 003</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45 070</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39 102</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44 787</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47 567</w:t>
            </w:r>
          </w:p>
        </w:tc>
        <w:tc>
          <w:tcPr>
            <w:tcW w:w="45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46 939</w:t>
            </w:r>
          </w:p>
        </w:tc>
      </w:tr>
      <w:tr w:rsidR="00A10C27" w:rsidRPr="00A638EA" w:rsidTr="00964D3D">
        <w:trPr>
          <w:trHeight w:val="300"/>
        </w:trPr>
        <w:tc>
          <w:tcPr>
            <w:tcW w:w="1679" w:type="pct"/>
            <w:tcBorders>
              <w:top w:val="single" w:sz="4" w:space="0" w:color="auto"/>
              <w:left w:val="single" w:sz="4" w:space="0" w:color="auto"/>
              <w:bottom w:val="single" w:sz="4" w:space="0" w:color="auto"/>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color w:val="000000"/>
              </w:rPr>
            </w:pPr>
            <w:r w:rsidRPr="00A638EA">
              <w:rPr>
                <w:rFonts w:ascii="Arial" w:eastAsia="Times New Roman" w:hAnsi="Arial" w:cs="Arial"/>
                <w:b/>
                <w:bCs/>
                <w:color w:val="000000"/>
              </w:rPr>
              <w:t>Total</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63 200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73 327</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78 703</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73 538</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83 063</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88 298</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86 951</w:t>
            </w:r>
          </w:p>
        </w:tc>
      </w:tr>
    </w:tbl>
    <w:p w:rsidR="00964D3D" w:rsidRPr="00A638EA" w:rsidRDefault="00964D3D" w:rsidP="00A638EA">
      <w:pPr>
        <w:spacing w:before="0" w:after="0" w:line="240" w:lineRule="auto"/>
        <w:rPr>
          <w:rFonts w:ascii="Arial" w:hAnsi="Arial" w:cs="Arial"/>
        </w:rPr>
      </w:pPr>
      <w:r w:rsidRPr="00A638EA">
        <w:rPr>
          <w:rFonts w:ascii="Arial" w:hAnsi="Arial" w:cs="Arial"/>
        </w:rPr>
        <w:br w:type="page"/>
      </w:r>
    </w:p>
    <w:tbl>
      <w:tblPr>
        <w:tblW w:w="5000" w:type="pct"/>
        <w:tblLook w:val="04A0" w:firstRow="1" w:lastRow="0" w:firstColumn="1" w:lastColumn="0" w:noHBand="0" w:noVBand="1"/>
      </w:tblPr>
      <w:tblGrid>
        <w:gridCol w:w="5353"/>
        <w:gridCol w:w="1316"/>
        <w:gridCol w:w="1316"/>
        <w:gridCol w:w="1322"/>
        <w:gridCol w:w="1671"/>
        <w:gridCol w:w="1227"/>
        <w:gridCol w:w="1316"/>
        <w:gridCol w:w="1267"/>
      </w:tblGrid>
      <w:tr w:rsidR="00A10C27" w:rsidRPr="00A638EA" w:rsidTr="00964D3D">
        <w:trPr>
          <w:trHeight w:val="300"/>
        </w:trPr>
        <w:tc>
          <w:tcPr>
            <w:tcW w:w="167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7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7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77"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0"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4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7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458"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r>
      <w:tr w:rsidR="00A10C27" w:rsidRPr="00A638EA" w:rsidTr="00964D3D">
        <w:trPr>
          <w:trHeight w:val="510"/>
        </w:trPr>
        <w:tc>
          <w:tcPr>
            <w:tcW w:w="167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Economic classification</w:t>
            </w:r>
            <w:r w:rsidRPr="00A638EA">
              <w:rPr>
                <w:rFonts w:ascii="Arial" w:eastAsia="Times New Roman" w:hAnsi="Arial" w:cs="Arial"/>
                <w:b/>
                <w:bCs/>
              </w:rPr>
              <w:br/>
              <w:t>R`000</w:t>
            </w:r>
          </w:p>
        </w:tc>
        <w:tc>
          <w:tcPr>
            <w:tcW w:w="1430"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10"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381"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964D3D">
        <w:trPr>
          <w:trHeight w:val="300"/>
        </w:trPr>
        <w:tc>
          <w:tcPr>
            <w:tcW w:w="167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477"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10"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44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476"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45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Current payments</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60 953</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71 572</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72 128</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71 320</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80 985</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86 115</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84 648</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Compensation of employees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33 282</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38 322</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45 311</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48 533</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55 724</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59 591</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58 099</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Goods and services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27 671</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33 250</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26 817</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22 787</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25 261</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26 524</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26 549</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Interest and rent on land</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Transfers and subsidies</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1 807</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1 148</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5 394</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1 150</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1 211</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1 272</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1 346</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Provinces and municipalities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Departmental agencies and accounts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Higher education institutions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Foreign governments and international organisations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1 279</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1 075</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1 269</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1 150</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1 211</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1 272</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1 346</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Public corporations and private enterprises</w:t>
            </w:r>
          </w:p>
        </w:tc>
        <w:tc>
          <w:tcPr>
            <w:tcW w:w="476"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4 000</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Non-profit institutions</w:t>
            </w:r>
          </w:p>
        </w:tc>
        <w:tc>
          <w:tcPr>
            <w:tcW w:w="476"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400</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Households</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128</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73</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125</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capital assets</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425</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575</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1 170</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1 068</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867</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911</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957</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Buildings and other fixed structures</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Machinery and equipment</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425</w:t>
            </w:r>
          </w:p>
        </w:tc>
        <w:tc>
          <w:tcPr>
            <w:tcW w:w="47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575</w:t>
            </w:r>
          </w:p>
        </w:tc>
        <w:tc>
          <w:tcPr>
            <w:tcW w:w="477"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1 170</w:t>
            </w:r>
          </w:p>
        </w:tc>
        <w:tc>
          <w:tcPr>
            <w:tcW w:w="510"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1 068</w:t>
            </w:r>
          </w:p>
        </w:tc>
        <w:tc>
          <w:tcPr>
            <w:tcW w:w="44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867</w:t>
            </w:r>
          </w:p>
        </w:tc>
        <w:tc>
          <w:tcPr>
            <w:tcW w:w="476"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911</w:t>
            </w:r>
          </w:p>
        </w:tc>
        <w:tc>
          <w:tcPr>
            <w:tcW w:w="45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957</w:t>
            </w:r>
          </w:p>
        </w:tc>
      </w:tr>
      <w:tr w:rsidR="00A10C27" w:rsidRPr="00A638EA" w:rsidTr="00964D3D">
        <w:trPr>
          <w:trHeight w:val="300"/>
        </w:trPr>
        <w:tc>
          <w:tcPr>
            <w:tcW w:w="167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Software and other intangible assets</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financial assets</w:t>
            </w:r>
          </w:p>
        </w:tc>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15</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32</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964D3D">
        <w:trPr>
          <w:trHeight w:val="300"/>
        </w:trPr>
        <w:tc>
          <w:tcPr>
            <w:tcW w:w="16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Total</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63 200</w:t>
            </w:r>
          </w:p>
        </w:tc>
        <w:tc>
          <w:tcPr>
            <w:tcW w:w="47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73 327</w:t>
            </w:r>
          </w:p>
        </w:tc>
        <w:tc>
          <w:tcPr>
            <w:tcW w:w="477"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78 703</w:t>
            </w:r>
          </w:p>
        </w:tc>
        <w:tc>
          <w:tcPr>
            <w:tcW w:w="510"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73 538</w:t>
            </w:r>
          </w:p>
        </w:tc>
        <w:tc>
          <w:tcPr>
            <w:tcW w:w="44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83 063</w:t>
            </w:r>
          </w:p>
        </w:tc>
        <w:tc>
          <w:tcPr>
            <w:tcW w:w="476"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88 298</w:t>
            </w:r>
          </w:p>
        </w:tc>
        <w:tc>
          <w:tcPr>
            <w:tcW w:w="45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86 951</w:t>
            </w:r>
          </w:p>
        </w:tc>
      </w:tr>
    </w:tbl>
    <w:p w:rsidR="008639A9" w:rsidRDefault="008639A9" w:rsidP="00A638EA">
      <w:pPr>
        <w:spacing w:before="0" w:after="0" w:line="240" w:lineRule="auto"/>
        <w:rPr>
          <w:rFonts w:ascii="Arial" w:hAnsi="Arial" w:cs="Arial"/>
        </w:rPr>
      </w:pPr>
    </w:p>
    <w:p w:rsidR="00A10C27" w:rsidRPr="00A638EA" w:rsidRDefault="00A10C27" w:rsidP="00A638EA">
      <w:pPr>
        <w:spacing w:before="0" w:after="0" w:line="240" w:lineRule="auto"/>
        <w:rPr>
          <w:rFonts w:ascii="Arial" w:hAnsi="Arial" w:cs="Arial"/>
        </w:rPr>
      </w:pPr>
      <w:r w:rsidRPr="00A638EA">
        <w:rPr>
          <w:rFonts w:ascii="Arial" w:hAnsi="Arial" w:cs="Arial"/>
        </w:rPr>
        <w:t>This programme allocation grows from R74.3 million in 2015/16 to R86.9 million in 2018/19, an average nominal growth of 5.4%. The programme biggest cost drivers are compensation of employees and travel and subsistence.  The programme will undertake the Development of the white and green paper, the red book as well reviewing and aligning various policies and plans with the NDP, over the MTEF.</w:t>
      </w:r>
    </w:p>
    <w:p w:rsidR="008639A9" w:rsidRDefault="008639A9">
      <w:pPr>
        <w:spacing w:before="0" w:after="0" w:line="240" w:lineRule="auto"/>
        <w:rPr>
          <w:rFonts w:ascii="Arial" w:eastAsia="Times New Roman" w:hAnsi="Arial" w:cs="Arial"/>
          <w:b/>
          <w:bCs/>
          <w:caps/>
          <w:lang w:eastAsia="en-ZA"/>
        </w:rPr>
      </w:pPr>
      <w:r>
        <w:rPr>
          <w:rFonts w:ascii="Arial" w:eastAsia="Times New Roman" w:hAnsi="Arial" w:cs="Arial"/>
          <w:b/>
          <w:bCs/>
          <w:caps/>
          <w:lang w:eastAsia="en-ZA"/>
        </w:rPr>
        <w:br w:type="page"/>
      </w:r>
    </w:p>
    <w:p w:rsidR="008639A9" w:rsidRDefault="008639A9" w:rsidP="00A638EA">
      <w:pPr>
        <w:spacing w:before="0" w:after="0" w:line="240" w:lineRule="auto"/>
        <w:rPr>
          <w:rFonts w:ascii="Arial" w:eastAsia="Times New Roman" w:hAnsi="Arial" w:cs="Arial"/>
          <w:b/>
          <w:bCs/>
          <w:caps/>
          <w:lang w:eastAsia="en-ZA"/>
        </w:rPr>
      </w:pPr>
    </w:p>
    <w:p w:rsidR="00A10C27" w:rsidRDefault="00A10C27" w:rsidP="00A638EA">
      <w:pPr>
        <w:spacing w:before="0" w:after="0" w:line="240" w:lineRule="auto"/>
        <w:rPr>
          <w:rFonts w:ascii="Arial" w:eastAsia="Times New Roman" w:hAnsi="Arial" w:cs="Arial"/>
          <w:b/>
          <w:bCs/>
          <w:caps/>
          <w:lang w:eastAsia="en-ZA"/>
        </w:rPr>
      </w:pPr>
      <w:r w:rsidRPr="00A638EA">
        <w:rPr>
          <w:rFonts w:ascii="Arial" w:eastAsia="Times New Roman" w:hAnsi="Arial" w:cs="Arial"/>
          <w:b/>
          <w:bCs/>
          <w:caps/>
          <w:lang w:eastAsia="en-ZA"/>
        </w:rPr>
        <w:t>Programme 3:  Programme Delivery Support</w:t>
      </w:r>
    </w:p>
    <w:p w:rsidR="008639A9" w:rsidRPr="00A638EA" w:rsidRDefault="008639A9" w:rsidP="00A638EA">
      <w:pPr>
        <w:spacing w:before="0" w:after="0" w:line="240" w:lineRule="auto"/>
        <w:rPr>
          <w:rFonts w:ascii="Arial" w:eastAsia="Times New Roman" w:hAnsi="Arial" w:cs="Arial"/>
          <w:b/>
          <w:bCs/>
          <w:caps/>
          <w:lang w:eastAsia="en-ZA"/>
        </w:rPr>
      </w:pPr>
    </w:p>
    <w:tbl>
      <w:tblPr>
        <w:tblW w:w="5000" w:type="pct"/>
        <w:tblLayout w:type="fixed"/>
        <w:tblLook w:val="04A0" w:firstRow="1" w:lastRow="0" w:firstColumn="1" w:lastColumn="0" w:noHBand="0" w:noVBand="1"/>
      </w:tblPr>
      <w:tblGrid>
        <w:gridCol w:w="4108"/>
        <w:gridCol w:w="1532"/>
        <w:gridCol w:w="1532"/>
        <w:gridCol w:w="1535"/>
        <w:gridCol w:w="1529"/>
        <w:gridCol w:w="1535"/>
        <w:gridCol w:w="1535"/>
        <w:gridCol w:w="1482"/>
      </w:tblGrid>
      <w:tr w:rsidR="00A10C27" w:rsidRPr="00A638EA" w:rsidTr="002262DD">
        <w:trPr>
          <w:trHeight w:val="510"/>
        </w:trPr>
        <w:tc>
          <w:tcPr>
            <w:tcW w:w="138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Sub-Programme</w:t>
            </w:r>
            <w:r w:rsidRPr="00A638EA">
              <w:rPr>
                <w:rFonts w:ascii="Arial" w:eastAsia="Times New Roman" w:hAnsi="Arial" w:cs="Arial"/>
                <w:b/>
                <w:bCs/>
              </w:rPr>
              <w:br/>
              <w:t>R`000</w:t>
            </w:r>
          </w:p>
        </w:tc>
        <w:tc>
          <w:tcPr>
            <w:tcW w:w="1555"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17"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539"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2262DD">
        <w:trPr>
          <w:trHeight w:val="255"/>
        </w:trPr>
        <w:tc>
          <w:tcPr>
            <w:tcW w:w="138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51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51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17"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501"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Management for Programme Delivery Support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3 121</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4 071</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7 019</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7 351</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9 240</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9 806</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9 802</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Programme Management Unit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39 821</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50 480</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69 598</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124 901</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165 021</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145 092</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137 119</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Chief of Operation</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85 544</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44 194</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57 095</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53 348</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50 321</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53 441</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53 000</w:t>
            </w:r>
          </w:p>
        </w:tc>
      </w:tr>
      <w:tr w:rsidR="00A10C27" w:rsidRPr="00A638EA" w:rsidTr="002262DD">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color w:val="000000"/>
              </w:rPr>
            </w:pPr>
            <w:r w:rsidRPr="00A638EA">
              <w:rPr>
                <w:rFonts w:ascii="Arial" w:eastAsia="Times New Roman" w:hAnsi="Arial" w:cs="Arial"/>
                <w:b/>
                <w:bCs/>
                <w:color w:val="000000"/>
              </w:rPr>
              <w:t>Total</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128 486</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98 745</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133 712</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185 600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224 582</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208 339</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199 921</w:t>
            </w:r>
          </w:p>
        </w:tc>
      </w:tr>
    </w:tbl>
    <w:p w:rsidR="00964D3D" w:rsidRPr="00A638EA" w:rsidRDefault="00964D3D" w:rsidP="00A638EA">
      <w:pPr>
        <w:spacing w:before="0" w:after="0" w:line="240" w:lineRule="auto"/>
        <w:rPr>
          <w:rFonts w:ascii="Arial" w:hAnsi="Arial" w:cs="Arial"/>
        </w:rPr>
      </w:pPr>
      <w:r w:rsidRPr="00A638EA">
        <w:rPr>
          <w:rFonts w:ascii="Arial" w:hAnsi="Arial" w:cs="Arial"/>
        </w:rPr>
        <w:br w:type="page"/>
      </w:r>
    </w:p>
    <w:tbl>
      <w:tblPr>
        <w:tblW w:w="5000" w:type="pct"/>
        <w:tblLayout w:type="fixed"/>
        <w:tblLook w:val="04A0" w:firstRow="1" w:lastRow="0" w:firstColumn="1" w:lastColumn="0" w:noHBand="0" w:noVBand="1"/>
      </w:tblPr>
      <w:tblGrid>
        <w:gridCol w:w="4108"/>
        <w:gridCol w:w="1532"/>
        <w:gridCol w:w="1532"/>
        <w:gridCol w:w="1535"/>
        <w:gridCol w:w="1529"/>
        <w:gridCol w:w="1535"/>
        <w:gridCol w:w="1535"/>
        <w:gridCol w:w="1482"/>
      </w:tblGrid>
      <w:tr w:rsidR="00A10C27" w:rsidRPr="00A638EA" w:rsidTr="002262DD">
        <w:trPr>
          <w:trHeight w:val="255"/>
        </w:trPr>
        <w:tc>
          <w:tcPr>
            <w:tcW w:w="138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8"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7"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01"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r>
      <w:tr w:rsidR="00A10C27" w:rsidRPr="00A638EA" w:rsidTr="002262DD">
        <w:trPr>
          <w:trHeight w:val="510"/>
        </w:trPr>
        <w:tc>
          <w:tcPr>
            <w:tcW w:w="138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Economic classification</w:t>
            </w:r>
            <w:r w:rsidRPr="00A638EA">
              <w:rPr>
                <w:rFonts w:ascii="Arial" w:eastAsia="Times New Roman" w:hAnsi="Arial" w:cs="Arial"/>
                <w:b/>
                <w:bCs/>
              </w:rPr>
              <w:br/>
              <w:t>R`000</w:t>
            </w:r>
          </w:p>
        </w:tc>
        <w:tc>
          <w:tcPr>
            <w:tcW w:w="1555"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517"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539"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2262DD">
        <w:trPr>
          <w:trHeight w:val="255"/>
        </w:trPr>
        <w:tc>
          <w:tcPr>
            <w:tcW w:w="138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51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518"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517"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519"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501" w:type="pct"/>
            <w:tcBorders>
              <w:top w:val="nil"/>
              <w:left w:val="nil"/>
              <w:bottom w:val="single" w:sz="4" w:space="0" w:color="auto"/>
              <w:right w:val="single" w:sz="4" w:space="0" w:color="auto"/>
            </w:tcBorders>
            <w:shd w:val="clear" w:color="auto" w:fill="006600"/>
            <w:noWrap/>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Current payments</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110 938</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89 275</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119 096</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175 331</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214 178</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197 414</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188 372</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Compensation of employees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40 080</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47 245</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53 001</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59 877</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93 259</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75 473</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75 368</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Goods and services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70 858</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42 030</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66 092</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115 454</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120 919</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121 941</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113 004</w:t>
            </w: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Interest and rent on land</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Transfers and subsidies</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16 951</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8 543</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13 602</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9 171</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9 355</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9 822</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10 392</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Provinces and municipalities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Departmental agencies and accounts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Higher education institutions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3 090</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3 949</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4 499</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Foreign governments and international organisations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Public corporations and private enterprises</w:t>
            </w:r>
          </w:p>
        </w:tc>
        <w:tc>
          <w:tcPr>
            <w:tcW w:w="518"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r>
      <w:tr w:rsidR="00A10C27" w:rsidRPr="00A638EA" w:rsidTr="002262DD">
        <w:trPr>
          <w:trHeight w:val="255"/>
        </w:trPr>
        <w:tc>
          <w:tcPr>
            <w:tcW w:w="138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Non-profit institutions</w:t>
            </w:r>
          </w:p>
        </w:tc>
        <w:tc>
          <w:tcPr>
            <w:tcW w:w="518"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Households</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13 861</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4 594</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9 103</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9 171</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9 355</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9 822</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10 392</w:t>
            </w: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capital assets</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580</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922</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1 011</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1 086</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1 049</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1 103</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1 157</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Buildings and other fixed structures</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Machinery and equipment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580</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806</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1 011</w:t>
            </w:r>
          </w:p>
        </w:tc>
        <w:tc>
          <w:tcPr>
            <w:tcW w:w="517"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1 086</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1 049</w:t>
            </w:r>
          </w:p>
        </w:tc>
        <w:tc>
          <w:tcPr>
            <w:tcW w:w="519"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1 103</w:t>
            </w:r>
          </w:p>
        </w:tc>
        <w:tc>
          <w:tcPr>
            <w:tcW w:w="501"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1 157</w:t>
            </w:r>
          </w:p>
        </w:tc>
      </w:tr>
      <w:tr w:rsidR="00A10C27" w:rsidRPr="00A638EA" w:rsidTr="002262DD">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Software and other intangible assets</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116</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financial assets</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5</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12</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Total</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128 486</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98 745</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133 712</w:t>
            </w:r>
          </w:p>
        </w:tc>
        <w:tc>
          <w:tcPr>
            <w:tcW w:w="517"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185 600</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224 582</w:t>
            </w:r>
          </w:p>
        </w:tc>
        <w:tc>
          <w:tcPr>
            <w:tcW w:w="519"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208 339</w:t>
            </w:r>
          </w:p>
        </w:tc>
        <w:tc>
          <w:tcPr>
            <w:tcW w:w="501"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199 921</w:t>
            </w:r>
          </w:p>
        </w:tc>
      </w:tr>
    </w:tbl>
    <w:p w:rsidR="008639A9" w:rsidRDefault="008639A9" w:rsidP="00A638EA">
      <w:pPr>
        <w:spacing w:before="0" w:after="0" w:line="240" w:lineRule="auto"/>
        <w:jc w:val="both"/>
        <w:rPr>
          <w:rFonts w:ascii="Arial" w:hAnsi="Arial" w:cs="Arial"/>
        </w:rPr>
      </w:pPr>
    </w:p>
    <w:p w:rsidR="00A10C27" w:rsidRPr="00A638EA" w:rsidRDefault="00A10C27" w:rsidP="00A638EA">
      <w:pPr>
        <w:spacing w:before="0" w:after="0" w:line="240" w:lineRule="auto"/>
        <w:jc w:val="both"/>
        <w:rPr>
          <w:rFonts w:ascii="Arial" w:eastAsia="Times New Roman" w:hAnsi="Arial" w:cs="Arial"/>
          <w:b/>
        </w:rPr>
      </w:pPr>
      <w:r w:rsidRPr="00A638EA">
        <w:rPr>
          <w:rFonts w:ascii="Arial" w:hAnsi="Arial" w:cs="Arial"/>
        </w:rPr>
        <w:t>This programme allocation grows from R185.6 million in 2015/16 to R199.9 million in 2018/19, an average nominal growth of 5.6%. The programme biggest cost drivers are compensation of employees Consultants and travel and subsistence.  The programme will undertake the National Upgrading Support Programme as well as various direct implementation support activities.</w:t>
      </w:r>
    </w:p>
    <w:p w:rsidR="008639A9" w:rsidRDefault="008639A9">
      <w:pPr>
        <w:spacing w:before="0" w:after="0" w:line="240" w:lineRule="auto"/>
        <w:rPr>
          <w:rFonts w:ascii="Arial" w:eastAsia="Times New Roman" w:hAnsi="Arial" w:cs="Arial"/>
          <w:b/>
        </w:rPr>
      </w:pPr>
      <w:r>
        <w:rPr>
          <w:rFonts w:ascii="Arial" w:eastAsia="Times New Roman" w:hAnsi="Arial" w:cs="Arial"/>
          <w:b/>
        </w:rPr>
        <w:br w:type="page"/>
      </w:r>
    </w:p>
    <w:p w:rsidR="00A10C27" w:rsidRPr="00A638EA" w:rsidRDefault="00A10C27" w:rsidP="00A638EA">
      <w:pPr>
        <w:spacing w:before="0" w:after="0" w:line="240" w:lineRule="auto"/>
        <w:jc w:val="both"/>
        <w:rPr>
          <w:rFonts w:ascii="Arial" w:eastAsia="Times New Roman" w:hAnsi="Arial" w:cs="Arial"/>
          <w:b/>
        </w:rPr>
      </w:pPr>
    </w:p>
    <w:p w:rsidR="00A10C27" w:rsidRDefault="00A10C27" w:rsidP="00A638EA">
      <w:pPr>
        <w:spacing w:before="0" w:after="0" w:line="240" w:lineRule="auto"/>
        <w:rPr>
          <w:rFonts w:ascii="Arial" w:eastAsia="Times New Roman" w:hAnsi="Arial" w:cs="Arial"/>
          <w:b/>
        </w:rPr>
      </w:pPr>
      <w:r w:rsidRPr="00A638EA">
        <w:rPr>
          <w:rFonts w:ascii="Arial" w:eastAsia="Times New Roman" w:hAnsi="Arial" w:cs="Arial"/>
          <w:b/>
        </w:rPr>
        <w:t>PROGRAMME 4: HOUSING DEVELOPMENT FINANCE</w:t>
      </w:r>
    </w:p>
    <w:p w:rsidR="008639A9" w:rsidRPr="00A638EA" w:rsidRDefault="008639A9" w:rsidP="00A638EA">
      <w:pPr>
        <w:spacing w:before="0" w:after="0" w:line="240" w:lineRule="auto"/>
        <w:rPr>
          <w:rFonts w:ascii="Arial" w:eastAsia="Times New Roman" w:hAnsi="Arial" w:cs="Arial"/>
          <w:b/>
        </w:rPr>
      </w:pPr>
    </w:p>
    <w:tbl>
      <w:tblPr>
        <w:tblW w:w="5000" w:type="pct"/>
        <w:tblLayout w:type="fixed"/>
        <w:tblLook w:val="04A0" w:firstRow="1" w:lastRow="0" w:firstColumn="1" w:lastColumn="0" w:noHBand="0" w:noVBand="1"/>
      </w:tblPr>
      <w:tblGrid>
        <w:gridCol w:w="3670"/>
        <w:gridCol w:w="1532"/>
        <w:gridCol w:w="1541"/>
        <w:gridCol w:w="1526"/>
        <w:gridCol w:w="1970"/>
        <w:gridCol w:w="1532"/>
        <w:gridCol w:w="1532"/>
        <w:gridCol w:w="1485"/>
      </w:tblGrid>
      <w:tr w:rsidR="00A10C27" w:rsidRPr="00A638EA" w:rsidTr="002262DD">
        <w:trPr>
          <w:trHeight w:val="510"/>
        </w:trPr>
        <w:tc>
          <w:tcPr>
            <w:tcW w:w="1241"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Sub-Programme</w:t>
            </w:r>
            <w:r w:rsidRPr="00A638EA">
              <w:rPr>
                <w:rFonts w:ascii="Arial" w:eastAsia="Times New Roman" w:hAnsi="Arial" w:cs="Arial"/>
                <w:b/>
                <w:bCs/>
              </w:rPr>
              <w:br/>
              <w:t>R`000</w:t>
            </w:r>
          </w:p>
        </w:tc>
        <w:tc>
          <w:tcPr>
            <w:tcW w:w="1555" w:type="pct"/>
            <w:gridSpan w:val="3"/>
            <w:tcBorders>
              <w:top w:val="single" w:sz="4" w:space="0" w:color="auto"/>
              <w:left w:val="nil"/>
              <w:bottom w:val="single" w:sz="4" w:space="0" w:color="auto"/>
              <w:right w:val="single" w:sz="4" w:space="0" w:color="000000"/>
            </w:tcBorders>
            <w:shd w:val="clear" w:color="auto" w:fill="006600"/>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666"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538" w:type="pct"/>
            <w:gridSpan w:val="3"/>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2262DD">
        <w:trPr>
          <w:trHeight w:val="255"/>
        </w:trPr>
        <w:tc>
          <w:tcPr>
            <w:tcW w:w="1241"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521"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51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6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502"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Management for Housing Development Finance</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1 678</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1 940</w:t>
            </w:r>
          </w:p>
        </w:tc>
        <w:tc>
          <w:tcPr>
            <w:tcW w:w="51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357</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3 017</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3 741</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3 947</w:t>
            </w:r>
          </w:p>
        </w:tc>
        <w:tc>
          <w:tcPr>
            <w:tcW w:w="502"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4 003</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Chief Investment Officer</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17 795</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19 023</w:t>
            </w:r>
          </w:p>
        </w:tc>
        <w:tc>
          <w:tcPr>
            <w:tcW w:w="51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16 488</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18 083</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21 342</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22 747</w:t>
            </w:r>
          </w:p>
        </w:tc>
        <w:tc>
          <w:tcPr>
            <w:tcW w:w="502"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22 654</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Human Settlements Development Grant</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15 395 032</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17 028 326</w:t>
            </w:r>
          </w:p>
        </w:tc>
        <w:tc>
          <w:tcPr>
            <w:tcW w:w="51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17 084 369</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18 302 675</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18 283 991</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21 060 343</w:t>
            </w:r>
          </w:p>
        </w:tc>
        <w:tc>
          <w:tcPr>
            <w:tcW w:w="502"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22 281 843</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Contributions</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912 808</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864 648</w:t>
            </w:r>
          </w:p>
        </w:tc>
        <w:tc>
          <w:tcPr>
            <w:tcW w:w="51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1 026 839</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885 507</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792 395</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1 240 485</w:t>
            </w:r>
          </w:p>
        </w:tc>
        <w:tc>
          <w:tcPr>
            <w:tcW w:w="502"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1 505 196</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r w:rsidRPr="00A638EA">
              <w:rPr>
                <w:rFonts w:ascii="Arial" w:eastAsia="Times New Roman" w:hAnsi="Arial" w:cs="Arial"/>
                <w:color w:val="000000"/>
              </w:rPr>
              <w:t xml:space="preserve">Urban Settlements Development Grant </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7 392 206</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9 076 906</w:t>
            </w:r>
          </w:p>
        </w:tc>
        <w:tc>
          <w:tcPr>
            <w:tcW w:w="51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10 284 684</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10 554 345</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10 839 468</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11 472 247</w:t>
            </w:r>
          </w:p>
        </w:tc>
        <w:tc>
          <w:tcPr>
            <w:tcW w:w="502"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12 052 137</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Municipal Human Settlements Capacity Grant</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21"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300 000</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100 000</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2"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single" w:sz="4" w:space="0" w:color="auto"/>
              <w:left w:val="single" w:sz="4" w:space="0" w:color="auto"/>
              <w:bottom w:val="single" w:sz="4" w:space="0" w:color="auto"/>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color w:val="000000"/>
              </w:rPr>
            </w:pPr>
            <w:r w:rsidRPr="00A638EA">
              <w:rPr>
                <w:rFonts w:ascii="Arial" w:eastAsia="Times New Roman" w:hAnsi="Arial" w:cs="Arial"/>
                <w:b/>
                <w:bCs/>
                <w:color w:val="000000"/>
              </w:rPr>
              <w:t>Total</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23 719 519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26 990 843</w:t>
            </w:r>
          </w:p>
        </w:tc>
        <w:tc>
          <w:tcPr>
            <w:tcW w:w="51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28 712 737</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29 863 627</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29 940 937</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33 799 769</w:t>
            </w:r>
          </w:p>
        </w:tc>
        <w:tc>
          <w:tcPr>
            <w:tcW w:w="502"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35 865 833</w:t>
            </w:r>
          </w:p>
        </w:tc>
      </w:tr>
    </w:tbl>
    <w:p w:rsidR="00964D3D" w:rsidRPr="00A638EA" w:rsidRDefault="00964D3D" w:rsidP="00A638EA">
      <w:pPr>
        <w:spacing w:before="0" w:after="0" w:line="240" w:lineRule="auto"/>
        <w:rPr>
          <w:rFonts w:ascii="Arial" w:hAnsi="Arial" w:cs="Arial"/>
        </w:rPr>
      </w:pPr>
      <w:r w:rsidRPr="00A638EA">
        <w:rPr>
          <w:rFonts w:ascii="Arial" w:hAnsi="Arial" w:cs="Arial"/>
        </w:rPr>
        <w:br w:type="page"/>
      </w:r>
    </w:p>
    <w:tbl>
      <w:tblPr>
        <w:tblW w:w="5000" w:type="pct"/>
        <w:tblLayout w:type="fixed"/>
        <w:tblLook w:val="04A0" w:firstRow="1" w:lastRow="0" w:firstColumn="1" w:lastColumn="0" w:noHBand="0" w:noVBand="1"/>
      </w:tblPr>
      <w:tblGrid>
        <w:gridCol w:w="3670"/>
        <w:gridCol w:w="1532"/>
        <w:gridCol w:w="1532"/>
        <w:gridCol w:w="9"/>
        <w:gridCol w:w="1526"/>
        <w:gridCol w:w="1970"/>
        <w:gridCol w:w="1532"/>
        <w:gridCol w:w="1517"/>
        <w:gridCol w:w="15"/>
        <w:gridCol w:w="1485"/>
      </w:tblGrid>
      <w:tr w:rsidR="00A10C27" w:rsidRPr="00A638EA" w:rsidTr="002262DD">
        <w:trPr>
          <w:trHeight w:val="255"/>
        </w:trPr>
        <w:tc>
          <w:tcPr>
            <w:tcW w:w="1241"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8"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21" w:type="pct"/>
            <w:gridSpan w:val="2"/>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666"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8"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18" w:type="pct"/>
            <w:gridSpan w:val="2"/>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c>
          <w:tcPr>
            <w:tcW w:w="502" w:type="pct"/>
            <w:tcBorders>
              <w:top w:val="nil"/>
              <w:left w:val="nil"/>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color w:val="000000"/>
              </w:rPr>
            </w:pPr>
          </w:p>
        </w:tc>
      </w:tr>
      <w:tr w:rsidR="00A10C27" w:rsidRPr="00A638EA" w:rsidTr="002262DD">
        <w:trPr>
          <w:trHeight w:val="510"/>
        </w:trPr>
        <w:tc>
          <w:tcPr>
            <w:tcW w:w="1241"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Economic classification</w:t>
            </w:r>
            <w:r w:rsidRPr="00A638EA">
              <w:rPr>
                <w:rFonts w:ascii="Arial" w:eastAsia="Times New Roman" w:hAnsi="Arial" w:cs="Arial"/>
                <w:b/>
                <w:bCs/>
              </w:rPr>
              <w:br/>
              <w:t>R`000</w:t>
            </w:r>
          </w:p>
        </w:tc>
        <w:tc>
          <w:tcPr>
            <w:tcW w:w="1555" w:type="pct"/>
            <w:gridSpan w:val="4"/>
            <w:tcBorders>
              <w:top w:val="single" w:sz="4" w:space="0" w:color="auto"/>
              <w:left w:val="nil"/>
              <w:bottom w:val="single" w:sz="4" w:space="0" w:color="auto"/>
              <w:right w:val="single" w:sz="4" w:space="0" w:color="000000"/>
            </w:tcBorders>
            <w:shd w:val="clear" w:color="auto" w:fill="006600"/>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Audited outcome</w:t>
            </w:r>
          </w:p>
        </w:tc>
        <w:tc>
          <w:tcPr>
            <w:tcW w:w="666" w:type="pct"/>
            <w:tcBorders>
              <w:top w:val="single" w:sz="4" w:space="0" w:color="auto"/>
              <w:left w:val="nil"/>
              <w:bottom w:val="single" w:sz="4" w:space="0" w:color="auto"/>
              <w:right w:val="single" w:sz="4" w:space="0" w:color="auto"/>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 xml:space="preserve">Adjusted </w:t>
            </w:r>
            <w:r w:rsidRPr="00A638EA">
              <w:rPr>
                <w:rFonts w:ascii="Arial" w:eastAsia="Times New Roman" w:hAnsi="Arial" w:cs="Arial"/>
                <w:b/>
                <w:bCs/>
              </w:rPr>
              <w:br/>
              <w:t>Appropriation</w:t>
            </w:r>
          </w:p>
        </w:tc>
        <w:tc>
          <w:tcPr>
            <w:tcW w:w="1538" w:type="pct"/>
            <w:gridSpan w:val="4"/>
            <w:tcBorders>
              <w:top w:val="single" w:sz="4" w:space="0" w:color="auto"/>
              <w:left w:val="nil"/>
              <w:bottom w:val="single" w:sz="4" w:space="0" w:color="auto"/>
              <w:right w:val="single" w:sz="4" w:space="0" w:color="000000"/>
            </w:tcBorders>
            <w:shd w:val="clear" w:color="auto" w:fill="006600"/>
            <w:vAlign w:val="center"/>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Indicative allocation</w:t>
            </w:r>
          </w:p>
        </w:tc>
      </w:tr>
      <w:tr w:rsidR="00A10C27" w:rsidRPr="00A638EA" w:rsidTr="002262DD">
        <w:trPr>
          <w:trHeight w:val="255"/>
        </w:trPr>
        <w:tc>
          <w:tcPr>
            <w:tcW w:w="1241"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A10C27" w:rsidRPr="00A638EA" w:rsidRDefault="00A10C27" w:rsidP="00A638EA">
            <w:pPr>
              <w:spacing w:before="0" w:after="0" w:line="240" w:lineRule="auto"/>
              <w:rPr>
                <w:rFonts w:ascii="Arial" w:eastAsia="Times New Roman" w:hAnsi="Arial" w:cs="Arial"/>
                <w:b/>
                <w:bCs/>
              </w:rPr>
            </w:pP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2012/13</w:t>
            </w: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2013/14</w:t>
            </w:r>
          </w:p>
        </w:tc>
        <w:tc>
          <w:tcPr>
            <w:tcW w:w="519" w:type="pct"/>
            <w:gridSpan w:val="2"/>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2014/15</w:t>
            </w:r>
          </w:p>
        </w:tc>
        <w:tc>
          <w:tcPr>
            <w:tcW w:w="666"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2015/16</w:t>
            </w:r>
          </w:p>
        </w:tc>
        <w:tc>
          <w:tcPr>
            <w:tcW w:w="518"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2016/17</w:t>
            </w:r>
          </w:p>
        </w:tc>
        <w:tc>
          <w:tcPr>
            <w:tcW w:w="513" w:type="pct"/>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2017/18</w:t>
            </w:r>
          </w:p>
        </w:tc>
        <w:tc>
          <w:tcPr>
            <w:tcW w:w="507" w:type="pct"/>
            <w:gridSpan w:val="2"/>
            <w:tcBorders>
              <w:top w:val="nil"/>
              <w:left w:val="nil"/>
              <w:bottom w:val="single" w:sz="4" w:space="0" w:color="auto"/>
              <w:right w:val="single" w:sz="4" w:space="0" w:color="auto"/>
            </w:tcBorders>
            <w:shd w:val="clear" w:color="auto" w:fill="006600"/>
            <w:noWrap/>
            <w:vAlign w:val="bottom"/>
            <w:hideMark/>
          </w:tcPr>
          <w:p w:rsidR="00A10C27" w:rsidRPr="00A638EA" w:rsidRDefault="00A10C27" w:rsidP="00A638EA">
            <w:pPr>
              <w:spacing w:before="0" w:after="0" w:line="240" w:lineRule="auto"/>
              <w:jc w:val="center"/>
              <w:rPr>
                <w:rFonts w:ascii="Arial" w:eastAsia="Times New Roman" w:hAnsi="Arial" w:cs="Arial"/>
                <w:b/>
                <w:bCs/>
              </w:rPr>
            </w:pPr>
            <w:r w:rsidRPr="00A638EA">
              <w:rPr>
                <w:rFonts w:ascii="Arial" w:eastAsia="Times New Roman" w:hAnsi="Arial" w:cs="Arial"/>
                <w:b/>
                <w:bCs/>
              </w:rPr>
              <w:t>2018/19</w:t>
            </w: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Current payments</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19 393</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20 788</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16 734</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20 222</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24 861</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26 461</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26 412</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Compensation of employees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14 821</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14 083</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13 695</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15 287</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18 050</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19 310</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18 904</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Goods and services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4 572</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6 705</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3 039</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4 935</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6 811</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7 151</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7 508</w:t>
            </w: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Interest and rent on land</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i/>
                <w:iCs/>
              </w:rPr>
            </w:pPr>
            <w:r w:rsidRPr="00A638EA">
              <w:rPr>
                <w:rFonts w:ascii="Arial" w:eastAsia="Times New Roman" w:hAnsi="Arial" w:cs="Arial"/>
                <w:b/>
                <w:bCs/>
                <w:i/>
                <w:iCs/>
              </w:rPr>
              <w:t>Transfers and subsidies</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23 548 077</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26 869 880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28 465 892</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i/>
                <w:iCs/>
                <w:color w:val="000000"/>
              </w:rPr>
            </w:pPr>
            <w:r w:rsidRPr="00A638EA">
              <w:rPr>
                <w:rFonts w:ascii="Arial" w:eastAsia="Times New Roman" w:hAnsi="Arial" w:cs="Arial"/>
                <w:b/>
                <w:bCs/>
                <w:i/>
                <w:iCs/>
                <w:color w:val="000000"/>
              </w:rPr>
              <w:t>29 681 527</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29 815 854</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33 623 075</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i/>
                <w:iCs/>
                <w:color w:val="000000"/>
              </w:rPr>
            </w:pPr>
            <w:r w:rsidRPr="00A638EA">
              <w:rPr>
                <w:rFonts w:ascii="Arial" w:hAnsi="Arial" w:cs="Arial"/>
                <w:b/>
                <w:bCs/>
                <w:i/>
                <w:iCs/>
                <w:color w:val="000000"/>
              </w:rPr>
              <w:t>35 680 476</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Provinces and municipalities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22 787 238</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26 105 232</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27 669 053</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28 957 020</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29 123 459</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32 532 590</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34 333 980</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Departmental agencies and accounts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760 833</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764 648</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796 839</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724 507</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692 395</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1 090 485</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1 346 496</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Higher education institutions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Foreign governments and international organisations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Public corporations and private enterprises</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Non-profit institutions</w:t>
            </w:r>
          </w:p>
        </w:tc>
        <w:tc>
          <w:tcPr>
            <w:tcW w:w="518" w:type="pct"/>
            <w:tcBorders>
              <w:top w:val="nil"/>
              <w:left w:val="single" w:sz="4" w:space="0" w:color="auto"/>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Households</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6</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capital assets</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74</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175</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110</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878</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222</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233</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245</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Buildings and other fixed structures</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Machinery and equipment</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74</w:t>
            </w:r>
          </w:p>
        </w:tc>
        <w:tc>
          <w:tcPr>
            <w:tcW w:w="518"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175</w:t>
            </w:r>
          </w:p>
        </w:tc>
        <w:tc>
          <w:tcPr>
            <w:tcW w:w="519" w:type="pct"/>
            <w:gridSpan w:val="2"/>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110</w:t>
            </w:r>
          </w:p>
        </w:tc>
        <w:tc>
          <w:tcPr>
            <w:tcW w:w="666" w:type="pct"/>
            <w:tcBorders>
              <w:top w:val="nil"/>
              <w:left w:val="nil"/>
              <w:bottom w:val="nil"/>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878</w:t>
            </w:r>
          </w:p>
        </w:tc>
        <w:tc>
          <w:tcPr>
            <w:tcW w:w="518"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222</w:t>
            </w:r>
          </w:p>
        </w:tc>
        <w:tc>
          <w:tcPr>
            <w:tcW w:w="513" w:type="pct"/>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233</w:t>
            </w:r>
          </w:p>
        </w:tc>
        <w:tc>
          <w:tcPr>
            <w:tcW w:w="507" w:type="pct"/>
            <w:gridSpan w:val="2"/>
            <w:tcBorders>
              <w:top w:val="nil"/>
              <w:left w:val="nil"/>
              <w:bottom w:val="nil"/>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245</w:t>
            </w:r>
          </w:p>
        </w:tc>
      </w:tr>
      <w:tr w:rsidR="00A10C27" w:rsidRPr="00A638EA" w:rsidTr="002262DD">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rPr>
            </w:pPr>
            <w:r w:rsidRPr="00A638EA">
              <w:rPr>
                <w:rFonts w:ascii="Arial" w:eastAsia="Times New Roman" w:hAnsi="Arial" w:cs="Arial"/>
              </w:rPr>
              <w:t>Software and other intangible assets</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w:t>
            </w:r>
          </w:p>
        </w:tc>
      </w:tr>
      <w:tr w:rsidR="00A10C27" w:rsidRPr="00A638EA" w:rsidTr="002262DD">
        <w:trPr>
          <w:trHeight w:val="255"/>
        </w:trPr>
        <w:tc>
          <w:tcPr>
            <w:tcW w:w="1241" w:type="pct"/>
            <w:tcBorders>
              <w:top w:val="nil"/>
              <w:left w:val="single" w:sz="4" w:space="0" w:color="auto"/>
              <w:bottom w:val="nil"/>
              <w:right w:val="nil"/>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Payments for financial assets</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151 975</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100 000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230 001</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color w:val="000000"/>
              </w:rPr>
            </w:pPr>
            <w:r w:rsidRPr="00A638EA">
              <w:rPr>
                <w:rFonts w:ascii="Arial" w:eastAsia="Times New Roman" w:hAnsi="Arial" w:cs="Arial"/>
                <w:color w:val="000000"/>
              </w:rPr>
              <w:t>161 000</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100 000</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150 000</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color w:val="000000"/>
              </w:rPr>
            </w:pPr>
            <w:r w:rsidRPr="00A638EA">
              <w:rPr>
                <w:rFonts w:ascii="Arial" w:hAnsi="Arial" w:cs="Arial"/>
                <w:color w:val="000000"/>
              </w:rPr>
              <w:t>158 700</w:t>
            </w:r>
          </w:p>
        </w:tc>
      </w:tr>
      <w:tr w:rsidR="00A10C27" w:rsidRPr="00A638EA" w:rsidTr="002262DD">
        <w:trPr>
          <w:trHeight w:val="255"/>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rPr>
                <w:rFonts w:ascii="Arial" w:eastAsia="Times New Roman" w:hAnsi="Arial" w:cs="Arial"/>
                <w:b/>
                <w:bCs/>
              </w:rPr>
            </w:pPr>
            <w:r w:rsidRPr="00A638EA">
              <w:rPr>
                <w:rFonts w:ascii="Arial" w:eastAsia="Times New Roman" w:hAnsi="Arial" w:cs="Arial"/>
                <w:b/>
                <w:bCs/>
              </w:rPr>
              <w:t>Total</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23 719 519</w:t>
            </w:r>
          </w:p>
        </w:tc>
        <w:tc>
          <w:tcPr>
            <w:tcW w:w="518"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26 990 843</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28 712 737</w:t>
            </w:r>
          </w:p>
        </w:tc>
        <w:tc>
          <w:tcPr>
            <w:tcW w:w="666" w:type="pct"/>
            <w:tcBorders>
              <w:top w:val="nil"/>
              <w:left w:val="nil"/>
              <w:bottom w:val="single" w:sz="4" w:space="0" w:color="auto"/>
              <w:right w:val="single" w:sz="4" w:space="0" w:color="auto"/>
            </w:tcBorders>
            <w:shd w:val="clear" w:color="auto" w:fill="auto"/>
            <w:noWrap/>
            <w:vAlign w:val="center"/>
            <w:hideMark/>
          </w:tcPr>
          <w:p w:rsidR="00A10C27" w:rsidRPr="00A638EA" w:rsidRDefault="00A10C27" w:rsidP="00A638EA">
            <w:pPr>
              <w:spacing w:before="0" w:after="0" w:line="240" w:lineRule="auto"/>
              <w:jc w:val="right"/>
              <w:rPr>
                <w:rFonts w:ascii="Arial" w:eastAsia="Times New Roman" w:hAnsi="Arial" w:cs="Arial"/>
                <w:b/>
                <w:bCs/>
                <w:color w:val="000000"/>
              </w:rPr>
            </w:pPr>
            <w:r w:rsidRPr="00A638EA">
              <w:rPr>
                <w:rFonts w:ascii="Arial" w:eastAsia="Times New Roman" w:hAnsi="Arial" w:cs="Arial"/>
                <w:b/>
                <w:bCs/>
                <w:color w:val="000000"/>
              </w:rPr>
              <w:t>29 863 627</w:t>
            </w:r>
          </w:p>
        </w:tc>
        <w:tc>
          <w:tcPr>
            <w:tcW w:w="518"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29 940 937</w:t>
            </w:r>
          </w:p>
        </w:tc>
        <w:tc>
          <w:tcPr>
            <w:tcW w:w="513" w:type="pct"/>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33 799 769</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A10C27" w:rsidRPr="00A638EA" w:rsidRDefault="00A10C27" w:rsidP="00A638EA">
            <w:pPr>
              <w:spacing w:before="0" w:after="0" w:line="240" w:lineRule="auto"/>
              <w:jc w:val="right"/>
              <w:rPr>
                <w:rFonts w:ascii="Arial" w:hAnsi="Arial" w:cs="Arial"/>
                <w:b/>
                <w:bCs/>
                <w:color w:val="000000"/>
              </w:rPr>
            </w:pPr>
            <w:r w:rsidRPr="00A638EA">
              <w:rPr>
                <w:rFonts w:ascii="Arial" w:hAnsi="Arial" w:cs="Arial"/>
                <w:b/>
                <w:bCs/>
                <w:color w:val="000000"/>
              </w:rPr>
              <w:t>35 865 833</w:t>
            </w:r>
          </w:p>
        </w:tc>
      </w:tr>
    </w:tbl>
    <w:p w:rsidR="008639A9" w:rsidRDefault="008639A9" w:rsidP="00A638EA">
      <w:pPr>
        <w:spacing w:before="0" w:after="0" w:line="240" w:lineRule="auto"/>
        <w:jc w:val="both"/>
        <w:rPr>
          <w:rFonts w:ascii="Arial" w:hAnsi="Arial" w:cs="Arial"/>
        </w:rPr>
      </w:pPr>
    </w:p>
    <w:p w:rsidR="00A10C27" w:rsidRPr="00A638EA" w:rsidRDefault="00A10C27" w:rsidP="00A638EA">
      <w:pPr>
        <w:spacing w:before="0" w:after="0" w:line="240" w:lineRule="auto"/>
        <w:jc w:val="both"/>
        <w:rPr>
          <w:rFonts w:ascii="Arial" w:hAnsi="Arial" w:cs="Arial"/>
        </w:rPr>
      </w:pPr>
      <w:r w:rsidRPr="00A638EA">
        <w:rPr>
          <w:rFonts w:ascii="Arial" w:hAnsi="Arial" w:cs="Arial"/>
        </w:rPr>
        <w:t>This programme allocation consists mostly of conditional grants and transfer to Departmental Institutions. The allocation grows from R29.8 billion in 2015/16 to R35.8 million in 2018/19, an average nominal growth of 5.8%. The Human Settlements Development Grant, which is a capital transfers grant to provinces allocation grows from R18.2 billion in 2015/16 to R22.2 billion in 2018/19 an average nominal growth of 7%. The Urban Settlements Development Grant, which is a capital transfers grant metropolitan municipalities grows from R10.5 billion in 2015/16 to R12 billion in 2018/19 an average nominal growth of 4.5%. The Municipal Human Settlements Capacity Grant was closed down in 2015/16 financial year.</w:t>
      </w:r>
    </w:p>
    <w:p w:rsidR="00A10C27" w:rsidRPr="00A638EA" w:rsidRDefault="00A10C27" w:rsidP="00A638EA">
      <w:pPr>
        <w:spacing w:before="0" w:after="0" w:line="240" w:lineRule="auto"/>
        <w:rPr>
          <w:rFonts w:ascii="Arial" w:eastAsia="Times New Roman" w:hAnsi="Arial" w:cs="Arial"/>
          <w:b/>
          <w:bCs/>
          <w:caps/>
          <w:lang w:eastAsia="en-ZA"/>
        </w:rPr>
      </w:pPr>
    </w:p>
    <w:p w:rsidR="00210888" w:rsidRPr="00A638EA" w:rsidRDefault="00210888" w:rsidP="00A638EA">
      <w:pPr>
        <w:autoSpaceDE w:val="0"/>
        <w:autoSpaceDN w:val="0"/>
        <w:adjustRightInd w:val="0"/>
        <w:spacing w:before="0" w:after="0" w:line="240" w:lineRule="auto"/>
        <w:rPr>
          <w:rFonts w:ascii="Arial" w:eastAsia="Times New Roman" w:hAnsi="Arial" w:cs="Arial"/>
          <w:b/>
          <w:bCs/>
        </w:rPr>
        <w:sectPr w:rsidR="00210888" w:rsidRPr="00A638EA" w:rsidSect="00FE5B7D">
          <w:pgSz w:w="16840" w:h="11907" w:orient="landscape" w:code="9"/>
          <w:pgMar w:top="1134" w:right="1134" w:bottom="1134" w:left="1134" w:header="720" w:footer="720" w:gutter="0"/>
          <w:cols w:space="720"/>
          <w:docGrid w:linePitch="360"/>
        </w:sectPr>
      </w:pPr>
    </w:p>
    <w:bookmarkEnd w:id="7"/>
    <w:p w:rsidR="008639A9" w:rsidRDefault="008639A9" w:rsidP="00A638EA">
      <w:pPr>
        <w:spacing w:before="0" w:after="0" w:line="240" w:lineRule="auto"/>
        <w:rPr>
          <w:rFonts w:ascii="Arial" w:eastAsia="Times New Roman" w:hAnsi="Arial" w:cs="Arial"/>
          <w:b/>
        </w:rPr>
      </w:pPr>
    </w:p>
    <w:p w:rsidR="008A19A8" w:rsidRPr="00A638EA" w:rsidRDefault="008A19A8" w:rsidP="00A638EA">
      <w:pPr>
        <w:spacing w:before="0" w:after="0" w:line="240" w:lineRule="auto"/>
        <w:rPr>
          <w:rFonts w:ascii="Arial" w:eastAsia="Times New Roman" w:hAnsi="Arial" w:cs="Arial"/>
          <w:b/>
        </w:rPr>
      </w:pPr>
      <w:r w:rsidRPr="00A638EA">
        <w:rPr>
          <w:rFonts w:ascii="Arial" w:eastAsia="Times New Roman" w:hAnsi="Arial" w:cs="Arial"/>
          <w:b/>
        </w:rPr>
        <w:t>PART C:  LINKS TO OTHER PLANS</w:t>
      </w:r>
    </w:p>
    <w:p w:rsidR="007107A4" w:rsidRPr="00A638EA" w:rsidRDefault="007107A4" w:rsidP="00A638EA">
      <w:pPr>
        <w:spacing w:before="0" w:after="0" w:line="240" w:lineRule="auto"/>
        <w:rPr>
          <w:rFonts w:ascii="Arial" w:eastAsia="Times New Roman" w:hAnsi="Arial" w:cs="Arial"/>
          <w:b/>
        </w:rPr>
      </w:pPr>
    </w:p>
    <w:p w:rsidR="008A19A8" w:rsidRPr="00A638EA" w:rsidRDefault="009C1788" w:rsidP="008639A9">
      <w:pPr>
        <w:spacing w:before="0" w:after="0" w:line="240" w:lineRule="auto"/>
        <w:ind w:left="567" w:hanging="567"/>
        <w:rPr>
          <w:rFonts w:ascii="Arial" w:eastAsia="Times New Roman" w:hAnsi="Arial" w:cs="Arial"/>
        </w:rPr>
      </w:pPr>
      <w:r w:rsidRPr="008639A9">
        <w:rPr>
          <w:rFonts w:ascii="Arial" w:eastAsia="Times New Roman" w:hAnsi="Arial" w:cs="Arial"/>
        </w:rPr>
        <w:t>8</w:t>
      </w:r>
      <w:r w:rsidR="00A505A4" w:rsidRPr="008639A9">
        <w:rPr>
          <w:rFonts w:ascii="Arial" w:eastAsia="Times New Roman" w:hAnsi="Arial" w:cs="Arial"/>
        </w:rPr>
        <w:t>.</w:t>
      </w:r>
      <w:r w:rsidR="008639A9">
        <w:rPr>
          <w:rFonts w:ascii="Arial" w:eastAsia="Times New Roman" w:hAnsi="Arial" w:cs="Arial"/>
        </w:rPr>
        <w:tab/>
      </w:r>
      <w:r w:rsidR="00A505A4" w:rsidRPr="00A638EA">
        <w:rPr>
          <w:rFonts w:ascii="Arial" w:eastAsia="Times New Roman" w:hAnsi="Arial" w:cs="Arial"/>
          <w:b/>
        </w:rPr>
        <w:t>LINKS</w:t>
      </w:r>
      <w:r w:rsidR="008A19A8" w:rsidRPr="00A638EA">
        <w:rPr>
          <w:rFonts w:ascii="Arial" w:eastAsia="Times New Roman" w:hAnsi="Arial" w:cs="Arial"/>
          <w:b/>
        </w:rPr>
        <w:t xml:space="preserve"> TO THE LONG TERM INFRASTRUCTURE AND OTHER CAPITAL PLANS</w:t>
      </w:r>
      <w:r w:rsidR="008A19A8" w:rsidRPr="00A638EA">
        <w:rPr>
          <w:rFonts w:ascii="Arial" w:eastAsia="Times New Roman" w:hAnsi="Arial" w:cs="Arial"/>
        </w:rPr>
        <w:t xml:space="preserve">  </w:t>
      </w:r>
    </w:p>
    <w:p w:rsidR="008A19A8" w:rsidRPr="00A638EA" w:rsidRDefault="008A19A8" w:rsidP="00A638EA">
      <w:pPr>
        <w:spacing w:before="0" w:after="0" w:line="240" w:lineRule="auto"/>
        <w:ind w:left="567"/>
        <w:jc w:val="both"/>
        <w:rPr>
          <w:rFonts w:ascii="Arial" w:eastAsia="Times New Roman" w:hAnsi="Arial" w:cs="Arial"/>
        </w:rPr>
      </w:pPr>
    </w:p>
    <w:p w:rsidR="008A19A8" w:rsidRPr="00A638EA" w:rsidRDefault="008A19A8" w:rsidP="008639A9">
      <w:pPr>
        <w:spacing w:before="0" w:after="0" w:line="240" w:lineRule="auto"/>
        <w:ind w:left="567"/>
        <w:jc w:val="both"/>
        <w:rPr>
          <w:rFonts w:ascii="Arial" w:eastAsia="Times New Roman" w:hAnsi="Arial" w:cs="Arial"/>
        </w:rPr>
      </w:pPr>
      <w:r w:rsidRPr="00A638EA">
        <w:rPr>
          <w:rFonts w:ascii="Arial" w:eastAsia="Times New Roman" w:hAnsi="Arial" w:cs="Arial"/>
        </w:rPr>
        <w:t xml:space="preserve">The Department </w:t>
      </w:r>
      <w:r w:rsidR="00E93520" w:rsidRPr="00A638EA">
        <w:rPr>
          <w:rFonts w:ascii="Arial" w:eastAsia="Times New Roman" w:hAnsi="Arial" w:cs="Arial"/>
        </w:rPr>
        <w:t>directly contributes to the</w:t>
      </w:r>
      <w:r w:rsidR="00E93520" w:rsidRPr="00A638EA">
        <w:rPr>
          <w:rFonts w:ascii="Arial" w:hAnsi="Arial" w:cs="Arial"/>
          <w:color w:val="444444"/>
        </w:rPr>
        <w:t xml:space="preserve"> infrastructure build programme, across the strategic integrated projects (SIPs) </w:t>
      </w:r>
      <w:r w:rsidR="00E93520" w:rsidRPr="00A638EA">
        <w:rPr>
          <w:rFonts w:ascii="Arial" w:eastAsia="Times New Roman" w:hAnsi="Arial" w:cs="Arial"/>
        </w:rPr>
        <w:t xml:space="preserve">and reports to the progress made to the PICC. A specific intervention on mining towns is the contributor to this, the projects implemented through the Urban Settlements Grants and the partnerships created with sector departments like Water and Sanitation linked to the long term </w:t>
      </w:r>
      <w:r w:rsidR="00465812" w:rsidRPr="00A638EA">
        <w:rPr>
          <w:rFonts w:ascii="Arial" w:eastAsia="Times New Roman" w:hAnsi="Arial" w:cs="Arial"/>
        </w:rPr>
        <w:t>infrastructure</w:t>
      </w:r>
      <w:r w:rsidR="00E93520" w:rsidRPr="00A638EA">
        <w:rPr>
          <w:rFonts w:ascii="Arial" w:eastAsia="Times New Roman" w:hAnsi="Arial" w:cs="Arial"/>
        </w:rPr>
        <w:t xml:space="preserve"> plans. </w:t>
      </w:r>
      <w:r w:rsidR="00465812" w:rsidRPr="00A638EA">
        <w:rPr>
          <w:rFonts w:ascii="Arial" w:eastAsia="Times New Roman" w:hAnsi="Arial" w:cs="Arial"/>
        </w:rPr>
        <w:t xml:space="preserve">The MSP that is currently under development also forms part of the long term infrastructure plan as it seeks to direct human settlements investments along the identified development corridors that will have long term impact on the country’s spatial transformation agenda. </w:t>
      </w:r>
    </w:p>
    <w:p w:rsidR="00465812" w:rsidRPr="00A638EA" w:rsidRDefault="00465812" w:rsidP="008639A9">
      <w:pPr>
        <w:spacing w:before="0" w:after="0" w:line="240" w:lineRule="auto"/>
        <w:ind w:left="567"/>
        <w:jc w:val="both"/>
        <w:rPr>
          <w:rFonts w:ascii="Arial" w:eastAsia="Times New Roman" w:hAnsi="Arial" w:cs="Arial"/>
        </w:rPr>
      </w:pPr>
    </w:p>
    <w:p w:rsidR="00465812" w:rsidRPr="00A638EA" w:rsidRDefault="00465812" w:rsidP="008639A9">
      <w:pPr>
        <w:spacing w:before="0" w:after="0" w:line="240" w:lineRule="auto"/>
        <w:ind w:left="567"/>
        <w:jc w:val="both"/>
        <w:rPr>
          <w:rFonts w:ascii="Arial" w:eastAsia="Times New Roman" w:hAnsi="Arial" w:cs="Arial"/>
        </w:rPr>
      </w:pPr>
      <w:r w:rsidRPr="00A638EA">
        <w:rPr>
          <w:rFonts w:ascii="Arial" w:eastAsia="Times New Roman" w:hAnsi="Arial" w:cs="Arial"/>
        </w:rPr>
        <w:t xml:space="preserve">The department through its programmes also contributes to the </w:t>
      </w:r>
      <w:r w:rsidRPr="00A638EA">
        <w:rPr>
          <w:rFonts w:ascii="Arial" w:hAnsi="Arial" w:cs="Arial"/>
        </w:rPr>
        <w:t>New Growth Path which is the main job driver to ensure effective delivery is to improve both physical infrastructure and human resources.  The department’s contribution to the SIP’s assists in ensuring that the department and the sector plans  ahead and move away from the stop-start syndrome around the building of infrastructure. This provides a greater certainty to the construction industry and provides a roadmap for investors and communities.</w:t>
      </w:r>
    </w:p>
    <w:p w:rsidR="008A19A8" w:rsidRDefault="008A19A8" w:rsidP="00A638EA">
      <w:pPr>
        <w:spacing w:before="0" w:after="0" w:line="240" w:lineRule="auto"/>
        <w:ind w:left="567" w:hanging="567"/>
        <w:jc w:val="both"/>
        <w:rPr>
          <w:rFonts w:ascii="Arial" w:eastAsia="Times New Roman" w:hAnsi="Arial" w:cs="Arial"/>
        </w:rPr>
      </w:pPr>
    </w:p>
    <w:p w:rsidR="008639A9" w:rsidRPr="00A638EA" w:rsidRDefault="008639A9" w:rsidP="00A638EA">
      <w:pPr>
        <w:spacing w:before="0" w:after="0" w:line="240" w:lineRule="auto"/>
        <w:ind w:left="567" w:hanging="567"/>
        <w:jc w:val="both"/>
        <w:rPr>
          <w:rFonts w:ascii="Arial" w:eastAsia="Times New Roman" w:hAnsi="Arial" w:cs="Arial"/>
        </w:rPr>
      </w:pPr>
    </w:p>
    <w:p w:rsidR="008A19A8" w:rsidRPr="00A638EA" w:rsidRDefault="009C1788" w:rsidP="00A638EA">
      <w:pPr>
        <w:spacing w:before="0" w:after="0" w:line="240" w:lineRule="auto"/>
        <w:ind w:left="567" w:hanging="567"/>
        <w:rPr>
          <w:rFonts w:ascii="Arial" w:eastAsia="Times New Roman" w:hAnsi="Arial" w:cs="Arial"/>
          <w:b/>
        </w:rPr>
      </w:pPr>
      <w:r w:rsidRPr="008639A9">
        <w:rPr>
          <w:rFonts w:ascii="Arial" w:eastAsia="Times New Roman" w:hAnsi="Arial" w:cs="Arial"/>
        </w:rPr>
        <w:t>9</w:t>
      </w:r>
      <w:r w:rsidR="006B67F8" w:rsidRPr="008639A9">
        <w:rPr>
          <w:rFonts w:ascii="Arial" w:eastAsia="Times New Roman" w:hAnsi="Arial" w:cs="Arial"/>
        </w:rPr>
        <w:t>.</w:t>
      </w:r>
      <w:r w:rsidR="008639A9">
        <w:rPr>
          <w:rFonts w:ascii="Arial" w:eastAsia="Times New Roman" w:hAnsi="Arial" w:cs="Arial"/>
        </w:rPr>
        <w:tab/>
      </w:r>
      <w:r w:rsidR="008A19A8" w:rsidRPr="00A638EA">
        <w:rPr>
          <w:rFonts w:ascii="Arial" w:eastAsia="Times New Roman" w:hAnsi="Arial" w:cs="Arial"/>
          <w:b/>
        </w:rPr>
        <w:t>CONDITIONAL GRANTS</w:t>
      </w:r>
    </w:p>
    <w:p w:rsidR="005F2C3C" w:rsidRPr="00A638EA" w:rsidRDefault="005F2C3C" w:rsidP="00A638EA">
      <w:pPr>
        <w:autoSpaceDE w:val="0"/>
        <w:autoSpaceDN w:val="0"/>
        <w:adjustRightInd w:val="0"/>
        <w:spacing w:before="0" w:after="0" w:line="240" w:lineRule="auto"/>
        <w:jc w:val="both"/>
        <w:rPr>
          <w:rFonts w:ascii="Arial" w:eastAsia="Times New Roman" w:hAnsi="Arial" w:cs="Arial"/>
          <w:b/>
        </w:rPr>
      </w:pPr>
    </w:p>
    <w:p w:rsidR="008A19A8" w:rsidRPr="00A638EA" w:rsidRDefault="008A19A8" w:rsidP="008639A9">
      <w:pPr>
        <w:autoSpaceDE w:val="0"/>
        <w:autoSpaceDN w:val="0"/>
        <w:adjustRightInd w:val="0"/>
        <w:spacing w:before="0" w:after="0" w:line="240" w:lineRule="auto"/>
        <w:ind w:left="567"/>
        <w:jc w:val="both"/>
        <w:rPr>
          <w:rFonts w:ascii="Arial" w:eastAsia="Times New Roman" w:hAnsi="Arial" w:cs="Arial"/>
          <w:b/>
          <w:iCs/>
        </w:rPr>
      </w:pPr>
      <w:r w:rsidRPr="00A638EA">
        <w:rPr>
          <w:rFonts w:ascii="Arial" w:eastAsia="Times New Roman" w:hAnsi="Arial" w:cs="Arial"/>
          <w:b/>
          <w:iCs/>
        </w:rPr>
        <w:t>Human Settlements Development Grant</w:t>
      </w:r>
    </w:p>
    <w:p w:rsidR="00465812" w:rsidRPr="00A638EA" w:rsidRDefault="00465812" w:rsidP="008639A9">
      <w:pPr>
        <w:autoSpaceDE w:val="0"/>
        <w:autoSpaceDN w:val="0"/>
        <w:adjustRightInd w:val="0"/>
        <w:spacing w:before="0" w:after="0" w:line="240" w:lineRule="auto"/>
        <w:ind w:left="567"/>
        <w:jc w:val="both"/>
        <w:rPr>
          <w:rFonts w:ascii="Arial" w:eastAsia="Times New Roman" w:hAnsi="Arial" w:cs="Arial"/>
        </w:rPr>
      </w:pPr>
    </w:p>
    <w:p w:rsidR="008A19A8" w:rsidRPr="00A638EA" w:rsidRDefault="008A19A8" w:rsidP="008639A9">
      <w:pPr>
        <w:autoSpaceDE w:val="0"/>
        <w:autoSpaceDN w:val="0"/>
        <w:adjustRightInd w:val="0"/>
        <w:spacing w:before="0" w:after="0" w:line="240" w:lineRule="auto"/>
        <w:ind w:left="567"/>
        <w:jc w:val="both"/>
        <w:rPr>
          <w:rFonts w:ascii="Arial" w:eastAsia="Times New Roman" w:hAnsi="Arial" w:cs="Arial"/>
        </w:rPr>
      </w:pPr>
      <w:r w:rsidRPr="00A638EA">
        <w:rPr>
          <w:rFonts w:ascii="Arial" w:eastAsia="Times New Roman" w:hAnsi="Arial" w:cs="Arial"/>
        </w:rPr>
        <w:t xml:space="preserve">The conditional grant enables the Department to provide effective oversight and ensure compliance with the Housing code. The Grant reflects the conditional grant allocation that is transferred to the provinces for Human Settlements Development. Funding is provided on the basis of housing needs, the number of households earning less than R3 500 per month, and the population per province. The grant will continue over the reporting period. </w:t>
      </w:r>
    </w:p>
    <w:p w:rsidR="008A19A8" w:rsidRPr="00A638EA" w:rsidRDefault="008A19A8" w:rsidP="008639A9">
      <w:pPr>
        <w:autoSpaceDE w:val="0"/>
        <w:autoSpaceDN w:val="0"/>
        <w:adjustRightInd w:val="0"/>
        <w:spacing w:before="0" w:after="0" w:line="240" w:lineRule="auto"/>
        <w:ind w:left="567"/>
        <w:jc w:val="both"/>
        <w:rPr>
          <w:rFonts w:ascii="Arial" w:eastAsia="Times New Roman" w:hAnsi="Arial" w:cs="Arial"/>
        </w:rPr>
      </w:pPr>
    </w:p>
    <w:p w:rsidR="008A19A8" w:rsidRPr="00A638EA" w:rsidRDefault="008A19A8" w:rsidP="008639A9">
      <w:pPr>
        <w:autoSpaceDE w:val="0"/>
        <w:autoSpaceDN w:val="0"/>
        <w:adjustRightInd w:val="0"/>
        <w:spacing w:before="0" w:after="0" w:line="240" w:lineRule="auto"/>
        <w:ind w:left="567"/>
        <w:jc w:val="both"/>
        <w:rPr>
          <w:rFonts w:ascii="Arial" w:eastAsia="Times New Roman" w:hAnsi="Arial" w:cs="Arial"/>
          <w:i/>
          <w:iCs/>
        </w:rPr>
      </w:pPr>
      <w:r w:rsidRPr="00A638EA">
        <w:rPr>
          <w:rFonts w:ascii="Arial" w:eastAsia="Times New Roman" w:hAnsi="Arial" w:cs="Arial"/>
          <w:b/>
          <w:iCs/>
        </w:rPr>
        <w:t>Urban Settlements Development Grant</w:t>
      </w:r>
    </w:p>
    <w:p w:rsidR="008A19A8" w:rsidRPr="00A638EA" w:rsidRDefault="008A19A8" w:rsidP="008639A9">
      <w:pPr>
        <w:autoSpaceDE w:val="0"/>
        <w:autoSpaceDN w:val="0"/>
        <w:adjustRightInd w:val="0"/>
        <w:spacing w:before="0" w:after="0" w:line="240" w:lineRule="auto"/>
        <w:ind w:left="1134"/>
        <w:jc w:val="both"/>
        <w:rPr>
          <w:rFonts w:ascii="Arial" w:eastAsia="Times New Roman" w:hAnsi="Arial" w:cs="Arial"/>
          <w:iCs/>
        </w:rPr>
      </w:pPr>
    </w:p>
    <w:p w:rsidR="008A19A8" w:rsidRPr="00A638EA" w:rsidRDefault="008A19A8" w:rsidP="008639A9">
      <w:pPr>
        <w:autoSpaceDE w:val="0"/>
        <w:autoSpaceDN w:val="0"/>
        <w:adjustRightInd w:val="0"/>
        <w:spacing w:before="0" w:after="0" w:line="240" w:lineRule="auto"/>
        <w:ind w:left="567"/>
        <w:jc w:val="both"/>
        <w:rPr>
          <w:rFonts w:ascii="Arial" w:eastAsia="Times New Roman" w:hAnsi="Arial" w:cs="Arial"/>
        </w:rPr>
      </w:pPr>
      <w:r w:rsidRPr="00A638EA">
        <w:rPr>
          <w:rFonts w:ascii="Arial" w:eastAsia="Times New Roman" w:hAnsi="Arial" w:cs="Arial"/>
        </w:rPr>
        <w:t xml:space="preserve">The is a supplementary capital infrastructure grant with conditions, objects and distribution criteria including infrastructure backlogs aimed at improving outcomes of the application of the equitable share. </w:t>
      </w:r>
      <w:r w:rsidRPr="00A638EA">
        <w:rPr>
          <w:rFonts w:ascii="Arial" w:eastAsia="Times New Roman" w:hAnsi="Arial" w:cs="Arial"/>
          <w:iCs/>
        </w:rPr>
        <w:t>The Grant reflects the conditional grant to municipalities for infrastructure and human settlements development, to support the upgrading of informal settlements in metropolitan municipalities.</w:t>
      </w:r>
      <w:r w:rsidRPr="00A638EA">
        <w:rPr>
          <w:rFonts w:ascii="Arial" w:eastAsia="Times New Roman" w:hAnsi="Arial" w:cs="Arial"/>
        </w:rPr>
        <w:t xml:space="preserve"> The grant will continue over the reporting period.</w:t>
      </w:r>
    </w:p>
    <w:p w:rsidR="008A19A8" w:rsidRPr="00A638EA" w:rsidRDefault="008A19A8" w:rsidP="00A638EA">
      <w:pPr>
        <w:spacing w:before="0" w:after="0" w:line="240" w:lineRule="auto"/>
        <w:ind w:left="567"/>
        <w:rPr>
          <w:rFonts w:ascii="Arial" w:eastAsia="Times New Roman" w:hAnsi="Arial" w:cs="Arial"/>
        </w:rPr>
      </w:pPr>
    </w:p>
    <w:p w:rsidR="008A19A8" w:rsidRPr="00A638EA" w:rsidRDefault="008A19A8" w:rsidP="00A638EA">
      <w:pPr>
        <w:spacing w:before="0" w:after="0" w:line="240" w:lineRule="auto"/>
        <w:ind w:left="567" w:hanging="567"/>
        <w:rPr>
          <w:rFonts w:ascii="Arial" w:eastAsia="Times New Roman" w:hAnsi="Arial" w:cs="Arial"/>
          <w:b/>
        </w:rPr>
      </w:pPr>
    </w:p>
    <w:p w:rsidR="008A19A8" w:rsidRPr="00A638EA" w:rsidRDefault="009C1788" w:rsidP="00A638EA">
      <w:pPr>
        <w:spacing w:before="0" w:after="0" w:line="240" w:lineRule="auto"/>
        <w:ind w:left="567" w:hanging="567"/>
        <w:rPr>
          <w:rFonts w:ascii="Arial" w:eastAsia="Times New Roman" w:hAnsi="Arial" w:cs="Arial"/>
          <w:b/>
        </w:rPr>
      </w:pPr>
      <w:r w:rsidRPr="00A638EA">
        <w:rPr>
          <w:rFonts w:ascii="Arial" w:eastAsia="Times New Roman" w:hAnsi="Arial" w:cs="Arial"/>
        </w:rPr>
        <w:t>10</w:t>
      </w:r>
      <w:r w:rsidR="00571DB3" w:rsidRPr="00A638EA">
        <w:rPr>
          <w:rFonts w:ascii="Arial" w:eastAsia="Times New Roman" w:hAnsi="Arial" w:cs="Arial"/>
        </w:rPr>
        <w:t>.</w:t>
      </w:r>
      <w:r w:rsidR="008639A9">
        <w:rPr>
          <w:rFonts w:ascii="Arial" w:eastAsia="Times New Roman" w:hAnsi="Arial" w:cs="Arial"/>
        </w:rPr>
        <w:tab/>
      </w:r>
      <w:r w:rsidR="008A19A8" w:rsidRPr="00A638EA">
        <w:rPr>
          <w:rFonts w:ascii="Arial" w:eastAsia="Times New Roman" w:hAnsi="Arial" w:cs="Arial"/>
          <w:b/>
        </w:rPr>
        <w:t>PUBLIC ENTITIES</w:t>
      </w:r>
    </w:p>
    <w:p w:rsidR="001137DA" w:rsidRPr="00A638EA" w:rsidRDefault="001137DA" w:rsidP="00A638EA">
      <w:pPr>
        <w:spacing w:before="0" w:after="0" w:line="240" w:lineRule="auto"/>
        <w:ind w:firstLine="567"/>
        <w:rPr>
          <w:rFonts w:ascii="Arial" w:hAnsi="Arial" w:cs="Arial"/>
        </w:rPr>
      </w:pPr>
    </w:p>
    <w:p w:rsidR="00D971A5" w:rsidRPr="00A638EA" w:rsidRDefault="00D971A5" w:rsidP="00A638EA">
      <w:pPr>
        <w:spacing w:before="0" w:after="0" w:line="240" w:lineRule="auto"/>
        <w:ind w:firstLine="567"/>
        <w:rPr>
          <w:rFonts w:ascii="Arial" w:hAnsi="Arial" w:cs="Arial"/>
        </w:rPr>
      </w:pPr>
      <w:r w:rsidRPr="00A638EA">
        <w:rPr>
          <w:rFonts w:ascii="Arial" w:hAnsi="Arial" w:cs="Arial"/>
        </w:rPr>
        <w:t xml:space="preserve">The Department of Human Settlements has </w:t>
      </w:r>
      <w:r w:rsidR="003B3743" w:rsidRPr="00A638EA">
        <w:rPr>
          <w:rFonts w:ascii="Arial" w:hAnsi="Arial" w:cs="Arial"/>
        </w:rPr>
        <w:t>eight</w:t>
      </w:r>
      <w:r w:rsidRPr="00A638EA">
        <w:rPr>
          <w:rFonts w:ascii="Arial" w:hAnsi="Arial" w:cs="Arial"/>
        </w:rPr>
        <w:t xml:space="preserve"> public entities reporting to it:</w:t>
      </w:r>
    </w:p>
    <w:p w:rsidR="001137DA" w:rsidRPr="00A638EA" w:rsidRDefault="001137DA" w:rsidP="00A638EA">
      <w:pPr>
        <w:spacing w:before="0" w:after="0" w:line="240" w:lineRule="auto"/>
        <w:ind w:firstLine="567"/>
        <w:rPr>
          <w:rFonts w:ascii="Arial" w:hAnsi="Arial" w:cs="Arial"/>
        </w:rPr>
      </w:pP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Estate Agency Affairs Board (EAAB)</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National Housing Finance Corporation (NHFC)</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National Urban Reconstruction and Housing Agency (NURCHA)</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Social Housing Regulatory Authority (SHRA)</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National Home Builders Registration Council (NHBRC)</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Rural Housing Loan Fund (RHLF)</w:t>
      </w:r>
    </w:p>
    <w:p w:rsidR="00D971A5" w:rsidRPr="00A638EA" w:rsidRDefault="00D971A5" w:rsidP="00A638EA">
      <w:pPr>
        <w:numPr>
          <w:ilvl w:val="0"/>
          <w:numId w:val="4"/>
        </w:numPr>
        <w:spacing w:before="0" w:after="0" w:line="240" w:lineRule="auto"/>
        <w:ind w:left="1134" w:hanging="567"/>
        <w:jc w:val="both"/>
        <w:rPr>
          <w:rFonts w:ascii="Arial" w:hAnsi="Arial" w:cs="Arial"/>
          <w:bCs/>
        </w:rPr>
      </w:pPr>
      <w:r w:rsidRPr="00A638EA">
        <w:rPr>
          <w:rFonts w:ascii="Arial" w:hAnsi="Arial" w:cs="Arial"/>
          <w:bCs/>
        </w:rPr>
        <w:t>The Housing Development Agency (HDA)</w:t>
      </w:r>
    </w:p>
    <w:p w:rsidR="003B3743" w:rsidRPr="00A638EA" w:rsidRDefault="003B3743" w:rsidP="00A638EA">
      <w:pPr>
        <w:numPr>
          <w:ilvl w:val="0"/>
          <w:numId w:val="4"/>
        </w:numPr>
        <w:spacing w:before="0" w:after="0" w:line="240" w:lineRule="auto"/>
        <w:ind w:left="1134" w:hanging="567"/>
        <w:jc w:val="both"/>
        <w:rPr>
          <w:rFonts w:ascii="Arial" w:hAnsi="Arial" w:cs="Arial"/>
          <w:bCs/>
        </w:rPr>
      </w:pPr>
      <w:r w:rsidRPr="00A638EA">
        <w:rPr>
          <w:rFonts w:ascii="Arial" w:eastAsia="Times New Roman" w:hAnsi="Arial" w:cs="Arial"/>
          <w:bCs/>
          <w:lang w:eastAsia="en-ZA"/>
        </w:rPr>
        <w:t>Community Schemes Ombud Service (CSOS)</w:t>
      </w:r>
    </w:p>
    <w:p w:rsidR="001137DA" w:rsidRPr="00A638EA" w:rsidRDefault="001137DA" w:rsidP="00A638EA">
      <w:pPr>
        <w:spacing w:before="0" w:after="0" w:line="240" w:lineRule="auto"/>
        <w:ind w:left="720"/>
        <w:jc w:val="both"/>
        <w:rPr>
          <w:rFonts w:ascii="Arial" w:hAnsi="Arial" w:cs="Arial"/>
          <w:bCs/>
        </w:rPr>
      </w:pPr>
    </w:p>
    <w:p w:rsidR="00D971A5" w:rsidRPr="00A638EA" w:rsidRDefault="00D971A5" w:rsidP="00A638EA">
      <w:pPr>
        <w:spacing w:before="0" w:after="0" w:line="240" w:lineRule="auto"/>
        <w:ind w:left="567"/>
        <w:jc w:val="both"/>
        <w:rPr>
          <w:rFonts w:ascii="Arial" w:hAnsi="Arial" w:cs="Arial"/>
          <w:bCs/>
        </w:rPr>
      </w:pPr>
      <w:r w:rsidRPr="00A638EA">
        <w:rPr>
          <w:rFonts w:ascii="Arial" w:hAnsi="Arial" w:cs="Arial"/>
          <w:bCs/>
        </w:rPr>
        <w:t>Summarized below are the mandate and key strategic objectives of each of these entities.</w:t>
      </w:r>
    </w:p>
    <w:p w:rsidR="001137DA" w:rsidRPr="00A638EA" w:rsidRDefault="001137DA" w:rsidP="00A638EA">
      <w:pPr>
        <w:spacing w:before="0" w:after="0" w:line="240" w:lineRule="auto"/>
        <w:jc w:val="both"/>
        <w:rPr>
          <w:rFonts w:ascii="Arial" w:eastAsia="MS Mincho" w:hAnsi="Arial" w:cs="Arial"/>
          <w:b/>
          <w:bCs/>
          <w:lang w:eastAsia="en-ZA"/>
        </w:rPr>
      </w:pPr>
      <w:bookmarkStart w:id="8" w:name="_Toc405543807"/>
    </w:p>
    <w:p w:rsidR="008639A9" w:rsidRDefault="008639A9" w:rsidP="00A638EA">
      <w:pPr>
        <w:spacing w:before="0" w:after="0" w:line="240" w:lineRule="auto"/>
        <w:jc w:val="both"/>
        <w:rPr>
          <w:rFonts w:ascii="Arial" w:eastAsia="MS Mincho" w:hAnsi="Arial" w:cs="Arial"/>
          <w:b/>
          <w:bCs/>
          <w:lang w:eastAsia="en-ZA"/>
        </w:rPr>
      </w:pPr>
    </w:p>
    <w:p w:rsidR="00D971A5" w:rsidRPr="00A638EA" w:rsidRDefault="00D971A5" w:rsidP="00A638EA">
      <w:pPr>
        <w:spacing w:before="0" w:after="0" w:line="240" w:lineRule="auto"/>
        <w:jc w:val="both"/>
        <w:rPr>
          <w:rFonts w:ascii="Arial" w:eastAsia="MS Mincho" w:hAnsi="Arial" w:cs="Arial"/>
          <w:b/>
          <w:bCs/>
          <w:lang w:eastAsia="en-ZA"/>
        </w:rPr>
      </w:pPr>
      <w:r w:rsidRPr="00A638EA">
        <w:rPr>
          <w:rFonts w:ascii="Arial" w:eastAsia="MS Mincho" w:hAnsi="Arial" w:cs="Arial"/>
          <w:b/>
          <w:bCs/>
          <w:lang w:eastAsia="en-ZA"/>
        </w:rPr>
        <w:t>Human Settlement Entities</w:t>
      </w:r>
      <w:bookmarkEnd w:id="8"/>
    </w:p>
    <w:p w:rsidR="001137DA" w:rsidRPr="00A638EA" w:rsidRDefault="001137DA" w:rsidP="00A638EA">
      <w:pPr>
        <w:spacing w:before="0" w:after="0" w:line="240" w:lineRule="auto"/>
        <w:jc w:val="both"/>
        <w:rPr>
          <w:rFonts w:ascii="Arial" w:eastAsia="MS Mincho" w:hAnsi="Arial" w:cs="Arial"/>
          <w:b/>
          <w:bCs/>
          <w:lang w:eastAsia="en-ZA"/>
        </w:rPr>
      </w:pPr>
    </w:p>
    <w:p w:rsidR="00C35A28" w:rsidRPr="00A638EA" w:rsidRDefault="00C35A28" w:rsidP="00A638EA">
      <w:pPr>
        <w:spacing w:before="0" w:after="0" w:line="240" w:lineRule="auto"/>
        <w:jc w:val="both"/>
        <w:rPr>
          <w:rFonts w:ascii="Arial" w:hAnsi="Arial" w:cs="Arial"/>
          <w:bCs/>
        </w:rPr>
      </w:pPr>
      <w:r w:rsidRPr="00A638EA">
        <w:rPr>
          <w:rFonts w:ascii="Arial" w:hAnsi="Arial" w:cs="Arial"/>
          <w:bCs/>
        </w:rPr>
        <w:t>Summarized below are the mandate and key strategic objectives of each of these entities.</w:t>
      </w:r>
    </w:p>
    <w:p w:rsidR="008D6C14" w:rsidRDefault="008D6C14" w:rsidP="00A638EA">
      <w:pPr>
        <w:shd w:val="clear" w:color="auto" w:fill="FFFFFF"/>
        <w:spacing w:before="0" w:after="0" w:line="240" w:lineRule="auto"/>
        <w:jc w:val="both"/>
        <w:rPr>
          <w:rFonts w:ascii="Arial" w:eastAsia="MS Mincho" w:hAnsi="Arial" w:cs="Arial"/>
          <w:b/>
          <w:bCs/>
          <w:color w:val="006600"/>
          <w:lang w:eastAsia="en-ZA"/>
        </w:rPr>
      </w:pPr>
    </w:p>
    <w:p w:rsidR="00C35A28" w:rsidRPr="00A638EA" w:rsidRDefault="00C35A28" w:rsidP="00A638EA">
      <w:pPr>
        <w:shd w:val="clear" w:color="auto" w:fill="FFFFFF"/>
        <w:spacing w:before="0" w:after="0" w:line="240" w:lineRule="auto"/>
        <w:jc w:val="both"/>
        <w:rPr>
          <w:rFonts w:ascii="Arial" w:eastAsia="MS Mincho" w:hAnsi="Arial" w:cs="Arial"/>
          <w:b/>
          <w:bCs/>
          <w:color w:val="006600"/>
          <w:lang w:eastAsia="en-ZA"/>
        </w:rPr>
      </w:pPr>
      <w:r w:rsidRPr="00A638EA">
        <w:rPr>
          <w:rFonts w:ascii="Arial" w:eastAsia="MS Mincho" w:hAnsi="Arial" w:cs="Arial"/>
          <w:b/>
          <w:bCs/>
          <w:color w:val="006600"/>
          <w:lang w:eastAsia="en-ZA"/>
        </w:rPr>
        <w:t>Table 13: Human Settlement Entities</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16"/>
        <w:gridCol w:w="2604"/>
        <w:gridCol w:w="1701"/>
        <w:gridCol w:w="1949"/>
      </w:tblGrid>
      <w:tr w:rsidR="008639A9" w:rsidRPr="00A638EA" w:rsidTr="008639A9">
        <w:trPr>
          <w:trHeight w:val="213"/>
          <w:tblHeader/>
        </w:trPr>
        <w:tc>
          <w:tcPr>
            <w:tcW w:w="855" w:type="pct"/>
            <w:shd w:val="clear" w:color="auto" w:fill="00B050"/>
          </w:tcPr>
          <w:p w:rsidR="008639A9" w:rsidRPr="00A638EA" w:rsidRDefault="008639A9" w:rsidP="008639A9">
            <w:pPr>
              <w:spacing w:before="0" w:after="0" w:line="240" w:lineRule="auto"/>
              <w:jc w:val="center"/>
              <w:rPr>
                <w:rFonts w:ascii="Arial" w:eastAsia="Times New Roman" w:hAnsi="Arial" w:cs="Arial"/>
                <w:b/>
              </w:rPr>
            </w:pPr>
            <w:r w:rsidRPr="00A638EA">
              <w:rPr>
                <w:rFonts w:ascii="Arial" w:eastAsia="Times New Roman" w:hAnsi="Arial" w:cs="Arial"/>
                <w:b/>
              </w:rPr>
              <w:t>Name of Public Entity</w:t>
            </w:r>
          </w:p>
        </w:tc>
        <w:tc>
          <w:tcPr>
            <w:tcW w:w="972" w:type="pct"/>
            <w:shd w:val="clear" w:color="auto" w:fill="00B050"/>
          </w:tcPr>
          <w:p w:rsidR="008639A9" w:rsidRPr="00A638EA" w:rsidRDefault="008639A9" w:rsidP="008639A9">
            <w:pPr>
              <w:spacing w:before="0" w:after="0" w:line="240" w:lineRule="auto"/>
              <w:jc w:val="center"/>
              <w:rPr>
                <w:rFonts w:ascii="Arial" w:eastAsia="Times New Roman" w:hAnsi="Arial" w:cs="Arial"/>
                <w:b/>
              </w:rPr>
            </w:pPr>
            <w:r w:rsidRPr="00A638EA">
              <w:rPr>
                <w:rFonts w:ascii="Arial" w:eastAsia="Times New Roman" w:hAnsi="Arial" w:cs="Arial"/>
                <w:b/>
              </w:rPr>
              <w:t>Mandate</w:t>
            </w:r>
          </w:p>
        </w:tc>
        <w:tc>
          <w:tcPr>
            <w:tcW w:w="1321" w:type="pct"/>
            <w:shd w:val="clear" w:color="auto" w:fill="00B050"/>
          </w:tcPr>
          <w:p w:rsidR="008639A9" w:rsidRPr="00A638EA" w:rsidRDefault="008639A9" w:rsidP="008639A9">
            <w:pPr>
              <w:spacing w:before="0" w:after="0" w:line="240" w:lineRule="auto"/>
              <w:jc w:val="center"/>
              <w:rPr>
                <w:rFonts w:ascii="Arial" w:eastAsia="Times New Roman" w:hAnsi="Arial" w:cs="Arial"/>
                <w:b/>
              </w:rPr>
            </w:pPr>
            <w:r w:rsidRPr="00A638EA">
              <w:rPr>
                <w:rFonts w:ascii="Arial" w:eastAsia="Times New Roman" w:hAnsi="Arial" w:cs="Arial"/>
                <w:b/>
              </w:rPr>
              <w:t>Output</w:t>
            </w:r>
          </w:p>
        </w:tc>
        <w:tc>
          <w:tcPr>
            <w:tcW w:w="863" w:type="pct"/>
            <w:shd w:val="clear" w:color="auto" w:fill="00B050"/>
          </w:tcPr>
          <w:p w:rsidR="008639A9" w:rsidRPr="00A638EA" w:rsidRDefault="008639A9" w:rsidP="008639A9">
            <w:pPr>
              <w:spacing w:before="0" w:after="0" w:line="240" w:lineRule="auto"/>
              <w:jc w:val="center"/>
              <w:rPr>
                <w:rFonts w:ascii="Arial" w:eastAsia="Times New Roman" w:hAnsi="Arial" w:cs="Arial"/>
                <w:b/>
              </w:rPr>
            </w:pPr>
            <w:r w:rsidRPr="00A638EA">
              <w:rPr>
                <w:rFonts w:ascii="Arial" w:eastAsia="Times New Roman" w:hAnsi="Arial" w:cs="Arial"/>
                <w:b/>
              </w:rPr>
              <w:t>Current Budget</w:t>
            </w:r>
          </w:p>
        </w:tc>
        <w:tc>
          <w:tcPr>
            <w:tcW w:w="989" w:type="pct"/>
            <w:shd w:val="clear" w:color="auto" w:fill="00B050"/>
          </w:tcPr>
          <w:p w:rsidR="008639A9" w:rsidRPr="00A638EA" w:rsidRDefault="008639A9" w:rsidP="008639A9">
            <w:pPr>
              <w:spacing w:before="0" w:after="0" w:line="240" w:lineRule="auto"/>
              <w:jc w:val="center"/>
              <w:rPr>
                <w:rFonts w:ascii="Arial" w:eastAsia="Times New Roman" w:hAnsi="Arial" w:cs="Arial"/>
                <w:b/>
              </w:rPr>
            </w:pPr>
            <w:r w:rsidRPr="00A638EA">
              <w:rPr>
                <w:rFonts w:ascii="Arial" w:eastAsia="Times New Roman" w:hAnsi="Arial" w:cs="Arial"/>
                <w:b/>
              </w:rPr>
              <w:t>Date of next Evaluation</w:t>
            </w:r>
          </w:p>
        </w:tc>
      </w:tr>
      <w:tr w:rsidR="008639A9" w:rsidRPr="00A638EA" w:rsidTr="008639A9">
        <w:trPr>
          <w:trHeight w:val="1847"/>
        </w:trPr>
        <w:tc>
          <w:tcPr>
            <w:tcW w:w="855" w:type="pct"/>
          </w:tcPr>
          <w:p w:rsidR="008639A9" w:rsidRPr="00A638EA" w:rsidRDefault="008639A9" w:rsidP="008639A9">
            <w:pPr>
              <w:spacing w:before="0" w:after="0" w:line="240" w:lineRule="auto"/>
              <w:rPr>
                <w:rFonts w:ascii="Arial" w:eastAsia="Times New Roman" w:hAnsi="Arial" w:cs="Arial"/>
              </w:rPr>
            </w:pPr>
            <w:r w:rsidRPr="00A638EA">
              <w:rPr>
                <w:rFonts w:ascii="Arial" w:eastAsia="Times New Roman" w:hAnsi="Arial" w:cs="Arial"/>
                <w:bCs/>
                <w:lang w:eastAsia="en-ZA"/>
              </w:rPr>
              <w:t>National Housing Finance Corporation (</w:t>
            </w:r>
            <w:r w:rsidRPr="00A638EA">
              <w:rPr>
                <w:rFonts w:ascii="Arial" w:eastAsia="Times New Roman" w:hAnsi="Arial" w:cs="Arial"/>
              </w:rPr>
              <w:t>NHFC)</w:t>
            </w:r>
          </w:p>
        </w:tc>
        <w:tc>
          <w:tcPr>
            <w:tcW w:w="972" w:type="pct"/>
          </w:tcPr>
          <w:p w:rsidR="008639A9" w:rsidRPr="00A638EA" w:rsidRDefault="008639A9" w:rsidP="008639A9">
            <w:pPr>
              <w:tabs>
                <w:tab w:val="left" w:pos="0"/>
              </w:tabs>
              <w:spacing w:before="0" w:after="0" w:line="240" w:lineRule="auto"/>
              <w:ind w:left="-26" w:firstLine="26"/>
              <w:rPr>
                <w:rFonts w:ascii="Arial" w:eastAsia="Times New Roman" w:hAnsi="Arial" w:cs="Arial"/>
              </w:rPr>
            </w:pPr>
            <w:r w:rsidRPr="00A638EA">
              <w:rPr>
                <w:rFonts w:ascii="Arial" w:eastAsia="Times New Roman" w:hAnsi="Arial" w:cs="Arial"/>
              </w:rPr>
              <w:t>Mobilise funding into human settlements space in partnership with broad range of institutions. It also provides wholesale finance and acts as a fund and risk manager.</w:t>
            </w:r>
          </w:p>
        </w:tc>
        <w:tc>
          <w:tcPr>
            <w:tcW w:w="1321" w:type="pct"/>
          </w:tcPr>
          <w:p w:rsidR="008639A9" w:rsidRPr="00A638EA" w:rsidRDefault="008639A9" w:rsidP="008639A9">
            <w:pPr>
              <w:widowControl w:val="0"/>
              <w:numPr>
                <w:ilvl w:val="0"/>
                <w:numId w:val="5"/>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3,200 housing opportunities facilitated through disbursements.</w:t>
            </w:r>
          </w:p>
          <w:p w:rsidR="008639A9" w:rsidRPr="00A638EA" w:rsidRDefault="008639A9" w:rsidP="008639A9">
            <w:pPr>
              <w:widowControl w:val="0"/>
              <w:numPr>
                <w:ilvl w:val="0"/>
                <w:numId w:val="5"/>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2,754 rental housing opportunities facilitated through disbursements.</w:t>
            </w:r>
          </w:p>
          <w:p w:rsidR="008639A9" w:rsidRPr="00A638EA" w:rsidRDefault="008639A9" w:rsidP="008639A9">
            <w:pPr>
              <w:keepNext/>
              <w:keepLines/>
              <w:numPr>
                <w:ilvl w:val="0"/>
                <w:numId w:val="5"/>
              </w:numPr>
              <w:spacing w:before="0" w:after="0" w:line="240" w:lineRule="auto"/>
              <w:outlineLvl w:val="1"/>
              <w:rPr>
                <w:rFonts w:ascii="Arial" w:eastAsia="Times New Roman" w:hAnsi="Arial" w:cs="Arial"/>
                <w:bCs/>
                <w:i/>
                <w:iCs/>
              </w:rPr>
            </w:pPr>
            <w:r w:rsidRPr="00A638EA">
              <w:rPr>
                <w:rFonts w:ascii="Arial" w:eastAsia="Times New Roman" w:hAnsi="Arial" w:cs="Arial"/>
                <w:bCs/>
                <w:iCs/>
              </w:rPr>
              <w:t>445 affordable housing opportunities facilitated through disbursements.</w:t>
            </w:r>
          </w:p>
          <w:p w:rsidR="008639A9" w:rsidRPr="00A638EA" w:rsidRDefault="008639A9" w:rsidP="008639A9">
            <w:pPr>
              <w:keepNext/>
              <w:keepLines/>
              <w:numPr>
                <w:ilvl w:val="0"/>
                <w:numId w:val="5"/>
              </w:numPr>
              <w:spacing w:before="0" w:after="0" w:line="240" w:lineRule="auto"/>
              <w:outlineLvl w:val="1"/>
              <w:rPr>
                <w:rFonts w:ascii="Arial" w:eastAsia="Times New Roman" w:hAnsi="Arial" w:cs="Arial"/>
                <w:bCs/>
                <w:i/>
                <w:iCs/>
              </w:rPr>
            </w:pPr>
            <w:r w:rsidRPr="00A638EA">
              <w:rPr>
                <w:rFonts w:ascii="Arial" w:eastAsia="Times New Roman" w:hAnsi="Arial" w:cs="Arial"/>
                <w:bCs/>
                <w:iCs/>
              </w:rPr>
              <w:t>19,070 housing opportunities facilitated through leveraged funds.</w:t>
            </w:r>
          </w:p>
          <w:p w:rsidR="008639A9" w:rsidRPr="00A638EA" w:rsidRDefault="008639A9" w:rsidP="008639A9">
            <w:pPr>
              <w:keepNext/>
              <w:keepLines/>
              <w:numPr>
                <w:ilvl w:val="0"/>
                <w:numId w:val="5"/>
              </w:numPr>
              <w:spacing w:before="0" w:after="0" w:line="240" w:lineRule="auto"/>
              <w:outlineLvl w:val="1"/>
              <w:rPr>
                <w:rFonts w:ascii="Arial" w:eastAsia="Times New Roman" w:hAnsi="Arial" w:cs="Arial"/>
                <w:bCs/>
                <w:i/>
                <w:iCs/>
              </w:rPr>
            </w:pPr>
            <w:r w:rsidRPr="00A638EA">
              <w:rPr>
                <w:rFonts w:ascii="Arial" w:eastAsia="Times New Roman" w:hAnsi="Arial" w:cs="Arial"/>
                <w:bCs/>
                <w:iCs/>
              </w:rPr>
              <w:t>R1.38 billion leveraged from the private sector.</w:t>
            </w:r>
          </w:p>
        </w:tc>
        <w:tc>
          <w:tcPr>
            <w:tcW w:w="863" w:type="pct"/>
          </w:tcPr>
          <w:p w:rsidR="008639A9" w:rsidRPr="00A638EA" w:rsidRDefault="008639A9" w:rsidP="008639A9">
            <w:pPr>
              <w:keepNext/>
              <w:keepLines/>
              <w:spacing w:before="0" w:after="0" w:line="240" w:lineRule="auto"/>
              <w:outlineLvl w:val="1"/>
              <w:rPr>
                <w:rFonts w:ascii="Arial" w:eastAsia="Times New Roman" w:hAnsi="Arial" w:cs="Arial"/>
                <w:bCs/>
                <w:iCs/>
              </w:rPr>
            </w:pPr>
            <w:r w:rsidRPr="00A638EA">
              <w:rPr>
                <w:rFonts w:ascii="Arial" w:eastAsia="Times New Roman" w:hAnsi="Arial" w:cs="Arial"/>
                <w:bCs/>
                <w:iCs/>
              </w:rPr>
              <w:t>R100,000,000 (capital grant)</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 </w:t>
            </w:r>
          </w:p>
        </w:tc>
      </w:tr>
      <w:tr w:rsidR="008639A9" w:rsidRPr="00A638EA" w:rsidTr="008639A9">
        <w:trPr>
          <w:trHeight w:val="4598"/>
        </w:trPr>
        <w:tc>
          <w:tcPr>
            <w:tcW w:w="855" w:type="pct"/>
          </w:tcPr>
          <w:p w:rsidR="008639A9" w:rsidRPr="00A638EA" w:rsidRDefault="008639A9" w:rsidP="008639A9">
            <w:pPr>
              <w:spacing w:before="0" w:after="0" w:line="240" w:lineRule="auto"/>
              <w:rPr>
                <w:rFonts w:ascii="Arial" w:eastAsia="Times New Roman" w:hAnsi="Arial" w:cs="Arial"/>
                <w:color w:val="000000" w:themeColor="text1"/>
              </w:rPr>
            </w:pPr>
            <w:r w:rsidRPr="00A638EA">
              <w:rPr>
                <w:rFonts w:ascii="Arial" w:eastAsia="Times New Roman" w:hAnsi="Arial" w:cs="Arial"/>
                <w:color w:val="000000" w:themeColor="text1"/>
              </w:rPr>
              <w:t>Estate Agency Affairs Board (EAAB)</w:t>
            </w:r>
          </w:p>
        </w:tc>
        <w:tc>
          <w:tcPr>
            <w:tcW w:w="972" w:type="pct"/>
          </w:tcPr>
          <w:p w:rsidR="008639A9" w:rsidRPr="00A638EA" w:rsidRDefault="008639A9" w:rsidP="008639A9">
            <w:pPr>
              <w:tabs>
                <w:tab w:val="left" w:pos="1701"/>
              </w:tabs>
              <w:spacing w:before="0" w:after="0" w:line="240" w:lineRule="auto"/>
              <w:rPr>
                <w:rFonts w:ascii="Arial" w:hAnsi="Arial" w:cs="Arial"/>
              </w:rPr>
            </w:pPr>
            <w:r w:rsidRPr="00A638EA">
              <w:rPr>
                <w:rFonts w:ascii="Arial" w:hAnsi="Arial" w:cs="Arial"/>
              </w:rPr>
              <w:t xml:space="preserve">Regulate, maintain and promote the standard of conduct of estate agents; issue fidelity fund certificates to qualifying applicants; prescribe the standard of education and training of estate agents; investigate complaints lodged against estate agents, manage the Estate Agents Fidelity Fund. </w:t>
            </w:r>
          </w:p>
          <w:p w:rsidR="008639A9" w:rsidRPr="00A638EA" w:rsidRDefault="008639A9" w:rsidP="008639A9">
            <w:pPr>
              <w:spacing w:before="0" w:after="0" w:line="240" w:lineRule="auto"/>
              <w:ind w:left="-26"/>
              <w:rPr>
                <w:rFonts w:ascii="Arial" w:eastAsia="Times New Roman" w:hAnsi="Arial" w:cs="Arial"/>
              </w:rPr>
            </w:pPr>
          </w:p>
        </w:tc>
        <w:tc>
          <w:tcPr>
            <w:tcW w:w="1321" w:type="pct"/>
          </w:tcPr>
          <w:p w:rsidR="008639A9" w:rsidRPr="00A638EA" w:rsidRDefault="008639A9" w:rsidP="008639A9">
            <w:pPr>
              <w:numPr>
                <w:ilvl w:val="0"/>
                <w:numId w:val="26"/>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7% reduction of non-compliant agents and agencies inspected</w:t>
            </w:r>
          </w:p>
          <w:p w:rsidR="008639A9" w:rsidRPr="00A638EA" w:rsidRDefault="008639A9" w:rsidP="008639A9">
            <w:pPr>
              <w:numPr>
                <w:ilvl w:val="0"/>
                <w:numId w:val="26"/>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400 000 radio consumers reached through radio awareness campaigns</w:t>
            </w:r>
          </w:p>
          <w:p w:rsidR="008639A9" w:rsidRPr="00A638EA" w:rsidRDefault="008639A9" w:rsidP="008639A9">
            <w:pPr>
              <w:numPr>
                <w:ilvl w:val="0"/>
                <w:numId w:val="26"/>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90% of compliant estate agents operating in affordable housing markets</w:t>
            </w:r>
          </w:p>
          <w:p w:rsidR="008639A9" w:rsidRPr="00A638EA" w:rsidRDefault="008639A9" w:rsidP="008639A9">
            <w:pPr>
              <w:numPr>
                <w:ilvl w:val="0"/>
                <w:numId w:val="26"/>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3 100 youth recruited on the one leaner one state agent programme</w:t>
            </w:r>
          </w:p>
          <w:p w:rsidR="008639A9" w:rsidRPr="00A638EA" w:rsidRDefault="008639A9" w:rsidP="008639A9">
            <w:pPr>
              <w:numPr>
                <w:ilvl w:val="0"/>
                <w:numId w:val="26"/>
              </w:numPr>
              <w:spacing w:before="0" w:after="0" w:line="240" w:lineRule="auto"/>
              <w:contextualSpacing/>
              <w:rPr>
                <w:rFonts w:ascii="Arial" w:hAnsi="Arial" w:cs="Arial"/>
                <w:bCs/>
                <w:kern w:val="2"/>
                <w:lang w:eastAsia="zh-CN"/>
              </w:rPr>
            </w:pPr>
            <w:r w:rsidRPr="00A638EA">
              <w:rPr>
                <w:rFonts w:ascii="Arial" w:eastAsia="SimSun" w:hAnsi="Arial" w:cs="Arial"/>
                <w:kern w:val="2"/>
                <w:lang w:eastAsia="zh-CN"/>
              </w:rPr>
              <w:t>Fidelity Fund operated to achieve aggregate growth of 5% per annum</w:t>
            </w:r>
          </w:p>
          <w:p w:rsidR="008639A9" w:rsidRPr="00A638EA" w:rsidRDefault="008639A9" w:rsidP="008639A9">
            <w:pPr>
              <w:numPr>
                <w:ilvl w:val="0"/>
                <w:numId w:val="26"/>
              </w:numPr>
              <w:spacing w:before="0" w:after="0" w:line="240" w:lineRule="auto"/>
              <w:contextualSpacing/>
              <w:rPr>
                <w:rFonts w:ascii="Arial" w:hAnsi="Arial" w:cs="Arial"/>
                <w:bCs/>
                <w:kern w:val="2"/>
                <w:lang w:eastAsia="zh-CN"/>
              </w:rPr>
            </w:pPr>
            <w:r w:rsidRPr="00A638EA">
              <w:rPr>
                <w:rFonts w:ascii="Arial" w:eastAsia="SimSun" w:hAnsi="Arial" w:cs="Arial"/>
                <w:kern w:val="2"/>
                <w:lang w:eastAsia="zh-CN"/>
              </w:rPr>
              <w:t>30% increase in Estate Agencies operating in the affordable housing market</w:t>
            </w:r>
          </w:p>
        </w:tc>
        <w:tc>
          <w:tcPr>
            <w:tcW w:w="863" w:type="pct"/>
          </w:tcPr>
          <w:p w:rsidR="008639A9" w:rsidRPr="00A638EA" w:rsidRDefault="008639A9" w:rsidP="008639A9">
            <w:pPr>
              <w:widowControl w:val="0"/>
              <w:spacing w:before="0" w:after="0" w:line="240" w:lineRule="auto"/>
              <w:ind w:left="360"/>
              <w:contextualSpacing/>
              <w:rPr>
                <w:rFonts w:ascii="Arial" w:hAnsi="Arial" w:cs="Arial"/>
                <w:bCs/>
                <w:kern w:val="2"/>
                <w:lang w:eastAsia="zh-CN"/>
              </w:rPr>
            </w:pPr>
            <w:r w:rsidRPr="00A638EA">
              <w:rPr>
                <w:rFonts w:ascii="Arial" w:hAnsi="Arial" w:cs="Arial"/>
                <w:bCs/>
                <w:kern w:val="2"/>
                <w:lang w:eastAsia="zh-CN"/>
              </w:rPr>
              <w:t>-</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widowControl w:val="0"/>
              <w:spacing w:before="0" w:after="0" w:line="240" w:lineRule="auto"/>
              <w:ind w:left="31"/>
              <w:contextualSpacing/>
              <w:rPr>
                <w:rFonts w:ascii="Arial" w:hAnsi="Arial" w:cs="Arial"/>
                <w:bCs/>
                <w:kern w:val="2"/>
                <w:lang w:eastAsia="zh-CN"/>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bl>
    <w:p w:rsidR="008639A9" w:rsidRDefault="008639A9" w:rsidP="008639A9">
      <w:pPr>
        <w:spacing w:before="0" w:after="0" w:line="240" w:lineRule="auto"/>
      </w:pPr>
    </w:p>
    <w:p w:rsidR="008639A9" w:rsidRDefault="008639A9" w:rsidP="008639A9">
      <w:pPr>
        <w:spacing w:before="0" w:after="0" w:line="240" w:lineRule="auto"/>
      </w:pP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16"/>
        <w:gridCol w:w="2604"/>
        <w:gridCol w:w="1701"/>
        <w:gridCol w:w="1949"/>
      </w:tblGrid>
      <w:tr w:rsidR="008639A9" w:rsidRPr="00A638EA" w:rsidTr="00865B85">
        <w:trPr>
          <w:trHeight w:val="213"/>
          <w:tblHeader/>
        </w:trPr>
        <w:tc>
          <w:tcPr>
            <w:tcW w:w="855"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Name of Public Entity</w:t>
            </w:r>
          </w:p>
        </w:tc>
        <w:tc>
          <w:tcPr>
            <w:tcW w:w="972"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Mandate</w:t>
            </w:r>
          </w:p>
        </w:tc>
        <w:tc>
          <w:tcPr>
            <w:tcW w:w="1321"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Output</w:t>
            </w:r>
          </w:p>
        </w:tc>
        <w:tc>
          <w:tcPr>
            <w:tcW w:w="863"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Current Budget</w:t>
            </w:r>
          </w:p>
        </w:tc>
        <w:tc>
          <w:tcPr>
            <w:tcW w:w="989"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Date of next Evaluation</w:t>
            </w:r>
          </w:p>
        </w:tc>
      </w:tr>
      <w:tr w:rsidR="008639A9" w:rsidRPr="00A638EA" w:rsidTr="008639A9">
        <w:trPr>
          <w:trHeight w:val="1400"/>
        </w:trPr>
        <w:tc>
          <w:tcPr>
            <w:tcW w:w="855" w:type="pct"/>
          </w:tcPr>
          <w:p w:rsidR="008639A9" w:rsidRPr="00A638EA" w:rsidRDefault="008639A9" w:rsidP="008639A9">
            <w:pPr>
              <w:spacing w:before="0" w:after="0" w:line="240" w:lineRule="auto"/>
              <w:rPr>
                <w:rFonts w:ascii="Arial" w:eastAsia="Times New Roman" w:hAnsi="Arial" w:cs="Arial"/>
              </w:rPr>
            </w:pPr>
            <w:r w:rsidRPr="00A638EA">
              <w:rPr>
                <w:rFonts w:ascii="Arial" w:eastAsia="Times New Roman" w:hAnsi="Arial" w:cs="Arial"/>
              </w:rPr>
              <w:t>Home Builders Registration Council (NHBRC)</w:t>
            </w:r>
          </w:p>
        </w:tc>
        <w:tc>
          <w:tcPr>
            <w:tcW w:w="972" w:type="pct"/>
          </w:tcPr>
          <w:p w:rsidR="008639A9" w:rsidRPr="00A638EA" w:rsidRDefault="008639A9" w:rsidP="008639A9">
            <w:pPr>
              <w:spacing w:before="0" w:after="0" w:line="240" w:lineRule="auto"/>
              <w:ind w:left="-26"/>
              <w:rPr>
                <w:rFonts w:ascii="Arial" w:eastAsia="Times New Roman" w:hAnsi="Arial" w:cs="Arial"/>
                <w:color w:val="000000"/>
              </w:rPr>
            </w:pPr>
            <w:r w:rsidRPr="00A638EA">
              <w:rPr>
                <w:rFonts w:ascii="Arial" w:eastAsia="Times New Roman" w:hAnsi="Arial" w:cs="Arial"/>
              </w:rPr>
              <w:t xml:space="preserve">Provide housing consumers with warranty protection against defects in new homes, and to provide protection against any failure of builders to comply with their obligations in terms of the </w:t>
            </w:r>
            <w:r w:rsidRPr="00A638EA">
              <w:rPr>
                <w:rFonts w:ascii="Arial" w:eastAsia="Times New Roman" w:hAnsi="Arial" w:cs="Arial"/>
                <w:color w:val="000000"/>
              </w:rPr>
              <w:t xml:space="preserve">Housing Consumer Protection Measures Act, 1998 (Act 95 of 1998). </w:t>
            </w:r>
          </w:p>
          <w:p w:rsidR="008639A9" w:rsidRPr="00A638EA" w:rsidRDefault="008639A9" w:rsidP="008639A9">
            <w:pPr>
              <w:spacing w:before="0" w:after="0" w:line="240" w:lineRule="auto"/>
              <w:ind w:left="-26"/>
              <w:rPr>
                <w:rFonts w:ascii="Arial" w:eastAsia="Times New Roman" w:hAnsi="Arial" w:cs="Arial"/>
                <w:color w:val="000000"/>
              </w:rPr>
            </w:pPr>
          </w:p>
          <w:p w:rsidR="008639A9" w:rsidRPr="00A638EA" w:rsidRDefault="008639A9" w:rsidP="008639A9">
            <w:pPr>
              <w:spacing w:before="0" w:after="0" w:line="240" w:lineRule="auto"/>
              <w:ind w:left="-26"/>
              <w:rPr>
                <w:rFonts w:ascii="Arial" w:eastAsia="Times New Roman" w:hAnsi="Arial" w:cs="Arial"/>
              </w:rPr>
            </w:pPr>
          </w:p>
        </w:tc>
        <w:tc>
          <w:tcPr>
            <w:tcW w:w="1321" w:type="pct"/>
          </w:tcPr>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53 994 non-subsidy homes by private sector enrolled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140 196 subsidy homes enrolled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40 700 late home enrolments approved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53 994 non-subsidy enrolled homes inspected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140 196 subsidy homes enrolled inspected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 xml:space="preserve">4 068 new homebuilder registrations approved  </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13 034 renewals of homebuilder registrations</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1 200 homebuilders trained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2 000 youth trained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440 home inspectors trained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351 Artisans trained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900 women  trained</w:t>
            </w:r>
          </w:p>
          <w:p w:rsidR="008639A9" w:rsidRPr="00A638EA" w:rsidRDefault="008639A9" w:rsidP="008639A9">
            <w:pPr>
              <w:widowControl w:val="0"/>
              <w:numPr>
                <w:ilvl w:val="0"/>
                <w:numId w:val="6"/>
              </w:numPr>
              <w:spacing w:before="0" w:after="0" w:line="240" w:lineRule="auto"/>
              <w:contextualSpacing/>
              <w:rPr>
                <w:rFonts w:ascii="Arial" w:eastAsia="SimSun" w:hAnsi="Arial" w:cs="Arial"/>
                <w:kern w:val="2"/>
                <w:lang w:eastAsia="zh-CN"/>
              </w:rPr>
            </w:pPr>
            <w:r w:rsidRPr="00A638EA">
              <w:rPr>
                <w:rFonts w:ascii="Arial" w:hAnsi="Arial" w:cs="Arial"/>
              </w:rPr>
              <w:t>180 Military Veterans trained</w:t>
            </w:r>
          </w:p>
        </w:tc>
        <w:tc>
          <w:tcPr>
            <w:tcW w:w="863" w:type="pct"/>
          </w:tcPr>
          <w:p w:rsidR="008639A9" w:rsidRPr="00A638EA" w:rsidRDefault="008639A9" w:rsidP="008639A9">
            <w:pPr>
              <w:widowControl w:val="0"/>
              <w:spacing w:before="0" w:after="0" w:line="240" w:lineRule="auto"/>
              <w:ind w:left="360"/>
              <w:contextualSpacing/>
              <w:rPr>
                <w:rFonts w:ascii="Arial" w:hAnsi="Arial" w:cs="Arial"/>
                <w:bCs/>
                <w:kern w:val="2"/>
                <w:lang w:eastAsia="zh-CN"/>
              </w:rPr>
            </w:pPr>
            <w:r w:rsidRPr="00A638EA">
              <w:rPr>
                <w:rFonts w:ascii="Arial" w:hAnsi="Arial" w:cs="Arial"/>
                <w:bCs/>
                <w:kern w:val="2"/>
                <w:lang w:eastAsia="zh-CN"/>
              </w:rPr>
              <w:t>-</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widowControl w:val="0"/>
              <w:spacing w:before="0" w:after="0" w:line="240" w:lineRule="auto"/>
              <w:ind w:left="31"/>
              <w:contextualSpacing/>
              <w:rPr>
                <w:rFonts w:ascii="Arial" w:hAnsi="Arial" w:cs="Arial"/>
                <w:bCs/>
                <w:kern w:val="2"/>
                <w:lang w:eastAsia="zh-CN"/>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r w:rsidR="008639A9" w:rsidRPr="00A638EA" w:rsidTr="008639A9">
        <w:trPr>
          <w:trHeight w:val="1400"/>
        </w:trPr>
        <w:tc>
          <w:tcPr>
            <w:tcW w:w="855" w:type="pct"/>
          </w:tcPr>
          <w:p w:rsidR="008639A9" w:rsidRPr="00A638EA" w:rsidRDefault="008639A9" w:rsidP="008639A9">
            <w:pPr>
              <w:spacing w:before="0" w:after="0" w:line="240" w:lineRule="auto"/>
              <w:contextualSpacing/>
              <w:rPr>
                <w:rFonts w:ascii="Arial" w:eastAsia="Times New Roman" w:hAnsi="Arial" w:cs="Arial"/>
              </w:rPr>
            </w:pPr>
            <w:r w:rsidRPr="00A638EA">
              <w:rPr>
                <w:rFonts w:ascii="Arial" w:eastAsia="Times New Roman" w:hAnsi="Arial" w:cs="Arial"/>
              </w:rPr>
              <w:t>Housing Development Agency: (H D A)</w:t>
            </w:r>
          </w:p>
        </w:tc>
        <w:tc>
          <w:tcPr>
            <w:tcW w:w="972" w:type="pct"/>
          </w:tcPr>
          <w:p w:rsidR="008639A9" w:rsidRPr="00A638EA" w:rsidRDefault="008639A9" w:rsidP="008639A9">
            <w:pPr>
              <w:spacing w:before="0" w:after="0" w:line="240" w:lineRule="auto"/>
              <w:contextualSpacing/>
              <w:rPr>
                <w:rFonts w:ascii="Arial" w:eastAsia="Times New Roman" w:hAnsi="Arial" w:cs="Arial"/>
              </w:rPr>
            </w:pPr>
            <w:r w:rsidRPr="00A638EA">
              <w:rPr>
                <w:rFonts w:ascii="Arial" w:eastAsia="Times New Roman" w:hAnsi="Arial" w:cs="Arial"/>
              </w:rPr>
              <w:t xml:space="preserve"> Facilitate the release of land and landed properties for human settlements development</w:t>
            </w:r>
          </w:p>
          <w:p w:rsidR="008639A9" w:rsidRPr="00A638EA" w:rsidRDefault="008639A9" w:rsidP="008639A9">
            <w:pPr>
              <w:spacing w:before="0" w:after="0" w:line="240" w:lineRule="auto"/>
              <w:contextualSpacing/>
              <w:rPr>
                <w:rFonts w:ascii="Arial" w:eastAsia="Times New Roman" w:hAnsi="Arial" w:cs="Arial"/>
              </w:rPr>
            </w:pPr>
          </w:p>
        </w:tc>
        <w:tc>
          <w:tcPr>
            <w:tcW w:w="1321" w:type="pct"/>
          </w:tcPr>
          <w:p w:rsidR="008639A9" w:rsidRPr="00A638EA" w:rsidRDefault="008639A9" w:rsidP="008639A9">
            <w:pPr>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3,000 hectares of well-located land released for human settlement development (targeting poor and middle income households).</w:t>
            </w:r>
          </w:p>
          <w:p w:rsidR="008639A9" w:rsidRPr="00A638EA" w:rsidRDefault="008639A9" w:rsidP="008639A9">
            <w:pPr>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Provide 274 informal settlements with technical support.</w:t>
            </w:r>
          </w:p>
          <w:p w:rsidR="008639A9" w:rsidRPr="00A638EA" w:rsidRDefault="008639A9" w:rsidP="008639A9">
            <w:pPr>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Provide technical support to 22 projects in mining towns.</w:t>
            </w:r>
          </w:p>
          <w:p w:rsidR="008639A9" w:rsidRPr="008639A9" w:rsidRDefault="008639A9" w:rsidP="008639A9">
            <w:pPr>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50 Catalytic projects supported.</w:t>
            </w:r>
          </w:p>
        </w:tc>
        <w:tc>
          <w:tcPr>
            <w:tcW w:w="863" w:type="pct"/>
          </w:tcPr>
          <w:p w:rsidR="008639A9" w:rsidRPr="00A638EA" w:rsidRDefault="008639A9" w:rsidP="008639A9">
            <w:p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R167,512,000</w:t>
            </w:r>
          </w:p>
          <w:p w:rsidR="008639A9" w:rsidRPr="00A638EA" w:rsidRDefault="008639A9" w:rsidP="008639A9">
            <w:p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(R147,512,000 operational grant and R20,000,000 for the National Upgrading Support Programme)</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spacing w:before="0" w:after="0" w:line="240" w:lineRule="auto"/>
              <w:contextualSpacing/>
              <w:rPr>
                <w:rFonts w:ascii="Arial" w:eastAsia="SimSun" w:hAnsi="Arial" w:cs="Arial"/>
                <w:kern w:val="2"/>
                <w:lang w:eastAsia="zh-CN"/>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bl>
    <w:p w:rsidR="008639A9" w:rsidRDefault="008639A9"/>
    <w:p w:rsidR="008639A9" w:rsidRDefault="008639A9">
      <w:pPr>
        <w:spacing w:before="0" w:after="0" w:line="240" w:lineRule="auto"/>
      </w:pPr>
      <w:r>
        <w:br w:type="page"/>
      </w:r>
    </w:p>
    <w:p w:rsidR="008639A9" w:rsidRDefault="008639A9" w:rsidP="008639A9">
      <w:pPr>
        <w:spacing w:before="0" w:after="0" w:line="240" w:lineRule="auto"/>
      </w:pP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16"/>
        <w:gridCol w:w="2604"/>
        <w:gridCol w:w="1701"/>
        <w:gridCol w:w="1949"/>
      </w:tblGrid>
      <w:tr w:rsidR="008639A9" w:rsidRPr="00A638EA" w:rsidTr="00865B85">
        <w:trPr>
          <w:trHeight w:val="213"/>
          <w:tblHeader/>
        </w:trPr>
        <w:tc>
          <w:tcPr>
            <w:tcW w:w="855"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Name of Public Entity</w:t>
            </w:r>
          </w:p>
        </w:tc>
        <w:tc>
          <w:tcPr>
            <w:tcW w:w="972"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Mandate</w:t>
            </w:r>
          </w:p>
        </w:tc>
        <w:tc>
          <w:tcPr>
            <w:tcW w:w="1321"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Output</w:t>
            </w:r>
          </w:p>
        </w:tc>
        <w:tc>
          <w:tcPr>
            <w:tcW w:w="863"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Current Budget</w:t>
            </w:r>
          </w:p>
        </w:tc>
        <w:tc>
          <w:tcPr>
            <w:tcW w:w="989"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Date of next Evaluation</w:t>
            </w:r>
          </w:p>
        </w:tc>
      </w:tr>
      <w:tr w:rsidR="008639A9" w:rsidRPr="00A638EA" w:rsidTr="008639A9">
        <w:trPr>
          <w:trHeight w:val="1400"/>
        </w:trPr>
        <w:tc>
          <w:tcPr>
            <w:tcW w:w="855" w:type="pct"/>
          </w:tcPr>
          <w:p w:rsidR="008639A9" w:rsidRPr="00A638EA" w:rsidRDefault="008639A9" w:rsidP="008639A9">
            <w:pPr>
              <w:spacing w:before="0" w:after="0" w:line="240" w:lineRule="auto"/>
              <w:contextualSpacing/>
              <w:rPr>
                <w:rFonts w:ascii="Arial" w:eastAsia="Times New Roman" w:hAnsi="Arial" w:cs="Arial"/>
              </w:rPr>
            </w:pPr>
          </w:p>
        </w:tc>
        <w:tc>
          <w:tcPr>
            <w:tcW w:w="972" w:type="pct"/>
          </w:tcPr>
          <w:p w:rsidR="008639A9" w:rsidRPr="00A638EA" w:rsidRDefault="008639A9" w:rsidP="008639A9">
            <w:pPr>
              <w:spacing w:before="0" w:after="0" w:line="240" w:lineRule="auto"/>
              <w:contextualSpacing/>
              <w:rPr>
                <w:rFonts w:ascii="Arial" w:eastAsia="Times New Roman" w:hAnsi="Arial" w:cs="Arial"/>
              </w:rPr>
            </w:pPr>
          </w:p>
        </w:tc>
        <w:tc>
          <w:tcPr>
            <w:tcW w:w="1321" w:type="pct"/>
          </w:tcPr>
          <w:p w:rsidR="008639A9" w:rsidRPr="00A638EA" w:rsidRDefault="008639A9" w:rsidP="008639A9">
            <w:pPr>
              <w:pStyle w:val="ListParagraph"/>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9 provinces provided with capacity support as per MTOPs and business plans.</w:t>
            </w:r>
          </w:p>
          <w:p w:rsidR="008639A9" w:rsidRPr="00A638EA" w:rsidRDefault="008639A9" w:rsidP="008639A9">
            <w:pPr>
              <w:pStyle w:val="ListParagraph"/>
              <w:numPr>
                <w:ilvl w:val="0"/>
                <w:numId w:val="7"/>
              </w:numPr>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Implementation support provided to programmes and projects providing 6,912 housing units.</w:t>
            </w:r>
          </w:p>
          <w:p w:rsidR="008639A9" w:rsidRPr="00A638EA" w:rsidRDefault="008639A9" w:rsidP="008639A9">
            <w:pPr>
              <w:numPr>
                <w:ilvl w:val="0"/>
                <w:numId w:val="9"/>
              </w:numPr>
              <w:autoSpaceDE w:val="0"/>
              <w:autoSpaceDN w:val="0"/>
              <w:adjustRightInd w:val="0"/>
              <w:spacing w:before="0" w:after="0" w:line="240" w:lineRule="auto"/>
              <w:contextualSpacing/>
              <w:rPr>
                <w:rFonts w:ascii="Arial" w:eastAsia="Times New Roman" w:hAnsi="Arial" w:cs="Arial"/>
                <w:bCs/>
              </w:rPr>
            </w:pPr>
            <w:r w:rsidRPr="00A638EA">
              <w:rPr>
                <w:rFonts w:ascii="Arial" w:eastAsia="SimSun" w:hAnsi="Arial" w:cs="Arial"/>
                <w:kern w:val="2"/>
                <w:lang w:eastAsia="zh-CN"/>
              </w:rPr>
              <w:t>Implementation support provided to programmes and projects providing 9539 serviced sites.</w:t>
            </w:r>
          </w:p>
        </w:tc>
        <w:tc>
          <w:tcPr>
            <w:tcW w:w="863" w:type="pct"/>
          </w:tcPr>
          <w:p w:rsidR="008639A9" w:rsidRPr="00A638EA" w:rsidRDefault="008639A9" w:rsidP="008639A9">
            <w:pPr>
              <w:autoSpaceDE w:val="0"/>
              <w:autoSpaceDN w:val="0"/>
              <w:adjustRightInd w:val="0"/>
              <w:spacing w:before="0" w:after="0" w:line="240" w:lineRule="auto"/>
              <w:rPr>
                <w:rFonts w:ascii="Arial" w:eastAsia="Times New Roman" w:hAnsi="Arial" w:cs="Arial"/>
                <w:bCs/>
              </w:rPr>
            </w:pP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p>
        </w:tc>
      </w:tr>
      <w:tr w:rsidR="008639A9" w:rsidRPr="00A638EA" w:rsidTr="008639A9">
        <w:trPr>
          <w:trHeight w:val="1400"/>
        </w:trPr>
        <w:tc>
          <w:tcPr>
            <w:tcW w:w="855" w:type="pct"/>
          </w:tcPr>
          <w:p w:rsidR="008639A9" w:rsidRPr="00A638EA" w:rsidRDefault="008639A9" w:rsidP="008639A9">
            <w:pPr>
              <w:spacing w:before="0" w:after="0" w:line="240" w:lineRule="auto"/>
              <w:contextualSpacing/>
              <w:rPr>
                <w:rFonts w:ascii="Arial" w:eastAsia="Times New Roman" w:hAnsi="Arial" w:cs="Arial"/>
                <w:bCs/>
                <w:lang w:eastAsia="en-ZA"/>
              </w:rPr>
            </w:pPr>
            <w:r w:rsidRPr="00A638EA">
              <w:rPr>
                <w:rFonts w:ascii="Arial" w:eastAsia="Times New Roman" w:hAnsi="Arial" w:cs="Arial"/>
              </w:rPr>
              <w:t>National Urban Reconstruction and Housing Agency: (NURCHA)</w:t>
            </w:r>
          </w:p>
        </w:tc>
        <w:tc>
          <w:tcPr>
            <w:tcW w:w="972" w:type="pct"/>
          </w:tcPr>
          <w:p w:rsidR="008639A9" w:rsidRPr="00A638EA" w:rsidRDefault="008639A9" w:rsidP="008639A9">
            <w:pPr>
              <w:spacing w:before="0" w:after="0" w:line="240" w:lineRule="auto"/>
              <w:contextualSpacing/>
              <w:rPr>
                <w:rFonts w:ascii="Arial" w:eastAsia="Times New Roman" w:hAnsi="Arial" w:cs="Arial"/>
              </w:rPr>
            </w:pPr>
            <w:r w:rsidRPr="00A638EA">
              <w:rPr>
                <w:rFonts w:ascii="Arial" w:eastAsia="Times New Roman" w:hAnsi="Arial" w:cs="Arial"/>
              </w:rPr>
              <w:t>NURCHA’s mandate is to ensure the availability of bridging finance to small, medium and established contractors building low and moderate-income housing and related communities facilities and infrastructure</w:t>
            </w:r>
          </w:p>
          <w:p w:rsidR="008639A9" w:rsidRPr="00A638EA" w:rsidRDefault="008639A9" w:rsidP="008639A9">
            <w:pPr>
              <w:spacing w:before="0" w:after="0" w:line="240" w:lineRule="auto"/>
              <w:contextualSpacing/>
              <w:rPr>
                <w:rFonts w:ascii="Arial" w:eastAsia="Times New Roman" w:hAnsi="Arial" w:cs="Arial"/>
              </w:rPr>
            </w:pPr>
          </w:p>
          <w:p w:rsidR="008639A9" w:rsidRPr="00A638EA" w:rsidRDefault="008639A9" w:rsidP="008639A9">
            <w:pPr>
              <w:spacing w:before="0" w:after="0" w:line="240" w:lineRule="auto"/>
              <w:contextualSpacing/>
              <w:rPr>
                <w:rFonts w:ascii="Arial" w:eastAsia="Times New Roman" w:hAnsi="Arial" w:cs="Arial"/>
              </w:rPr>
            </w:pPr>
          </w:p>
          <w:p w:rsidR="008639A9" w:rsidRPr="00A638EA" w:rsidRDefault="008639A9" w:rsidP="008639A9">
            <w:pPr>
              <w:spacing w:before="0" w:after="0" w:line="240" w:lineRule="auto"/>
              <w:contextualSpacing/>
              <w:rPr>
                <w:rFonts w:ascii="Arial" w:eastAsia="Times New Roman" w:hAnsi="Arial" w:cs="Arial"/>
              </w:rPr>
            </w:pPr>
          </w:p>
          <w:p w:rsidR="008639A9" w:rsidRPr="00A638EA" w:rsidRDefault="008639A9" w:rsidP="008639A9">
            <w:pPr>
              <w:spacing w:before="0" w:after="0" w:line="240" w:lineRule="auto"/>
              <w:contextualSpacing/>
              <w:rPr>
                <w:rFonts w:ascii="Arial" w:eastAsia="Times New Roman" w:hAnsi="Arial" w:cs="Arial"/>
              </w:rPr>
            </w:pPr>
          </w:p>
          <w:p w:rsidR="008639A9" w:rsidRPr="00A638EA" w:rsidRDefault="008639A9" w:rsidP="008639A9">
            <w:pPr>
              <w:spacing w:before="0" w:after="0" w:line="240" w:lineRule="auto"/>
              <w:contextualSpacing/>
              <w:rPr>
                <w:rFonts w:ascii="Arial" w:eastAsia="Times New Roman" w:hAnsi="Arial" w:cs="Arial"/>
                <w:b/>
              </w:rPr>
            </w:pPr>
          </w:p>
        </w:tc>
        <w:tc>
          <w:tcPr>
            <w:tcW w:w="1321" w:type="pct"/>
          </w:tcPr>
          <w:p w:rsidR="008639A9" w:rsidRPr="00A638EA" w:rsidRDefault="008639A9" w:rsidP="008639A9">
            <w:pPr>
              <w:numPr>
                <w:ilvl w:val="0"/>
                <w:numId w:val="9"/>
              </w:numPr>
              <w:autoSpaceDE w:val="0"/>
              <w:autoSpaceDN w:val="0"/>
              <w:adjustRightInd w:val="0"/>
              <w:spacing w:before="0" w:after="0" w:line="240" w:lineRule="auto"/>
              <w:contextualSpacing/>
              <w:rPr>
                <w:rFonts w:ascii="Arial" w:eastAsia="Times New Roman" w:hAnsi="Arial" w:cs="Arial"/>
              </w:rPr>
            </w:pPr>
            <w:r w:rsidRPr="00A638EA">
              <w:rPr>
                <w:rFonts w:ascii="Arial" w:eastAsia="Times New Roman" w:hAnsi="Arial" w:cs="Arial"/>
                <w:bCs/>
              </w:rPr>
              <w:t>2,500 affordable houses built and sites serviced with NURCHA bridging finance.</w:t>
            </w:r>
          </w:p>
          <w:p w:rsidR="008639A9" w:rsidRPr="00A638EA" w:rsidRDefault="008639A9" w:rsidP="008639A9">
            <w:pPr>
              <w:numPr>
                <w:ilvl w:val="0"/>
                <w:numId w:val="9"/>
              </w:numPr>
              <w:autoSpaceDE w:val="0"/>
              <w:autoSpaceDN w:val="0"/>
              <w:adjustRightInd w:val="0"/>
              <w:spacing w:before="0" w:after="0" w:line="240" w:lineRule="auto"/>
              <w:contextualSpacing/>
              <w:rPr>
                <w:rFonts w:ascii="Arial" w:eastAsia="Times New Roman" w:hAnsi="Arial" w:cs="Arial"/>
              </w:rPr>
            </w:pPr>
            <w:r w:rsidRPr="00A638EA">
              <w:rPr>
                <w:rFonts w:ascii="Arial" w:eastAsia="Times New Roman" w:hAnsi="Arial" w:cs="Arial"/>
                <w:bCs/>
              </w:rPr>
              <w:t>12,830 subsidy houses built and sites serviced with NURCHA bridging finance.</w:t>
            </w:r>
          </w:p>
          <w:p w:rsidR="008639A9" w:rsidRPr="00A638EA" w:rsidRDefault="008639A9" w:rsidP="008639A9">
            <w:pPr>
              <w:numPr>
                <w:ilvl w:val="0"/>
                <w:numId w:val="9"/>
              </w:numPr>
              <w:autoSpaceDE w:val="0"/>
              <w:autoSpaceDN w:val="0"/>
              <w:adjustRightInd w:val="0"/>
              <w:spacing w:before="0" w:after="0" w:line="240" w:lineRule="auto"/>
              <w:contextualSpacing/>
              <w:rPr>
                <w:rFonts w:ascii="Arial" w:eastAsia="Times New Roman" w:hAnsi="Arial" w:cs="Arial"/>
              </w:rPr>
            </w:pPr>
            <w:r w:rsidRPr="00A638EA">
              <w:rPr>
                <w:rFonts w:ascii="Arial" w:eastAsia="Times New Roman" w:hAnsi="Arial" w:cs="Arial"/>
                <w:bCs/>
              </w:rPr>
              <w:t>4 infrastructure and community facility projects completed with NURCHA bridging finance.</w:t>
            </w:r>
          </w:p>
          <w:p w:rsidR="008639A9" w:rsidRPr="00A638EA" w:rsidRDefault="008639A9" w:rsidP="008639A9">
            <w:pPr>
              <w:numPr>
                <w:ilvl w:val="0"/>
                <w:numId w:val="9"/>
              </w:numPr>
              <w:autoSpaceDE w:val="0"/>
              <w:autoSpaceDN w:val="0"/>
              <w:adjustRightInd w:val="0"/>
              <w:spacing w:before="0" w:after="0" w:line="240" w:lineRule="auto"/>
              <w:contextualSpacing/>
              <w:rPr>
                <w:rFonts w:ascii="Arial" w:eastAsia="Times New Roman" w:hAnsi="Arial" w:cs="Arial"/>
              </w:rPr>
            </w:pPr>
            <w:r w:rsidRPr="00A638EA">
              <w:rPr>
                <w:rFonts w:ascii="Arial" w:eastAsia="Times New Roman" w:hAnsi="Arial" w:cs="Arial"/>
                <w:bCs/>
              </w:rPr>
              <w:t>60 contractors trained through the Contractor Finance and Development Programme.</w:t>
            </w:r>
          </w:p>
        </w:tc>
        <w:tc>
          <w:tcPr>
            <w:tcW w:w="863" w:type="pct"/>
          </w:tcPr>
          <w:p w:rsidR="008639A9" w:rsidRPr="00A638EA" w:rsidRDefault="008639A9" w:rsidP="008639A9">
            <w:pPr>
              <w:autoSpaceDE w:val="0"/>
              <w:autoSpaceDN w:val="0"/>
              <w:adjustRightInd w:val="0"/>
              <w:spacing w:before="0" w:after="0" w:line="240" w:lineRule="auto"/>
              <w:rPr>
                <w:rFonts w:ascii="Arial" w:eastAsia="Times New Roman" w:hAnsi="Arial" w:cs="Arial"/>
                <w:bCs/>
              </w:rPr>
            </w:pPr>
            <w:r w:rsidRPr="00A638EA">
              <w:rPr>
                <w:rFonts w:ascii="Arial" w:eastAsia="Times New Roman" w:hAnsi="Arial" w:cs="Arial"/>
                <w:bCs/>
              </w:rPr>
              <w:t>-</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autoSpaceDE w:val="0"/>
              <w:autoSpaceDN w:val="0"/>
              <w:adjustRightInd w:val="0"/>
              <w:spacing w:before="0" w:after="0" w:line="240" w:lineRule="auto"/>
              <w:rPr>
                <w:rFonts w:ascii="Arial" w:eastAsia="Times New Roman" w:hAnsi="Arial" w:cs="Arial"/>
                <w:bCs/>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r w:rsidR="008639A9" w:rsidRPr="00A638EA" w:rsidTr="008639A9">
        <w:trPr>
          <w:trHeight w:val="1400"/>
        </w:trPr>
        <w:tc>
          <w:tcPr>
            <w:tcW w:w="855" w:type="pct"/>
          </w:tcPr>
          <w:p w:rsidR="008639A9" w:rsidRPr="00A638EA" w:rsidRDefault="008639A9" w:rsidP="008639A9">
            <w:pPr>
              <w:spacing w:before="0" w:after="0" w:line="240" w:lineRule="auto"/>
              <w:contextualSpacing/>
              <w:rPr>
                <w:rFonts w:ascii="Arial" w:eastAsia="Times New Roman" w:hAnsi="Arial" w:cs="Arial"/>
                <w:bCs/>
                <w:lang w:eastAsia="en-ZA"/>
              </w:rPr>
            </w:pPr>
            <w:r w:rsidRPr="00A638EA">
              <w:rPr>
                <w:rFonts w:ascii="Arial" w:eastAsia="Times New Roman" w:hAnsi="Arial" w:cs="Arial"/>
                <w:bCs/>
                <w:lang w:eastAsia="en-ZA"/>
              </w:rPr>
              <w:t>Rural Housing Loan Fund: (RHLF)</w:t>
            </w:r>
          </w:p>
        </w:tc>
        <w:tc>
          <w:tcPr>
            <w:tcW w:w="972" w:type="pct"/>
          </w:tcPr>
          <w:p w:rsidR="008639A9" w:rsidRPr="008639A9" w:rsidRDefault="008639A9" w:rsidP="008639A9">
            <w:pPr>
              <w:spacing w:before="0" w:after="0" w:line="240" w:lineRule="auto"/>
              <w:contextualSpacing/>
              <w:rPr>
                <w:rFonts w:ascii="Arial" w:hAnsi="Arial" w:cs="Arial"/>
                <w:color w:val="000000"/>
              </w:rPr>
            </w:pPr>
            <w:r w:rsidRPr="00A638EA">
              <w:rPr>
                <w:rFonts w:ascii="Arial" w:hAnsi="Arial" w:cs="Arial"/>
                <w:color w:val="000000"/>
              </w:rPr>
              <w:t xml:space="preserve">The </w:t>
            </w:r>
            <w:r w:rsidRPr="00A638EA">
              <w:rPr>
                <w:rFonts w:ascii="Arial" w:eastAsia="Times New Roman" w:hAnsi="Arial" w:cs="Arial"/>
                <w:color w:val="000000"/>
              </w:rPr>
              <w:t>RHLF</w:t>
            </w:r>
            <w:r w:rsidRPr="00A638EA">
              <w:rPr>
                <w:rFonts w:ascii="Arial" w:hAnsi="Arial" w:cs="Arial"/>
                <w:color w:val="000000"/>
              </w:rPr>
              <w:t xml:space="preserve"> is a development finance institution, established in August 1996 as an association not for gain. The company </w:t>
            </w:r>
            <w:r w:rsidRPr="00A638EA">
              <w:rPr>
                <w:rFonts w:ascii="Arial" w:hAnsi="Arial" w:cs="Arial"/>
              </w:rPr>
              <w:t>is mandated to empower low income households in rural areas to access housing credit.</w:t>
            </w:r>
            <w:r w:rsidRPr="00A638EA">
              <w:rPr>
                <w:rFonts w:ascii="Arial" w:hAnsi="Arial" w:cs="Arial"/>
                <w:color w:val="000000"/>
              </w:rPr>
              <w:t xml:space="preserve"> </w:t>
            </w:r>
          </w:p>
        </w:tc>
        <w:tc>
          <w:tcPr>
            <w:tcW w:w="1321" w:type="pct"/>
          </w:tcPr>
          <w:p w:rsidR="008639A9" w:rsidRPr="00A638EA" w:rsidRDefault="008639A9" w:rsidP="008639A9">
            <w:pPr>
              <w:pStyle w:val="ListParagraph"/>
              <w:numPr>
                <w:ilvl w:val="0"/>
                <w:numId w:val="30"/>
              </w:numPr>
              <w:tabs>
                <w:tab w:val="clear" w:pos="720"/>
                <w:tab w:val="num" w:pos="381"/>
              </w:tabs>
              <w:spacing w:before="0" w:after="0" w:line="240" w:lineRule="auto"/>
              <w:ind w:left="381" w:hanging="381"/>
              <w:contextualSpacing/>
              <w:rPr>
                <w:rFonts w:ascii="Arial" w:eastAsia="Times New Roman" w:hAnsi="Arial" w:cs="Arial"/>
                <w:lang w:eastAsia="en-ZA"/>
              </w:rPr>
            </w:pPr>
            <w:r w:rsidRPr="00A638EA">
              <w:rPr>
                <w:rFonts w:ascii="Arial" w:eastAsia="+mn-ea" w:hAnsi="Arial" w:cs="Arial"/>
                <w:color w:val="000000"/>
                <w:lang w:eastAsia="en-ZA"/>
              </w:rPr>
              <w:t xml:space="preserve"> 43,187 housing loans disbursed</w:t>
            </w:r>
          </w:p>
          <w:p w:rsidR="008639A9" w:rsidRPr="00A638EA" w:rsidRDefault="008639A9" w:rsidP="008639A9">
            <w:pPr>
              <w:pStyle w:val="ListParagraph"/>
              <w:numPr>
                <w:ilvl w:val="0"/>
                <w:numId w:val="30"/>
              </w:numPr>
              <w:tabs>
                <w:tab w:val="clear" w:pos="720"/>
                <w:tab w:val="num" w:pos="381"/>
              </w:tabs>
              <w:spacing w:before="0" w:after="0" w:line="240" w:lineRule="auto"/>
              <w:ind w:left="381" w:hanging="381"/>
              <w:contextualSpacing/>
              <w:rPr>
                <w:rFonts w:ascii="Arial" w:eastAsia="Times New Roman" w:hAnsi="Arial" w:cs="Arial"/>
                <w:lang w:eastAsia="en-ZA"/>
              </w:rPr>
            </w:pPr>
            <w:r w:rsidRPr="00A638EA">
              <w:rPr>
                <w:rFonts w:ascii="Arial" w:eastAsia="+mn-ea" w:hAnsi="Arial" w:cs="Arial"/>
                <w:color w:val="000000"/>
                <w:lang w:eastAsia="en-ZA"/>
              </w:rPr>
              <w:t>60% o</w:t>
            </w:r>
            <w:r w:rsidRPr="00A638EA">
              <w:rPr>
                <w:rFonts w:ascii="Arial" w:eastAsia="+mn-ea" w:hAnsi="Arial" w:cs="Arial"/>
                <w:color w:val="FF0000"/>
                <w:lang w:eastAsia="en-ZA"/>
              </w:rPr>
              <w:t>f</w:t>
            </w:r>
            <w:r w:rsidRPr="00A638EA">
              <w:rPr>
                <w:rFonts w:ascii="Arial" w:eastAsia="+mn-ea" w:hAnsi="Arial" w:cs="Arial"/>
                <w:color w:val="000000"/>
                <w:lang w:eastAsia="en-ZA"/>
              </w:rPr>
              <w:t xml:space="preserve"> loans provided to people earning R3,500 or less per month</w:t>
            </w:r>
          </w:p>
          <w:p w:rsidR="008639A9" w:rsidRPr="00A638EA" w:rsidRDefault="008639A9" w:rsidP="008639A9">
            <w:pPr>
              <w:pStyle w:val="ListParagraph"/>
              <w:numPr>
                <w:ilvl w:val="0"/>
                <w:numId w:val="30"/>
              </w:numPr>
              <w:tabs>
                <w:tab w:val="clear" w:pos="720"/>
                <w:tab w:val="num" w:pos="381"/>
              </w:tabs>
              <w:spacing w:before="0" w:after="0" w:line="240" w:lineRule="auto"/>
              <w:ind w:left="381" w:hanging="381"/>
              <w:contextualSpacing/>
              <w:rPr>
                <w:rFonts w:ascii="Arial" w:eastAsia="Times New Roman" w:hAnsi="Arial" w:cs="Arial"/>
                <w:lang w:eastAsia="en-ZA"/>
              </w:rPr>
            </w:pPr>
            <w:r w:rsidRPr="00A638EA">
              <w:rPr>
                <w:rFonts w:ascii="Arial" w:eastAsia="Times New Roman" w:hAnsi="Arial" w:cs="Arial"/>
                <w:lang w:eastAsia="en-ZA"/>
              </w:rPr>
              <w:t>R224.9 million disbursed to retail intermediaries.</w:t>
            </w:r>
          </w:p>
          <w:p w:rsidR="008639A9" w:rsidRPr="00A638EA" w:rsidRDefault="008639A9" w:rsidP="008639A9">
            <w:pPr>
              <w:pStyle w:val="ListParagraph"/>
              <w:numPr>
                <w:ilvl w:val="0"/>
                <w:numId w:val="30"/>
              </w:numPr>
              <w:tabs>
                <w:tab w:val="clear" w:pos="720"/>
                <w:tab w:val="num" w:pos="381"/>
              </w:tabs>
              <w:spacing w:before="0" w:after="0" w:line="240" w:lineRule="auto"/>
              <w:ind w:left="381" w:hanging="381"/>
              <w:contextualSpacing/>
              <w:rPr>
                <w:rFonts w:ascii="Arial" w:eastAsia="Times New Roman" w:hAnsi="Arial" w:cs="Arial"/>
                <w:lang w:eastAsia="en-ZA"/>
              </w:rPr>
            </w:pPr>
            <w:r w:rsidRPr="00A638EA">
              <w:rPr>
                <w:rFonts w:ascii="Arial" w:eastAsia="Times New Roman" w:hAnsi="Arial" w:cs="Arial"/>
                <w:lang w:eastAsia="en-ZA"/>
              </w:rPr>
              <w:t>50 Rural Housing Vouchers issued.</w:t>
            </w:r>
          </w:p>
          <w:p w:rsidR="008639A9" w:rsidRPr="00A638EA" w:rsidRDefault="008639A9" w:rsidP="008639A9">
            <w:pPr>
              <w:pStyle w:val="ListParagraph"/>
              <w:numPr>
                <w:ilvl w:val="0"/>
                <w:numId w:val="30"/>
              </w:numPr>
              <w:tabs>
                <w:tab w:val="clear" w:pos="720"/>
                <w:tab w:val="num" w:pos="381"/>
              </w:tabs>
              <w:spacing w:before="0" w:after="0" w:line="240" w:lineRule="auto"/>
              <w:ind w:left="381" w:hanging="381"/>
              <w:contextualSpacing/>
              <w:rPr>
                <w:rFonts w:ascii="Arial" w:eastAsia="Times New Roman" w:hAnsi="Arial" w:cs="Arial"/>
                <w:lang w:eastAsia="en-ZA"/>
              </w:rPr>
            </w:pPr>
            <w:r w:rsidRPr="00A638EA">
              <w:rPr>
                <w:rFonts w:ascii="Arial" w:eastAsia="Times New Roman" w:hAnsi="Arial" w:cs="Arial"/>
                <w:lang w:eastAsia="en-ZA"/>
              </w:rPr>
              <w:t>20 Rural Housing Voucher houses completed.</w:t>
            </w:r>
          </w:p>
          <w:p w:rsidR="008639A9" w:rsidRPr="00A638EA" w:rsidRDefault="008639A9" w:rsidP="008639A9">
            <w:pPr>
              <w:spacing w:before="0" w:after="0" w:line="240" w:lineRule="auto"/>
              <w:contextualSpacing/>
              <w:rPr>
                <w:rFonts w:ascii="Arial" w:eastAsia="Times New Roman" w:hAnsi="Arial" w:cs="Arial"/>
                <w:lang w:eastAsia="en-ZA"/>
              </w:rPr>
            </w:pPr>
          </w:p>
          <w:p w:rsidR="008639A9" w:rsidRPr="00A638EA" w:rsidRDefault="008639A9" w:rsidP="008639A9">
            <w:pPr>
              <w:spacing w:before="0" w:after="0" w:line="240" w:lineRule="auto"/>
              <w:contextualSpacing/>
              <w:rPr>
                <w:rFonts w:ascii="Arial" w:hAnsi="Arial" w:cs="Arial"/>
                <w:lang w:eastAsia="en-ZA"/>
              </w:rPr>
            </w:pPr>
          </w:p>
          <w:p w:rsidR="008639A9" w:rsidRPr="00A638EA" w:rsidRDefault="008639A9" w:rsidP="008639A9">
            <w:pPr>
              <w:autoSpaceDE w:val="0"/>
              <w:autoSpaceDN w:val="0"/>
              <w:adjustRightInd w:val="0"/>
              <w:spacing w:before="0" w:after="0" w:line="240" w:lineRule="auto"/>
              <w:ind w:left="360"/>
              <w:contextualSpacing/>
              <w:rPr>
                <w:rFonts w:ascii="Arial" w:eastAsia="SimSun" w:hAnsi="Arial" w:cs="Arial"/>
                <w:kern w:val="2"/>
                <w:lang w:eastAsia="zh-CN"/>
              </w:rPr>
            </w:pPr>
          </w:p>
        </w:tc>
        <w:tc>
          <w:tcPr>
            <w:tcW w:w="863" w:type="pct"/>
          </w:tcPr>
          <w:p w:rsidR="008639A9" w:rsidRPr="00A638EA" w:rsidRDefault="008639A9" w:rsidP="008639A9">
            <w:pPr>
              <w:spacing w:before="0" w:after="0" w:line="240" w:lineRule="auto"/>
              <w:rPr>
                <w:rFonts w:ascii="Arial" w:hAnsi="Arial" w:cs="Arial"/>
                <w:lang w:eastAsia="en-ZA"/>
              </w:rPr>
            </w:pPr>
            <w:r w:rsidRPr="00A638EA">
              <w:rPr>
                <w:rFonts w:ascii="Arial" w:hAnsi="Arial" w:cs="Arial"/>
                <w:lang w:eastAsia="en-ZA"/>
              </w:rPr>
              <w:t>-</w:t>
            </w:r>
          </w:p>
          <w:p w:rsidR="008639A9" w:rsidRPr="00A638EA" w:rsidRDefault="008639A9" w:rsidP="008639A9">
            <w:pPr>
              <w:spacing w:before="0" w:after="0" w:line="240" w:lineRule="auto"/>
              <w:rPr>
                <w:rFonts w:ascii="Arial" w:hAnsi="Arial" w:cs="Arial"/>
                <w:lang w:eastAsia="en-ZA"/>
              </w:rPr>
            </w:pP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spacing w:before="0" w:after="0" w:line="240" w:lineRule="auto"/>
              <w:rPr>
                <w:rFonts w:ascii="Arial" w:hAnsi="Arial" w:cs="Arial"/>
                <w:lang w:eastAsia="en-ZA"/>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bl>
    <w:p w:rsidR="008639A9" w:rsidRDefault="008639A9" w:rsidP="008639A9">
      <w:pPr>
        <w:spacing w:before="0" w:after="0" w:line="240" w:lineRule="auto"/>
      </w:pP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16"/>
        <w:gridCol w:w="2604"/>
        <w:gridCol w:w="1701"/>
        <w:gridCol w:w="1949"/>
      </w:tblGrid>
      <w:tr w:rsidR="008639A9" w:rsidRPr="00A638EA" w:rsidTr="00865B85">
        <w:trPr>
          <w:trHeight w:val="213"/>
          <w:tblHeader/>
        </w:trPr>
        <w:tc>
          <w:tcPr>
            <w:tcW w:w="855"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Name of Public Entity</w:t>
            </w:r>
          </w:p>
        </w:tc>
        <w:tc>
          <w:tcPr>
            <w:tcW w:w="972"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Mandate</w:t>
            </w:r>
          </w:p>
        </w:tc>
        <w:tc>
          <w:tcPr>
            <w:tcW w:w="1321"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Output</w:t>
            </w:r>
          </w:p>
        </w:tc>
        <w:tc>
          <w:tcPr>
            <w:tcW w:w="863"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Current Budget</w:t>
            </w:r>
          </w:p>
        </w:tc>
        <w:tc>
          <w:tcPr>
            <w:tcW w:w="989" w:type="pct"/>
            <w:shd w:val="clear" w:color="auto" w:fill="00B050"/>
          </w:tcPr>
          <w:p w:rsidR="008639A9" w:rsidRPr="00A638EA" w:rsidRDefault="008639A9" w:rsidP="00865B85">
            <w:pPr>
              <w:spacing w:before="0" w:after="0" w:line="240" w:lineRule="auto"/>
              <w:jc w:val="center"/>
              <w:rPr>
                <w:rFonts w:ascii="Arial" w:eastAsia="Times New Roman" w:hAnsi="Arial" w:cs="Arial"/>
                <w:b/>
              </w:rPr>
            </w:pPr>
            <w:r w:rsidRPr="00A638EA">
              <w:rPr>
                <w:rFonts w:ascii="Arial" w:eastAsia="Times New Roman" w:hAnsi="Arial" w:cs="Arial"/>
                <w:b/>
              </w:rPr>
              <w:t>Date of next Evaluation</w:t>
            </w:r>
          </w:p>
        </w:tc>
      </w:tr>
      <w:tr w:rsidR="008639A9" w:rsidRPr="00A638EA" w:rsidTr="008639A9">
        <w:trPr>
          <w:trHeight w:val="1400"/>
        </w:trPr>
        <w:tc>
          <w:tcPr>
            <w:tcW w:w="855" w:type="pct"/>
          </w:tcPr>
          <w:p w:rsidR="008639A9" w:rsidRPr="00A638EA" w:rsidRDefault="008639A9" w:rsidP="008639A9">
            <w:pPr>
              <w:spacing w:before="0" w:after="0" w:line="240" w:lineRule="auto"/>
              <w:rPr>
                <w:rFonts w:ascii="Arial" w:eastAsia="Times New Roman" w:hAnsi="Arial" w:cs="Arial"/>
                <w:bCs/>
                <w:lang w:eastAsia="en-ZA"/>
              </w:rPr>
            </w:pPr>
          </w:p>
        </w:tc>
        <w:tc>
          <w:tcPr>
            <w:tcW w:w="972" w:type="pct"/>
          </w:tcPr>
          <w:p w:rsidR="008639A9" w:rsidRPr="00A638EA" w:rsidRDefault="008639A9" w:rsidP="008639A9">
            <w:pPr>
              <w:spacing w:before="0" w:after="0" w:line="240" w:lineRule="auto"/>
              <w:rPr>
                <w:rFonts w:ascii="Arial" w:eastAsia="Times New Roman" w:hAnsi="Arial" w:cs="Arial"/>
              </w:rPr>
            </w:pPr>
            <w:r w:rsidRPr="00A638EA">
              <w:rPr>
                <w:rFonts w:ascii="Arial" w:hAnsi="Arial" w:cs="Arial"/>
                <w:color w:val="000000"/>
              </w:rPr>
              <w:t xml:space="preserve">It operates as a wholesale lender and thus attains its mandate </w:t>
            </w:r>
            <w:r w:rsidRPr="00A638EA">
              <w:rPr>
                <w:rFonts w:ascii="Arial" w:hAnsi="Arial" w:cs="Arial"/>
              </w:rPr>
              <w:t>by providing loans through retail intermediaries to its target market to be utilised for incremental housing purposes.</w:t>
            </w:r>
          </w:p>
        </w:tc>
        <w:tc>
          <w:tcPr>
            <w:tcW w:w="1321" w:type="pct"/>
          </w:tcPr>
          <w:p w:rsidR="008639A9" w:rsidRPr="00A638EA" w:rsidRDefault="008639A9" w:rsidP="008639A9">
            <w:pPr>
              <w:pStyle w:val="ListParagraph"/>
              <w:numPr>
                <w:ilvl w:val="0"/>
                <w:numId w:val="31"/>
              </w:numPr>
              <w:autoSpaceDE w:val="0"/>
              <w:autoSpaceDN w:val="0"/>
              <w:adjustRightInd w:val="0"/>
              <w:spacing w:before="0" w:after="0" w:line="240" w:lineRule="auto"/>
              <w:ind w:left="380" w:hanging="380"/>
              <w:contextualSpacing/>
              <w:rPr>
                <w:rFonts w:ascii="Arial" w:eastAsia="SimSun" w:hAnsi="Arial" w:cs="Arial"/>
                <w:kern w:val="2"/>
                <w:lang w:eastAsia="zh-CN"/>
              </w:rPr>
            </w:pPr>
          </w:p>
        </w:tc>
        <w:tc>
          <w:tcPr>
            <w:tcW w:w="863" w:type="pct"/>
          </w:tcPr>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p>
        </w:tc>
      </w:tr>
      <w:tr w:rsidR="008639A9" w:rsidRPr="00A638EA" w:rsidTr="008639A9">
        <w:trPr>
          <w:trHeight w:val="1400"/>
        </w:trPr>
        <w:tc>
          <w:tcPr>
            <w:tcW w:w="855" w:type="pct"/>
          </w:tcPr>
          <w:p w:rsidR="008639A9" w:rsidRPr="00A638EA" w:rsidRDefault="008639A9" w:rsidP="008639A9">
            <w:pPr>
              <w:spacing w:before="0" w:after="0" w:line="240" w:lineRule="auto"/>
              <w:rPr>
                <w:rFonts w:ascii="Arial" w:eastAsia="Times New Roman" w:hAnsi="Arial" w:cs="Arial"/>
              </w:rPr>
            </w:pPr>
            <w:r w:rsidRPr="00A638EA">
              <w:rPr>
                <w:rFonts w:ascii="Arial" w:eastAsia="Times New Roman" w:hAnsi="Arial" w:cs="Arial"/>
                <w:bCs/>
                <w:lang w:eastAsia="en-ZA"/>
              </w:rPr>
              <w:t>Social Housing Regulatory Authority: (SHRA)</w:t>
            </w:r>
          </w:p>
        </w:tc>
        <w:tc>
          <w:tcPr>
            <w:tcW w:w="972" w:type="pct"/>
          </w:tcPr>
          <w:p w:rsidR="008639A9" w:rsidRPr="00A638EA" w:rsidRDefault="008639A9" w:rsidP="008639A9">
            <w:pPr>
              <w:spacing w:before="0" w:after="0" w:line="240" w:lineRule="auto"/>
              <w:rPr>
                <w:rFonts w:ascii="Arial" w:eastAsia="Times New Roman" w:hAnsi="Arial" w:cs="Arial"/>
              </w:rPr>
            </w:pPr>
            <w:r w:rsidRPr="00A638EA">
              <w:rPr>
                <w:rFonts w:ascii="Arial" w:eastAsia="Times New Roman" w:hAnsi="Arial" w:cs="Arial"/>
              </w:rPr>
              <w:t>Regulate and support the social housing sector in order to accelerate the delivery of sustainable and financially viable social housing projects. It is responsible for the disbursement of institutional investment and capital grants to social housing institution</w:t>
            </w:r>
          </w:p>
        </w:tc>
        <w:tc>
          <w:tcPr>
            <w:tcW w:w="1321" w:type="pct"/>
          </w:tcPr>
          <w:p w:rsidR="008639A9" w:rsidRPr="00A638EA" w:rsidRDefault="008639A9" w:rsidP="008639A9">
            <w:pPr>
              <w:pStyle w:val="ListParagraph"/>
              <w:numPr>
                <w:ilvl w:val="0"/>
                <w:numId w:val="31"/>
              </w:numPr>
              <w:autoSpaceDE w:val="0"/>
              <w:autoSpaceDN w:val="0"/>
              <w:adjustRightInd w:val="0"/>
              <w:spacing w:before="0" w:after="0" w:line="240" w:lineRule="auto"/>
              <w:ind w:left="380" w:hanging="380"/>
              <w:contextualSpacing/>
              <w:rPr>
                <w:rFonts w:ascii="Arial" w:eastAsia="SimSun" w:hAnsi="Arial" w:cs="Arial"/>
                <w:kern w:val="2"/>
                <w:lang w:eastAsia="zh-CN"/>
              </w:rPr>
            </w:pPr>
            <w:r w:rsidRPr="00A638EA">
              <w:rPr>
                <w:rFonts w:ascii="Arial" w:eastAsia="SimSun" w:hAnsi="Arial" w:cs="Arial"/>
                <w:kern w:val="2"/>
                <w:lang w:eastAsia="zh-CN"/>
              </w:rPr>
              <w:t>Norms and standards for social housing developed and approved.</w:t>
            </w:r>
          </w:p>
          <w:p w:rsidR="008639A9" w:rsidRPr="00A638EA" w:rsidRDefault="008639A9" w:rsidP="008639A9">
            <w:pPr>
              <w:pStyle w:val="ListParagraph"/>
              <w:numPr>
                <w:ilvl w:val="0"/>
                <w:numId w:val="31"/>
              </w:numPr>
              <w:autoSpaceDE w:val="0"/>
              <w:autoSpaceDN w:val="0"/>
              <w:adjustRightInd w:val="0"/>
              <w:spacing w:before="0" w:after="0" w:line="240" w:lineRule="auto"/>
              <w:ind w:left="380" w:hanging="380"/>
              <w:contextualSpacing/>
              <w:rPr>
                <w:rFonts w:ascii="Arial" w:eastAsia="SimSun" w:hAnsi="Arial" w:cs="Arial"/>
                <w:kern w:val="2"/>
                <w:lang w:eastAsia="zh-CN"/>
              </w:rPr>
            </w:pPr>
            <w:r w:rsidRPr="00A638EA">
              <w:rPr>
                <w:rFonts w:ascii="Arial" w:eastAsia="SimSun" w:hAnsi="Arial" w:cs="Arial"/>
                <w:kern w:val="2"/>
                <w:lang w:eastAsia="zh-CN"/>
              </w:rPr>
              <w:t xml:space="preserve">6 New social housing institutions accredited </w:t>
            </w:r>
          </w:p>
          <w:p w:rsidR="008639A9" w:rsidRPr="00A638EA" w:rsidRDefault="008639A9" w:rsidP="008639A9">
            <w:pPr>
              <w:pStyle w:val="ListParagraph"/>
              <w:numPr>
                <w:ilvl w:val="0"/>
                <w:numId w:val="31"/>
              </w:numPr>
              <w:autoSpaceDE w:val="0"/>
              <w:autoSpaceDN w:val="0"/>
              <w:adjustRightInd w:val="0"/>
              <w:spacing w:before="0" w:after="0" w:line="240" w:lineRule="auto"/>
              <w:ind w:left="380" w:hanging="380"/>
              <w:contextualSpacing/>
              <w:rPr>
                <w:rFonts w:ascii="Arial" w:eastAsia="SimSun" w:hAnsi="Arial" w:cs="Arial"/>
                <w:kern w:val="2"/>
                <w:lang w:eastAsia="zh-CN"/>
              </w:rPr>
            </w:pPr>
            <w:r w:rsidRPr="00A638EA">
              <w:rPr>
                <w:rFonts w:ascii="Arial" w:eastAsia="SimSun" w:hAnsi="Arial" w:cs="Arial"/>
                <w:kern w:val="2"/>
                <w:lang w:eastAsia="zh-CN"/>
              </w:rPr>
              <w:t xml:space="preserve">50 Social housing institutions re-accredited </w:t>
            </w:r>
          </w:p>
          <w:p w:rsidR="008639A9" w:rsidRPr="00A638EA" w:rsidRDefault="008639A9" w:rsidP="008639A9">
            <w:pPr>
              <w:pStyle w:val="ListParagraph"/>
              <w:numPr>
                <w:ilvl w:val="0"/>
                <w:numId w:val="31"/>
              </w:numPr>
              <w:autoSpaceDE w:val="0"/>
              <w:autoSpaceDN w:val="0"/>
              <w:adjustRightInd w:val="0"/>
              <w:spacing w:before="0" w:after="0" w:line="240" w:lineRule="auto"/>
              <w:ind w:left="341"/>
              <w:contextualSpacing/>
              <w:rPr>
                <w:rFonts w:ascii="Arial" w:eastAsia="SimSun" w:hAnsi="Arial" w:cs="Arial"/>
                <w:kern w:val="2"/>
                <w:lang w:eastAsia="zh-CN"/>
              </w:rPr>
            </w:pPr>
            <w:r w:rsidRPr="00A638EA">
              <w:rPr>
                <w:rFonts w:ascii="Arial" w:eastAsia="SimSun" w:hAnsi="Arial" w:cs="Arial"/>
                <w:kern w:val="2"/>
                <w:lang w:eastAsia="zh-CN"/>
              </w:rPr>
              <w:t>10,000 Units approved for RCG award.</w:t>
            </w:r>
          </w:p>
          <w:p w:rsidR="008639A9" w:rsidRPr="00A638EA" w:rsidRDefault="008639A9" w:rsidP="008639A9">
            <w:pPr>
              <w:pStyle w:val="ListParagraph"/>
              <w:numPr>
                <w:ilvl w:val="0"/>
                <w:numId w:val="31"/>
              </w:numPr>
              <w:autoSpaceDE w:val="0"/>
              <w:autoSpaceDN w:val="0"/>
              <w:adjustRightInd w:val="0"/>
              <w:spacing w:before="0" w:after="0" w:line="240" w:lineRule="auto"/>
              <w:ind w:left="380"/>
              <w:contextualSpacing/>
              <w:rPr>
                <w:rFonts w:ascii="Arial" w:eastAsia="SimSun" w:hAnsi="Arial" w:cs="Arial"/>
                <w:kern w:val="2"/>
                <w:lang w:eastAsia="zh-CN"/>
              </w:rPr>
            </w:pPr>
            <w:r w:rsidRPr="00A638EA">
              <w:rPr>
                <w:rFonts w:ascii="Arial" w:eastAsia="SimSun" w:hAnsi="Arial" w:cs="Arial"/>
                <w:kern w:val="2"/>
                <w:lang w:eastAsia="zh-CN"/>
              </w:rPr>
              <w:t>3,500 Social housing units delivered.</w:t>
            </w:r>
          </w:p>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p>
        </w:tc>
        <w:tc>
          <w:tcPr>
            <w:tcW w:w="863" w:type="pct"/>
          </w:tcPr>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R500,963,000</w:t>
            </w:r>
          </w:p>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(R36,392,000 operational grant, R40,183,000 institutional investment grant and R424,388,000 restructuring capital grant)</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110"/>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r w:rsidR="008639A9" w:rsidRPr="00A638EA" w:rsidTr="008639A9">
        <w:trPr>
          <w:trHeight w:val="481"/>
        </w:trPr>
        <w:tc>
          <w:tcPr>
            <w:tcW w:w="855" w:type="pct"/>
          </w:tcPr>
          <w:p w:rsidR="008639A9" w:rsidRPr="00A638EA" w:rsidRDefault="008639A9" w:rsidP="008639A9">
            <w:pPr>
              <w:spacing w:before="0" w:after="0" w:line="240" w:lineRule="auto"/>
              <w:rPr>
                <w:rFonts w:ascii="Arial" w:eastAsia="Times New Roman" w:hAnsi="Arial" w:cs="Arial"/>
                <w:bCs/>
                <w:lang w:eastAsia="en-ZA"/>
              </w:rPr>
            </w:pPr>
            <w:r w:rsidRPr="00A638EA">
              <w:rPr>
                <w:rFonts w:ascii="Arial" w:eastAsia="Times New Roman" w:hAnsi="Arial" w:cs="Arial"/>
                <w:bCs/>
                <w:lang w:eastAsia="en-ZA"/>
              </w:rPr>
              <w:t>Community Schemes Ombud Service (CSOS)</w:t>
            </w:r>
          </w:p>
        </w:tc>
        <w:tc>
          <w:tcPr>
            <w:tcW w:w="972" w:type="pct"/>
          </w:tcPr>
          <w:p w:rsidR="008639A9" w:rsidRPr="00A638EA" w:rsidRDefault="008639A9" w:rsidP="008639A9">
            <w:pPr>
              <w:spacing w:before="0" w:after="0" w:line="240" w:lineRule="auto"/>
              <w:rPr>
                <w:rFonts w:ascii="Arial" w:eastAsia="Times New Roman" w:hAnsi="Arial" w:cs="Arial"/>
              </w:rPr>
            </w:pPr>
            <w:r w:rsidRPr="00A638EA">
              <w:rPr>
                <w:rFonts w:ascii="Arial" w:eastAsia="Times New Roman" w:hAnsi="Arial" w:cs="Arial"/>
              </w:rPr>
              <w:t>To provide a dispute resolution service for community schemes, monitor and control the quality of all sectional title schemes governance documentation and to take custody of, preserve and provide public access to scheme governance documentation.</w:t>
            </w:r>
          </w:p>
        </w:tc>
        <w:tc>
          <w:tcPr>
            <w:tcW w:w="1321" w:type="pct"/>
          </w:tcPr>
          <w:p w:rsidR="008639A9" w:rsidRPr="00A638EA" w:rsidRDefault="008639A9" w:rsidP="008639A9">
            <w:pPr>
              <w:numPr>
                <w:ilvl w:val="0"/>
                <w:numId w:val="8"/>
              </w:num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800 Conciliation settlements achieved.</w:t>
            </w:r>
          </w:p>
          <w:p w:rsidR="008639A9" w:rsidRPr="00A638EA" w:rsidRDefault="008639A9" w:rsidP="008639A9">
            <w:pPr>
              <w:numPr>
                <w:ilvl w:val="0"/>
                <w:numId w:val="8"/>
              </w:num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200 Adjudication orders achieved at specified service levels as per the dispute resolution model.</w:t>
            </w:r>
          </w:p>
          <w:p w:rsidR="008639A9" w:rsidRPr="00A638EA" w:rsidRDefault="008639A9" w:rsidP="008639A9">
            <w:pPr>
              <w:numPr>
                <w:ilvl w:val="0"/>
                <w:numId w:val="8"/>
              </w:num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80% of Conciliation settlement agreements concluded within 40 days.</w:t>
            </w:r>
          </w:p>
        </w:tc>
        <w:tc>
          <w:tcPr>
            <w:tcW w:w="863" w:type="pct"/>
          </w:tcPr>
          <w:p w:rsidR="008639A9" w:rsidRPr="00A638EA" w:rsidRDefault="008639A9" w:rsidP="008639A9">
            <w:pPr>
              <w:autoSpaceDE w:val="0"/>
              <w:autoSpaceDN w:val="0"/>
              <w:adjustRightInd w:val="0"/>
              <w:spacing w:before="0" w:after="0" w:line="240" w:lineRule="auto"/>
              <w:contextualSpacing/>
              <w:rPr>
                <w:rFonts w:ascii="Arial" w:eastAsia="SimSun" w:hAnsi="Arial" w:cs="Arial"/>
                <w:kern w:val="2"/>
                <w:lang w:eastAsia="zh-CN"/>
              </w:rPr>
            </w:pPr>
            <w:r w:rsidRPr="00A638EA">
              <w:rPr>
                <w:rFonts w:ascii="Arial" w:eastAsia="SimSun" w:hAnsi="Arial" w:cs="Arial"/>
                <w:kern w:val="2"/>
                <w:lang w:eastAsia="zh-CN"/>
              </w:rPr>
              <w:t>R23,920,000</w:t>
            </w:r>
          </w:p>
        </w:tc>
        <w:tc>
          <w:tcPr>
            <w:tcW w:w="989" w:type="pct"/>
          </w:tcPr>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1</w:t>
            </w:r>
            <w:r w:rsidRPr="00A638EA">
              <w:rPr>
                <w:rFonts w:ascii="Arial" w:eastAsia="Times New Roman" w:hAnsi="Arial" w:cs="Arial"/>
                <w:bCs/>
                <w:iCs/>
                <w:vertAlign w:val="superscript"/>
              </w:rPr>
              <w:t>st</w:t>
            </w:r>
            <w:r w:rsidRPr="00A638EA">
              <w:rPr>
                <w:rFonts w:ascii="Arial" w:eastAsia="Times New Roman" w:hAnsi="Arial" w:cs="Arial"/>
                <w:bCs/>
                <w:iCs/>
              </w:rPr>
              <w:t xml:space="preserve"> quarter review: August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2</w:t>
            </w:r>
            <w:r w:rsidRPr="00A638EA">
              <w:rPr>
                <w:rFonts w:ascii="Arial" w:eastAsia="Times New Roman" w:hAnsi="Arial" w:cs="Arial"/>
                <w:bCs/>
                <w:iCs/>
                <w:vertAlign w:val="superscript"/>
              </w:rPr>
              <w:t>nd</w:t>
            </w:r>
            <w:r w:rsidRPr="00A638EA">
              <w:rPr>
                <w:rFonts w:ascii="Arial" w:eastAsia="Times New Roman" w:hAnsi="Arial" w:cs="Arial"/>
                <w:bCs/>
                <w:iCs/>
              </w:rPr>
              <w:t xml:space="preserve"> quarter review: November 2016</w:t>
            </w:r>
          </w:p>
          <w:p w:rsidR="008639A9" w:rsidRPr="00A638EA" w:rsidRDefault="008639A9" w:rsidP="008639A9">
            <w:pPr>
              <w:keepNext/>
              <w:keepLines/>
              <w:spacing w:before="0" w:after="0" w:line="240" w:lineRule="auto"/>
              <w:ind w:left="31"/>
              <w:outlineLvl w:val="1"/>
              <w:rPr>
                <w:rFonts w:ascii="Arial" w:eastAsia="Times New Roman" w:hAnsi="Arial" w:cs="Arial"/>
                <w:bCs/>
                <w:iCs/>
              </w:rPr>
            </w:pPr>
            <w:r w:rsidRPr="00A638EA">
              <w:rPr>
                <w:rFonts w:ascii="Arial" w:eastAsia="Times New Roman" w:hAnsi="Arial" w:cs="Arial"/>
                <w:bCs/>
                <w:iCs/>
              </w:rPr>
              <w:t>3</w:t>
            </w:r>
            <w:r w:rsidRPr="00A638EA">
              <w:rPr>
                <w:rFonts w:ascii="Arial" w:eastAsia="Times New Roman" w:hAnsi="Arial" w:cs="Arial"/>
                <w:bCs/>
                <w:iCs/>
                <w:vertAlign w:val="superscript"/>
              </w:rPr>
              <w:t>rd</w:t>
            </w:r>
            <w:r w:rsidRPr="00A638EA">
              <w:rPr>
                <w:rFonts w:ascii="Arial" w:eastAsia="Times New Roman" w:hAnsi="Arial" w:cs="Arial"/>
                <w:bCs/>
                <w:iCs/>
              </w:rPr>
              <w:t xml:space="preserve"> quarter review: February 2017</w:t>
            </w:r>
          </w:p>
          <w:p w:rsidR="008639A9" w:rsidRPr="00A638EA" w:rsidRDefault="008639A9" w:rsidP="008639A9">
            <w:pPr>
              <w:autoSpaceDE w:val="0"/>
              <w:autoSpaceDN w:val="0"/>
              <w:adjustRightInd w:val="0"/>
              <w:spacing w:before="0" w:after="0" w:line="240" w:lineRule="auto"/>
              <w:contextualSpacing/>
              <w:rPr>
                <w:rFonts w:ascii="Arial" w:eastAsia="Times New Roman" w:hAnsi="Arial" w:cs="Arial"/>
                <w:bCs/>
                <w:iCs/>
              </w:rPr>
            </w:pPr>
            <w:r w:rsidRPr="00A638EA">
              <w:rPr>
                <w:rFonts w:ascii="Arial" w:eastAsia="Times New Roman" w:hAnsi="Arial" w:cs="Arial"/>
                <w:bCs/>
                <w:iCs/>
              </w:rPr>
              <w:t>4</w:t>
            </w:r>
            <w:r w:rsidRPr="00A638EA">
              <w:rPr>
                <w:rFonts w:ascii="Arial" w:eastAsia="Times New Roman" w:hAnsi="Arial" w:cs="Arial"/>
                <w:bCs/>
                <w:iCs/>
                <w:vertAlign w:val="superscript"/>
              </w:rPr>
              <w:t>th</w:t>
            </w:r>
            <w:r w:rsidRPr="00A638EA">
              <w:rPr>
                <w:rFonts w:ascii="Arial" w:eastAsia="Times New Roman" w:hAnsi="Arial" w:cs="Arial"/>
                <w:bCs/>
                <w:iCs/>
              </w:rPr>
              <w:t xml:space="preserve"> quarter review: May 2017</w:t>
            </w:r>
          </w:p>
        </w:tc>
      </w:tr>
    </w:tbl>
    <w:p w:rsidR="003B3743" w:rsidRPr="00A638EA" w:rsidRDefault="003B3743" w:rsidP="00A638EA">
      <w:pPr>
        <w:spacing w:before="0" w:after="0" w:line="240" w:lineRule="auto"/>
        <w:rPr>
          <w:rFonts w:ascii="Arial" w:eastAsia="Times New Roman" w:hAnsi="Arial" w:cs="Arial"/>
          <w:b/>
        </w:rPr>
      </w:pPr>
    </w:p>
    <w:p w:rsidR="008639A9" w:rsidRDefault="008639A9">
      <w:pPr>
        <w:spacing w:before="0" w:after="0" w:line="240" w:lineRule="auto"/>
        <w:rPr>
          <w:rFonts w:ascii="Arial" w:eastAsia="Times New Roman" w:hAnsi="Arial" w:cs="Arial"/>
        </w:rPr>
      </w:pPr>
      <w:r>
        <w:rPr>
          <w:rFonts w:ascii="Arial" w:eastAsia="Times New Roman" w:hAnsi="Arial" w:cs="Arial"/>
        </w:rPr>
        <w:br w:type="page"/>
      </w:r>
    </w:p>
    <w:p w:rsidR="008D6C14" w:rsidRDefault="008D6C14" w:rsidP="00A638EA">
      <w:pPr>
        <w:spacing w:before="0" w:after="0" w:line="240" w:lineRule="auto"/>
        <w:rPr>
          <w:rFonts w:ascii="Arial" w:eastAsia="Times New Roman" w:hAnsi="Arial" w:cs="Arial"/>
          <w:b/>
        </w:rPr>
      </w:pPr>
    </w:p>
    <w:p w:rsidR="008A19A8" w:rsidRPr="00A638EA" w:rsidRDefault="008D6C14" w:rsidP="008D6C14">
      <w:pPr>
        <w:spacing w:before="0" w:after="0" w:line="240" w:lineRule="auto"/>
        <w:ind w:left="567" w:hanging="567"/>
        <w:rPr>
          <w:rFonts w:ascii="Arial" w:eastAsia="Times New Roman" w:hAnsi="Arial" w:cs="Arial"/>
          <w:b/>
        </w:rPr>
      </w:pPr>
      <w:r>
        <w:rPr>
          <w:rFonts w:ascii="Arial" w:eastAsia="Times New Roman" w:hAnsi="Arial" w:cs="Arial"/>
        </w:rPr>
        <w:t>11.</w:t>
      </w:r>
      <w:r>
        <w:rPr>
          <w:rFonts w:ascii="Arial" w:eastAsia="Times New Roman" w:hAnsi="Arial" w:cs="Arial"/>
        </w:rPr>
        <w:tab/>
      </w:r>
      <w:r w:rsidR="008A19A8" w:rsidRPr="00A638EA">
        <w:rPr>
          <w:rFonts w:ascii="Arial" w:eastAsia="Times New Roman" w:hAnsi="Arial" w:cs="Arial"/>
          <w:b/>
        </w:rPr>
        <w:t>Public private partnerships</w:t>
      </w:r>
    </w:p>
    <w:p w:rsidR="008A19A8" w:rsidRPr="00A638EA" w:rsidRDefault="008A19A8" w:rsidP="00A638EA">
      <w:pPr>
        <w:spacing w:before="0" w:after="0" w:line="240" w:lineRule="auto"/>
        <w:ind w:left="567" w:hanging="567"/>
        <w:rPr>
          <w:rFonts w:ascii="Arial" w:eastAsia="Times New Roman" w:hAnsi="Arial" w:cs="Arial"/>
        </w:rPr>
      </w:pPr>
    </w:p>
    <w:p w:rsidR="00610E98" w:rsidRPr="00A638EA" w:rsidRDefault="00610E98" w:rsidP="008D6C14">
      <w:pPr>
        <w:pStyle w:val="Paragraph"/>
        <w:spacing w:before="0" w:after="0" w:line="240" w:lineRule="auto"/>
        <w:ind w:left="567"/>
        <w:jc w:val="left"/>
        <w:rPr>
          <w:rFonts w:ascii="Arial" w:hAnsi="Arial" w:cs="Arial"/>
          <w:lang w:val="en-GB"/>
        </w:rPr>
      </w:pPr>
      <w:r w:rsidRPr="00A638EA">
        <w:rPr>
          <w:rFonts w:ascii="Arial" w:hAnsi="Arial" w:cs="Arial"/>
          <w:lang w:val="en-GB"/>
        </w:rPr>
        <w:t xml:space="preserve">The department is partnering with the Banking Association South Africa in intervening in the housing markets through the implementation of the housing programmes catering for various households. The department also has formed strategic partnership with the Development Bank of Southern Africa in the implementation of infrastructure projects that contribute to the achievement of the human settlements mandate. </w:t>
      </w:r>
    </w:p>
    <w:p w:rsidR="000A015E" w:rsidRPr="00A638EA" w:rsidRDefault="000A015E" w:rsidP="00A638EA">
      <w:pPr>
        <w:spacing w:before="0" w:after="0" w:line="240" w:lineRule="auto"/>
        <w:rPr>
          <w:rFonts w:ascii="Arial" w:eastAsia="Times New Roman" w:hAnsi="Arial" w:cs="Arial"/>
        </w:rPr>
      </w:pPr>
    </w:p>
    <w:tbl>
      <w:tblPr>
        <w:tblStyle w:val="TableGrid"/>
        <w:tblpPr w:leftFromText="180" w:rightFromText="180" w:vertAnchor="text" w:horzAnchor="margin" w:tblpY="-34"/>
        <w:tblW w:w="5000" w:type="pct"/>
        <w:tblLook w:val="04A0" w:firstRow="1" w:lastRow="0" w:firstColumn="1" w:lastColumn="0" w:noHBand="0" w:noVBand="1"/>
      </w:tblPr>
      <w:tblGrid>
        <w:gridCol w:w="2005"/>
        <w:gridCol w:w="2443"/>
        <w:gridCol w:w="1782"/>
        <w:gridCol w:w="1782"/>
        <w:gridCol w:w="1843"/>
      </w:tblGrid>
      <w:tr w:rsidR="00AF206D" w:rsidRPr="00A638EA" w:rsidTr="008D6C14">
        <w:tc>
          <w:tcPr>
            <w:tcW w:w="1024" w:type="pct"/>
            <w:shd w:val="clear" w:color="auto" w:fill="A6A6A6" w:themeFill="background1" w:themeFillShade="A6"/>
          </w:tcPr>
          <w:p w:rsidR="00AF206D" w:rsidRPr="008D6C14" w:rsidRDefault="00AF206D" w:rsidP="008D6C14">
            <w:pPr>
              <w:spacing w:before="0" w:after="0" w:line="240" w:lineRule="auto"/>
              <w:jc w:val="center"/>
              <w:rPr>
                <w:rFonts w:ascii="Arial" w:hAnsi="Arial" w:cs="Arial"/>
                <w:b/>
              </w:rPr>
            </w:pPr>
            <w:r w:rsidRPr="008D6C14">
              <w:rPr>
                <w:rFonts w:ascii="Arial" w:hAnsi="Arial" w:cs="Arial"/>
                <w:b/>
              </w:rPr>
              <w:t>Name PPP</w:t>
            </w:r>
          </w:p>
        </w:tc>
        <w:tc>
          <w:tcPr>
            <w:tcW w:w="1246" w:type="pct"/>
            <w:shd w:val="clear" w:color="auto" w:fill="A6A6A6" w:themeFill="background1" w:themeFillShade="A6"/>
          </w:tcPr>
          <w:p w:rsidR="00AF206D" w:rsidRPr="008D6C14" w:rsidRDefault="00AF206D" w:rsidP="008D6C14">
            <w:pPr>
              <w:spacing w:before="0" w:after="0" w:line="240" w:lineRule="auto"/>
              <w:jc w:val="center"/>
              <w:rPr>
                <w:rFonts w:ascii="Arial" w:hAnsi="Arial" w:cs="Arial"/>
                <w:b/>
              </w:rPr>
            </w:pPr>
            <w:r w:rsidRPr="008D6C14">
              <w:rPr>
                <w:rFonts w:ascii="Arial" w:hAnsi="Arial" w:cs="Arial"/>
                <w:b/>
              </w:rPr>
              <w:t>Purpose</w:t>
            </w:r>
          </w:p>
        </w:tc>
        <w:tc>
          <w:tcPr>
            <w:tcW w:w="910" w:type="pct"/>
            <w:shd w:val="clear" w:color="auto" w:fill="A6A6A6" w:themeFill="background1" w:themeFillShade="A6"/>
          </w:tcPr>
          <w:p w:rsidR="00AF206D" w:rsidRPr="008D6C14" w:rsidRDefault="00AF206D" w:rsidP="008D6C14">
            <w:pPr>
              <w:spacing w:before="0" w:after="0" w:line="240" w:lineRule="auto"/>
              <w:jc w:val="center"/>
              <w:rPr>
                <w:rFonts w:ascii="Arial" w:hAnsi="Arial" w:cs="Arial"/>
                <w:b/>
              </w:rPr>
            </w:pPr>
            <w:r w:rsidRPr="008D6C14">
              <w:rPr>
                <w:rFonts w:ascii="Arial" w:hAnsi="Arial" w:cs="Arial"/>
                <w:b/>
              </w:rPr>
              <w:t>Outputs</w:t>
            </w:r>
          </w:p>
        </w:tc>
        <w:tc>
          <w:tcPr>
            <w:tcW w:w="910" w:type="pct"/>
            <w:shd w:val="clear" w:color="auto" w:fill="A6A6A6" w:themeFill="background1" w:themeFillShade="A6"/>
          </w:tcPr>
          <w:p w:rsidR="00AF206D" w:rsidRPr="008D6C14" w:rsidRDefault="00AF206D" w:rsidP="008D6C14">
            <w:pPr>
              <w:spacing w:before="0" w:after="0" w:line="240" w:lineRule="auto"/>
              <w:jc w:val="center"/>
              <w:rPr>
                <w:rFonts w:ascii="Arial" w:hAnsi="Arial" w:cs="Arial"/>
                <w:b/>
              </w:rPr>
            </w:pPr>
            <w:r w:rsidRPr="008D6C14">
              <w:rPr>
                <w:rFonts w:ascii="Arial" w:hAnsi="Arial" w:cs="Arial"/>
                <w:b/>
              </w:rPr>
              <w:t>Current Value of Agreement</w:t>
            </w:r>
          </w:p>
        </w:tc>
        <w:tc>
          <w:tcPr>
            <w:tcW w:w="909" w:type="pct"/>
            <w:shd w:val="clear" w:color="auto" w:fill="A6A6A6" w:themeFill="background1" w:themeFillShade="A6"/>
          </w:tcPr>
          <w:p w:rsidR="00AF206D" w:rsidRPr="008D6C14" w:rsidRDefault="00AF206D" w:rsidP="008D6C14">
            <w:pPr>
              <w:spacing w:before="0" w:after="0" w:line="240" w:lineRule="auto"/>
              <w:jc w:val="center"/>
              <w:rPr>
                <w:rFonts w:ascii="Arial" w:hAnsi="Arial" w:cs="Arial"/>
                <w:b/>
              </w:rPr>
            </w:pPr>
            <w:r w:rsidRPr="008D6C14">
              <w:rPr>
                <w:rFonts w:ascii="Arial" w:hAnsi="Arial" w:cs="Arial"/>
                <w:b/>
              </w:rPr>
              <w:t>Date when agreement expires</w:t>
            </w:r>
          </w:p>
        </w:tc>
      </w:tr>
      <w:tr w:rsidR="00AF206D" w:rsidRPr="00A638EA" w:rsidTr="004576B7">
        <w:trPr>
          <w:trHeight w:val="6023"/>
        </w:trPr>
        <w:tc>
          <w:tcPr>
            <w:tcW w:w="1024" w:type="pct"/>
          </w:tcPr>
          <w:p w:rsidR="00AF206D" w:rsidRPr="00A638EA" w:rsidRDefault="00AF206D" w:rsidP="008D6C14">
            <w:pPr>
              <w:spacing w:before="0" w:after="0" w:line="240" w:lineRule="auto"/>
              <w:rPr>
                <w:rFonts w:ascii="Arial" w:hAnsi="Arial" w:cs="Arial"/>
              </w:rPr>
            </w:pPr>
            <w:r w:rsidRPr="00A638EA">
              <w:rPr>
                <w:rFonts w:ascii="Arial" w:hAnsi="Arial" w:cs="Arial"/>
              </w:rPr>
              <w:t>A Social Contract for the Development of Sustainable Human Settlements: Building Partnerships for the accelerated delivery</w:t>
            </w:r>
          </w:p>
        </w:tc>
        <w:tc>
          <w:tcPr>
            <w:tcW w:w="1246" w:type="pct"/>
          </w:tcPr>
          <w:p w:rsidR="00AF206D" w:rsidRPr="00A638EA" w:rsidRDefault="00AF206D" w:rsidP="008D6C14">
            <w:pPr>
              <w:spacing w:before="0" w:after="0" w:line="240" w:lineRule="auto"/>
              <w:rPr>
                <w:rFonts w:ascii="Arial" w:hAnsi="Arial" w:cs="Arial"/>
              </w:rPr>
            </w:pPr>
            <w:r w:rsidRPr="00A638EA">
              <w:rPr>
                <w:rFonts w:ascii="Arial" w:hAnsi="Arial" w:cs="Arial"/>
              </w:rPr>
              <w:t xml:space="preserve">The Social Contract for Sustainable Human Settlements is a statement of intent to work together for a common goal, whilst appreciating and understanding the relationship between the stakeholders. It provides a framework for partnerships and targeted resource mobilization, and articulates stakeholders’ commitment to develop answers collectively for a shared future. </w:t>
            </w:r>
          </w:p>
          <w:p w:rsidR="00AF206D" w:rsidRPr="00A638EA" w:rsidRDefault="00AF206D" w:rsidP="008D6C14">
            <w:pPr>
              <w:spacing w:before="0" w:after="0" w:line="240" w:lineRule="auto"/>
              <w:rPr>
                <w:rFonts w:ascii="Arial" w:hAnsi="Arial" w:cs="Arial"/>
              </w:rPr>
            </w:pPr>
            <w:r w:rsidRPr="00A638EA">
              <w:rPr>
                <w:rFonts w:ascii="Arial" w:hAnsi="Arial" w:cs="Arial"/>
              </w:rPr>
              <w:t>As a result of this contract, which is a framework for specific partnerships, individual private sector developers/financial institutions would enter into direct agreements with the department through the HDA.</w:t>
            </w:r>
          </w:p>
        </w:tc>
        <w:tc>
          <w:tcPr>
            <w:tcW w:w="910" w:type="pct"/>
          </w:tcPr>
          <w:p w:rsidR="00AF206D" w:rsidRPr="00A638EA" w:rsidRDefault="00AF206D" w:rsidP="008D6C14">
            <w:pPr>
              <w:spacing w:before="0" w:after="0" w:line="240" w:lineRule="auto"/>
              <w:rPr>
                <w:rFonts w:ascii="Arial" w:hAnsi="Arial" w:cs="Arial"/>
              </w:rPr>
            </w:pPr>
            <w:r w:rsidRPr="00A638EA">
              <w:rPr>
                <w:rFonts w:ascii="Arial" w:hAnsi="Arial" w:cs="Arial"/>
              </w:rPr>
              <w:t>Increased property markets for the different beneficiary needs</w:t>
            </w:r>
          </w:p>
        </w:tc>
        <w:tc>
          <w:tcPr>
            <w:tcW w:w="910" w:type="pct"/>
          </w:tcPr>
          <w:p w:rsidR="00AF206D" w:rsidRPr="00A638EA" w:rsidRDefault="00AF206D" w:rsidP="008D6C14">
            <w:pPr>
              <w:spacing w:before="0" w:after="0" w:line="240" w:lineRule="auto"/>
              <w:rPr>
                <w:rFonts w:ascii="Arial" w:hAnsi="Arial" w:cs="Arial"/>
              </w:rPr>
            </w:pPr>
            <w:r w:rsidRPr="00A638EA">
              <w:rPr>
                <w:rFonts w:ascii="Arial" w:hAnsi="Arial" w:cs="Arial"/>
              </w:rPr>
              <w:t xml:space="preserve">In principle the private sector, through catalytic projects would contribute about </w:t>
            </w:r>
            <w:r w:rsidRPr="00A638EA">
              <w:rPr>
                <w:rFonts w:ascii="Arial" w:hAnsi="Arial" w:cs="Arial"/>
                <w:b/>
              </w:rPr>
              <w:t>R210 billion</w:t>
            </w:r>
            <w:r w:rsidRPr="00A638EA">
              <w:rPr>
                <w:rFonts w:ascii="Arial" w:hAnsi="Arial" w:cs="Arial"/>
              </w:rPr>
              <w:t xml:space="preserve"> towards the Human Settlements Development.</w:t>
            </w:r>
          </w:p>
        </w:tc>
        <w:tc>
          <w:tcPr>
            <w:tcW w:w="909" w:type="pct"/>
          </w:tcPr>
          <w:p w:rsidR="00AF206D" w:rsidRPr="00A638EA" w:rsidRDefault="00AF206D" w:rsidP="008D6C14">
            <w:pPr>
              <w:spacing w:before="0" w:after="0" w:line="240" w:lineRule="auto"/>
              <w:rPr>
                <w:rFonts w:ascii="Arial" w:hAnsi="Arial" w:cs="Arial"/>
              </w:rPr>
            </w:pPr>
            <w:r w:rsidRPr="00A638EA">
              <w:rPr>
                <w:rFonts w:ascii="Arial" w:hAnsi="Arial" w:cs="Arial"/>
              </w:rPr>
              <w:t xml:space="preserve">The actual Social Contract would be reviewed after 5 years from the date of commencement, 2014, and it would be up to such review  whether it should be renewed </w:t>
            </w:r>
          </w:p>
        </w:tc>
      </w:tr>
    </w:tbl>
    <w:p w:rsidR="00AF206D" w:rsidRPr="00A638EA" w:rsidRDefault="00AF206D" w:rsidP="00A638EA">
      <w:pPr>
        <w:spacing w:before="0" w:after="0" w:line="240" w:lineRule="auto"/>
        <w:rPr>
          <w:rFonts w:ascii="Arial" w:eastAsia="Times New Roman" w:hAnsi="Arial" w:cs="Arial"/>
        </w:rPr>
        <w:sectPr w:rsidR="00AF206D" w:rsidRPr="00A638EA" w:rsidSect="00A638EA">
          <w:footerReference w:type="default" r:id="rId15"/>
          <w:pgSz w:w="11907" w:h="16840" w:code="9"/>
          <w:pgMar w:top="1134" w:right="1134" w:bottom="1134" w:left="1134" w:header="720" w:footer="720" w:gutter="0"/>
          <w:cols w:space="720"/>
          <w:docGrid w:linePitch="360"/>
        </w:sectPr>
      </w:pPr>
    </w:p>
    <w:p w:rsidR="00593C5B" w:rsidRPr="00A638EA" w:rsidRDefault="00593C5B" w:rsidP="00A638EA">
      <w:pPr>
        <w:spacing w:before="0" w:after="0" w:line="240" w:lineRule="auto"/>
        <w:contextualSpacing/>
        <w:jc w:val="center"/>
        <w:rPr>
          <w:rFonts w:ascii="Arial" w:eastAsia="Times New Roman" w:hAnsi="Arial" w:cs="Arial"/>
        </w:rPr>
      </w:pPr>
      <w:r w:rsidRPr="00A638EA">
        <w:rPr>
          <w:rFonts w:ascii="Arial" w:eastAsia="Times New Roman" w:hAnsi="Arial" w:cs="Arial"/>
          <w:b/>
          <w:bCs/>
        </w:rPr>
        <w:t>Annexure E</w:t>
      </w:r>
      <w:r w:rsidR="00634E44" w:rsidRPr="00A638EA">
        <w:rPr>
          <w:rFonts w:ascii="Arial" w:eastAsia="Times New Roman" w:hAnsi="Arial" w:cs="Arial"/>
        </w:rPr>
        <w:t>:</w:t>
      </w:r>
    </w:p>
    <w:p w:rsidR="00505E70" w:rsidRPr="00A638EA" w:rsidRDefault="00634E44" w:rsidP="00A638EA">
      <w:pPr>
        <w:spacing w:before="0" w:after="0" w:line="240" w:lineRule="auto"/>
        <w:jc w:val="center"/>
        <w:rPr>
          <w:rFonts w:ascii="Arial" w:eastAsia="Times New Roman" w:hAnsi="Arial" w:cs="Arial"/>
        </w:rPr>
      </w:pPr>
      <w:r w:rsidRPr="00A638EA">
        <w:rPr>
          <w:rFonts w:ascii="Arial" w:eastAsia="Times New Roman" w:hAnsi="Arial" w:cs="Arial"/>
        </w:rPr>
        <w:t>TECHNICAL INDICATOR DESCRIPTION</w:t>
      </w:r>
    </w:p>
    <w:p w:rsidR="00593C5B" w:rsidRPr="00A638EA" w:rsidRDefault="00593C5B" w:rsidP="00A638EA">
      <w:pPr>
        <w:spacing w:before="0" w:after="0" w:line="240" w:lineRule="auto"/>
        <w:jc w:val="center"/>
        <w:rPr>
          <w:rFonts w:ascii="Arial" w:eastAsia="Times New Roman" w:hAnsi="Arial" w:cs="Arial"/>
          <w:b/>
        </w:rPr>
      </w:pPr>
      <w:r w:rsidRPr="00A638EA">
        <w:rPr>
          <w:rFonts w:ascii="Arial" w:eastAsia="Times New Roman" w:hAnsi="Arial" w:cs="Arial"/>
          <w:b/>
        </w:rPr>
        <w:t>PROGRAMME 1:  ADMINISTRATION</w:t>
      </w:r>
    </w:p>
    <w:p w:rsidR="00593C5B" w:rsidRPr="00A638EA" w:rsidRDefault="00593C5B" w:rsidP="00A638EA">
      <w:pPr>
        <w:tabs>
          <w:tab w:val="left" w:pos="5020"/>
        </w:tabs>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FE3DAC" w:rsidRPr="00A638EA" w:rsidTr="00C46C8E">
        <w:trPr>
          <w:trHeight w:val="52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FE3DAC" w:rsidRPr="00A638EA" w:rsidTr="00C46C8E">
        <w:trPr>
          <w:trHeight w:val="52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45457"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593C5B" w:rsidRPr="00A638EA" w:rsidTr="00C46C8E">
        <w:trPr>
          <w:trHeight w:val="52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kern w:val="24"/>
              </w:rPr>
              <w:t xml:space="preserve">% compliance with statutory tabling and prescripts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EF50ED" w:rsidP="00A638EA">
            <w:pPr>
              <w:spacing w:before="0" w:after="0" w:line="240" w:lineRule="auto"/>
              <w:rPr>
                <w:rFonts w:ascii="Arial" w:eastAsia="Times New Roman" w:hAnsi="Arial" w:cs="Arial"/>
              </w:rPr>
            </w:pPr>
            <w:r w:rsidRPr="00A638EA">
              <w:rPr>
                <w:rFonts w:ascii="Arial" w:eastAsia="Times New Roman" w:hAnsi="Arial" w:cs="Arial"/>
              </w:rPr>
              <w:t xml:space="preserve">The indicators measures </w:t>
            </w:r>
            <w:r w:rsidR="00593C5B" w:rsidRPr="00A638EA">
              <w:rPr>
                <w:rFonts w:ascii="Arial" w:eastAsia="Times New Roman" w:hAnsi="Arial" w:cs="Arial"/>
              </w:rPr>
              <w:t xml:space="preserve">levels of compliance to </w:t>
            </w:r>
            <w:r w:rsidRPr="00A638EA">
              <w:rPr>
                <w:rFonts w:ascii="Arial" w:eastAsia="Times New Roman" w:hAnsi="Arial" w:cs="Arial"/>
              </w:rPr>
              <w:t xml:space="preserve">the legislated </w:t>
            </w:r>
            <w:r w:rsidR="00593C5B" w:rsidRPr="00A638EA">
              <w:rPr>
                <w:rFonts w:ascii="Arial" w:eastAsia="Times New Roman" w:hAnsi="Arial" w:cs="Arial"/>
              </w:rPr>
              <w:t>key governance legislation and prescripts</w:t>
            </w:r>
            <w:r w:rsidRPr="00A638EA">
              <w:rPr>
                <w:rFonts w:ascii="Arial" w:eastAsia="Times New Roman" w:hAnsi="Arial" w:cs="Arial"/>
              </w:rPr>
              <w:t xml:space="preserve"> that include: </w:t>
            </w:r>
          </w:p>
          <w:p w:rsidR="00593C5B" w:rsidRPr="00A638EA" w:rsidRDefault="00EF50ED"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Adherence to the Treasury Framework for  the development of </w:t>
            </w:r>
            <w:r w:rsidR="00593C5B" w:rsidRPr="00A638EA">
              <w:rPr>
                <w:rFonts w:ascii="Arial" w:eastAsia="Times New Roman" w:hAnsi="Arial" w:cs="Arial"/>
              </w:rPr>
              <w:t>Strategic and Annual Performance Plans</w:t>
            </w:r>
          </w:p>
          <w:p w:rsidR="00EF50ED" w:rsidRPr="00A638EA" w:rsidRDefault="00EF50ED"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Framework for managing  performance information and reporting</w:t>
            </w:r>
          </w:p>
          <w:p w:rsidR="00593C5B" w:rsidRPr="00A638EA" w:rsidRDefault="00EF50ED"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Framework for the developing and submitting </w:t>
            </w:r>
            <w:r w:rsidR="00593C5B" w:rsidRPr="00A638EA">
              <w:rPr>
                <w:rFonts w:ascii="Arial" w:eastAsia="Times New Roman" w:hAnsi="Arial" w:cs="Arial"/>
              </w:rPr>
              <w:t>Interim and Annual Financial Statements</w:t>
            </w:r>
          </w:p>
          <w:p w:rsidR="00593C5B" w:rsidRPr="00A638EA" w:rsidRDefault="00593C5B"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Estimated National Expenditure (ENE)</w:t>
            </w:r>
          </w:p>
          <w:p w:rsidR="00593C5B" w:rsidRPr="00A638EA" w:rsidRDefault="00593C5B"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Departmental Procurement Plan</w:t>
            </w:r>
          </w:p>
          <w:p w:rsidR="00634E44" w:rsidRPr="00A638EA" w:rsidRDefault="00634E44"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MPAT processes and improvement plan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To monitor and ensure compliance with relevant key governance prescripts and requirements (PFMA, Treasury Regulations, Framework for Strategic Plans and Annual Performance Plans and Guides) and enhance accountability and stakeholder/public confidence.</w:t>
            </w:r>
          </w:p>
        </w:tc>
      </w:tr>
      <w:tr w:rsidR="00593C5B" w:rsidRPr="00A638EA" w:rsidTr="00B41430">
        <w:trPr>
          <w:trHeight w:val="2719"/>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B77C31" w:rsidRPr="00A638EA" w:rsidRDefault="00B77C31" w:rsidP="00A638EA">
            <w:pPr>
              <w:shd w:val="clear" w:color="auto" w:fill="FFFFFF"/>
              <w:spacing w:before="0" w:after="0" w:line="240" w:lineRule="auto"/>
              <w:rPr>
                <w:rFonts w:ascii="Arial" w:eastAsia="Times New Roman" w:hAnsi="Arial" w:cs="Arial"/>
              </w:rPr>
            </w:pPr>
            <w:r w:rsidRPr="00A638EA">
              <w:rPr>
                <w:rFonts w:ascii="Arial" w:hAnsi="Arial" w:cs="Arial"/>
                <w:kern w:val="24"/>
              </w:rPr>
              <w:t>Reports on:</w:t>
            </w:r>
          </w:p>
          <w:p w:rsidR="00B77C31" w:rsidRPr="00A638EA" w:rsidRDefault="00B77C31"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 The development of Strategic and Annual Performance Plans</w:t>
            </w:r>
          </w:p>
          <w:p w:rsidR="00B77C31" w:rsidRPr="00A638EA" w:rsidRDefault="009248A8"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Quarterly</w:t>
            </w:r>
            <w:r w:rsidR="00B77C31" w:rsidRPr="00A638EA">
              <w:rPr>
                <w:rFonts w:ascii="Arial" w:eastAsia="Times New Roman" w:hAnsi="Arial" w:cs="Arial"/>
              </w:rPr>
              <w:t xml:space="preserve"> </w:t>
            </w:r>
            <w:r w:rsidRPr="00A638EA">
              <w:rPr>
                <w:rFonts w:ascii="Arial" w:eastAsia="Times New Roman" w:hAnsi="Arial" w:cs="Arial"/>
              </w:rPr>
              <w:t>performance</w:t>
            </w:r>
            <w:r w:rsidR="00B77C31" w:rsidRPr="00A638EA">
              <w:rPr>
                <w:rFonts w:ascii="Arial" w:eastAsia="Times New Roman" w:hAnsi="Arial" w:cs="Arial"/>
              </w:rPr>
              <w:t xml:space="preserve"> reports</w:t>
            </w:r>
          </w:p>
          <w:p w:rsidR="00B77C31" w:rsidRPr="00A638EA" w:rsidRDefault="00B77C31"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Annual Reports </w:t>
            </w:r>
          </w:p>
          <w:p w:rsidR="00B77C31" w:rsidRPr="00A638EA" w:rsidRDefault="00B77C31"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Reports on Interim and Annual Financial Statements developed and submitted </w:t>
            </w:r>
          </w:p>
          <w:p w:rsidR="00B77C31" w:rsidRPr="00A638EA" w:rsidRDefault="00B77C31"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Estimated National Expenditure (ENE)</w:t>
            </w:r>
          </w:p>
          <w:p w:rsidR="00B77C31" w:rsidRPr="00A638EA" w:rsidRDefault="00B77C31"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Departmental Procurement Plan</w:t>
            </w:r>
          </w:p>
          <w:p w:rsidR="00B77C31" w:rsidRPr="00A638EA" w:rsidRDefault="00B77C31" w:rsidP="00A638EA">
            <w:pPr>
              <w:pStyle w:val="ListParagraph"/>
              <w:numPr>
                <w:ilvl w:val="0"/>
                <w:numId w:val="17"/>
              </w:numPr>
              <w:spacing w:before="0" w:after="0" w:line="240" w:lineRule="auto"/>
              <w:rPr>
                <w:rFonts w:ascii="Arial" w:hAnsi="Arial" w:cs="Arial"/>
                <w:kern w:val="24"/>
              </w:rPr>
            </w:pPr>
            <w:r w:rsidRPr="00A638EA">
              <w:rPr>
                <w:rFonts w:ascii="Arial" w:eastAsia="Times New Roman" w:hAnsi="Arial" w:cs="Arial"/>
              </w:rPr>
              <w:t>Report on the implementation of MPAT processes and improvement plan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Quantitative and Quantitative</w:t>
            </w:r>
            <w:r w:rsidR="005439F5" w:rsidRPr="00A638EA">
              <w:rPr>
                <w:rFonts w:ascii="Arial" w:hAnsi="Arial" w:cs="Arial"/>
                <w:kern w:val="24"/>
              </w:rPr>
              <w:t xml:space="preserve"> </w:t>
            </w:r>
            <w:r w:rsidR="00935166" w:rsidRPr="00A638EA">
              <w:rPr>
                <w:rFonts w:ascii="Arial" w:hAnsi="Arial" w:cs="Arial"/>
                <w:kern w:val="24"/>
              </w:rPr>
              <w:t>verification of compliance to ensure that</w:t>
            </w:r>
            <w:r w:rsidR="009F2E8A" w:rsidRPr="00A638EA">
              <w:rPr>
                <w:rFonts w:ascii="Arial" w:hAnsi="Arial" w:cs="Arial"/>
                <w:kern w:val="24"/>
              </w:rPr>
              <w:t xml:space="preserve"> all the prescribed timeframes are </w:t>
            </w:r>
            <w:r w:rsidR="00935166" w:rsidRPr="00A638EA">
              <w:rPr>
                <w:rFonts w:ascii="Arial" w:hAnsi="Arial" w:cs="Arial"/>
                <w:kern w:val="24"/>
              </w:rPr>
              <w:t>adhered to when</w:t>
            </w:r>
            <w:r w:rsidR="009F2E8A" w:rsidRPr="00A638EA">
              <w:rPr>
                <w:rFonts w:ascii="Arial" w:hAnsi="Arial" w:cs="Arial"/>
                <w:kern w:val="24"/>
              </w:rPr>
              <w:t xml:space="preserve"> submitting </w:t>
            </w:r>
            <w:r w:rsidR="00935166" w:rsidRPr="00A638EA">
              <w:rPr>
                <w:rFonts w:ascii="Arial" w:hAnsi="Arial" w:cs="Arial"/>
                <w:kern w:val="24"/>
              </w:rPr>
              <w:t>t</w:t>
            </w:r>
            <w:r w:rsidR="005439F5" w:rsidRPr="00A638EA">
              <w:rPr>
                <w:rFonts w:ascii="Arial" w:hAnsi="Arial" w:cs="Arial"/>
                <w:kern w:val="24"/>
              </w:rPr>
              <w:t>he Department</w:t>
            </w:r>
            <w:r w:rsidR="00935166" w:rsidRPr="00A638EA">
              <w:rPr>
                <w:rFonts w:ascii="Arial" w:hAnsi="Arial" w:cs="Arial"/>
                <w:kern w:val="24"/>
              </w:rPr>
              <w:t>al</w:t>
            </w:r>
            <w:r w:rsidR="005439F5" w:rsidRPr="00A638EA">
              <w:rPr>
                <w:rFonts w:ascii="Arial" w:hAnsi="Arial" w:cs="Arial"/>
                <w:kern w:val="24"/>
              </w:rPr>
              <w:t xml:space="preserve"> </w:t>
            </w:r>
            <w:r w:rsidR="00935166" w:rsidRPr="00A638EA">
              <w:rPr>
                <w:rFonts w:ascii="Arial" w:hAnsi="Arial" w:cs="Arial"/>
                <w:kern w:val="24"/>
              </w:rPr>
              <w:t xml:space="preserve">plans and report </w:t>
            </w:r>
            <w:r w:rsidR="005439F5" w:rsidRPr="00A638EA">
              <w:rPr>
                <w:rFonts w:ascii="Arial" w:hAnsi="Arial" w:cs="Arial"/>
                <w:kern w:val="24"/>
              </w:rPr>
              <w:t>specifically Strategic</w:t>
            </w:r>
            <w:r w:rsidR="00935166" w:rsidRPr="00A638EA">
              <w:rPr>
                <w:rFonts w:ascii="Arial" w:hAnsi="Arial" w:cs="Arial"/>
                <w:kern w:val="24"/>
              </w:rPr>
              <w:t xml:space="preserve"> and Annual Performance Plans (1</w:t>
            </w:r>
            <w:r w:rsidR="00935166" w:rsidRPr="00A638EA">
              <w:rPr>
                <w:rFonts w:ascii="Arial" w:hAnsi="Arial" w:cs="Arial"/>
                <w:kern w:val="24"/>
                <w:vertAlign w:val="superscript"/>
              </w:rPr>
              <w:t>st</w:t>
            </w:r>
            <w:r w:rsidR="00935166" w:rsidRPr="00A638EA">
              <w:rPr>
                <w:rFonts w:ascii="Arial" w:hAnsi="Arial" w:cs="Arial"/>
                <w:kern w:val="24"/>
              </w:rPr>
              <w:t xml:space="preserve"> and 2</w:t>
            </w:r>
            <w:r w:rsidR="00935166" w:rsidRPr="00A638EA">
              <w:rPr>
                <w:rFonts w:ascii="Arial" w:hAnsi="Arial" w:cs="Arial"/>
                <w:kern w:val="24"/>
                <w:vertAlign w:val="superscript"/>
              </w:rPr>
              <w:t>nd</w:t>
            </w:r>
            <w:r w:rsidR="00935166" w:rsidRPr="00A638EA">
              <w:rPr>
                <w:rFonts w:ascii="Arial" w:hAnsi="Arial" w:cs="Arial"/>
                <w:kern w:val="24"/>
              </w:rPr>
              <w:t xml:space="preserve"> drafts submitted to DPME)</w:t>
            </w:r>
            <w:r w:rsidR="005439F5" w:rsidRPr="00A638EA">
              <w:rPr>
                <w:rFonts w:ascii="Arial" w:hAnsi="Arial" w:cs="Arial"/>
                <w:kern w:val="24"/>
              </w:rPr>
              <w:t>, Quarterly Performance Reports, Interim Financial Statements, ENE and MPAT processes</w:t>
            </w:r>
            <w:r w:rsidR="00897B24" w:rsidRPr="00A638EA">
              <w:rPr>
                <w:rFonts w:ascii="Arial" w:hAnsi="Arial" w:cs="Arial"/>
                <w:kern w:val="24"/>
              </w:rPr>
              <w: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Non-compliance with relevant key governance prescripts and requirements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B87AF2" w:rsidP="00A638EA">
            <w:pPr>
              <w:spacing w:before="0" w:after="0" w:line="240" w:lineRule="auto"/>
              <w:rPr>
                <w:rFonts w:ascii="Arial" w:hAnsi="Arial" w:cs="Arial"/>
                <w:kern w:val="24"/>
              </w:rPr>
            </w:pPr>
            <w:r w:rsidRPr="00A638EA">
              <w:rPr>
                <w:rFonts w:ascii="Arial" w:hAnsi="Arial" w:cs="Arial"/>
                <w:kern w:val="24"/>
              </w:rPr>
              <w:t xml:space="preserve">Process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Quarterly</w:t>
            </w:r>
          </w:p>
        </w:tc>
      </w:tr>
      <w:tr w:rsidR="00593C5B" w:rsidRPr="00A638EA" w:rsidTr="00C46C8E">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100% Compliance with relevant key governance prescripts and requirements</w:t>
            </w:r>
          </w:p>
        </w:tc>
      </w:tr>
    </w:tbl>
    <w:p w:rsidR="008D6C14" w:rsidRDefault="008D6C14"/>
    <w:tbl>
      <w:tblPr>
        <w:tblW w:w="5000" w:type="pct"/>
        <w:tblCellMar>
          <w:left w:w="0" w:type="dxa"/>
          <w:right w:w="0" w:type="dxa"/>
        </w:tblCellMar>
        <w:tblLook w:val="0600" w:firstRow="0" w:lastRow="0" w:firstColumn="0" w:lastColumn="0" w:noHBand="1" w:noVBand="1"/>
      </w:tblPr>
      <w:tblGrid>
        <w:gridCol w:w="2888"/>
        <w:gridCol w:w="6963"/>
      </w:tblGrid>
      <w:tr w:rsidR="00593C5B" w:rsidRPr="00A638EA" w:rsidTr="00C46C8E">
        <w:trPr>
          <w:trHeight w:val="839"/>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CD: Enterprise Architecture</w:t>
            </w:r>
          </w:p>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w:t>
            </w:r>
            <w:r w:rsidR="00935166" w:rsidRPr="00A638EA">
              <w:rPr>
                <w:rFonts w:ascii="Arial" w:hAnsi="Arial" w:cs="Arial"/>
                <w:kern w:val="24"/>
              </w:rPr>
              <w:t>D: Financial Management</w:t>
            </w:r>
          </w:p>
          <w:p w:rsidR="00B87AF2" w:rsidRPr="00A638EA" w:rsidRDefault="00B87AF2" w:rsidP="00A638EA">
            <w:pPr>
              <w:spacing w:before="0" w:after="0" w:line="240" w:lineRule="auto"/>
              <w:rPr>
                <w:rFonts w:ascii="Arial" w:hAnsi="Arial" w:cs="Arial"/>
                <w:kern w:val="24"/>
              </w:rPr>
            </w:pPr>
            <w:r w:rsidRPr="00A638EA">
              <w:rPr>
                <w:rFonts w:ascii="Arial" w:hAnsi="Arial" w:cs="Arial"/>
                <w:kern w:val="24"/>
              </w:rPr>
              <w:t>CD: Regulatory Compliance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43343" w:rsidRPr="00A638EA" w:rsidRDefault="00F43343" w:rsidP="00A638EA">
            <w:pPr>
              <w:shd w:val="clear" w:color="auto" w:fill="FFFFFF"/>
              <w:spacing w:before="0" w:after="0" w:line="240" w:lineRule="auto"/>
              <w:rPr>
                <w:rFonts w:ascii="Arial" w:eastAsia="Times New Roman" w:hAnsi="Arial" w:cs="Arial"/>
              </w:rPr>
            </w:pPr>
            <w:r w:rsidRPr="00A638EA">
              <w:rPr>
                <w:rFonts w:ascii="Arial" w:hAnsi="Arial" w:cs="Arial"/>
                <w:kern w:val="24"/>
              </w:rPr>
              <w:t>Reports on:</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 The development of Strategic and Annual Performance Plans</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Quarterly performance reports</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Annual Reports </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 xml:space="preserve">Reports on Interim and Annual Financial Statements developed and submitted </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Estimated National Expenditure (ENE)</w:t>
            </w:r>
          </w:p>
          <w:p w:rsidR="00F43343" w:rsidRPr="00A638EA" w:rsidRDefault="00F43343" w:rsidP="00A638EA">
            <w:pPr>
              <w:numPr>
                <w:ilvl w:val="0"/>
                <w:numId w:val="17"/>
              </w:numPr>
              <w:shd w:val="clear" w:color="auto" w:fill="FFFFFF"/>
              <w:spacing w:before="0" w:after="0" w:line="240" w:lineRule="auto"/>
              <w:rPr>
                <w:rFonts w:ascii="Arial" w:eastAsia="Times New Roman" w:hAnsi="Arial" w:cs="Arial"/>
              </w:rPr>
            </w:pPr>
            <w:r w:rsidRPr="00A638EA">
              <w:rPr>
                <w:rFonts w:ascii="Arial" w:eastAsia="Times New Roman" w:hAnsi="Arial" w:cs="Arial"/>
              </w:rPr>
              <w:t>Departmental Procurement Plan</w:t>
            </w:r>
          </w:p>
          <w:p w:rsidR="00593C5B" w:rsidRPr="00A638EA" w:rsidRDefault="00F43343" w:rsidP="00A638EA">
            <w:pPr>
              <w:pStyle w:val="ListParagraph"/>
              <w:numPr>
                <w:ilvl w:val="0"/>
                <w:numId w:val="17"/>
              </w:numPr>
              <w:spacing w:before="0" w:after="0" w:line="240" w:lineRule="auto"/>
              <w:rPr>
                <w:rFonts w:ascii="Arial" w:hAnsi="Arial" w:cs="Arial"/>
                <w:kern w:val="24"/>
              </w:rPr>
            </w:pPr>
            <w:r w:rsidRPr="00A638EA">
              <w:rPr>
                <w:rFonts w:ascii="Arial" w:eastAsia="Times New Roman" w:hAnsi="Arial" w:cs="Arial"/>
              </w:rPr>
              <w:t>Report on the implementation of MPAT processes and improvement plan</w:t>
            </w:r>
          </w:p>
        </w:tc>
      </w:tr>
    </w:tbl>
    <w:p w:rsidR="00593C5B" w:rsidRPr="00A638EA" w:rsidRDefault="00593C5B" w:rsidP="00A638EA">
      <w:pPr>
        <w:tabs>
          <w:tab w:val="left" w:pos="5020"/>
        </w:tabs>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FE3DAC" w:rsidRPr="00A638EA" w:rsidTr="00B87AF2">
        <w:trPr>
          <w:trHeight w:val="45"/>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FE3DAC" w:rsidRPr="00A638EA" w:rsidTr="00505E70">
        <w:trPr>
          <w:trHeight w:val="321"/>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45457"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FE3DAC" w:rsidRPr="00A638EA" w:rsidTr="00B87AF2">
        <w:trPr>
          <w:trHeight w:val="45"/>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7F132F" w:rsidP="00A638EA">
            <w:pPr>
              <w:widowControl w:val="0"/>
              <w:adjustRightInd w:val="0"/>
              <w:spacing w:before="0" w:after="0" w:line="240" w:lineRule="auto"/>
              <w:textAlignment w:val="baseline"/>
              <w:rPr>
                <w:rFonts w:ascii="Arial" w:hAnsi="Arial" w:cs="Arial"/>
                <w:bCs/>
              </w:rPr>
            </w:pPr>
            <w:r w:rsidRPr="00A638EA">
              <w:rPr>
                <w:rFonts w:ascii="Arial" w:eastAsia="MyriadPro-Regular" w:hAnsi="Arial" w:cs="Arial"/>
              </w:rPr>
              <w:t>Unqualified audit report</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7F132F" w:rsidP="00A638EA">
            <w:pPr>
              <w:autoSpaceDE w:val="0"/>
              <w:autoSpaceDN w:val="0"/>
              <w:adjustRightInd w:val="0"/>
              <w:spacing w:before="0" w:after="0" w:line="240" w:lineRule="auto"/>
              <w:jc w:val="both"/>
              <w:rPr>
                <w:rFonts w:ascii="Arial" w:hAnsi="Arial" w:cs="Arial"/>
              </w:rPr>
            </w:pPr>
            <w:r w:rsidRPr="00A638EA">
              <w:rPr>
                <w:rFonts w:ascii="Arial" w:hAnsi="Arial" w:cs="Arial"/>
              </w:rPr>
              <w:t xml:space="preserve">The indicator of </w:t>
            </w:r>
            <w:r w:rsidRPr="00A638EA">
              <w:rPr>
                <w:rFonts w:ascii="Arial" w:eastAsia="MyriadPro-Regular" w:hAnsi="Arial" w:cs="Arial"/>
              </w:rPr>
              <w:t>Unqualified audit report</w:t>
            </w:r>
            <w:r w:rsidRPr="00A638EA">
              <w:rPr>
                <w:rFonts w:ascii="Arial" w:hAnsi="Arial" w:cs="Arial"/>
              </w:rPr>
              <w:t xml:space="preserve"> is a process and output indicator that required t</w:t>
            </w:r>
            <w:r w:rsidR="00FE3DAC" w:rsidRPr="00A638EA">
              <w:rPr>
                <w:rFonts w:ascii="Arial" w:hAnsi="Arial" w:cs="Arial"/>
              </w:rPr>
              <w:t>he accounting Officer and Management to develop and implement effective and efficient systems of internal control for financial management, organizational performance management and ensure full compliance with</w:t>
            </w:r>
            <w:r w:rsidRPr="00A638EA">
              <w:rPr>
                <w:rFonts w:ascii="Arial" w:hAnsi="Arial" w:cs="Arial"/>
              </w:rPr>
              <w:t xml:space="preserve"> relevant laws and regulations to achieve the unqualified audit. </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highlight w:val="yellow"/>
              </w:rPr>
            </w:pPr>
            <w:r w:rsidRPr="00A638EA">
              <w:rPr>
                <w:rFonts w:ascii="Arial" w:hAnsi="Arial" w:cs="Arial"/>
                <w:kern w:val="24"/>
              </w:rPr>
              <w:t>To ensure compliance with good corporate governance principles, prescripts and regulations</w:t>
            </w:r>
          </w:p>
        </w:tc>
      </w:tr>
      <w:tr w:rsidR="00FE3DAC" w:rsidRPr="00A638EA" w:rsidTr="00C46C8E">
        <w:trPr>
          <w:trHeight w:val="47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eastAsia="Times New Roman" w:hAnsi="Arial" w:cs="Arial"/>
                <w:highlight w:val="yellow"/>
              </w:rPr>
            </w:pPr>
            <w:r w:rsidRPr="00A638EA">
              <w:rPr>
                <w:rFonts w:ascii="Arial" w:eastAsia="Times New Roman" w:hAnsi="Arial" w:cs="Arial"/>
              </w:rPr>
              <w:t>Audited annual financial and performance reports</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7F132F" w:rsidP="00A638EA">
            <w:pPr>
              <w:spacing w:before="0" w:after="0" w:line="240" w:lineRule="auto"/>
              <w:rPr>
                <w:rFonts w:ascii="Arial" w:hAnsi="Arial" w:cs="Arial"/>
                <w:kern w:val="24"/>
                <w:highlight w:val="yellow"/>
              </w:rPr>
            </w:pPr>
            <w:r w:rsidRPr="00A638EA">
              <w:rPr>
                <w:rFonts w:ascii="Arial" w:hAnsi="Arial" w:cs="Arial"/>
                <w:kern w:val="24"/>
              </w:rPr>
              <w:t xml:space="preserve">Indicator will be calculated based on audits conducted and management letters issued that would result into the targeted </w:t>
            </w:r>
            <w:r w:rsidR="00D65501" w:rsidRPr="00A638EA">
              <w:rPr>
                <w:rFonts w:ascii="Arial" w:hAnsi="Arial" w:cs="Arial"/>
                <w:kern w:val="24"/>
              </w:rPr>
              <w:t>performance</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7F132F" w:rsidP="00A638EA">
            <w:pPr>
              <w:spacing w:before="0" w:after="0" w:line="240" w:lineRule="auto"/>
              <w:rPr>
                <w:rFonts w:ascii="Arial" w:hAnsi="Arial" w:cs="Arial"/>
                <w:kern w:val="24"/>
              </w:rPr>
            </w:pPr>
            <w:r w:rsidRPr="00A638EA">
              <w:rPr>
                <w:rFonts w:ascii="Arial" w:hAnsi="Arial" w:cs="Arial"/>
                <w:kern w:val="24"/>
              </w:rPr>
              <w:t xml:space="preserve">Non-availability of performance information  </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Compliance (efficiency)</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highlight w:val="yellow"/>
              </w:rPr>
            </w:pPr>
            <w:r w:rsidRPr="00A638EA">
              <w:rPr>
                <w:rFonts w:ascii="Arial" w:hAnsi="Arial" w:cs="Arial"/>
                <w:kern w:val="24"/>
              </w:rPr>
              <w:t>Non-cumulative</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C775CC" w:rsidP="00A638EA">
            <w:pPr>
              <w:spacing w:before="0" w:after="0" w:line="240" w:lineRule="auto"/>
              <w:rPr>
                <w:rFonts w:ascii="Arial" w:hAnsi="Arial" w:cs="Arial"/>
                <w:kern w:val="24"/>
                <w:highlight w:val="yellow"/>
              </w:rPr>
            </w:pPr>
            <w:r w:rsidRPr="00A638EA">
              <w:rPr>
                <w:rFonts w:ascii="Arial" w:hAnsi="Arial" w:cs="Arial"/>
                <w:kern w:val="24"/>
              </w:rPr>
              <w:t>Quarterly</w:t>
            </w:r>
          </w:p>
        </w:tc>
      </w:tr>
      <w:tr w:rsidR="00FE3DAC" w:rsidRPr="00A638EA" w:rsidTr="00C46C8E">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Yes</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bCs/>
              </w:rPr>
              <w:t>Un</w:t>
            </w:r>
            <w:r w:rsidR="009E18BD" w:rsidRPr="00A638EA">
              <w:rPr>
                <w:rFonts w:ascii="Arial" w:hAnsi="Arial" w:cs="Arial"/>
                <w:bCs/>
              </w:rPr>
              <w:t xml:space="preserve">qualified audit </w:t>
            </w:r>
            <w:r w:rsidR="007F132F" w:rsidRPr="00A638EA">
              <w:rPr>
                <w:rFonts w:ascii="Arial" w:hAnsi="Arial" w:cs="Arial"/>
                <w:bCs/>
              </w:rPr>
              <w:t>report</w:t>
            </w:r>
          </w:p>
        </w:tc>
      </w:tr>
      <w:tr w:rsidR="00FE3DAC" w:rsidRPr="00A638EA" w:rsidTr="00B41430">
        <w:trPr>
          <w:trHeight w:val="132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03902" w:rsidRPr="00A638EA" w:rsidRDefault="00803902" w:rsidP="00A638EA">
            <w:pPr>
              <w:spacing w:before="0" w:after="0" w:line="240" w:lineRule="auto"/>
              <w:rPr>
                <w:rFonts w:ascii="Arial" w:hAnsi="Arial" w:cs="Arial"/>
                <w:kern w:val="24"/>
              </w:rPr>
            </w:pPr>
            <w:r w:rsidRPr="00A638EA">
              <w:rPr>
                <w:rFonts w:ascii="Arial" w:hAnsi="Arial" w:cs="Arial"/>
                <w:kern w:val="24"/>
              </w:rPr>
              <w:t>CFO</w:t>
            </w:r>
          </w:p>
          <w:p w:rsidR="00803902" w:rsidRPr="00A638EA" w:rsidRDefault="00803902" w:rsidP="00A638EA">
            <w:pPr>
              <w:spacing w:before="0" w:after="0" w:line="240" w:lineRule="auto"/>
              <w:rPr>
                <w:rFonts w:ascii="Arial" w:hAnsi="Arial" w:cs="Arial"/>
                <w:kern w:val="24"/>
              </w:rPr>
            </w:pPr>
            <w:r w:rsidRPr="00A638EA">
              <w:rPr>
                <w:rFonts w:ascii="Arial" w:hAnsi="Arial" w:cs="Arial"/>
                <w:kern w:val="24"/>
              </w:rPr>
              <w:t>COO</w:t>
            </w:r>
          </w:p>
          <w:p w:rsidR="00FE3DAC" w:rsidRPr="00A638EA" w:rsidRDefault="00F728C7" w:rsidP="00A638EA">
            <w:pPr>
              <w:spacing w:before="0" w:after="0" w:line="240" w:lineRule="auto"/>
              <w:rPr>
                <w:rFonts w:ascii="Arial" w:hAnsi="Arial" w:cs="Arial"/>
                <w:kern w:val="24"/>
              </w:rPr>
            </w:pPr>
            <w:r w:rsidRPr="00A638EA">
              <w:rPr>
                <w:rFonts w:ascii="Arial" w:hAnsi="Arial" w:cs="Arial"/>
                <w:kern w:val="24"/>
              </w:rPr>
              <w:t>CD: Financial Management</w:t>
            </w:r>
          </w:p>
          <w:p w:rsidR="00F728C7" w:rsidRPr="00A638EA" w:rsidRDefault="00F728C7" w:rsidP="00A638EA">
            <w:pPr>
              <w:spacing w:before="0" w:after="0" w:line="240" w:lineRule="auto"/>
              <w:rPr>
                <w:rFonts w:ascii="Arial" w:hAnsi="Arial" w:cs="Arial"/>
                <w:kern w:val="24"/>
              </w:rPr>
            </w:pPr>
            <w:r w:rsidRPr="00A638EA">
              <w:rPr>
                <w:rFonts w:ascii="Arial" w:hAnsi="Arial" w:cs="Arial"/>
                <w:kern w:val="24"/>
              </w:rPr>
              <w:t>CD: Enterprise Architecture</w:t>
            </w:r>
          </w:p>
          <w:p w:rsidR="00803902" w:rsidRPr="00A638EA" w:rsidRDefault="00B41430" w:rsidP="00A638EA">
            <w:pPr>
              <w:spacing w:before="0" w:after="0" w:line="240" w:lineRule="auto"/>
              <w:rPr>
                <w:rFonts w:ascii="Arial" w:hAnsi="Arial" w:cs="Arial"/>
                <w:kern w:val="24"/>
              </w:rPr>
            </w:pPr>
            <w:r w:rsidRPr="00A638EA">
              <w:rPr>
                <w:rFonts w:ascii="Arial" w:hAnsi="Arial" w:cs="Arial"/>
                <w:kern w:val="24"/>
              </w:rPr>
              <w:t>CD: Regulatory Compliance</w:t>
            </w:r>
          </w:p>
        </w:tc>
      </w:tr>
      <w:tr w:rsidR="00FE3DAC"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eastAsia="Times New Roman" w:hAnsi="Arial" w:cs="Arial"/>
              </w:rPr>
            </w:pPr>
            <w:r w:rsidRPr="00A638EA">
              <w:rPr>
                <w:rFonts w:ascii="Arial" w:eastAsia="Times New Roman" w:hAnsi="Arial" w:cs="Arial"/>
              </w:rPr>
              <w:t xml:space="preserve">Reports on internal controls put in place, Report on the implementation of audit recommendations, An Audit report issued by AGSA </w:t>
            </w:r>
          </w:p>
        </w:tc>
      </w:tr>
    </w:tbl>
    <w:p w:rsidR="00593C5B" w:rsidRPr="00A638EA" w:rsidRDefault="00593C5B" w:rsidP="00A638EA">
      <w:pPr>
        <w:spacing w:before="0" w:after="0" w:line="240" w:lineRule="auto"/>
        <w:rPr>
          <w:rFonts w:ascii="Arial" w:hAnsi="Arial" w:cs="Arial"/>
        </w:rPr>
      </w:pPr>
    </w:p>
    <w:p w:rsidR="008D6C14" w:rsidRDefault="008D6C14">
      <w:pPr>
        <w:spacing w:before="0" w:after="0" w:line="240" w:lineRule="auto"/>
        <w:rPr>
          <w:rFonts w:ascii="Arial" w:hAnsi="Arial" w:cs="Arial"/>
        </w:rPr>
      </w:pPr>
      <w:r>
        <w:rPr>
          <w:rFonts w:ascii="Arial" w:hAnsi="Arial" w:cs="Arial"/>
        </w:rPr>
        <w:br w:type="page"/>
      </w:r>
    </w:p>
    <w:p w:rsidR="00593C5B" w:rsidRPr="00A638EA" w:rsidRDefault="00593C5B" w:rsidP="008D6C14">
      <w:pPr>
        <w:tabs>
          <w:tab w:val="left" w:pos="5020"/>
        </w:tabs>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FE3DAC" w:rsidRPr="00A638EA" w:rsidTr="00C46C8E">
        <w:trPr>
          <w:trHeight w:val="4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FE3DAC" w:rsidRPr="00A638EA" w:rsidTr="00C46C8E">
        <w:trPr>
          <w:trHeight w:val="4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45457" w:rsidRPr="00A638EA" w:rsidRDefault="00F45457"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p w:rsidR="00FE3DAC" w:rsidRPr="00A638EA" w:rsidRDefault="00FE3DAC" w:rsidP="00A638EA">
            <w:pPr>
              <w:widowControl w:val="0"/>
              <w:adjustRightInd w:val="0"/>
              <w:spacing w:before="0" w:after="0" w:line="240" w:lineRule="auto"/>
              <w:textAlignment w:val="baseline"/>
              <w:rPr>
                <w:rFonts w:ascii="Arial" w:hAnsi="Arial" w:cs="Arial"/>
                <w:bCs/>
              </w:rPr>
            </w:pPr>
          </w:p>
        </w:tc>
      </w:tr>
      <w:tr w:rsidR="00593C5B" w:rsidRPr="00A638EA" w:rsidTr="00C46C8E">
        <w:trPr>
          <w:trHeight w:val="4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kern w:val="24"/>
              </w:rPr>
              <w:t xml:space="preserve">% adherence to Cabinet and cluster schedule as per approved protocol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B87AF2" w:rsidP="00A638EA">
            <w:pPr>
              <w:spacing w:before="0" w:after="0" w:line="240" w:lineRule="auto"/>
              <w:rPr>
                <w:rFonts w:ascii="Arial" w:eastAsia="Times New Roman" w:hAnsi="Arial" w:cs="Arial"/>
              </w:rPr>
            </w:pPr>
            <w:r w:rsidRPr="00A638EA">
              <w:rPr>
                <w:rFonts w:ascii="Arial" w:hAnsi="Arial" w:cs="Arial"/>
              </w:rPr>
              <w:t xml:space="preserve">To ensure compliance to cabinet requirements as prescribed and as per the requirements by </w:t>
            </w:r>
            <w:r w:rsidR="00593C5B" w:rsidRPr="00A638EA">
              <w:rPr>
                <w:rFonts w:ascii="Arial" w:hAnsi="Arial" w:cs="Arial"/>
              </w:rPr>
              <w:t xml:space="preserve">Parliamentary Committees and Cabinet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Ensure that the Department meets its obligations related to Parliament and Cabinet. (</w:t>
            </w:r>
            <w:r w:rsidRPr="00A638EA">
              <w:rPr>
                <w:rFonts w:ascii="Arial" w:hAnsi="Arial" w:cs="Arial"/>
                <w:i/>
                <w:kern w:val="24"/>
              </w:rPr>
              <w:t>Trias Politica</w:t>
            </w:r>
            <w:r w:rsidRPr="00A638EA">
              <w:rPr>
                <w:rFonts w:ascii="Arial" w:hAnsi="Arial" w:cs="Arial"/>
                <w:kern w:val="24"/>
              </w:rPr>
              <w:t>)</w:t>
            </w:r>
          </w:p>
        </w:tc>
      </w:tr>
      <w:tr w:rsidR="00593C5B" w:rsidRPr="00A638EA" w:rsidTr="00C46C8E">
        <w:trPr>
          <w:trHeight w:val="47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B87AF2" w:rsidP="00A638EA">
            <w:pPr>
              <w:spacing w:before="0" w:after="0" w:line="240" w:lineRule="auto"/>
              <w:contextualSpacing/>
              <w:rPr>
                <w:rFonts w:ascii="Arial" w:hAnsi="Arial" w:cs="Arial"/>
                <w:kern w:val="24"/>
              </w:rPr>
            </w:pPr>
            <w:r w:rsidRPr="00A638EA">
              <w:rPr>
                <w:rFonts w:ascii="Arial" w:hAnsi="Arial" w:cs="Arial"/>
                <w:kern w:val="24"/>
              </w:rPr>
              <w:t xml:space="preserve">Reports submitted to Parliament as prescribed </w:t>
            </w:r>
          </w:p>
          <w:p w:rsidR="00593C5B" w:rsidRPr="00A638EA" w:rsidRDefault="00593C5B" w:rsidP="00A638EA">
            <w:pPr>
              <w:spacing w:before="0" w:after="0" w:line="240" w:lineRule="auto"/>
              <w:contextualSpacing/>
              <w:rPr>
                <w:rFonts w:ascii="Arial" w:hAnsi="Arial" w:cs="Arial"/>
                <w:kern w:val="24"/>
              </w:rPr>
            </w:pP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C30A75" w:rsidP="00A638EA">
            <w:pPr>
              <w:spacing w:before="0" w:after="0" w:line="240" w:lineRule="auto"/>
              <w:rPr>
                <w:rFonts w:ascii="Arial" w:hAnsi="Arial" w:cs="Arial"/>
                <w:kern w:val="24"/>
              </w:rPr>
            </w:pPr>
            <w:r w:rsidRPr="00A638EA">
              <w:rPr>
                <w:rFonts w:ascii="Arial" w:hAnsi="Arial" w:cs="Arial"/>
                <w:kern w:val="24"/>
              </w:rPr>
              <w:t xml:space="preserve">Number of </w:t>
            </w:r>
            <w:r w:rsidR="00D72FB0" w:rsidRPr="00A638EA">
              <w:rPr>
                <w:rFonts w:ascii="Arial" w:hAnsi="Arial" w:cs="Arial"/>
                <w:kern w:val="24"/>
              </w:rPr>
              <w:t xml:space="preserve">cabinet and cluster sessions the Department adhering to divided by total cabinet and cluster schedule as per approved protocol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Sourcing replies/information to Parliamentary Questions and presentations to committees of Parliament timely.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Effectiveness and efficiency.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Quarterly</w:t>
            </w:r>
          </w:p>
        </w:tc>
      </w:tr>
      <w:tr w:rsidR="00593C5B" w:rsidRPr="00A638EA" w:rsidTr="00C46C8E">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Optimal performance/ Achieved Target</w:t>
            </w:r>
          </w:p>
        </w:tc>
      </w:tr>
      <w:tr w:rsidR="00593C5B" w:rsidRPr="00A638EA" w:rsidTr="00B5719E">
        <w:trPr>
          <w:trHeight w:val="276"/>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Chief Director: Executive Support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B87AF2" w:rsidP="00A638EA">
            <w:pPr>
              <w:spacing w:before="0" w:after="0" w:line="240" w:lineRule="auto"/>
              <w:rPr>
                <w:rFonts w:ascii="Arial" w:hAnsi="Arial" w:cs="Arial"/>
                <w:kern w:val="24"/>
              </w:rPr>
            </w:pPr>
            <w:r w:rsidRPr="00A638EA">
              <w:rPr>
                <w:rFonts w:ascii="Arial" w:hAnsi="Arial" w:cs="Arial"/>
                <w:kern w:val="24"/>
              </w:rPr>
              <w:t xml:space="preserve">Reports on </w:t>
            </w:r>
            <w:r w:rsidR="00593C5B" w:rsidRPr="00A638EA">
              <w:rPr>
                <w:rFonts w:ascii="Arial" w:hAnsi="Arial" w:cs="Arial"/>
                <w:kern w:val="24"/>
              </w:rPr>
              <w:t>Parlia</w:t>
            </w:r>
            <w:r w:rsidRPr="00A638EA">
              <w:rPr>
                <w:rFonts w:ascii="Arial" w:hAnsi="Arial" w:cs="Arial"/>
                <w:kern w:val="24"/>
              </w:rPr>
              <w:t xml:space="preserve">mentary and Cabinet engagements </w:t>
            </w:r>
          </w:p>
        </w:tc>
      </w:tr>
    </w:tbl>
    <w:p w:rsidR="00593C5B" w:rsidRPr="00A638EA" w:rsidRDefault="00593C5B" w:rsidP="00A638EA">
      <w:pPr>
        <w:spacing w:before="0" w:after="0" w:line="240" w:lineRule="auto"/>
        <w:rPr>
          <w:rFonts w:ascii="Arial" w:hAnsi="Arial" w:cs="Arial"/>
        </w:rPr>
      </w:pPr>
    </w:p>
    <w:p w:rsidR="00593C5B" w:rsidRPr="00A638EA" w:rsidRDefault="00593C5B" w:rsidP="00A638EA">
      <w:pPr>
        <w:tabs>
          <w:tab w:val="left" w:pos="5020"/>
        </w:tabs>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FE3DAC" w:rsidRPr="00A638EA" w:rsidTr="00C46C8E">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FE3DAC" w:rsidRPr="00A638EA" w:rsidTr="00C46C8E">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45457"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593C5B" w:rsidRPr="00A638EA" w:rsidTr="00C46C8E">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bCs/>
              </w:rPr>
              <w:t>Percentage implementation of</w:t>
            </w:r>
            <w:r w:rsidR="00E60F01" w:rsidRPr="00A638EA">
              <w:rPr>
                <w:rFonts w:ascii="Arial" w:hAnsi="Arial" w:cs="Arial"/>
                <w:bCs/>
              </w:rPr>
              <w:t xml:space="preserve"> approved</w:t>
            </w:r>
            <w:r w:rsidRPr="00A638EA">
              <w:rPr>
                <w:rFonts w:ascii="Arial" w:hAnsi="Arial" w:cs="Arial"/>
                <w:bCs/>
              </w:rPr>
              <w:t xml:space="preserve"> audit plans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eastAsia="Times New Roman" w:hAnsi="Arial" w:cs="Arial"/>
              </w:rPr>
            </w:pPr>
            <w:r w:rsidRPr="00A638EA">
              <w:rPr>
                <w:rFonts w:ascii="Arial" w:eastAsia="Times New Roman" w:hAnsi="Arial" w:cs="Arial"/>
              </w:rPr>
              <w:t xml:space="preserve">Implementation of the internal audit plan, which is an annual plan with audits to be conducted in a particular financial year.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Audits completed will provide assurance in the adequacy and effectiveness of the departmental controls, risk management and governance process, as well as areas of improvement to be considered by management.</w:t>
            </w:r>
          </w:p>
        </w:tc>
      </w:tr>
      <w:tr w:rsidR="00593C5B" w:rsidRPr="00A638EA" w:rsidTr="00B5719E">
        <w:trPr>
          <w:trHeight w:val="249"/>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Risk assessment, management, external audit report and red flags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9F6D3B" w:rsidP="00A638EA">
            <w:pPr>
              <w:spacing w:before="0" w:after="0" w:line="240" w:lineRule="auto"/>
              <w:rPr>
                <w:rFonts w:ascii="Arial" w:hAnsi="Arial" w:cs="Arial"/>
                <w:kern w:val="24"/>
              </w:rPr>
            </w:pPr>
            <w:r w:rsidRPr="00A638EA">
              <w:rPr>
                <w:rFonts w:ascii="Arial" w:hAnsi="Arial" w:cs="Arial"/>
                <w:kern w:val="24"/>
              </w:rPr>
              <w:t>Number of audit plans implemented quarterly dived by total number of audit plans to be implemented for the year.</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Incomplete, inaccurate information and lack of co-operation from stakeholders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Efficiency and effectiveness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9F6D3B" w:rsidP="00A638EA">
            <w:pPr>
              <w:spacing w:before="0" w:after="0" w:line="240" w:lineRule="auto"/>
              <w:rPr>
                <w:rFonts w:ascii="Arial" w:hAnsi="Arial" w:cs="Arial"/>
                <w:kern w:val="24"/>
              </w:rPr>
            </w:pPr>
            <w:r w:rsidRPr="00A638EA">
              <w:rPr>
                <w:rFonts w:ascii="Arial" w:hAnsi="Arial" w:cs="Arial"/>
                <w:kern w:val="24"/>
              </w:rPr>
              <w:t>C</w:t>
            </w:r>
            <w:r w:rsidR="00593C5B" w:rsidRPr="00A638EA">
              <w:rPr>
                <w:rFonts w:ascii="Arial" w:hAnsi="Arial" w:cs="Arial"/>
                <w:kern w:val="24"/>
              </w:rPr>
              <w:t xml:space="preserve">umulative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rPr>
              <w:t>Quarterly</w:t>
            </w:r>
          </w:p>
        </w:tc>
      </w:tr>
      <w:tr w:rsidR="00593C5B" w:rsidRPr="00A638EA" w:rsidTr="00C46C8E">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Effectiveness   of the internal controls, risk management and governance processes </w:t>
            </w:r>
          </w:p>
        </w:tc>
      </w:tr>
    </w:tbl>
    <w:p w:rsidR="008D6C14" w:rsidRDefault="008D6C14" w:rsidP="008D6C14">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593C5B" w:rsidRPr="00A638EA" w:rsidTr="00B5719E">
        <w:trPr>
          <w:trHeight w:val="2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rPr>
              <w:t>Chief Director: Internal Audit, Risk Management and Special Investigations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Approved three year and one year operational audit plan</w:t>
            </w:r>
          </w:p>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Status/progress  Report on the implementation  Internal Audit Plan</w:t>
            </w:r>
          </w:p>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Internal Audit Reports issued</w:t>
            </w:r>
          </w:p>
        </w:tc>
      </w:tr>
    </w:tbl>
    <w:p w:rsidR="00593C5B" w:rsidRPr="00A638EA" w:rsidRDefault="00593C5B" w:rsidP="00A638EA">
      <w:pPr>
        <w:spacing w:before="0" w:after="0" w:line="240" w:lineRule="auto"/>
        <w:rPr>
          <w:rFonts w:ascii="Arial"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DB7BF3" w:rsidRPr="00A638EA" w:rsidTr="009D6E80">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DB7BF3" w:rsidRPr="00A638EA" w:rsidTr="009D6E80">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DB7BF3" w:rsidRPr="00A638EA" w:rsidTr="009D6E80">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autoSpaceDE w:val="0"/>
              <w:autoSpaceDN w:val="0"/>
              <w:adjustRightInd w:val="0"/>
              <w:spacing w:before="0" w:after="0" w:line="240" w:lineRule="auto"/>
              <w:rPr>
                <w:rFonts w:ascii="Arial" w:eastAsia="Times New Roman" w:hAnsi="Arial" w:cs="Arial"/>
                <w:bCs/>
                <w:iCs/>
              </w:rPr>
            </w:pPr>
            <w:r w:rsidRPr="00A638EA">
              <w:rPr>
                <w:rFonts w:ascii="Arial" w:eastAsia="Times New Roman" w:hAnsi="Arial" w:cs="Arial"/>
                <w:bCs/>
                <w:iCs/>
              </w:rPr>
              <w:t>Percentage Implementation of  the approved risk management plan</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Risk management implementation plan is aligned to risk management strategy and unpacks all risk management activities that needs to be implemented for the particular year including responsible persons and targets dates.</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The risk management plan is the measure as to how  risk management strategy has been implemented</w:t>
            </w:r>
          </w:p>
        </w:tc>
      </w:tr>
      <w:tr w:rsidR="00DB7BF3" w:rsidRPr="00A638EA" w:rsidTr="009D6E80">
        <w:trPr>
          <w:trHeight w:val="249"/>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Risk management policy, strategy and guidelines, inputs from management, Risk Management Committee, Risk Champions Forums and Audit Committee</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Qualitative</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Incomplete, inaccurate, lack of timeous information and lack of co-operation from stakeholders</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Efficiency and effectiveness </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Non-cumulative </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Quarterly</w:t>
            </w:r>
          </w:p>
        </w:tc>
      </w:tr>
      <w:tr w:rsidR="00DB7BF3" w:rsidRPr="00A638EA" w:rsidTr="009D6E80">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No</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Risk management embedded in day to day activities of the department and considered during decision making processes </w:t>
            </w:r>
          </w:p>
        </w:tc>
      </w:tr>
      <w:tr w:rsidR="00DB7BF3" w:rsidRPr="00A638EA" w:rsidTr="009D6E80">
        <w:trPr>
          <w:trHeight w:val="2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Chief Director: Internal Audit, Risk Management and Special Investigations</w:t>
            </w:r>
          </w:p>
        </w:tc>
      </w:tr>
      <w:tr w:rsidR="00DB7BF3" w:rsidRPr="00A638EA" w:rsidTr="009D6E80">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Top ten risk of the department</w:t>
            </w:r>
          </w:p>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Branch Risk Registers</w:t>
            </w:r>
          </w:p>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Operational Risk Registers </w:t>
            </w:r>
          </w:p>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Mitigation plans</w:t>
            </w:r>
          </w:p>
        </w:tc>
      </w:tr>
    </w:tbl>
    <w:p w:rsidR="003E4BA9" w:rsidRPr="00A638EA" w:rsidRDefault="003E4BA9" w:rsidP="00A638EA">
      <w:pPr>
        <w:spacing w:before="0" w:after="0" w:line="240" w:lineRule="auto"/>
        <w:rPr>
          <w:rFonts w:ascii="Arial" w:hAnsi="Arial" w:cs="Arial"/>
        </w:rPr>
      </w:pPr>
    </w:p>
    <w:tbl>
      <w:tblPr>
        <w:tblW w:w="5002" w:type="pct"/>
        <w:tblInd w:w="-2" w:type="dxa"/>
        <w:tblCellMar>
          <w:left w:w="0" w:type="dxa"/>
          <w:right w:w="0" w:type="dxa"/>
        </w:tblCellMar>
        <w:tblLook w:val="0600" w:firstRow="0" w:lastRow="0" w:firstColumn="0" w:lastColumn="0" w:noHBand="1" w:noVBand="1"/>
      </w:tblPr>
      <w:tblGrid>
        <w:gridCol w:w="2889"/>
        <w:gridCol w:w="6966"/>
      </w:tblGrid>
      <w:tr w:rsidR="00DB7BF3" w:rsidRPr="00A638EA" w:rsidTr="008D6C14">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DB7BF3" w:rsidRPr="00A638EA" w:rsidTr="008D6C14">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E4BA9" w:rsidRPr="00A638EA" w:rsidRDefault="003E4BA9"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DB7BF3" w:rsidRPr="00A638EA" w:rsidTr="008D6C14">
        <w:trPr>
          <w:trHeight w:val="35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autoSpaceDE w:val="0"/>
              <w:autoSpaceDN w:val="0"/>
              <w:adjustRightInd w:val="0"/>
              <w:spacing w:before="0" w:after="0" w:line="240" w:lineRule="auto"/>
              <w:rPr>
                <w:rFonts w:ascii="Arial" w:eastAsia="Times New Roman" w:hAnsi="Arial" w:cs="Arial"/>
                <w:bCs/>
                <w:iCs/>
              </w:rPr>
            </w:pPr>
            <w:r w:rsidRPr="00A638EA">
              <w:rPr>
                <w:rFonts w:ascii="Arial" w:eastAsia="Times New Roman" w:hAnsi="Arial" w:cs="Arial"/>
                <w:bCs/>
                <w:iCs/>
              </w:rPr>
              <w:t xml:space="preserve">Percentage Implementation of the Approved anti-fraud and corruption plan </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Anti-Fraud and Corruption plan is aligned to Anti-Fraud and Corruption Strategy and unpacks all the components of the Anti-Fraud and Corruption Strategy that needs to be implemented for the particular year including responsible persons and targets dates.</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The anti-fraud and corruption implementation plan is the measure as to how  the anti-fraud and corruption strategy has been implemented</w:t>
            </w:r>
          </w:p>
        </w:tc>
      </w:tr>
      <w:tr w:rsidR="00DB7BF3" w:rsidRPr="00A638EA" w:rsidTr="008D6C14">
        <w:trPr>
          <w:trHeight w:val="249"/>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Anti-Fraud and Corruption Strategy and quarterly status report on the implementation of Anti-Fraud and Corruption Strategy</w:t>
            </w:r>
          </w:p>
        </w:tc>
      </w:tr>
    </w:tbl>
    <w:p w:rsidR="008D6C14" w:rsidRDefault="008D6C14" w:rsidP="008D6C14">
      <w:pPr>
        <w:spacing w:before="0" w:after="0" w:line="240" w:lineRule="auto"/>
      </w:pPr>
    </w:p>
    <w:tbl>
      <w:tblPr>
        <w:tblW w:w="5002" w:type="pct"/>
        <w:tblInd w:w="-2" w:type="dxa"/>
        <w:tblCellMar>
          <w:left w:w="0" w:type="dxa"/>
          <w:right w:w="0" w:type="dxa"/>
        </w:tblCellMar>
        <w:tblLook w:val="0600" w:firstRow="0" w:lastRow="0" w:firstColumn="0" w:lastColumn="0" w:noHBand="1" w:noVBand="1"/>
      </w:tblPr>
      <w:tblGrid>
        <w:gridCol w:w="2889"/>
        <w:gridCol w:w="6966"/>
      </w:tblGrid>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Qualitative</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Incomplete, inaccurate, lack of timeous information and lack of co-operation from stakeholders</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Efficiency and effectiveness </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 xml:space="preserve">Non-cumulative </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Quarterly</w:t>
            </w:r>
          </w:p>
        </w:tc>
      </w:tr>
      <w:tr w:rsidR="00DB7BF3" w:rsidRPr="00A638EA" w:rsidTr="008D6C14">
        <w:trPr>
          <w:trHeight w:val="34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No</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Improve efficiency in the prevention, detection and reduction of corrupt activities within the sector</w:t>
            </w:r>
          </w:p>
        </w:tc>
      </w:tr>
      <w:tr w:rsidR="00DB7BF3" w:rsidRPr="00A638EA" w:rsidTr="008D6C14">
        <w:trPr>
          <w:trHeight w:val="29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Chief Director: Internal Audit, Risk Management and Special Investigations</w:t>
            </w:r>
          </w:p>
        </w:tc>
      </w:tr>
      <w:tr w:rsidR="00DB7BF3" w:rsidRPr="00A638EA" w:rsidTr="008D6C14">
        <w:trPr>
          <w:trHeight w:val="34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AC52EA" w:rsidRPr="00A638EA" w:rsidRDefault="00AC52EA"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AC52EA" w:rsidRPr="00A638EA" w:rsidRDefault="00AC52EA" w:rsidP="00A638EA">
            <w:pPr>
              <w:spacing w:before="0" w:after="0" w:line="240" w:lineRule="auto"/>
              <w:rPr>
                <w:rFonts w:ascii="Arial" w:hAnsi="Arial" w:cs="Arial"/>
                <w:kern w:val="24"/>
              </w:rPr>
            </w:pPr>
            <w:r w:rsidRPr="00A638EA">
              <w:rPr>
                <w:rFonts w:ascii="Arial" w:hAnsi="Arial" w:cs="Arial"/>
                <w:kern w:val="24"/>
              </w:rPr>
              <w:t>Status report on the implementation of the Anti-Fraud and Corruption plan</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shd w:val="clear" w:color="auto" w:fill="auto"/>
          </w:tcPr>
          <w:p w:rsidR="00FE3DAC" w:rsidRPr="00A638EA" w:rsidRDefault="00D76ED7" w:rsidP="00A638EA">
            <w:pPr>
              <w:widowControl w:val="0"/>
              <w:adjustRightInd w:val="0"/>
              <w:spacing w:before="0" w:after="0" w:line="240" w:lineRule="auto"/>
              <w:textAlignment w:val="baseline"/>
              <w:rPr>
                <w:rFonts w:ascii="Arial" w:hAnsi="Arial" w:cs="Arial"/>
                <w:b/>
                <w:kern w:val="24"/>
              </w:rPr>
            </w:pPr>
            <w:r w:rsidRPr="00A638EA">
              <w:rPr>
                <w:rFonts w:ascii="Arial" w:hAnsi="Arial" w:cs="Arial"/>
              </w:rPr>
              <w:t>Enhanced efficiency and effectiveness of the department</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shd w:val="clear" w:color="auto" w:fill="auto"/>
          </w:tcPr>
          <w:p w:rsidR="00FE3DAC" w:rsidRPr="00A638EA" w:rsidRDefault="00F45457" w:rsidP="00A638EA">
            <w:pPr>
              <w:autoSpaceDE w:val="0"/>
              <w:autoSpaceDN w:val="0"/>
              <w:adjustRightInd w:val="0"/>
              <w:spacing w:before="0" w:after="0" w:line="240" w:lineRule="auto"/>
              <w:rPr>
                <w:rFonts w:ascii="Arial" w:hAnsi="Arial" w:cs="Arial"/>
                <w:b/>
              </w:rPr>
            </w:pPr>
            <w:r w:rsidRPr="00A638EA">
              <w:rPr>
                <w:rFonts w:ascii="Arial" w:hAnsi="Arial" w:cs="Arial"/>
              </w:rPr>
              <w:t>To Promote efficient and effective administrative processes</w:t>
            </w:r>
            <w:r w:rsidRPr="00A638EA" w:rsidDel="00BA324A">
              <w:rPr>
                <w:rFonts w:ascii="Arial" w:eastAsia="MyriadPro-Regular" w:hAnsi="Arial" w:cs="Arial"/>
              </w:rPr>
              <w:t xml:space="preserve"> </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Indicator title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 of PAIA information requests processed</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Short definition</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Processing of PAIA requests for information/ records held by the department</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Purpose / importance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To measure compliance to the provisions of PAIA</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Source / collection of data</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Registers, compliance reports</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Method of calculation</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kern w:val="24"/>
              </w:rPr>
              <w:t>Number of PAIA requests processed quarterly dived by number of PAIA request received for the quarter.</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Data limitations</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None</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Type of indicator</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Output</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Calculation type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Non-Cumulative</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Reporting cycle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 xml:space="preserve">Quarterly </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New indicator</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Yes</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Desired performance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Full compliance to Promotion of Access to Information Act</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Indicator responsibility</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Chief Director: Corporate Support</w:t>
            </w:r>
          </w:p>
        </w:tc>
      </w:tr>
      <w:tr w:rsidR="00EA26C2" w:rsidRPr="00A638EA" w:rsidTr="00EA2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Portfolio of evidence</w:t>
            </w:r>
          </w:p>
        </w:tc>
        <w:tc>
          <w:tcPr>
            <w:tcW w:w="3534" w:type="pct"/>
            <w:shd w:val="clear" w:color="auto" w:fill="auto"/>
          </w:tcPr>
          <w:p w:rsidR="00FE3DAC" w:rsidRPr="00A638EA" w:rsidRDefault="00FE3DAC" w:rsidP="00A638EA">
            <w:pPr>
              <w:spacing w:before="0" w:after="0" w:line="240" w:lineRule="auto"/>
              <w:rPr>
                <w:rFonts w:ascii="Arial" w:hAnsi="Arial" w:cs="Arial"/>
              </w:rPr>
            </w:pPr>
            <w:r w:rsidRPr="00A638EA">
              <w:rPr>
                <w:rFonts w:ascii="Arial" w:hAnsi="Arial" w:cs="Arial"/>
              </w:rPr>
              <w:t>Quarterly reports on request processed on  access to information as per the provisions of the act</w:t>
            </w:r>
          </w:p>
        </w:tc>
      </w:tr>
    </w:tbl>
    <w:p w:rsidR="00593C5B" w:rsidRPr="00A638EA" w:rsidRDefault="00593C5B" w:rsidP="00A638EA">
      <w:pPr>
        <w:spacing w:before="0" w:after="0" w:line="240" w:lineRule="auto"/>
        <w:rPr>
          <w:rFonts w:ascii="Arial"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EA26C2" w:rsidRPr="00A638EA" w:rsidTr="00C46C8E">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925BE2" w:rsidP="00A638EA">
            <w:pPr>
              <w:autoSpaceDE w:val="0"/>
              <w:autoSpaceDN w:val="0"/>
              <w:adjustRightInd w:val="0"/>
              <w:spacing w:before="0" w:after="0" w:line="240" w:lineRule="auto"/>
              <w:rPr>
                <w:rFonts w:ascii="Arial" w:eastAsia="Times New Roman" w:hAnsi="Arial" w:cs="Arial"/>
                <w:b/>
              </w:rPr>
            </w:pPr>
            <w:r w:rsidRPr="00A638EA">
              <w:rPr>
                <w:rFonts w:ascii="Arial" w:hAnsi="Arial" w:cs="Arial"/>
              </w:rPr>
              <w:t>Enhanced efficiency and effectiveness of the department</w:t>
            </w:r>
          </w:p>
        </w:tc>
      </w:tr>
      <w:tr w:rsidR="00EA26C2" w:rsidRPr="00A638EA" w:rsidTr="00C46C8E">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contextualSpacing/>
              <w:rPr>
                <w:rFonts w:ascii="Arial" w:eastAsia="MyriadPro-Regular" w:hAnsi="Arial" w:cs="Arial"/>
              </w:rPr>
            </w:pPr>
            <w:r w:rsidRPr="00A638EA">
              <w:rPr>
                <w:rFonts w:ascii="Arial" w:hAnsi="Arial" w:cs="Arial"/>
              </w:rPr>
              <w:t xml:space="preserve">A capacitated </w:t>
            </w:r>
            <w:r w:rsidR="009E18BD" w:rsidRPr="00A638EA">
              <w:rPr>
                <w:rFonts w:ascii="Arial" w:hAnsi="Arial" w:cs="Arial"/>
              </w:rPr>
              <w:t>and diverse workforce in a conducive working environment</w:t>
            </w:r>
          </w:p>
        </w:tc>
      </w:tr>
      <w:tr w:rsidR="00EA26C2" w:rsidRPr="00A638EA" w:rsidTr="00C46C8E">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autoSpaceDE w:val="0"/>
              <w:autoSpaceDN w:val="0"/>
              <w:adjustRightInd w:val="0"/>
              <w:spacing w:before="0" w:after="0" w:line="240" w:lineRule="auto"/>
              <w:rPr>
                <w:rFonts w:ascii="Arial" w:eastAsia="MyriadPro-Regular" w:hAnsi="Arial" w:cs="Arial"/>
              </w:rPr>
            </w:pPr>
            <w:r w:rsidRPr="00A638EA">
              <w:rPr>
                <w:rFonts w:ascii="Arial" w:eastAsia="Times New Roman" w:hAnsi="Arial" w:cs="Arial"/>
              </w:rPr>
              <w:t>Percentage</w:t>
            </w:r>
            <w:r w:rsidRPr="00A638EA">
              <w:rPr>
                <w:rFonts w:ascii="Arial" w:hAnsi="Arial" w:cs="Arial"/>
              </w:rPr>
              <w:t xml:space="preserve"> compliance to HR Statutory Requirements </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rPr>
            </w:pPr>
            <w:r w:rsidRPr="00A638EA">
              <w:rPr>
                <w:rFonts w:ascii="Arial" w:hAnsi="Arial" w:cs="Arial"/>
              </w:rPr>
              <w:t xml:space="preserve">To implement </w:t>
            </w:r>
            <w:r w:rsidR="00B87AF2" w:rsidRPr="00A638EA">
              <w:rPr>
                <w:rFonts w:ascii="Arial" w:hAnsi="Arial" w:cs="Arial"/>
              </w:rPr>
              <w:t xml:space="preserve">initiatives contained in the </w:t>
            </w:r>
            <w:r w:rsidRPr="00A638EA">
              <w:rPr>
                <w:rFonts w:ascii="Arial" w:hAnsi="Arial" w:cs="Arial"/>
              </w:rPr>
              <w:t xml:space="preserve">HR Plan </w:t>
            </w:r>
            <w:r w:rsidR="00B87AF2" w:rsidRPr="00A638EA">
              <w:rPr>
                <w:rFonts w:ascii="Arial" w:hAnsi="Arial" w:cs="Arial"/>
              </w:rPr>
              <w:t>and comply with all HR statutory requirements</w:t>
            </w:r>
            <w:r w:rsidR="009510BF" w:rsidRPr="00A638EA">
              <w:rPr>
                <w:rFonts w:ascii="Arial" w:hAnsi="Arial" w:cs="Arial"/>
              </w:rPr>
              <w:t xml:space="preserve"> and all relevant DPSA directives</w:t>
            </w:r>
            <w:r w:rsidR="00B87AF2" w:rsidRPr="00A638EA">
              <w:rPr>
                <w:rFonts w:ascii="Arial" w:hAnsi="Arial" w:cs="Arial"/>
              </w:rPr>
              <w:t xml:space="preserve"> </w:t>
            </w:r>
            <w:r w:rsidR="009510BF" w:rsidRPr="00A638EA">
              <w:rPr>
                <w:rFonts w:ascii="Arial" w:hAnsi="Arial" w:cs="Arial"/>
              </w:rPr>
              <w:t>and PSCBC resolutions</w:t>
            </w:r>
          </w:p>
        </w:tc>
      </w:tr>
      <w:tr w:rsidR="00EA26C2" w:rsidRPr="00A638EA" w:rsidTr="00C46C8E">
        <w:trPr>
          <w:trHeight w:val="420"/>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rPr>
              <w:t>To maximize the productivity of the National Department by optimizing the effectiveness of its employees</w:t>
            </w:r>
            <w:r w:rsidRPr="00A638EA">
              <w:rPr>
                <w:rFonts w:ascii="Arial" w:hAnsi="Arial" w:cs="Arial"/>
                <w:kern w:val="24"/>
              </w:rPr>
              <w:t xml:space="preserve"> </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Analysis of DPSA HR Prescripts/ directives</w:t>
            </w:r>
          </w:p>
        </w:tc>
      </w:tr>
      <w:tr w:rsidR="00EA26C2" w:rsidRPr="00A638EA" w:rsidTr="00C46C8E">
        <w:trPr>
          <w:trHeight w:val="468"/>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9510BF" w:rsidP="00A638EA">
            <w:pPr>
              <w:spacing w:before="0" w:after="0" w:line="240" w:lineRule="auto"/>
              <w:rPr>
                <w:rFonts w:ascii="Arial" w:hAnsi="Arial" w:cs="Arial"/>
                <w:kern w:val="24"/>
              </w:rPr>
            </w:pPr>
            <w:r w:rsidRPr="00A638EA">
              <w:rPr>
                <w:rFonts w:ascii="Arial" w:hAnsi="Arial" w:cs="Arial"/>
                <w:kern w:val="24"/>
              </w:rPr>
              <w:t>number of all DPSA directives and PSCBC resolutions implemented divide by all applicable DPSA directives and PSCBC resolutions</w:t>
            </w:r>
          </w:p>
        </w:tc>
      </w:tr>
      <w:tr w:rsidR="00EA26C2" w:rsidRPr="00A638EA" w:rsidTr="00C46C8E">
        <w:trPr>
          <w:trHeight w:val="506"/>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Data is based on what is updated in PERSAL system depends on what is updated in the system</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Reports &amp; Attendance registers</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823E26" w:rsidP="00A638EA">
            <w:pPr>
              <w:spacing w:before="0" w:after="0" w:line="240" w:lineRule="auto"/>
              <w:rPr>
                <w:rFonts w:ascii="Arial" w:hAnsi="Arial" w:cs="Arial"/>
                <w:kern w:val="24"/>
              </w:rPr>
            </w:pPr>
            <w:r w:rsidRPr="00A638EA">
              <w:rPr>
                <w:rFonts w:ascii="Arial" w:hAnsi="Arial" w:cs="Arial"/>
                <w:kern w:val="24"/>
              </w:rPr>
              <w:t>Non-</w:t>
            </w:r>
            <w:r w:rsidR="00593C5B" w:rsidRPr="00A638EA">
              <w:rPr>
                <w:rFonts w:ascii="Arial" w:hAnsi="Arial" w:cs="Arial"/>
                <w:kern w:val="24"/>
              </w:rPr>
              <w:t>Cumulative</w:t>
            </w:r>
          </w:p>
        </w:tc>
      </w:tr>
    </w:tbl>
    <w:p w:rsidR="008D6C14" w:rsidRDefault="008D6C14" w:rsidP="008D6C14">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Quarterly</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New</w:t>
            </w:r>
          </w:p>
        </w:tc>
      </w:tr>
      <w:tr w:rsidR="00EA26C2" w:rsidRPr="00A638EA" w:rsidTr="00C46C8E">
        <w:trPr>
          <w:trHeight w:val="470"/>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100% </w:t>
            </w:r>
            <w:r w:rsidRPr="00A638EA">
              <w:rPr>
                <w:rFonts w:ascii="Arial" w:eastAsia="MyriadPro-Regular" w:hAnsi="Arial" w:cs="Arial"/>
              </w:rPr>
              <w:t>Implementation</w:t>
            </w:r>
            <w:r w:rsidRPr="00A638EA">
              <w:rPr>
                <w:rFonts w:ascii="Arial" w:hAnsi="Arial" w:cs="Arial"/>
                <w:kern w:val="24"/>
              </w:rPr>
              <w:t xml:space="preserve"> of the approved HR Plan</w:t>
            </w:r>
          </w:p>
        </w:tc>
      </w:tr>
      <w:tr w:rsidR="00EA26C2" w:rsidRPr="00A638EA" w:rsidTr="00C46C8E">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9030A5" w:rsidP="00A638EA">
            <w:pPr>
              <w:spacing w:before="0" w:after="0" w:line="240" w:lineRule="auto"/>
              <w:rPr>
                <w:rFonts w:ascii="Arial" w:hAnsi="Arial" w:cs="Arial"/>
                <w:kern w:val="24"/>
              </w:rPr>
            </w:pPr>
            <w:r w:rsidRPr="00A638EA">
              <w:rPr>
                <w:rFonts w:ascii="Arial" w:hAnsi="Arial" w:cs="Arial"/>
                <w:kern w:val="24"/>
              </w:rPr>
              <w:t>Chief Director: Human Resources Management</w:t>
            </w:r>
          </w:p>
        </w:tc>
      </w:tr>
      <w:tr w:rsidR="00EA26C2" w:rsidRPr="00A638EA" w:rsidTr="00C46C8E">
        <w:trPr>
          <w:trHeight w:val="604"/>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Approved annual WSP report &amp; quarterly training &amp; development &amp; expenditure PSETA reports &amp; annual HRD Implementation Plan &amp; Monitoring Tool </w:t>
            </w:r>
          </w:p>
        </w:tc>
      </w:tr>
    </w:tbl>
    <w:p w:rsidR="00593C5B" w:rsidRPr="00A638EA" w:rsidRDefault="00593C5B" w:rsidP="00A638EA">
      <w:pPr>
        <w:spacing w:before="0" w:after="0" w:line="240" w:lineRule="auto"/>
        <w:rPr>
          <w:rFonts w:ascii="Arial"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FE3DAC" w:rsidRPr="00A638EA" w:rsidTr="00FE3DAC">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autoSpaceDE w:val="0"/>
              <w:autoSpaceDN w:val="0"/>
              <w:adjustRightInd w:val="0"/>
              <w:spacing w:before="0" w:after="0" w:line="240" w:lineRule="auto"/>
              <w:rPr>
                <w:rFonts w:ascii="Arial" w:eastAsia="Times New Roman" w:hAnsi="Arial" w:cs="Arial"/>
                <w:b/>
              </w:rPr>
            </w:pPr>
            <w:r w:rsidRPr="00A638EA">
              <w:rPr>
                <w:rFonts w:ascii="Arial" w:hAnsi="Arial" w:cs="Arial"/>
              </w:rPr>
              <w:t>Enhanced efficiency and effectiveness of the department</w:t>
            </w:r>
          </w:p>
        </w:tc>
      </w:tr>
      <w:tr w:rsidR="00FE3DAC" w:rsidRPr="00A638EA" w:rsidTr="00FE3DAC">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01033F" w:rsidP="00A638EA">
            <w:pPr>
              <w:spacing w:before="0" w:after="0" w:line="240" w:lineRule="auto"/>
              <w:contextualSpacing/>
              <w:rPr>
                <w:rFonts w:ascii="Arial" w:eastAsia="MyriadPro-Regular" w:hAnsi="Arial" w:cs="Arial"/>
              </w:rPr>
            </w:pPr>
            <w:r w:rsidRPr="00A638EA">
              <w:rPr>
                <w:rFonts w:ascii="Arial" w:hAnsi="Arial" w:cs="Arial"/>
              </w:rPr>
              <w:t>A capacitated and diverse workforce in a conducive working environment</w:t>
            </w:r>
          </w:p>
        </w:tc>
      </w:tr>
      <w:tr w:rsidR="00465670" w:rsidRPr="00A638EA" w:rsidTr="00FE3DAC">
        <w:trPr>
          <w:trHeight w:val="372"/>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465670" w:rsidRPr="00A638EA" w:rsidRDefault="00465670" w:rsidP="00A638EA">
            <w:pPr>
              <w:autoSpaceDE w:val="0"/>
              <w:autoSpaceDN w:val="0"/>
              <w:adjustRightInd w:val="0"/>
              <w:spacing w:before="0" w:after="0" w:line="240" w:lineRule="auto"/>
              <w:rPr>
                <w:rFonts w:ascii="Arial" w:eastAsia="MyriadPro-Regular" w:hAnsi="Arial" w:cs="Arial"/>
              </w:rPr>
            </w:pPr>
            <w:r w:rsidRPr="00A638EA">
              <w:rPr>
                <w:rFonts w:ascii="Arial" w:eastAsia="Times New Roman" w:hAnsi="Arial" w:cs="Arial"/>
              </w:rPr>
              <w:t>Percentage</w:t>
            </w:r>
            <w:r w:rsidRPr="00A638EA">
              <w:rPr>
                <w:rFonts w:ascii="Arial" w:hAnsi="Arial" w:cs="Arial"/>
              </w:rPr>
              <w:t xml:space="preserve"> implementation of HR Plan</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465670" w:rsidRPr="00A638EA" w:rsidRDefault="00465670" w:rsidP="00A638EA">
            <w:pPr>
              <w:spacing w:before="0" w:after="0" w:line="240" w:lineRule="auto"/>
              <w:rPr>
                <w:rFonts w:ascii="Arial" w:hAnsi="Arial" w:cs="Arial"/>
              </w:rPr>
            </w:pPr>
            <w:r w:rsidRPr="00A638EA">
              <w:rPr>
                <w:rFonts w:ascii="Arial" w:hAnsi="Arial" w:cs="Arial"/>
              </w:rPr>
              <w:t xml:space="preserve">To implement initiatives contained in the HR Plan to attainment of the Departmental Strategic Plan and MTSF priorities </w:t>
            </w:r>
          </w:p>
        </w:tc>
      </w:tr>
      <w:tr w:rsidR="00465670" w:rsidRPr="00A638EA" w:rsidTr="00FE3DAC">
        <w:trPr>
          <w:trHeight w:val="420"/>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rPr>
              <w:t>To maximize the productivity of the National Department by ensuring that the department attains it pre-determined objectives</w:t>
            </w:r>
            <w:r w:rsidRPr="00A638EA">
              <w:rPr>
                <w:rFonts w:ascii="Arial" w:hAnsi="Arial" w:cs="Arial"/>
                <w:kern w:val="24"/>
              </w:rPr>
              <w:t xml:space="preserve"> </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 xml:space="preserve">Progress report on the implementation of the HR Plan, Persal and Vulindlela </w:t>
            </w:r>
          </w:p>
        </w:tc>
      </w:tr>
      <w:tr w:rsidR="00465670" w:rsidRPr="00A638EA" w:rsidTr="00FE3DAC">
        <w:trPr>
          <w:trHeight w:val="468"/>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9510BF" w:rsidP="00A638EA">
            <w:pPr>
              <w:spacing w:before="0" w:after="0" w:line="240" w:lineRule="auto"/>
              <w:rPr>
                <w:rFonts w:ascii="Arial" w:hAnsi="Arial" w:cs="Arial"/>
                <w:kern w:val="24"/>
              </w:rPr>
            </w:pPr>
            <w:r w:rsidRPr="00A638EA">
              <w:rPr>
                <w:rFonts w:ascii="Arial" w:hAnsi="Arial" w:cs="Arial"/>
                <w:kern w:val="24"/>
              </w:rPr>
              <w:t>target achieved dived by all the milestones planned in the HR Plan for that period</w:t>
            </w:r>
          </w:p>
        </w:tc>
      </w:tr>
      <w:tr w:rsidR="00465670" w:rsidRPr="00A638EA" w:rsidTr="00FE3DAC">
        <w:trPr>
          <w:trHeight w:val="506"/>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Data is based on what is updated in PERSAL system depends on what is updated in the system</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Reports &amp; Attendance registers</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Cumulative</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Quarterly</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New</w:t>
            </w:r>
          </w:p>
        </w:tc>
      </w:tr>
      <w:tr w:rsidR="00465670" w:rsidRPr="00A638EA" w:rsidTr="00B41430">
        <w:trPr>
          <w:trHeight w:val="307"/>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 xml:space="preserve">100% </w:t>
            </w:r>
            <w:r w:rsidRPr="00A638EA">
              <w:rPr>
                <w:rFonts w:ascii="Arial" w:eastAsia="MyriadPro-Regular" w:hAnsi="Arial" w:cs="Arial"/>
              </w:rPr>
              <w:t>Implementation</w:t>
            </w:r>
            <w:r w:rsidRPr="00A638EA">
              <w:rPr>
                <w:rFonts w:ascii="Arial" w:hAnsi="Arial" w:cs="Arial"/>
                <w:kern w:val="24"/>
              </w:rPr>
              <w:t xml:space="preserve"> of the approved HR Plan</w:t>
            </w:r>
          </w:p>
        </w:tc>
      </w:tr>
      <w:tr w:rsidR="00465670" w:rsidRPr="00A638EA" w:rsidTr="00FE3DAC">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9030A5" w:rsidP="00A638EA">
            <w:pPr>
              <w:spacing w:before="0" w:after="0" w:line="240" w:lineRule="auto"/>
              <w:rPr>
                <w:rFonts w:ascii="Arial" w:hAnsi="Arial" w:cs="Arial"/>
                <w:kern w:val="24"/>
              </w:rPr>
            </w:pPr>
            <w:r w:rsidRPr="00A638EA">
              <w:rPr>
                <w:rFonts w:ascii="Arial" w:hAnsi="Arial" w:cs="Arial"/>
                <w:kern w:val="24"/>
              </w:rPr>
              <w:t xml:space="preserve">Chief </w:t>
            </w:r>
            <w:r w:rsidR="00465670" w:rsidRPr="00A638EA">
              <w:rPr>
                <w:rFonts w:ascii="Arial" w:hAnsi="Arial" w:cs="Arial"/>
                <w:kern w:val="24"/>
              </w:rPr>
              <w:t xml:space="preserve">Director: Human Resources </w:t>
            </w:r>
            <w:r w:rsidRPr="00A638EA">
              <w:rPr>
                <w:rFonts w:ascii="Arial" w:hAnsi="Arial" w:cs="Arial"/>
                <w:kern w:val="24"/>
              </w:rPr>
              <w:t>Management</w:t>
            </w:r>
          </w:p>
        </w:tc>
      </w:tr>
      <w:tr w:rsidR="00465670" w:rsidRPr="00A638EA" w:rsidTr="00B41430">
        <w:trPr>
          <w:trHeight w:val="316"/>
        </w:trPr>
        <w:tc>
          <w:tcPr>
            <w:tcW w:w="146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465670" w:rsidRPr="00A638EA" w:rsidRDefault="00465670"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465670" w:rsidRPr="00A638EA" w:rsidRDefault="00465670" w:rsidP="00A638EA">
            <w:pPr>
              <w:spacing w:before="0" w:after="0" w:line="240" w:lineRule="auto"/>
              <w:rPr>
                <w:rFonts w:ascii="Arial" w:hAnsi="Arial" w:cs="Arial"/>
                <w:kern w:val="24"/>
              </w:rPr>
            </w:pPr>
            <w:r w:rsidRPr="00A638EA">
              <w:rPr>
                <w:rFonts w:ascii="Arial" w:hAnsi="Arial" w:cs="Arial"/>
                <w:kern w:val="24"/>
              </w:rPr>
              <w:t xml:space="preserve">Approved annual WSP report &amp; quarterly training &amp; development &amp; expenditure PSETA reports &amp; annual HRD Implementation Plan &amp; Monitoring Tool </w:t>
            </w:r>
          </w:p>
        </w:tc>
      </w:tr>
    </w:tbl>
    <w:p w:rsidR="00465670" w:rsidRPr="00A638EA" w:rsidRDefault="00465670" w:rsidP="00A638EA">
      <w:pPr>
        <w:spacing w:before="0" w:after="0" w:line="240" w:lineRule="auto"/>
        <w:rPr>
          <w:rFonts w:ascii="Arial" w:hAnsi="Arial" w:cs="Arial"/>
          <w:b/>
        </w:rPr>
      </w:pPr>
    </w:p>
    <w:p w:rsidR="00465670" w:rsidRPr="00A638EA" w:rsidRDefault="00465670" w:rsidP="00A638EA">
      <w:pPr>
        <w:spacing w:before="0" w:after="0" w:line="240" w:lineRule="auto"/>
        <w:rPr>
          <w:rFonts w:ascii="Arial" w:hAnsi="Arial" w:cs="Arial"/>
          <w:b/>
        </w:rPr>
      </w:pPr>
    </w:p>
    <w:tbl>
      <w:tblPr>
        <w:tblW w:w="4996" w:type="pct"/>
        <w:tblInd w:w="-36" w:type="dxa"/>
        <w:tblCellMar>
          <w:left w:w="0" w:type="dxa"/>
          <w:right w:w="0" w:type="dxa"/>
        </w:tblCellMar>
        <w:tblLook w:val="0600" w:firstRow="0" w:lastRow="0" w:firstColumn="0" w:lastColumn="0" w:noHBand="1" w:noVBand="1"/>
      </w:tblPr>
      <w:tblGrid>
        <w:gridCol w:w="2925"/>
        <w:gridCol w:w="6918"/>
      </w:tblGrid>
      <w:tr w:rsidR="00FE3DAC" w:rsidRPr="00A638EA" w:rsidTr="00B5719E">
        <w:trPr>
          <w:trHeight w:val="294"/>
        </w:trPr>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spacing w:before="0" w:after="0" w:line="240" w:lineRule="auto"/>
              <w:textAlignment w:val="baseline"/>
              <w:rPr>
                <w:rFonts w:ascii="Arial" w:eastAsia="MyriadPro-Regular" w:hAnsi="Arial" w:cs="Arial"/>
                <w:b/>
                <w:kern w:val="24"/>
              </w:rPr>
            </w:pPr>
            <w:r w:rsidRPr="00A638EA">
              <w:rPr>
                <w:rFonts w:ascii="Arial" w:hAnsi="Arial" w:cs="Arial"/>
              </w:rPr>
              <w:t>Enhanced efficiency and effectiveness of the department</w:t>
            </w:r>
          </w:p>
        </w:tc>
      </w:tr>
      <w:tr w:rsidR="00FE3DAC" w:rsidRPr="00A638EA" w:rsidTr="00B5719E">
        <w:trPr>
          <w:trHeight w:val="294"/>
        </w:trPr>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tabs>
                <w:tab w:val="left" w:pos="1440"/>
              </w:tabs>
              <w:spacing w:before="0" w:after="0" w:line="240" w:lineRule="auto"/>
              <w:rPr>
                <w:rFonts w:ascii="Arial" w:eastAsia="Times New Roman" w:hAnsi="Arial" w:cs="Arial"/>
              </w:rPr>
            </w:pPr>
            <w:r w:rsidRPr="00A638EA">
              <w:rPr>
                <w:rFonts w:ascii="Arial" w:hAnsi="Arial" w:cs="Arial"/>
              </w:rPr>
              <w:t>Effective and efficient legal support</w:t>
            </w:r>
          </w:p>
        </w:tc>
      </w:tr>
      <w:tr w:rsidR="00FE3DAC" w:rsidRPr="00A638EA" w:rsidTr="00B5719E">
        <w:trPr>
          <w:trHeight w:val="294"/>
        </w:trPr>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textAlignment w:val="baseline"/>
              <w:rPr>
                <w:rFonts w:ascii="Arial" w:eastAsia="Times New Roman" w:hAnsi="Arial" w:cs="Arial"/>
              </w:rPr>
            </w:pPr>
            <w:r w:rsidRPr="00A638EA">
              <w:rPr>
                <w:rFonts w:ascii="Arial" w:eastAsia="MyriadPro-Regular" w:hAnsi="Arial" w:cs="Arial"/>
                <w:kern w:val="24"/>
              </w:rPr>
              <w:t>Percentage  of litigation matters received and attended to</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jc w:val="both"/>
              <w:rPr>
                <w:rFonts w:ascii="Arial" w:hAnsi="Arial" w:cs="Arial"/>
              </w:rPr>
            </w:pPr>
            <w:r w:rsidRPr="00A638EA">
              <w:rPr>
                <w:rFonts w:ascii="Arial" w:hAnsi="Arial" w:cs="Arial"/>
              </w:rPr>
              <w:t>Attended to means work performed in terms of the SOP from date of receipt up to the relevant stage or process as determined by the court rules and/or the SOP.</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To provide effective litigation management and advisory services to the Department</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numPr>
                <w:ilvl w:val="0"/>
                <w:numId w:val="15"/>
              </w:numPr>
              <w:spacing w:before="0" w:after="0" w:line="240" w:lineRule="auto"/>
              <w:rPr>
                <w:rFonts w:ascii="Arial" w:hAnsi="Arial" w:cs="Arial"/>
                <w:kern w:val="24"/>
              </w:rPr>
            </w:pPr>
            <w:r w:rsidRPr="00A638EA">
              <w:rPr>
                <w:rFonts w:ascii="Arial" w:hAnsi="Arial" w:cs="Arial"/>
                <w:kern w:val="24"/>
              </w:rPr>
              <w:t xml:space="preserve">Legislation </w:t>
            </w:r>
          </w:p>
          <w:p w:rsidR="00FE3DAC" w:rsidRPr="00A638EA" w:rsidRDefault="00FE3DAC" w:rsidP="00A638EA">
            <w:pPr>
              <w:numPr>
                <w:ilvl w:val="0"/>
                <w:numId w:val="15"/>
              </w:numPr>
              <w:spacing w:before="0" w:after="0" w:line="240" w:lineRule="auto"/>
              <w:rPr>
                <w:rFonts w:ascii="Arial" w:hAnsi="Arial" w:cs="Arial"/>
                <w:kern w:val="24"/>
              </w:rPr>
            </w:pPr>
            <w:r w:rsidRPr="00A638EA">
              <w:rPr>
                <w:rFonts w:ascii="Arial" w:hAnsi="Arial" w:cs="Arial"/>
                <w:kern w:val="24"/>
              </w:rPr>
              <w:t>Court Rulings</w:t>
            </w:r>
          </w:p>
          <w:p w:rsidR="00FE3DAC" w:rsidRPr="00A638EA" w:rsidRDefault="00FE3DAC" w:rsidP="00A638EA">
            <w:pPr>
              <w:numPr>
                <w:ilvl w:val="0"/>
                <w:numId w:val="15"/>
              </w:numPr>
              <w:spacing w:before="0" w:after="0" w:line="240" w:lineRule="auto"/>
              <w:rPr>
                <w:rFonts w:ascii="Arial" w:hAnsi="Arial" w:cs="Arial"/>
                <w:kern w:val="24"/>
              </w:rPr>
            </w:pPr>
            <w:r w:rsidRPr="00A638EA">
              <w:rPr>
                <w:rFonts w:ascii="Arial" w:hAnsi="Arial" w:cs="Arial"/>
                <w:kern w:val="24"/>
              </w:rPr>
              <w:t xml:space="preserve">Legal opinions </w:t>
            </w:r>
          </w:p>
          <w:p w:rsidR="00FE3DAC" w:rsidRPr="00A638EA" w:rsidRDefault="00FE3DAC" w:rsidP="00A638EA">
            <w:pPr>
              <w:numPr>
                <w:ilvl w:val="0"/>
                <w:numId w:val="15"/>
              </w:numPr>
              <w:spacing w:before="0" w:after="0" w:line="240" w:lineRule="auto"/>
              <w:rPr>
                <w:rFonts w:ascii="Arial" w:hAnsi="Arial" w:cs="Arial"/>
                <w:kern w:val="24"/>
              </w:rPr>
            </w:pPr>
            <w:r w:rsidRPr="00A638EA">
              <w:rPr>
                <w:rFonts w:ascii="Arial" w:hAnsi="Arial" w:cs="Arial"/>
                <w:kern w:val="24"/>
              </w:rPr>
              <w:t xml:space="preserve">Legal Research </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Target achieved (matters received and attended to) </w:t>
            </w:r>
            <w:r w:rsidR="00D65501" w:rsidRPr="00A638EA">
              <w:rPr>
                <w:rFonts w:ascii="Arial" w:hAnsi="Arial" w:cs="Arial"/>
                <w:kern w:val="24"/>
              </w:rPr>
              <w:t>divided</w:t>
            </w:r>
            <w:r w:rsidRPr="00A638EA">
              <w:rPr>
                <w:rFonts w:ascii="Arial" w:hAnsi="Arial" w:cs="Arial"/>
                <w:kern w:val="24"/>
              </w:rPr>
              <w:t xml:space="preserve"> by all matters received for that period (quarter or annual).</w:t>
            </w:r>
          </w:p>
        </w:tc>
      </w:tr>
    </w:tbl>
    <w:p w:rsidR="008D6C14" w:rsidRDefault="008D6C14" w:rsidP="008D6C14">
      <w:pPr>
        <w:spacing w:before="0" w:after="0" w:line="240" w:lineRule="auto"/>
      </w:pPr>
    </w:p>
    <w:tbl>
      <w:tblPr>
        <w:tblW w:w="4996" w:type="pct"/>
        <w:tblInd w:w="-36" w:type="dxa"/>
        <w:tblCellMar>
          <w:left w:w="0" w:type="dxa"/>
          <w:right w:w="0" w:type="dxa"/>
        </w:tblCellMar>
        <w:tblLook w:val="0600" w:firstRow="0" w:lastRow="0" w:firstColumn="0" w:lastColumn="0" w:noHBand="1" w:noVBand="1"/>
      </w:tblPr>
      <w:tblGrid>
        <w:gridCol w:w="2925"/>
        <w:gridCol w:w="6918"/>
      </w:tblGrid>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Lack of electronic legal library</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Compliance with court rules, legislative framework</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Non-cumulative</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Yes </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numPr>
                <w:ilvl w:val="0"/>
                <w:numId w:val="16"/>
              </w:numPr>
              <w:suppressAutoHyphens/>
              <w:spacing w:before="0" w:after="0" w:line="240" w:lineRule="auto"/>
              <w:rPr>
                <w:rFonts w:ascii="Arial" w:hAnsi="Arial" w:cs="Arial"/>
                <w:kern w:val="24"/>
              </w:rPr>
            </w:pPr>
            <w:r w:rsidRPr="00A638EA">
              <w:rPr>
                <w:rFonts w:ascii="Arial" w:hAnsi="Arial" w:cs="Arial"/>
                <w:kern w:val="24"/>
              </w:rPr>
              <w:t>Signing of motions on time</w:t>
            </w:r>
          </w:p>
          <w:p w:rsidR="00FE3DAC" w:rsidRPr="00A638EA" w:rsidRDefault="00FE3DAC" w:rsidP="00A638EA">
            <w:pPr>
              <w:numPr>
                <w:ilvl w:val="0"/>
                <w:numId w:val="16"/>
              </w:numPr>
              <w:suppressAutoHyphens/>
              <w:spacing w:before="0" w:after="0" w:line="240" w:lineRule="auto"/>
              <w:rPr>
                <w:rFonts w:ascii="Arial" w:hAnsi="Arial" w:cs="Arial"/>
                <w:kern w:val="24"/>
              </w:rPr>
            </w:pPr>
            <w:r w:rsidRPr="00A638EA">
              <w:rPr>
                <w:rFonts w:ascii="Arial" w:hAnsi="Arial" w:cs="Arial"/>
                <w:kern w:val="24"/>
              </w:rPr>
              <w:t>Cooperation from relevant parties</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rPr>
              <w:t xml:space="preserve">Chief Director: Legal Services </w:t>
            </w:r>
          </w:p>
        </w:tc>
      </w:tr>
      <w:tr w:rsidR="00FE3DAC" w:rsidRPr="00A638EA" w:rsidTr="00C46C8E">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Yes, provided litigation handled and opinions and advices provided</w:t>
            </w:r>
          </w:p>
        </w:tc>
      </w:tr>
    </w:tbl>
    <w:p w:rsidR="00593C5B" w:rsidRPr="00A638EA" w:rsidRDefault="00593C5B" w:rsidP="00A638EA">
      <w:pPr>
        <w:spacing w:before="0" w:after="0" w:line="240" w:lineRule="auto"/>
        <w:rPr>
          <w:rFonts w:ascii="Arial" w:hAnsi="Arial" w:cs="Arial"/>
          <w:b/>
        </w:rPr>
      </w:pPr>
    </w:p>
    <w:tbl>
      <w:tblPr>
        <w:tblW w:w="4996" w:type="pct"/>
        <w:tblInd w:w="-36" w:type="dxa"/>
        <w:tblCellMar>
          <w:left w:w="0" w:type="dxa"/>
          <w:right w:w="0" w:type="dxa"/>
        </w:tblCellMar>
        <w:tblLook w:val="0600" w:firstRow="0" w:lastRow="0" w:firstColumn="0" w:lastColumn="0" w:noHBand="1" w:noVBand="1"/>
      </w:tblPr>
      <w:tblGrid>
        <w:gridCol w:w="2925"/>
        <w:gridCol w:w="6918"/>
      </w:tblGrid>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76ED7" w:rsidP="00A638EA">
            <w:pPr>
              <w:spacing w:before="0" w:after="0" w:line="240" w:lineRule="auto"/>
              <w:textAlignment w:val="baseline"/>
              <w:rPr>
                <w:rFonts w:ascii="Arial" w:eastAsia="MyriadPro-Regular" w:hAnsi="Arial" w:cs="Arial"/>
                <w:b/>
                <w:kern w:val="24"/>
              </w:rPr>
            </w:pPr>
            <w:r w:rsidRPr="00A638EA">
              <w:rPr>
                <w:rFonts w:ascii="Arial" w:hAnsi="Arial" w:cs="Arial"/>
              </w:rPr>
              <w:t>Enhanced efficiency and effectiveness of the department</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tabs>
                <w:tab w:val="left" w:pos="1440"/>
              </w:tabs>
              <w:spacing w:before="0" w:after="0" w:line="240" w:lineRule="auto"/>
              <w:rPr>
                <w:rFonts w:ascii="Arial" w:eastAsia="Times New Roman" w:hAnsi="Arial" w:cs="Arial"/>
              </w:rPr>
            </w:pPr>
            <w:r w:rsidRPr="00A638EA">
              <w:rPr>
                <w:rFonts w:ascii="Arial" w:hAnsi="Arial" w:cs="Arial"/>
              </w:rPr>
              <w:t>Effective and efficient legal support</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textAlignment w:val="baseline"/>
              <w:rPr>
                <w:rFonts w:ascii="Arial" w:eastAsia="Times New Roman" w:hAnsi="Arial" w:cs="Arial"/>
              </w:rPr>
            </w:pPr>
            <w:r w:rsidRPr="00A638EA">
              <w:rPr>
                <w:rFonts w:ascii="Arial" w:eastAsia="MyriadPro-Regular" w:hAnsi="Arial" w:cs="Arial"/>
                <w:kern w:val="24"/>
              </w:rPr>
              <w:t>Percentage  of contracts processed within reasonable timeframes</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D65501" w:rsidP="00A638EA">
            <w:pPr>
              <w:spacing w:before="0" w:after="0" w:line="240" w:lineRule="auto"/>
              <w:rPr>
                <w:rFonts w:ascii="Arial" w:hAnsi="Arial" w:cs="Arial"/>
              </w:rPr>
            </w:pPr>
            <w:r w:rsidRPr="00A638EA">
              <w:rPr>
                <w:rFonts w:ascii="Arial" w:eastAsia="MyriadPro-Regular" w:hAnsi="Arial" w:cs="Arial"/>
                <w:kern w:val="24"/>
              </w:rPr>
              <w:t>Reasonable time frames mean</w:t>
            </w:r>
            <w:r w:rsidR="00FE3DAC" w:rsidRPr="00A638EA">
              <w:rPr>
                <w:rFonts w:ascii="Arial" w:eastAsia="MyriadPro-Regular" w:hAnsi="Arial" w:cs="Arial"/>
                <w:kern w:val="24"/>
              </w:rPr>
              <w:t xml:space="preserve"> processing within eight working days from having received all supporting documentation from the requesting unit.</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To provide effective legal support to the Department in concluding contract with service providers</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14"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E3DAC" w:rsidRPr="00A638EA" w:rsidRDefault="00FE3DAC" w:rsidP="00A638EA">
            <w:pPr>
              <w:numPr>
                <w:ilvl w:val="0"/>
                <w:numId w:val="15"/>
              </w:numPr>
              <w:spacing w:before="0" w:after="0" w:line="240" w:lineRule="auto"/>
              <w:ind w:left="353"/>
              <w:rPr>
                <w:rFonts w:ascii="Arial" w:hAnsi="Arial" w:cs="Arial"/>
                <w:kern w:val="24"/>
              </w:rPr>
            </w:pPr>
            <w:r w:rsidRPr="00A638EA">
              <w:rPr>
                <w:rFonts w:ascii="Arial" w:hAnsi="Arial" w:cs="Arial"/>
                <w:kern w:val="24"/>
              </w:rPr>
              <w:t xml:space="preserve">Legislation </w:t>
            </w:r>
          </w:p>
          <w:p w:rsidR="00FE3DAC" w:rsidRPr="00A638EA" w:rsidRDefault="00FE3DAC" w:rsidP="00A638EA">
            <w:pPr>
              <w:numPr>
                <w:ilvl w:val="0"/>
                <w:numId w:val="15"/>
              </w:numPr>
              <w:spacing w:before="0" w:after="0" w:line="240" w:lineRule="auto"/>
              <w:ind w:left="353"/>
              <w:rPr>
                <w:rFonts w:ascii="Arial" w:hAnsi="Arial" w:cs="Arial"/>
                <w:kern w:val="24"/>
              </w:rPr>
            </w:pPr>
            <w:r w:rsidRPr="00A638EA">
              <w:rPr>
                <w:rFonts w:ascii="Arial" w:hAnsi="Arial" w:cs="Arial"/>
                <w:kern w:val="24"/>
              </w:rPr>
              <w:t xml:space="preserve">Court Rulings </w:t>
            </w:r>
          </w:p>
          <w:p w:rsidR="00FE3DAC" w:rsidRPr="00A638EA" w:rsidRDefault="00FE3DAC" w:rsidP="00A638EA">
            <w:pPr>
              <w:numPr>
                <w:ilvl w:val="0"/>
                <w:numId w:val="15"/>
              </w:numPr>
              <w:spacing w:before="0" w:after="0" w:line="240" w:lineRule="auto"/>
              <w:ind w:left="353"/>
              <w:rPr>
                <w:rFonts w:ascii="Arial" w:hAnsi="Arial" w:cs="Arial"/>
                <w:kern w:val="24"/>
              </w:rPr>
            </w:pPr>
            <w:r w:rsidRPr="00A638EA">
              <w:rPr>
                <w:rFonts w:ascii="Arial" w:hAnsi="Arial" w:cs="Arial"/>
                <w:kern w:val="24"/>
              </w:rPr>
              <w:t xml:space="preserve">Legal Research </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number of contracts processed within reasonable time (as per </w:t>
            </w:r>
            <w:r w:rsidR="00477FB3" w:rsidRPr="00A638EA">
              <w:rPr>
                <w:rFonts w:ascii="Arial" w:hAnsi="Arial" w:cs="Arial"/>
                <w:kern w:val="24"/>
              </w:rPr>
              <w:t>Contract</w:t>
            </w:r>
            <w:r w:rsidRPr="00A638EA">
              <w:rPr>
                <w:rFonts w:ascii="Arial" w:hAnsi="Arial" w:cs="Arial"/>
                <w:kern w:val="24"/>
              </w:rPr>
              <w:t xml:space="preserve"> processing SoP) divide by all contracts received for processing</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Lack of electronic legal library</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Compliance with court rules, legislative framework</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Non-cumulative</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 xml:space="preserve">Yes </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tabs>
                <w:tab w:val="left" w:pos="0"/>
              </w:tabs>
              <w:suppressAutoHyphens/>
              <w:spacing w:before="0" w:after="0" w:line="240" w:lineRule="auto"/>
              <w:rPr>
                <w:rFonts w:ascii="Arial" w:hAnsi="Arial" w:cs="Arial"/>
                <w:kern w:val="24"/>
              </w:rPr>
            </w:pPr>
            <w:r w:rsidRPr="00A638EA">
              <w:rPr>
                <w:rFonts w:ascii="Arial" w:hAnsi="Arial" w:cs="Arial"/>
                <w:kern w:val="24"/>
              </w:rPr>
              <w:t>Legal Sound contracts</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rPr>
              <w:t xml:space="preserve">Chief Director: Legal Services </w:t>
            </w:r>
          </w:p>
        </w:tc>
      </w:tr>
      <w:tr w:rsidR="00FE3DAC" w:rsidRPr="00A638EA" w:rsidTr="00082E16">
        <w:tc>
          <w:tcPr>
            <w:tcW w:w="1486"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1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E3DAC" w:rsidRPr="00A638EA" w:rsidRDefault="00FE3DAC" w:rsidP="00A638EA">
            <w:pPr>
              <w:spacing w:before="0" w:after="0" w:line="240" w:lineRule="auto"/>
              <w:rPr>
                <w:rFonts w:ascii="Arial" w:hAnsi="Arial" w:cs="Arial"/>
                <w:kern w:val="24"/>
              </w:rPr>
            </w:pPr>
            <w:r w:rsidRPr="00A638EA">
              <w:rPr>
                <w:rFonts w:ascii="Arial" w:hAnsi="Arial" w:cs="Arial"/>
                <w:kern w:val="24"/>
              </w:rPr>
              <w:t>Report on contracts processed</w:t>
            </w:r>
          </w:p>
        </w:tc>
      </w:tr>
    </w:tbl>
    <w:p w:rsidR="00082E16" w:rsidRPr="00A638EA" w:rsidRDefault="00082E16" w:rsidP="00A638EA">
      <w:pPr>
        <w:spacing w:before="0"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877922" w:rsidRPr="00A638EA" w:rsidTr="00877922">
        <w:tc>
          <w:tcPr>
            <w:tcW w:w="2898" w:type="dxa"/>
            <w:shd w:val="clear" w:color="auto" w:fill="auto"/>
          </w:tcPr>
          <w:p w:rsidR="00877922" w:rsidRPr="00A638EA" w:rsidRDefault="00877922"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6678" w:type="dxa"/>
            <w:shd w:val="clear" w:color="auto" w:fill="auto"/>
          </w:tcPr>
          <w:p w:rsidR="00877922" w:rsidRPr="00A638EA" w:rsidRDefault="00877922" w:rsidP="00A638EA">
            <w:pPr>
              <w:spacing w:before="0" w:after="0" w:line="240" w:lineRule="auto"/>
              <w:textAlignment w:val="baseline"/>
              <w:rPr>
                <w:rFonts w:ascii="Arial" w:eastAsia="MyriadPro-Regular" w:hAnsi="Arial" w:cs="Arial"/>
                <w:b/>
                <w:kern w:val="24"/>
              </w:rPr>
            </w:pPr>
            <w:r w:rsidRPr="00A638EA">
              <w:rPr>
                <w:rFonts w:ascii="Arial" w:hAnsi="Arial" w:cs="Arial"/>
              </w:rPr>
              <w:t>Enhanced efficiency and effectiveness of the department</w:t>
            </w:r>
          </w:p>
        </w:tc>
      </w:tr>
      <w:tr w:rsidR="00877922" w:rsidRPr="00A638EA" w:rsidTr="00877922">
        <w:tc>
          <w:tcPr>
            <w:tcW w:w="2898" w:type="dxa"/>
            <w:shd w:val="clear" w:color="auto" w:fill="auto"/>
          </w:tcPr>
          <w:p w:rsidR="00877922" w:rsidRPr="00A638EA" w:rsidRDefault="00877922" w:rsidP="00A638EA">
            <w:pPr>
              <w:spacing w:before="0" w:after="0" w:line="240" w:lineRule="auto"/>
              <w:rPr>
                <w:rFonts w:ascii="Arial" w:hAnsi="Arial" w:cs="Arial"/>
                <w:b/>
              </w:rPr>
            </w:pPr>
            <w:r w:rsidRPr="00A638EA">
              <w:rPr>
                <w:rFonts w:ascii="Arial" w:hAnsi="Arial" w:cs="Arial"/>
                <w:b/>
              </w:rPr>
              <w:t>Strategic Objective</w:t>
            </w:r>
          </w:p>
        </w:tc>
        <w:tc>
          <w:tcPr>
            <w:tcW w:w="6678" w:type="dxa"/>
            <w:shd w:val="clear" w:color="auto" w:fill="auto"/>
          </w:tcPr>
          <w:p w:rsidR="00877922" w:rsidRPr="00A638EA" w:rsidRDefault="00877922" w:rsidP="00A638EA">
            <w:pPr>
              <w:tabs>
                <w:tab w:val="left" w:pos="1440"/>
              </w:tabs>
              <w:spacing w:before="0" w:after="0" w:line="240" w:lineRule="auto"/>
              <w:rPr>
                <w:rFonts w:ascii="Arial" w:hAnsi="Arial" w:cs="Arial"/>
              </w:rPr>
            </w:pPr>
            <w:r w:rsidRPr="00A638EA">
              <w:rPr>
                <w:rFonts w:ascii="Arial" w:hAnsi="Arial" w:cs="Arial"/>
              </w:rPr>
              <w:t>Effective and efficient legal support</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Indicator title</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Number of reports on developed legislative framework as per approved Legislative programme</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Short definition</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The indicator envisages that all the targets in the approved Legislative Programme will be achieved as planned.</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Purpose / importance</w:t>
            </w:r>
          </w:p>
        </w:tc>
        <w:tc>
          <w:tcPr>
            <w:tcW w:w="6678" w:type="dxa"/>
            <w:shd w:val="clear" w:color="auto" w:fill="auto"/>
          </w:tcPr>
          <w:p w:rsidR="00877922" w:rsidRPr="00A638EA" w:rsidRDefault="00877922" w:rsidP="00A638EA">
            <w:pPr>
              <w:spacing w:before="0" w:after="0" w:line="240" w:lineRule="auto"/>
              <w:ind w:left="720" w:hanging="720"/>
              <w:rPr>
                <w:rFonts w:ascii="Arial" w:hAnsi="Arial" w:cs="Arial"/>
              </w:rPr>
            </w:pPr>
            <w:r w:rsidRPr="00A638EA">
              <w:rPr>
                <w:rFonts w:ascii="Arial" w:hAnsi="Arial" w:cs="Arial"/>
              </w:rPr>
              <w:t xml:space="preserve">To develop legislative framework that will regulate Human Settlements sector. </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Source / collection of data</w:t>
            </w:r>
          </w:p>
        </w:tc>
        <w:tc>
          <w:tcPr>
            <w:tcW w:w="6678" w:type="dxa"/>
            <w:shd w:val="clear" w:color="auto" w:fill="auto"/>
          </w:tcPr>
          <w:p w:rsidR="00877922" w:rsidRPr="00A638EA" w:rsidRDefault="00877922" w:rsidP="00A638EA">
            <w:pPr>
              <w:numPr>
                <w:ilvl w:val="0"/>
                <w:numId w:val="34"/>
              </w:numPr>
              <w:suppressAutoHyphens/>
              <w:spacing w:before="0" w:after="0" w:line="240" w:lineRule="auto"/>
              <w:rPr>
                <w:rFonts w:ascii="Arial" w:hAnsi="Arial" w:cs="Arial"/>
              </w:rPr>
            </w:pPr>
            <w:r w:rsidRPr="00A638EA">
              <w:rPr>
                <w:rFonts w:ascii="Arial" w:hAnsi="Arial" w:cs="Arial"/>
              </w:rPr>
              <w:t>Policy</w:t>
            </w:r>
          </w:p>
          <w:p w:rsidR="00877922" w:rsidRPr="00A638EA" w:rsidRDefault="00877922" w:rsidP="00A638EA">
            <w:pPr>
              <w:numPr>
                <w:ilvl w:val="0"/>
                <w:numId w:val="34"/>
              </w:numPr>
              <w:suppressAutoHyphens/>
              <w:spacing w:before="0" w:after="0" w:line="240" w:lineRule="auto"/>
              <w:rPr>
                <w:rFonts w:ascii="Arial" w:hAnsi="Arial" w:cs="Arial"/>
              </w:rPr>
            </w:pPr>
            <w:r w:rsidRPr="00A638EA">
              <w:rPr>
                <w:rFonts w:ascii="Arial" w:hAnsi="Arial" w:cs="Arial"/>
              </w:rPr>
              <w:t>Office of the State Law Advisors</w:t>
            </w:r>
          </w:p>
          <w:p w:rsidR="00877922" w:rsidRPr="00A638EA" w:rsidRDefault="00877922" w:rsidP="00A638EA">
            <w:pPr>
              <w:numPr>
                <w:ilvl w:val="0"/>
                <w:numId w:val="34"/>
              </w:numPr>
              <w:suppressAutoHyphens/>
              <w:spacing w:before="0" w:after="0" w:line="240" w:lineRule="auto"/>
              <w:rPr>
                <w:rFonts w:ascii="Arial" w:hAnsi="Arial" w:cs="Arial"/>
              </w:rPr>
            </w:pPr>
            <w:r w:rsidRPr="00A638EA">
              <w:rPr>
                <w:rFonts w:ascii="Arial" w:hAnsi="Arial" w:cs="Arial"/>
              </w:rPr>
              <w:t>The Department of Justice</w:t>
            </w:r>
          </w:p>
          <w:p w:rsidR="00877922" w:rsidRPr="00A638EA" w:rsidRDefault="00877922" w:rsidP="00A638EA">
            <w:pPr>
              <w:numPr>
                <w:ilvl w:val="0"/>
                <w:numId w:val="34"/>
              </w:numPr>
              <w:suppressAutoHyphens/>
              <w:spacing w:before="0" w:after="0" w:line="240" w:lineRule="auto"/>
              <w:rPr>
                <w:rFonts w:ascii="Arial" w:hAnsi="Arial" w:cs="Arial"/>
              </w:rPr>
            </w:pPr>
            <w:r w:rsidRPr="00A638EA">
              <w:rPr>
                <w:rFonts w:ascii="Arial" w:hAnsi="Arial" w:cs="Arial"/>
              </w:rPr>
              <w:t>Entities of the department</w:t>
            </w:r>
          </w:p>
          <w:p w:rsidR="00877922" w:rsidRPr="00A638EA" w:rsidRDefault="00877922" w:rsidP="00A638EA">
            <w:pPr>
              <w:numPr>
                <w:ilvl w:val="0"/>
                <w:numId w:val="34"/>
              </w:numPr>
              <w:suppressAutoHyphens/>
              <w:spacing w:before="0" w:after="0" w:line="240" w:lineRule="auto"/>
              <w:rPr>
                <w:rFonts w:ascii="Arial" w:hAnsi="Arial" w:cs="Arial"/>
              </w:rPr>
            </w:pPr>
            <w:r w:rsidRPr="00A638EA">
              <w:rPr>
                <w:rFonts w:ascii="Arial" w:hAnsi="Arial" w:cs="Arial"/>
              </w:rPr>
              <w:t>Public hearings</w:t>
            </w:r>
          </w:p>
        </w:tc>
      </w:tr>
    </w:tbl>
    <w:p w:rsidR="008D6C14" w:rsidRDefault="008D6C14"/>
    <w:p w:rsidR="008D6C14" w:rsidRDefault="008D6C14">
      <w:pPr>
        <w:spacing w:before="0" w:after="0" w:line="240" w:lineRule="auto"/>
      </w:pPr>
      <w:r>
        <w:br w:type="page"/>
      </w:r>
    </w:p>
    <w:p w:rsidR="008D6C14" w:rsidRDefault="008D6C14" w:rsidP="008D6C14">
      <w:pPr>
        <w:spacing w:before="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Method of calculation</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One report per quarter will record all the legislative framework developed as per approved legislative programme. The approved legislative will be the basis of performance and Performance management will be measured against what is planned in the approved legislative programme.</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Data limitations</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None</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Type of indicator</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Output</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Calculation type</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Cumulative</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Reporting cycle</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 xml:space="preserve">Quarterly </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New indicator</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No</w:t>
            </w:r>
          </w:p>
        </w:tc>
      </w:tr>
      <w:tr w:rsidR="00877922" w:rsidRPr="00A638EA" w:rsidTr="00877922">
        <w:tc>
          <w:tcPr>
            <w:tcW w:w="2898" w:type="dxa"/>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Desired performance</w:t>
            </w:r>
          </w:p>
        </w:tc>
        <w:tc>
          <w:tcPr>
            <w:tcW w:w="6678" w:type="dxa"/>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Develop legislative framework to regulate Human Settlement Sector</w:t>
            </w:r>
          </w:p>
        </w:tc>
      </w:tr>
      <w:tr w:rsidR="00877922" w:rsidRPr="00A638EA" w:rsidTr="00877922">
        <w:tc>
          <w:tcPr>
            <w:tcW w:w="2898" w:type="dxa"/>
            <w:tcBorders>
              <w:bottom w:val="single" w:sz="4" w:space="0" w:color="000000"/>
            </w:tcBorders>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Indicator responsibility</w:t>
            </w:r>
          </w:p>
        </w:tc>
        <w:tc>
          <w:tcPr>
            <w:tcW w:w="6678" w:type="dxa"/>
            <w:tcBorders>
              <w:bottom w:val="single" w:sz="4" w:space="0" w:color="000000"/>
            </w:tcBorders>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Chief Directorate: Legal Services</w:t>
            </w:r>
          </w:p>
        </w:tc>
      </w:tr>
      <w:tr w:rsidR="00877922" w:rsidRPr="00A638EA" w:rsidTr="00877922">
        <w:tc>
          <w:tcPr>
            <w:tcW w:w="2898" w:type="dxa"/>
            <w:tcBorders>
              <w:bottom w:val="single" w:sz="4" w:space="0" w:color="auto"/>
            </w:tcBorders>
            <w:shd w:val="clear" w:color="auto" w:fill="auto"/>
          </w:tcPr>
          <w:p w:rsidR="00877922" w:rsidRPr="008D6C14" w:rsidRDefault="00877922" w:rsidP="00A638EA">
            <w:pPr>
              <w:spacing w:before="0" w:after="0" w:line="240" w:lineRule="auto"/>
              <w:rPr>
                <w:rFonts w:ascii="Arial" w:hAnsi="Arial" w:cs="Arial"/>
                <w:b/>
              </w:rPr>
            </w:pPr>
            <w:r w:rsidRPr="008D6C14">
              <w:rPr>
                <w:rFonts w:ascii="Arial" w:hAnsi="Arial" w:cs="Arial"/>
                <w:b/>
              </w:rPr>
              <w:t>Portfolio of evidence</w:t>
            </w:r>
          </w:p>
        </w:tc>
        <w:tc>
          <w:tcPr>
            <w:tcW w:w="6678" w:type="dxa"/>
            <w:tcBorders>
              <w:bottom w:val="single" w:sz="4" w:space="0" w:color="auto"/>
            </w:tcBorders>
            <w:shd w:val="clear" w:color="auto" w:fill="auto"/>
          </w:tcPr>
          <w:p w:rsidR="00877922" w:rsidRPr="00A638EA" w:rsidRDefault="00877922" w:rsidP="00A638EA">
            <w:pPr>
              <w:spacing w:before="0" w:after="0" w:line="240" w:lineRule="auto"/>
              <w:rPr>
                <w:rFonts w:ascii="Arial" w:hAnsi="Arial" w:cs="Arial"/>
              </w:rPr>
            </w:pPr>
            <w:r w:rsidRPr="00A638EA">
              <w:rPr>
                <w:rFonts w:ascii="Arial" w:hAnsi="Arial" w:cs="Arial"/>
              </w:rPr>
              <w:t>Reports on developed legislative framework as per approved Legislative programme</w:t>
            </w:r>
          </w:p>
        </w:tc>
      </w:tr>
    </w:tbl>
    <w:p w:rsidR="00593C5B" w:rsidRPr="00A638EA" w:rsidRDefault="00593C5B" w:rsidP="00A638EA">
      <w:pPr>
        <w:spacing w:before="0" w:after="0" w:line="240" w:lineRule="auto"/>
        <w:rPr>
          <w:rFonts w:ascii="Arial" w:hAnsi="Arial" w:cs="Arial"/>
          <w:b/>
        </w:rPr>
      </w:pPr>
    </w:p>
    <w:p w:rsidR="00877922" w:rsidRPr="00A638EA" w:rsidRDefault="00877922" w:rsidP="00A638EA">
      <w:pPr>
        <w:spacing w:before="0" w:after="0" w:line="240"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6966"/>
      </w:tblGrid>
      <w:tr w:rsidR="00FE3DAC" w:rsidRPr="00A638EA" w:rsidTr="00C46C8E">
        <w:trPr>
          <w:trHeight w:val="163"/>
        </w:trPr>
        <w:tc>
          <w:tcPr>
            <w:tcW w:w="1466" w:type="pct"/>
            <w:shd w:val="clear" w:color="auto" w:fill="auto"/>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shd w:val="clear" w:color="auto" w:fill="auto"/>
          </w:tcPr>
          <w:p w:rsidR="00FE3DAC" w:rsidRPr="00A638EA" w:rsidRDefault="00D76ED7" w:rsidP="00A638EA">
            <w:pPr>
              <w:spacing w:before="0" w:after="0" w:line="240" w:lineRule="auto"/>
              <w:rPr>
                <w:rFonts w:ascii="Arial" w:hAnsi="Arial" w:cs="Arial"/>
                <w:b/>
              </w:rPr>
            </w:pPr>
            <w:r w:rsidRPr="00A638EA">
              <w:rPr>
                <w:rFonts w:ascii="Arial" w:hAnsi="Arial" w:cs="Arial"/>
              </w:rPr>
              <w:t>Enhanced efficiency and effectiveness of the department</w:t>
            </w:r>
          </w:p>
        </w:tc>
      </w:tr>
      <w:tr w:rsidR="00FE3DAC" w:rsidRPr="00A638EA" w:rsidTr="00C46C8E">
        <w:trPr>
          <w:trHeight w:val="163"/>
        </w:trPr>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shd w:val="clear" w:color="auto" w:fill="auto"/>
          </w:tcPr>
          <w:p w:rsidR="00FE3DAC" w:rsidRPr="00A638EA" w:rsidRDefault="00F45457" w:rsidP="00A638EA">
            <w:pPr>
              <w:spacing w:before="0" w:after="0" w:line="240" w:lineRule="auto"/>
              <w:rPr>
                <w:rFonts w:ascii="Arial" w:hAnsi="Arial" w:cs="Arial"/>
                <w:b/>
              </w:rPr>
            </w:pPr>
            <w:r w:rsidRPr="00A638EA">
              <w:rPr>
                <w:rStyle w:val="Emphasis"/>
                <w:rFonts w:ascii="Arial" w:hAnsi="Arial" w:cs="Arial"/>
                <w:i w:val="0"/>
              </w:rPr>
              <w:t>The ICT infrastructure is , reliable, secure and available</w:t>
            </w:r>
          </w:p>
        </w:tc>
      </w:tr>
      <w:tr w:rsidR="00593C5B" w:rsidRPr="00A638EA" w:rsidTr="00C46C8E">
        <w:trPr>
          <w:trHeight w:val="163"/>
        </w:trPr>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Indicator title</w:t>
            </w:r>
          </w:p>
        </w:tc>
        <w:tc>
          <w:tcPr>
            <w:tcW w:w="3534" w:type="pct"/>
            <w:shd w:val="clear" w:color="auto" w:fill="auto"/>
          </w:tcPr>
          <w:p w:rsidR="00593C5B" w:rsidRPr="00A638EA" w:rsidRDefault="00593C5B" w:rsidP="00A638EA">
            <w:pPr>
              <w:spacing w:before="0" w:after="0" w:line="240" w:lineRule="auto"/>
              <w:rPr>
                <w:rFonts w:ascii="Arial" w:hAnsi="Arial" w:cs="Arial"/>
                <w:kern w:val="24"/>
                <w:lang w:eastAsia="en-ZA"/>
              </w:rPr>
            </w:pPr>
            <w:r w:rsidRPr="00A638EA">
              <w:rPr>
                <w:rFonts w:ascii="Arial" w:hAnsi="Arial" w:cs="Arial"/>
              </w:rPr>
              <w:t>% availability of the HSS Database Systems to province</w:t>
            </w:r>
            <w:r w:rsidR="00B87AF2" w:rsidRPr="00A638EA">
              <w:rPr>
                <w:rFonts w:ascii="Arial" w:hAnsi="Arial" w:cs="Arial"/>
              </w:rPr>
              <w:t xml:space="preserve"> </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Short definition</w:t>
            </w:r>
          </w:p>
        </w:tc>
        <w:tc>
          <w:tcPr>
            <w:tcW w:w="3534" w:type="pct"/>
            <w:shd w:val="clear" w:color="auto" w:fill="auto"/>
          </w:tcPr>
          <w:p w:rsidR="00593C5B" w:rsidRPr="00A638EA" w:rsidRDefault="00B87AF2" w:rsidP="00A638EA">
            <w:pPr>
              <w:spacing w:before="0" w:after="0" w:line="240" w:lineRule="auto"/>
              <w:rPr>
                <w:rFonts w:ascii="Arial" w:hAnsi="Arial" w:cs="Arial"/>
              </w:rPr>
            </w:pPr>
            <w:r w:rsidRPr="00A638EA">
              <w:rPr>
                <w:rFonts w:ascii="Arial" w:hAnsi="Arial" w:cs="Arial"/>
              </w:rPr>
              <w:t xml:space="preserve">Provision of IT support to the department and to provinces </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Purpose / importance</w:t>
            </w:r>
          </w:p>
        </w:tc>
        <w:tc>
          <w:tcPr>
            <w:tcW w:w="3534" w:type="pct"/>
            <w:shd w:val="clear" w:color="auto" w:fill="auto"/>
          </w:tcPr>
          <w:p w:rsidR="00593C5B" w:rsidRPr="00A638EA" w:rsidRDefault="00B87AF2" w:rsidP="00A638EA">
            <w:pPr>
              <w:spacing w:before="0" w:after="0" w:line="240" w:lineRule="auto"/>
              <w:rPr>
                <w:rFonts w:ascii="Arial" w:hAnsi="Arial" w:cs="Arial"/>
              </w:rPr>
            </w:pPr>
            <w:r w:rsidRPr="00A638EA">
              <w:rPr>
                <w:rFonts w:ascii="Arial" w:hAnsi="Arial" w:cs="Arial"/>
              </w:rPr>
              <w:t>Enable functionality of the department and allow capturing of delivery information on HSS</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Source / collection of data</w:t>
            </w:r>
          </w:p>
        </w:tc>
        <w:tc>
          <w:tcPr>
            <w:tcW w:w="3534" w:type="pct"/>
            <w:shd w:val="clear" w:color="auto" w:fill="auto"/>
          </w:tcPr>
          <w:p w:rsidR="00593C5B" w:rsidRPr="00A638EA" w:rsidRDefault="00B87AF2" w:rsidP="00A638EA">
            <w:pPr>
              <w:spacing w:before="0" w:after="0" w:line="240" w:lineRule="auto"/>
              <w:rPr>
                <w:rFonts w:ascii="Arial" w:hAnsi="Arial" w:cs="Arial"/>
              </w:rPr>
            </w:pPr>
            <w:r w:rsidRPr="00A638EA">
              <w:rPr>
                <w:rFonts w:ascii="Arial" w:hAnsi="Arial" w:cs="Arial"/>
              </w:rPr>
              <w:t>System reports on the availability of systems</w:t>
            </w:r>
            <w:r w:rsidR="00593C5B" w:rsidRPr="00A638EA">
              <w:rPr>
                <w:rFonts w:ascii="Arial" w:hAnsi="Arial" w:cs="Arial"/>
              </w:rPr>
              <w:t xml:space="preserve"> </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Method of calculation</w:t>
            </w:r>
          </w:p>
        </w:tc>
        <w:tc>
          <w:tcPr>
            <w:tcW w:w="3534" w:type="pct"/>
            <w:shd w:val="clear" w:color="auto" w:fill="auto"/>
          </w:tcPr>
          <w:p w:rsidR="00593C5B" w:rsidRPr="00A638EA" w:rsidRDefault="00982F2A" w:rsidP="00A638EA">
            <w:pPr>
              <w:spacing w:before="0" w:after="0" w:line="240" w:lineRule="auto"/>
              <w:rPr>
                <w:rFonts w:ascii="Arial" w:hAnsi="Arial" w:cs="Arial"/>
              </w:rPr>
            </w:pPr>
            <w:r w:rsidRPr="00A638EA">
              <w:rPr>
                <w:rFonts w:ascii="Arial" w:hAnsi="Arial" w:cs="Arial"/>
              </w:rPr>
              <w:t>Percentage of time that the HSS database is available during office hours</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Data limitations</w:t>
            </w:r>
          </w:p>
        </w:tc>
        <w:tc>
          <w:tcPr>
            <w:tcW w:w="3534" w:type="pct"/>
            <w:shd w:val="clear" w:color="auto" w:fill="auto"/>
          </w:tcPr>
          <w:p w:rsidR="00593C5B" w:rsidRPr="00A638EA" w:rsidRDefault="00593C5B" w:rsidP="00A638EA">
            <w:pPr>
              <w:spacing w:before="0" w:after="0" w:line="240" w:lineRule="auto"/>
              <w:rPr>
                <w:rFonts w:ascii="Arial" w:hAnsi="Arial" w:cs="Arial"/>
              </w:rPr>
            </w:pPr>
            <w:r w:rsidRPr="00A638EA">
              <w:rPr>
                <w:rFonts w:ascii="Arial" w:hAnsi="Arial" w:cs="Arial"/>
              </w:rPr>
              <w:t>None</w:t>
            </w:r>
          </w:p>
        </w:tc>
      </w:tr>
      <w:tr w:rsidR="00A118E6" w:rsidRPr="00A638EA" w:rsidTr="00C46C8E">
        <w:tc>
          <w:tcPr>
            <w:tcW w:w="1466" w:type="pct"/>
            <w:shd w:val="clear" w:color="auto" w:fill="auto"/>
          </w:tcPr>
          <w:p w:rsidR="00A118E6" w:rsidRPr="00A638EA" w:rsidRDefault="00A118E6" w:rsidP="00A638EA">
            <w:pPr>
              <w:spacing w:before="0" w:after="0" w:line="240" w:lineRule="auto"/>
              <w:rPr>
                <w:rFonts w:ascii="Arial" w:hAnsi="Arial" w:cs="Arial"/>
                <w:b/>
              </w:rPr>
            </w:pPr>
            <w:r w:rsidRPr="00A638EA">
              <w:rPr>
                <w:rFonts w:ascii="Arial" w:hAnsi="Arial" w:cs="Arial"/>
                <w:b/>
              </w:rPr>
              <w:t>Type of indicator</w:t>
            </w:r>
          </w:p>
        </w:tc>
        <w:tc>
          <w:tcPr>
            <w:tcW w:w="3534" w:type="pct"/>
            <w:shd w:val="clear" w:color="auto" w:fill="auto"/>
          </w:tcPr>
          <w:p w:rsidR="00A118E6" w:rsidRPr="00A638EA" w:rsidRDefault="00A118E6" w:rsidP="00A638EA">
            <w:pPr>
              <w:spacing w:before="0" w:after="0" w:line="240" w:lineRule="auto"/>
              <w:rPr>
                <w:rFonts w:ascii="Arial" w:hAnsi="Arial" w:cs="Arial"/>
              </w:rPr>
            </w:pPr>
            <w:r w:rsidRPr="00A638EA">
              <w:rPr>
                <w:rFonts w:ascii="Arial" w:hAnsi="Arial" w:cs="Arial"/>
              </w:rPr>
              <w:t>Output</w:t>
            </w:r>
          </w:p>
        </w:tc>
      </w:tr>
      <w:tr w:rsidR="00A118E6" w:rsidRPr="00A638EA" w:rsidTr="00C46C8E">
        <w:tc>
          <w:tcPr>
            <w:tcW w:w="1466" w:type="pct"/>
            <w:shd w:val="clear" w:color="auto" w:fill="auto"/>
          </w:tcPr>
          <w:p w:rsidR="00A118E6" w:rsidRPr="00A638EA" w:rsidRDefault="00A118E6" w:rsidP="00A638EA">
            <w:pPr>
              <w:spacing w:before="0" w:after="0" w:line="240" w:lineRule="auto"/>
              <w:rPr>
                <w:rFonts w:ascii="Arial" w:hAnsi="Arial" w:cs="Arial"/>
                <w:b/>
              </w:rPr>
            </w:pPr>
            <w:r w:rsidRPr="00A638EA">
              <w:rPr>
                <w:rFonts w:ascii="Arial" w:hAnsi="Arial" w:cs="Arial"/>
                <w:b/>
              </w:rPr>
              <w:t>Calculation type</w:t>
            </w:r>
          </w:p>
        </w:tc>
        <w:tc>
          <w:tcPr>
            <w:tcW w:w="3534" w:type="pct"/>
            <w:shd w:val="clear" w:color="auto" w:fill="auto"/>
          </w:tcPr>
          <w:p w:rsidR="00A118E6" w:rsidRPr="00A638EA" w:rsidRDefault="00A118E6" w:rsidP="00A638EA">
            <w:pPr>
              <w:spacing w:before="0" w:after="0" w:line="240" w:lineRule="auto"/>
              <w:rPr>
                <w:rFonts w:ascii="Arial" w:hAnsi="Arial" w:cs="Arial"/>
              </w:rPr>
            </w:pPr>
            <w:r w:rsidRPr="00A638EA">
              <w:rPr>
                <w:rFonts w:ascii="Arial" w:hAnsi="Arial" w:cs="Arial"/>
              </w:rPr>
              <w:t>Non-Cumulative</w:t>
            </w:r>
          </w:p>
        </w:tc>
      </w:tr>
      <w:tr w:rsidR="00A118E6" w:rsidRPr="00A638EA" w:rsidTr="00C46C8E">
        <w:tc>
          <w:tcPr>
            <w:tcW w:w="1466" w:type="pct"/>
            <w:shd w:val="clear" w:color="auto" w:fill="auto"/>
          </w:tcPr>
          <w:p w:rsidR="00A118E6" w:rsidRPr="00A638EA" w:rsidRDefault="00A118E6" w:rsidP="00A638EA">
            <w:pPr>
              <w:spacing w:before="0" w:after="0" w:line="240" w:lineRule="auto"/>
              <w:rPr>
                <w:rFonts w:ascii="Arial" w:hAnsi="Arial" w:cs="Arial"/>
                <w:b/>
              </w:rPr>
            </w:pPr>
            <w:r w:rsidRPr="00A638EA">
              <w:rPr>
                <w:rFonts w:ascii="Arial" w:hAnsi="Arial" w:cs="Arial"/>
                <w:b/>
              </w:rPr>
              <w:t>Reporting cycle</w:t>
            </w:r>
          </w:p>
        </w:tc>
        <w:tc>
          <w:tcPr>
            <w:tcW w:w="3534" w:type="pct"/>
            <w:shd w:val="clear" w:color="auto" w:fill="auto"/>
          </w:tcPr>
          <w:p w:rsidR="00A118E6" w:rsidRPr="00A638EA" w:rsidRDefault="00A118E6" w:rsidP="00A638EA">
            <w:pPr>
              <w:spacing w:before="0" w:after="0" w:line="240" w:lineRule="auto"/>
              <w:rPr>
                <w:rFonts w:ascii="Arial" w:hAnsi="Arial" w:cs="Arial"/>
              </w:rPr>
            </w:pPr>
            <w:r w:rsidRPr="00A638EA">
              <w:rPr>
                <w:rFonts w:ascii="Arial" w:hAnsi="Arial" w:cs="Arial"/>
              </w:rPr>
              <w:t xml:space="preserve">Quarterly </w:t>
            </w:r>
          </w:p>
        </w:tc>
      </w:tr>
      <w:tr w:rsidR="00A118E6" w:rsidRPr="00A638EA" w:rsidTr="00C46C8E">
        <w:tc>
          <w:tcPr>
            <w:tcW w:w="1466" w:type="pct"/>
            <w:shd w:val="clear" w:color="auto" w:fill="auto"/>
          </w:tcPr>
          <w:p w:rsidR="00A118E6" w:rsidRPr="00A638EA" w:rsidRDefault="00A118E6" w:rsidP="00A638EA">
            <w:pPr>
              <w:spacing w:before="0" w:after="0" w:line="240" w:lineRule="auto"/>
              <w:rPr>
                <w:rFonts w:ascii="Arial" w:hAnsi="Arial" w:cs="Arial"/>
                <w:b/>
              </w:rPr>
            </w:pPr>
            <w:r w:rsidRPr="00A638EA">
              <w:rPr>
                <w:rFonts w:ascii="Arial" w:hAnsi="Arial" w:cs="Arial"/>
                <w:b/>
              </w:rPr>
              <w:t>New indicator</w:t>
            </w:r>
          </w:p>
        </w:tc>
        <w:tc>
          <w:tcPr>
            <w:tcW w:w="3534" w:type="pct"/>
            <w:shd w:val="clear" w:color="auto" w:fill="auto"/>
          </w:tcPr>
          <w:p w:rsidR="00A118E6" w:rsidRPr="00A638EA" w:rsidRDefault="00A118E6" w:rsidP="00A638EA">
            <w:pPr>
              <w:spacing w:before="0" w:after="0" w:line="240" w:lineRule="auto"/>
              <w:rPr>
                <w:rFonts w:ascii="Arial" w:hAnsi="Arial" w:cs="Arial"/>
              </w:rPr>
            </w:pPr>
            <w:r w:rsidRPr="00A638EA">
              <w:rPr>
                <w:rFonts w:ascii="Arial" w:hAnsi="Arial" w:cs="Arial"/>
              </w:rPr>
              <w:t>Yes</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Desired performance</w:t>
            </w:r>
          </w:p>
        </w:tc>
        <w:tc>
          <w:tcPr>
            <w:tcW w:w="3534" w:type="pct"/>
            <w:shd w:val="clear" w:color="auto" w:fill="auto"/>
          </w:tcPr>
          <w:p w:rsidR="00593C5B" w:rsidRPr="00A638EA" w:rsidRDefault="00593C5B" w:rsidP="00A638EA">
            <w:pPr>
              <w:spacing w:before="0" w:after="0" w:line="240" w:lineRule="auto"/>
              <w:rPr>
                <w:rFonts w:ascii="Arial" w:hAnsi="Arial" w:cs="Arial"/>
              </w:rPr>
            </w:pPr>
            <w:r w:rsidRPr="00A638EA">
              <w:rPr>
                <w:rFonts w:ascii="Arial" w:hAnsi="Arial" w:cs="Arial"/>
              </w:rPr>
              <w:t xml:space="preserve">99.9% HSS information accessible on database systems </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Indicator responsibility</w:t>
            </w:r>
          </w:p>
        </w:tc>
        <w:tc>
          <w:tcPr>
            <w:tcW w:w="3534" w:type="pct"/>
            <w:shd w:val="clear" w:color="auto" w:fill="auto"/>
          </w:tcPr>
          <w:p w:rsidR="00593C5B" w:rsidRPr="00A638EA" w:rsidRDefault="00A118E6" w:rsidP="00A638EA">
            <w:pPr>
              <w:spacing w:before="0" w:after="0" w:line="240" w:lineRule="auto"/>
              <w:rPr>
                <w:rFonts w:ascii="Arial" w:hAnsi="Arial" w:cs="Arial"/>
              </w:rPr>
            </w:pPr>
            <w:r w:rsidRPr="00A638EA">
              <w:rPr>
                <w:rFonts w:ascii="Arial" w:hAnsi="Arial" w:cs="Arial"/>
              </w:rPr>
              <w:t>Chief Director IMS &amp; IT</w:t>
            </w:r>
          </w:p>
        </w:tc>
      </w:tr>
      <w:tr w:rsidR="00593C5B" w:rsidRPr="00A638EA" w:rsidTr="00C46C8E">
        <w:tc>
          <w:tcPr>
            <w:tcW w:w="1466" w:type="pct"/>
            <w:shd w:val="clear" w:color="auto" w:fill="auto"/>
          </w:tcPr>
          <w:p w:rsidR="00593C5B" w:rsidRPr="00A638EA" w:rsidRDefault="00593C5B" w:rsidP="00A638EA">
            <w:pPr>
              <w:spacing w:before="0" w:after="0" w:line="240" w:lineRule="auto"/>
              <w:rPr>
                <w:rFonts w:ascii="Arial" w:hAnsi="Arial" w:cs="Arial"/>
                <w:b/>
              </w:rPr>
            </w:pPr>
            <w:r w:rsidRPr="00A638EA">
              <w:rPr>
                <w:rFonts w:ascii="Arial" w:hAnsi="Arial" w:cs="Arial"/>
                <w:b/>
              </w:rPr>
              <w:t>Portfolio of evidence</w:t>
            </w:r>
          </w:p>
        </w:tc>
        <w:tc>
          <w:tcPr>
            <w:tcW w:w="3534" w:type="pct"/>
            <w:shd w:val="clear" w:color="auto" w:fill="auto"/>
          </w:tcPr>
          <w:p w:rsidR="00593C5B" w:rsidRPr="00A638EA" w:rsidRDefault="00593C5B" w:rsidP="00A638EA">
            <w:pPr>
              <w:spacing w:before="0" w:after="0" w:line="240" w:lineRule="auto"/>
              <w:rPr>
                <w:rFonts w:ascii="Arial" w:hAnsi="Arial" w:cs="Arial"/>
              </w:rPr>
            </w:pPr>
            <w:r w:rsidRPr="00A638EA">
              <w:rPr>
                <w:rFonts w:ascii="Arial" w:hAnsi="Arial" w:cs="Arial"/>
              </w:rPr>
              <w:t>Quarterly progress/ compliance reports on facilitated public access to HSS information on database Systems</w:t>
            </w:r>
            <w:r w:rsidR="00982F2A" w:rsidRPr="00A638EA">
              <w:rPr>
                <w:rFonts w:ascii="Arial" w:hAnsi="Arial" w:cs="Arial"/>
              </w:rPr>
              <w:t>. Report on availability of HSS during office hours</w:t>
            </w:r>
            <w:r w:rsidRPr="00A638EA">
              <w:rPr>
                <w:rFonts w:ascii="Arial" w:hAnsi="Arial" w:cs="Arial"/>
              </w:rPr>
              <w:t xml:space="preserve"> </w:t>
            </w:r>
          </w:p>
        </w:tc>
      </w:tr>
    </w:tbl>
    <w:p w:rsidR="00593C5B" w:rsidRPr="00A638EA" w:rsidRDefault="00593C5B" w:rsidP="00A638EA">
      <w:pPr>
        <w:spacing w:before="0" w:after="0" w:line="240"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6966"/>
      </w:tblGrid>
      <w:tr w:rsidR="00FE3DAC" w:rsidRPr="00A638EA" w:rsidTr="005E2C93">
        <w:trPr>
          <w:trHeight w:val="163"/>
        </w:trPr>
        <w:tc>
          <w:tcPr>
            <w:tcW w:w="1466" w:type="pct"/>
            <w:shd w:val="clear" w:color="auto" w:fill="auto"/>
          </w:tcPr>
          <w:p w:rsidR="00FE3DAC" w:rsidRPr="00A638EA" w:rsidRDefault="00FE3DAC"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34" w:type="pct"/>
            <w:shd w:val="clear" w:color="auto" w:fill="auto"/>
          </w:tcPr>
          <w:p w:rsidR="00FE3DAC" w:rsidRPr="00A638EA" w:rsidRDefault="00D76ED7" w:rsidP="00A638EA">
            <w:pPr>
              <w:autoSpaceDE w:val="0"/>
              <w:autoSpaceDN w:val="0"/>
              <w:adjustRightInd w:val="0"/>
              <w:spacing w:before="0" w:after="0" w:line="240" w:lineRule="auto"/>
              <w:rPr>
                <w:rFonts w:ascii="Arial" w:hAnsi="Arial" w:cs="Arial"/>
                <w:b/>
                <w:lang w:eastAsia="en-ZA"/>
              </w:rPr>
            </w:pPr>
            <w:r w:rsidRPr="00A638EA">
              <w:rPr>
                <w:rFonts w:ascii="Arial" w:hAnsi="Arial" w:cs="Arial"/>
              </w:rPr>
              <w:t>Enhanced efficiency and effectiveness of the department</w:t>
            </w:r>
          </w:p>
        </w:tc>
      </w:tr>
      <w:tr w:rsidR="00FE3DAC" w:rsidRPr="00A638EA" w:rsidTr="005E2C93">
        <w:trPr>
          <w:trHeight w:val="163"/>
        </w:trPr>
        <w:tc>
          <w:tcPr>
            <w:tcW w:w="1466" w:type="pct"/>
            <w:shd w:val="clear" w:color="auto" w:fill="auto"/>
          </w:tcPr>
          <w:p w:rsidR="00FE3DAC" w:rsidRPr="00A638EA" w:rsidRDefault="00FE3DAC" w:rsidP="00A638EA">
            <w:pPr>
              <w:spacing w:before="0" w:after="0" w:line="240" w:lineRule="auto"/>
              <w:rPr>
                <w:rFonts w:ascii="Arial" w:hAnsi="Arial" w:cs="Arial"/>
                <w:b/>
              </w:rPr>
            </w:pPr>
            <w:r w:rsidRPr="00A638EA">
              <w:rPr>
                <w:rFonts w:ascii="Arial" w:hAnsi="Arial" w:cs="Arial"/>
                <w:b/>
              </w:rPr>
              <w:t>Strategic Objective</w:t>
            </w:r>
          </w:p>
        </w:tc>
        <w:tc>
          <w:tcPr>
            <w:tcW w:w="3534" w:type="pct"/>
            <w:shd w:val="clear" w:color="auto" w:fill="auto"/>
          </w:tcPr>
          <w:p w:rsidR="00FE3DAC" w:rsidRPr="00A638EA" w:rsidRDefault="00F45457" w:rsidP="00A638EA">
            <w:pPr>
              <w:autoSpaceDE w:val="0"/>
              <w:autoSpaceDN w:val="0"/>
              <w:adjustRightInd w:val="0"/>
              <w:spacing w:before="0" w:after="0" w:line="240" w:lineRule="auto"/>
              <w:rPr>
                <w:rFonts w:ascii="Arial" w:hAnsi="Arial" w:cs="Arial"/>
                <w:b/>
                <w:lang w:eastAsia="en-ZA"/>
              </w:rPr>
            </w:pPr>
            <w:r w:rsidRPr="00A638EA">
              <w:rPr>
                <w:rStyle w:val="Emphasis"/>
                <w:rFonts w:ascii="Arial" w:hAnsi="Arial" w:cs="Arial"/>
                <w:i w:val="0"/>
              </w:rPr>
              <w:t>The ICT infrastructure is , reliable, secure and available</w:t>
            </w:r>
          </w:p>
        </w:tc>
      </w:tr>
      <w:tr w:rsidR="007E6B0B" w:rsidRPr="00A638EA" w:rsidTr="005E2C93">
        <w:trPr>
          <w:trHeight w:val="163"/>
        </w:trPr>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Indicator title</w:t>
            </w:r>
          </w:p>
        </w:tc>
        <w:tc>
          <w:tcPr>
            <w:tcW w:w="3534" w:type="pct"/>
            <w:shd w:val="clear" w:color="auto" w:fill="auto"/>
          </w:tcPr>
          <w:p w:rsidR="007E6B0B" w:rsidRPr="00A638EA" w:rsidRDefault="00531963" w:rsidP="00A638EA">
            <w:pPr>
              <w:autoSpaceDE w:val="0"/>
              <w:autoSpaceDN w:val="0"/>
              <w:adjustRightInd w:val="0"/>
              <w:spacing w:before="0" w:after="0" w:line="240" w:lineRule="auto"/>
              <w:rPr>
                <w:rFonts w:ascii="Arial" w:hAnsi="Arial" w:cs="Arial"/>
                <w:lang w:eastAsia="en-ZA"/>
              </w:rPr>
            </w:pPr>
            <w:r w:rsidRPr="00A638EA">
              <w:rPr>
                <w:rFonts w:ascii="Arial" w:hAnsi="Arial" w:cs="Arial"/>
                <w:lang w:eastAsia="en-ZA"/>
              </w:rPr>
              <w:t>Percentage availability of IT Services</w:t>
            </w:r>
            <w:r w:rsidR="00B5719E" w:rsidRPr="00A638EA">
              <w:rPr>
                <w:rFonts w:ascii="Arial" w:hAnsi="Arial" w:cs="Arial"/>
                <w:lang w:eastAsia="en-ZA"/>
              </w:rPr>
              <w:t xml:space="preserve"> </w:t>
            </w:r>
          </w:p>
        </w:tc>
      </w:tr>
      <w:tr w:rsidR="00531963" w:rsidRPr="00A638EA" w:rsidTr="005E2C93">
        <w:tc>
          <w:tcPr>
            <w:tcW w:w="1466" w:type="pct"/>
            <w:shd w:val="clear" w:color="auto" w:fill="auto"/>
          </w:tcPr>
          <w:p w:rsidR="00531963" w:rsidRPr="00A638EA" w:rsidRDefault="00531963" w:rsidP="00A638EA">
            <w:pPr>
              <w:spacing w:before="0" w:after="0" w:line="240" w:lineRule="auto"/>
              <w:rPr>
                <w:rFonts w:ascii="Arial" w:hAnsi="Arial" w:cs="Arial"/>
                <w:b/>
              </w:rPr>
            </w:pPr>
            <w:r w:rsidRPr="00A638EA">
              <w:rPr>
                <w:rFonts w:ascii="Arial" w:hAnsi="Arial" w:cs="Arial"/>
                <w:b/>
              </w:rPr>
              <w:t>Short definition</w:t>
            </w:r>
          </w:p>
        </w:tc>
        <w:tc>
          <w:tcPr>
            <w:tcW w:w="3534" w:type="pct"/>
            <w:shd w:val="clear" w:color="auto" w:fill="auto"/>
          </w:tcPr>
          <w:p w:rsidR="00531963" w:rsidRPr="00A638EA" w:rsidRDefault="00531963" w:rsidP="00A638EA">
            <w:pPr>
              <w:spacing w:before="0" w:after="0" w:line="240" w:lineRule="auto"/>
              <w:rPr>
                <w:rFonts w:ascii="Arial" w:hAnsi="Arial" w:cs="Arial"/>
              </w:rPr>
            </w:pPr>
            <w:r w:rsidRPr="00A638EA">
              <w:rPr>
                <w:rFonts w:ascii="Arial" w:hAnsi="Arial" w:cs="Arial"/>
              </w:rPr>
              <w:t>Provide 90% Internal Information Technology Support Systems to internal corporate access</w:t>
            </w:r>
          </w:p>
        </w:tc>
      </w:tr>
      <w:tr w:rsidR="00531963" w:rsidRPr="00A638EA" w:rsidTr="005E2C93">
        <w:tc>
          <w:tcPr>
            <w:tcW w:w="1466" w:type="pct"/>
            <w:shd w:val="clear" w:color="auto" w:fill="auto"/>
          </w:tcPr>
          <w:p w:rsidR="00531963" w:rsidRPr="00A638EA" w:rsidRDefault="00531963" w:rsidP="00A638EA">
            <w:pPr>
              <w:spacing w:before="0" w:after="0" w:line="240" w:lineRule="auto"/>
              <w:rPr>
                <w:rFonts w:ascii="Arial" w:hAnsi="Arial" w:cs="Arial"/>
                <w:b/>
              </w:rPr>
            </w:pPr>
            <w:r w:rsidRPr="00A638EA">
              <w:rPr>
                <w:rFonts w:ascii="Arial" w:hAnsi="Arial" w:cs="Arial"/>
                <w:b/>
              </w:rPr>
              <w:t>Purpose / importance</w:t>
            </w:r>
          </w:p>
        </w:tc>
        <w:tc>
          <w:tcPr>
            <w:tcW w:w="3534" w:type="pct"/>
            <w:shd w:val="clear" w:color="auto" w:fill="auto"/>
          </w:tcPr>
          <w:p w:rsidR="00531963" w:rsidRPr="00A638EA" w:rsidRDefault="00531963" w:rsidP="00A638EA">
            <w:pPr>
              <w:spacing w:before="0" w:after="0" w:line="240" w:lineRule="auto"/>
              <w:rPr>
                <w:rFonts w:ascii="Arial" w:hAnsi="Arial" w:cs="Arial"/>
              </w:rPr>
            </w:pPr>
            <w:r w:rsidRPr="00A638EA">
              <w:rPr>
                <w:rFonts w:ascii="Arial" w:hAnsi="Arial" w:cs="Arial"/>
              </w:rPr>
              <w:t>To support the department in accessing efficient and effective ITS Systems for performing business operations</w:t>
            </w:r>
          </w:p>
        </w:tc>
      </w:tr>
      <w:tr w:rsidR="00531963" w:rsidRPr="00A638EA" w:rsidTr="005E2C93">
        <w:tc>
          <w:tcPr>
            <w:tcW w:w="1466" w:type="pct"/>
            <w:shd w:val="clear" w:color="auto" w:fill="auto"/>
          </w:tcPr>
          <w:p w:rsidR="00531963" w:rsidRPr="00A638EA" w:rsidRDefault="00531963" w:rsidP="00A638EA">
            <w:pPr>
              <w:spacing w:before="0" w:after="0" w:line="240" w:lineRule="auto"/>
              <w:rPr>
                <w:rFonts w:ascii="Arial" w:hAnsi="Arial" w:cs="Arial"/>
                <w:b/>
              </w:rPr>
            </w:pPr>
            <w:r w:rsidRPr="00A638EA">
              <w:rPr>
                <w:rFonts w:ascii="Arial" w:hAnsi="Arial" w:cs="Arial"/>
                <w:b/>
              </w:rPr>
              <w:t>Source / collection of data</w:t>
            </w:r>
          </w:p>
        </w:tc>
        <w:tc>
          <w:tcPr>
            <w:tcW w:w="3534" w:type="pct"/>
            <w:shd w:val="clear" w:color="auto" w:fill="auto"/>
          </w:tcPr>
          <w:p w:rsidR="00531963" w:rsidRPr="00A638EA" w:rsidRDefault="00531963" w:rsidP="00A638EA">
            <w:pPr>
              <w:spacing w:before="0" w:after="0" w:line="240" w:lineRule="auto"/>
              <w:rPr>
                <w:rFonts w:ascii="Arial" w:hAnsi="Arial" w:cs="Arial"/>
              </w:rPr>
            </w:pPr>
            <w:r w:rsidRPr="00A638EA">
              <w:rPr>
                <w:rFonts w:ascii="Arial" w:hAnsi="Arial" w:cs="Arial"/>
              </w:rPr>
              <w:t>Footprint (Help Desk System) and User Survey Reports</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Method of calculation</w:t>
            </w:r>
          </w:p>
        </w:tc>
        <w:tc>
          <w:tcPr>
            <w:tcW w:w="3534" w:type="pct"/>
            <w:shd w:val="clear" w:color="auto" w:fill="auto"/>
          </w:tcPr>
          <w:p w:rsidR="007E6B0B" w:rsidRPr="00A638EA" w:rsidRDefault="00531963" w:rsidP="00A638EA">
            <w:pPr>
              <w:spacing w:before="0" w:after="0" w:line="240" w:lineRule="auto"/>
              <w:rPr>
                <w:rFonts w:ascii="Arial" w:hAnsi="Arial" w:cs="Arial"/>
              </w:rPr>
            </w:pPr>
            <w:r w:rsidRPr="00A638EA">
              <w:rPr>
                <w:rFonts w:ascii="Arial" w:hAnsi="Arial" w:cs="Arial"/>
              </w:rPr>
              <w:t xml:space="preserve">Check the percentage availability of the IT systems to officials of DHS </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Data limitations</w:t>
            </w:r>
          </w:p>
        </w:tc>
        <w:tc>
          <w:tcPr>
            <w:tcW w:w="3534" w:type="pct"/>
            <w:shd w:val="clear" w:color="auto" w:fill="auto"/>
          </w:tcPr>
          <w:p w:rsidR="007E6B0B" w:rsidRPr="00A638EA" w:rsidRDefault="007E6B0B" w:rsidP="00A638EA">
            <w:pPr>
              <w:spacing w:before="0" w:after="0" w:line="240" w:lineRule="auto"/>
              <w:rPr>
                <w:rFonts w:ascii="Arial" w:hAnsi="Arial" w:cs="Arial"/>
              </w:rPr>
            </w:pPr>
            <w:r w:rsidRPr="00A638EA">
              <w:rPr>
                <w:rFonts w:ascii="Arial" w:hAnsi="Arial" w:cs="Arial"/>
              </w:rPr>
              <w:t>None</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Type of indicator</w:t>
            </w:r>
          </w:p>
        </w:tc>
        <w:tc>
          <w:tcPr>
            <w:tcW w:w="3534" w:type="pct"/>
            <w:shd w:val="clear" w:color="auto" w:fill="auto"/>
          </w:tcPr>
          <w:p w:rsidR="007E6B0B" w:rsidRPr="00A638EA" w:rsidRDefault="00531963" w:rsidP="00A638EA">
            <w:pPr>
              <w:spacing w:before="0" w:after="0" w:line="240" w:lineRule="auto"/>
              <w:rPr>
                <w:rFonts w:ascii="Arial" w:hAnsi="Arial" w:cs="Arial"/>
              </w:rPr>
            </w:pPr>
            <w:r w:rsidRPr="00A638EA">
              <w:rPr>
                <w:rFonts w:ascii="Arial" w:hAnsi="Arial" w:cs="Arial"/>
              </w:rPr>
              <w:t>Output</w:t>
            </w:r>
          </w:p>
        </w:tc>
      </w:tr>
    </w:tbl>
    <w:p w:rsidR="008D6C14" w:rsidRDefault="008D6C14" w:rsidP="008D6C14">
      <w:pPr>
        <w:spacing w:before="0"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6966"/>
      </w:tblGrid>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Calculation type</w:t>
            </w:r>
          </w:p>
        </w:tc>
        <w:tc>
          <w:tcPr>
            <w:tcW w:w="3534" w:type="pct"/>
            <w:shd w:val="clear" w:color="auto" w:fill="auto"/>
          </w:tcPr>
          <w:p w:rsidR="007E6B0B" w:rsidRPr="00A638EA" w:rsidRDefault="00531963" w:rsidP="00A638EA">
            <w:pPr>
              <w:spacing w:before="0" w:after="0" w:line="240" w:lineRule="auto"/>
              <w:rPr>
                <w:rFonts w:ascii="Arial" w:hAnsi="Arial" w:cs="Arial"/>
              </w:rPr>
            </w:pPr>
            <w:r w:rsidRPr="00A638EA">
              <w:rPr>
                <w:rFonts w:ascii="Arial" w:hAnsi="Arial" w:cs="Arial"/>
              </w:rPr>
              <w:t>Non-Cumulative</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Reporting cycle</w:t>
            </w:r>
          </w:p>
        </w:tc>
        <w:tc>
          <w:tcPr>
            <w:tcW w:w="3534" w:type="pct"/>
            <w:shd w:val="clear" w:color="auto" w:fill="auto"/>
          </w:tcPr>
          <w:p w:rsidR="007E6B0B" w:rsidRPr="00A638EA" w:rsidRDefault="00531963" w:rsidP="00A638EA">
            <w:pPr>
              <w:spacing w:before="0" w:after="0" w:line="240" w:lineRule="auto"/>
              <w:rPr>
                <w:rFonts w:ascii="Arial" w:hAnsi="Arial" w:cs="Arial"/>
              </w:rPr>
            </w:pPr>
            <w:r w:rsidRPr="00A638EA">
              <w:rPr>
                <w:rFonts w:ascii="Arial" w:hAnsi="Arial" w:cs="Arial"/>
              </w:rPr>
              <w:t xml:space="preserve">Quarterly </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New indicator</w:t>
            </w:r>
          </w:p>
        </w:tc>
        <w:tc>
          <w:tcPr>
            <w:tcW w:w="3534" w:type="pct"/>
            <w:shd w:val="clear" w:color="auto" w:fill="auto"/>
          </w:tcPr>
          <w:p w:rsidR="007E6B0B" w:rsidRPr="00A638EA" w:rsidRDefault="007E6B0B" w:rsidP="00A638EA">
            <w:pPr>
              <w:spacing w:before="0" w:after="0" w:line="240" w:lineRule="auto"/>
              <w:rPr>
                <w:rFonts w:ascii="Arial" w:hAnsi="Arial" w:cs="Arial"/>
              </w:rPr>
            </w:pPr>
            <w:r w:rsidRPr="00A638EA">
              <w:rPr>
                <w:rFonts w:ascii="Arial" w:hAnsi="Arial" w:cs="Arial"/>
              </w:rPr>
              <w:t>Yes</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Desired performance</w:t>
            </w:r>
          </w:p>
        </w:tc>
        <w:tc>
          <w:tcPr>
            <w:tcW w:w="3534" w:type="pct"/>
            <w:shd w:val="clear" w:color="auto" w:fill="auto"/>
          </w:tcPr>
          <w:p w:rsidR="007E6B0B" w:rsidRPr="00A638EA" w:rsidRDefault="00A118E6" w:rsidP="00A638EA">
            <w:pPr>
              <w:spacing w:before="0" w:after="0" w:line="240" w:lineRule="auto"/>
              <w:rPr>
                <w:rFonts w:ascii="Arial" w:hAnsi="Arial" w:cs="Arial"/>
              </w:rPr>
            </w:pPr>
            <w:r w:rsidRPr="00A638EA">
              <w:rPr>
                <w:rFonts w:ascii="Arial" w:hAnsi="Arial" w:cs="Arial"/>
              </w:rPr>
              <w:t>100</w:t>
            </w:r>
            <w:r w:rsidR="007E6B0B" w:rsidRPr="00A638EA">
              <w:rPr>
                <w:rFonts w:ascii="Arial" w:hAnsi="Arial" w:cs="Arial"/>
              </w:rPr>
              <w:t xml:space="preserve">% </w:t>
            </w:r>
            <w:r w:rsidRPr="00A638EA">
              <w:rPr>
                <w:rFonts w:ascii="Arial" w:hAnsi="Arial" w:cs="Arial"/>
              </w:rPr>
              <w:t xml:space="preserve"> access to IT Systems</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Indicator responsibility</w:t>
            </w:r>
          </w:p>
        </w:tc>
        <w:tc>
          <w:tcPr>
            <w:tcW w:w="3534" w:type="pct"/>
            <w:shd w:val="clear" w:color="auto" w:fill="auto"/>
          </w:tcPr>
          <w:p w:rsidR="007E6B0B" w:rsidRPr="00A638EA" w:rsidRDefault="00A118E6" w:rsidP="00A638EA">
            <w:pPr>
              <w:spacing w:before="0" w:after="0" w:line="240" w:lineRule="auto"/>
              <w:rPr>
                <w:rFonts w:ascii="Arial" w:hAnsi="Arial" w:cs="Arial"/>
              </w:rPr>
            </w:pPr>
            <w:r w:rsidRPr="00A638EA">
              <w:rPr>
                <w:rFonts w:ascii="Arial" w:hAnsi="Arial" w:cs="Arial"/>
              </w:rPr>
              <w:t>Chief Director IMS &amp; IT</w:t>
            </w:r>
          </w:p>
        </w:tc>
      </w:tr>
      <w:tr w:rsidR="007E6B0B" w:rsidRPr="00A638EA" w:rsidTr="005E2C93">
        <w:tc>
          <w:tcPr>
            <w:tcW w:w="1466" w:type="pct"/>
            <w:shd w:val="clear" w:color="auto" w:fill="auto"/>
          </w:tcPr>
          <w:p w:rsidR="007E6B0B" w:rsidRPr="00A638EA" w:rsidRDefault="007E6B0B" w:rsidP="00A638EA">
            <w:pPr>
              <w:spacing w:before="0" w:after="0" w:line="240" w:lineRule="auto"/>
              <w:rPr>
                <w:rFonts w:ascii="Arial" w:hAnsi="Arial" w:cs="Arial"/>
                <w:b/>
              </w:rPr>
            </w:pPr>
            <w:r w:rsidRPr="00A638EA">
              <w:rPr>
                <w:rFonts w:ascii="Arial" w:hAnsi="Arial" w:cs="Arial"/>
                <w:b/>
              </w:rPr>
              <w:t>Portfolio of evidence</w:t>
            </w:r>
          </w:p>
        </w:tc>
        <w:tc>
          <w:tcPr>
            <w:tcW w:w="3534" w:type="pct"/>
            <w:shd w:val="clear" w:color="auto" w:fill="auto"/>
          </w:tcPr>
          <w:p w:rsidR="007E6B0B" w:rsidRPr="00A638EA" w:rsidRDefault="007E6B0B" w:rsidP="00A638EA">
            <w:pPr>
              <w:spacing w:before="0" w:after="0" w:line="240" w:lineRule="auto"/>
              <w:rPr>
                <w:rFonts w:ascii="Arial" w:hAnsi="Arial" w:cs="Arial"/>
              </w:rPr>
            </w:pPr>
            <w:r w:rsidRPr="00A638EA">
              <w:rPr>
                <w:rFonts w:ascii="Arial" w:hAnsi="Arial" w:cs="Arial"/>
              </w:rPr>
              <w:t xml:space="preserve">Quarterly progress/ compliance reports on </w:t>
            </w:r>
            <w:r w:rsidR="00A118E6" w:rsidRPr="00A638EA">
              <w:rPr>
                <w:rFonts w:ascii="Arial" w:hAnsi="Arial" w:cs="Arial"/>
              </w:rPr>
              <w:t>percentage of availability of IRT Systems to DHS officials</w:t>
            </w:r>
            <w:r w:rsidRPr="00A638EA">
              <w:rPr>
                <w:rFonts w:ascii="Arial" w:hAnsi="Arial" w:cs="Arial"/>
              </w:rPr>
              <w:t xml:space="preserve"> </w:t>
            </w:r>
          </w:p>
        </w:tc>
      </w:tr>
    </w:tbl>
    <w:p w:rsidR="007E6B0B" w:rsidRPr="00A638EA" w:rsidRDefault="007E6B0B" w:rsidP="00A638EA">
      <w:pPr>
        <w:spacing w:before="0" w:after="0" w:line="240" w:lineRule="auto"/>
        <w:rPr>
          <w:rFonts w:ascii="Arial" w:hAnsi="Arial" w:cs="Arial"/>
          <w:b/>
        </w:rPr>
      </w:pPr>
    </w:p>
    <w:p w:rsidR="007E6B0B" w:rsidRPr="00A638EA" w:rsidRDefault="007E6B0B" w:rsidP="00A638EA">
      <w:pPr>
        <w:spacing w:before="0" w:after="0" w:line="240" w:lineRule="auto"/>
        <w:rPr>
          <w:rFonts w:ascii="Arial" w:hAnsi="Arial" w:cs="Arial"/>
          <w:b/>
        </w:rPr>
      </w:pPr>
    </w:p>
    <w:tbl>
      <w:tblPr>
        <w:tblW w:w="5000" w:type="pct"/>
        <w:tblCellMar>
          <w:left w:w="0" w:type="dxa"/>
          <w:right w:w="0" w:type="dxa"/>
        </w:tblCellMar>
        <w:tblLook w:val="0600" w:firstRow="0" w:lastRow="0" w:firstColumn="0" w:lastColumn="0" w:noHBand="1" w:noVBand="1"/>
      </w:tblPr>
      <w:tblGrid>
        <w:gridCol w:w="2889"/>
        <w:gridCol w:w="6866"/>
      </w:tblGrid>
      <w:tr w:rsidR="00C0166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D76ED7" w:rsidP="00A638EA">
            <w:pPr>
              <w:widowControl w:val="0"/>
              <w:adjustRightInd w:val="0"/>
              <w:spacing w:before="0" w:after="0" w:line="240" w:lineRule="auto"/>
              <w:textAlignment w:val="baseline"/>
              <w:rPr>
                <w:rFonts w:ascii="Arial" w:hAnsi="Arial" w:cs="Arial"/>
                <w:b/>
              </w:rPr>
            </w:pPr>
            <w:r w:rsidRPr="00A638EA">
              <w:rPr>
                <w:rFonts w:ascii="Arial" w:hAnsi="Arial" w:cs="Arial"/>
              </w:rPr>
              <w:t>Enhanced efficiency and effectiveness of the department</w:t>
            </w:r>
          </w:p>
        </w:tc>
      </w:tr>
      <w:tr w:rsidR="00C0166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C0166B" w:rsidP="00A638EA">
            <w:pPr>
              <w:spacing w:before="0" w:after="0" w:line="240" w:lineRule="auto"/>
              <w:contextualSpacing/>
              <w:rPr>
                <w:rFonts w:ascii="Arial" w:eastAsia="MyriadPro-Regular" w:hAnsi="Arial" w:cs="Arial"/>
              </w:rPr>
            </w:pPr>
            <w:r w:rsidRPr="00A638EA">
              <w:rPr>
                <w:rFonts w:ascii="Arial" w:eastAsia="Times New Roman" w:hAnsi="Arial" w:cs="Arial"/>
              </w:rPr>
              <w:t>Promote internal and external communication on hu</w:t>
            </w:r>
            <w:r w:rsidR="00D76ED7" w:rsidRPr="00A638EA">
              <w:rPr>
                <w:rFonts w:ascii="Arial" w:eastAsia="Times New Roman" w:hAnsi="Arial" w:cs="Arial"/>
              </w:rPr>
              <w:t xml:space="preserve">man settlements </w:t>
            </w:r>
          </w:p>
          <w:p w:rsidR="00C0166B" w:rsidRPr="00A638EA" w:rsidRDefault="00C0166B" w:rsidP="00A638EA">
            <w:pPr>
              <w:widowControl w:val="0"/>
              <w:tabs>
                <w:tab w:val="left" w:pos="1260"/>
              </w:tabs>
              <w:adjustRightInd w:val="0"/>
              <w:spacing w:before="0" w:after="0" w:line="240" w:lineRule="auto"/>
              <w:textAlignment w:val="baseline"/>
              <w:rPr>
                <w:rFonts w:ascii="Arial" w:hAnsi="Arial" w:cs="Arial"/>
                <w:b/>
              </w:rPr>
            </w:pP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rPr>
              <w:t>% implementation of the  approved communication strategy</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3366D0" w:rsidP="00A638EA">
            <w:pPr>
              <w:spacing w:before="0" w:after="0" w:line="240" w:lineRule="auto"/>
              <w:rPr>
                <w:rFonts w:ascii="Arial" w:hAnsi="Arial" w:cs="Arial"/>
              </w:rPr>
            </w:pPr>
            <w:r w:rsidRPr="00A638EA">
              <w:rPr>
                <w:rFonts w:ascii="Arial" w:hAnsi="Arial" w:cs="Arial"/>
              </w:rPr>
              <w:t xml:space="preserve">Implementation of communication strategy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spacing w:before="0" w:after="0" w:line="240" w:lineRule="auto"/>
              <w:rPr>
                <w:rFonts w:ascii="Arial" w:hAnsi="Arial" w:cs="Arial"/>
                <w:kern w:val="24"/>
              </w:rPr>
            </w:pPr>
            <w:r w:rsidRPr="00A638EA">
              <w:rPr>
                <w:rFonts w:ascii="Arial" w:eastAsia="MyriadPro-Regular" w:hAnsi="Arial" w:cs="Arial"/>
              </w:rPr>
              <w:t>Communicate the Department’s policies and programmes to all stakeholders and clients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9B6609" w:rsidP="00A638EA">
            <w:pPr>
              <w:spacing w:before="0" w:after="0" w:line="240" w:lineRule="auto"/>
              <w:rPr>
                <w:rFonts w:ascii="Arial" w:hAnsi="Arial" w:cs="Arial"/>
                <w:kern w:val="24"/>
              </w:rPr>
            </w:pPr>
            <w:r w:rsidRPr="00A638EA">
              <w:rPr>
                <w:rFonts w:ascii="Arial" w:hAnsi="Arial" w:cs="Arial"/>
              </w:rPr>
              <w:t>Quantitative and Qualitative</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D65501" w:rsidP="00A638EA">
            <w:pPr>
              <w:spacing w:before="0" w:after="0" w:line="240" w:lineRule="auto"/>
              <w:rPr>
                <w:rFonts w:ascii="Arial" w:hAnsi="Arial" w:cs="Arial"/>
                <w:kern w:val="24"/>
              </w:rPr>
            </w:pPr>
            <w:r w:rsidRPr="00A638EA">
              <w:rPr>
                <w:rFonts w:ascii="Arial" w:hAnsi="Arial" w:cs="Arial"/>
              </w:rPr>
              <w:t>Number</w:t>
            </w:r>
            <w:r w:rsidR="00982F2A" w:rsidRPr="00A638EA">
              <w:rPr>
                <w:rFonts w:ascii="Arial" w:hAnsi="Arial" w:cs="Arial"/>
              </w:rPr>
              <w:t xml:space="preserve"> of communication milestones achieve divide by number of communication milestones planned for that period (quarter/annual).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3366D0" w:rsidP="00A638EA">
            <w:pPr>
              <w:spacing w:before="0" w:after="0" w:line="240" w:lineRule="auto"/>
              <w:rPr>
                <w:rFonts w:ascii="Arial" w:hAnsi="Arial" w:cs="Arial"/>
                <w:kern w:val="24"/>
              </w:rPr>
            </w:pPr>
            <w:r w:rsidRPr="00A638EA">
              <w:rPr>
                <w:rFonts w:ascii="Arial" w:hAnsi="Arial" w:cs="Arial"/>
              </w:rPr>
              <w:t>Work not profiled and not enabling the department to report</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3366D0" w:rsidP="00A638EA">
            <w:pPr>
              <w:spacing w:before="0" w:after="0" w:line="240" w:lineRule="auto"/>
              <w:rPr>
                <w:rFonts w:ascii="Arial" w:hAnsi="Arial" w:cs="Arial"/>
                <w:kern w:val="24"/>
              </w:rPr>
            </w:pPr>
            <w:r w:rsidRPr="00A638EA">
              <w:rPr>
                <w:rFonts w:ascii="Arial" w:hAnsi="Arial" w:cs="Arial"/>
              </w:rPr>
              <w:t>Outcome</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823E26" w:rsidP="00A638EA">
            <w:pPr>
              <w:spacing w:before="0" w:after="0" w:line="240" w:lineRule="auto"/>
              <w:rPr>
                <w:rFonts w:ascii="Arial" w:hAnsi="Arial" w:cs="Arial"/>
                <w:kern w:val="24"/>
              </w:rPr>
            </w:pPr>
            <w:r w:rsidRPr="00A638EA">
              <w:rPr>
                <w:rFonts w:ascii="Arial" w:hAnsi="Arial" w:cs="Arial"/>
              </w:rPr>
              <w:t>Cumulative</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3366D0"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rPr>
              <w:t>No</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3366D0" w:rsidP="00A638EA">
            <w:pPr>
              <w:spacing w:before="0" w:after="0" w:line="240" w:lineRule="auto"/>
              <w:rPr>
                <w:rFonts w:ascii="Arial" w:hAnsi="Arial" w:cs="Arial"/>
                <w:kern w:val="24"/>
              </w:rPr>
            </w:pPr>
            <w:r w:rsidRPr="00A638EA">
              <w:rPr>
                <w:rFonts w:ascii="Arial" w:hAnsi="Arial" w:cs="Arial"/>
              </w:rPr>
              <w:t xml:space="preserve">Improved profiling of the work done by the department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Chief Director Communications</w:t>
            </w:r>
          </w:p>
        </w:tc>
      </w:tr>
    </w:tbl>
    <w:p w:rsidR="009B6609" w:rsidRPr="00A638EA" w:rsidRDefault="009B6609" w:rsidP="00A638EA">
      <w:pPr>
        <w:spacing w:before="0" w:after="0" w:line="240" w:lineRule="auto"/>
        <w:rPr>
          <w:rFonts w:ascii="Arial" w:hAnsi="Arial" w:cs="Arial"/>
          <w:b/>
        </w:rPr>
      </w:pPr>
    </w:p>
    <w:tbl>
      <w:tblPr>
        <w:tblW w:w="5000" w:type="pct"/>
        <w:tblCellMar>
          <w:left w:w="0" w:type="dxa"/>
          <w:right w:w="0" w:type="dxa"/>
        </w:tblCellMar>
        <w:tblLook w:val="0600" w:firstRow="0" w:lastRow="0" w:firstColumn="0" w:lastColumn="0" w:noHBand="1" w:noVBand="1"/>
      </w:tblPr>
      <w:tblGrid>
        <w:gridCol w:w="2889"/>
        <w:gridCol w:w="6866"/>
      </w:tblGrid>
      <w:tr w:rsidR="00C0166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1</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D76ED7" w:rsidP="00A638EA">
            <w:pPr>
              <w:widowControl w:val="0"/>
              <w:adjustRightInd w:val="0"/>
              <w:spacing w:before="0" w:after="0" w:line="240" w:lineRule="auto"/>
              <w:textAlignment w:val="baseline"/>
              <w:rPr>
                <w:rFonts w:ascii="Arial" w:hAnsi="Arial" w:cs="Arial"/>
                <w:b/>
                <w:bCs/>
              </w:rPr>
            </w:pPr>
            <w:r w:rsidRPr="00A638EA">
              <w:rPr>
                <w:rFonts w:ascii="Arial" w:hAnsi="Arial" w:cs="Arial"/>
              </w:rPr>
              <w:t>Enhanced efficiency and effectiveness of the department</w:t>
            </w:r>
          </w:p>
        </w:tc>
      </w:tr>
      <w:tr w:rsidR="00C0166B" w:rsidRPr="00A638EA" w:rsidTr="00C0166B">
        <w:trPr>
          <w:trHeight w:val="582"/>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C0166B" w:rsidP="00A638EA">
            <w:pPr>
              <w:spacing w:before="0" w:after="0" w:line="240" w:lineRule="auto"/>
              <w:contextualSpacing/>
              <w:rPr>
                <w:rFonts w:ascii="Arial" w:eastAsia="MyriadPro-Regular" w:hAnsi="Arial" w:cs="Arial"/>
              </w:rPr>
            </w:pPr>
            <w:r w:rsidRPr="00A638EA">
              <w:rPr>
                <w:rFonts w:ascii="Arial" w:eastAsia="Times New Roman" w:hAnsi="Arial" w:cs="Arial"/>
              </w:rPr>
              <w:t>Promote internal and external communication on hu</w:t>
            </w:r>
            <w:r w:rsidR="00D76ED7" w:rsidRPr="00A638EA">
              <w:rPr>
                <w:rFonts w:ascii="Arial" w:eastAsia="Times New Roman" w:hAnsi="Arial" w:cs="Arial"/>
              </w:rPr>
              <w:t>man settlements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bCs/>
              </w:rPr>
              <w:t xml:space="preserve">Number of consumers reached through various communication platforms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spacing w:before="0" w:after="0" w:line="240" w:lineRule="auto"/>
              <w:rPr>
                <w:rFonts w:ascii="Arial" w:hAnsi="Arial" w:cs="Arial"/>
              </w:rPr>
            </w:pPr>
            <w:r w:rsidRPr="00A638EA">
              <w:rPr>
                <w:rFonts w:ascii="Arial" w:hAnsi="Arial" w:cs="Arial"/>
              </w:rPr>
              <w:t>Reports on implemented communication strategy</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spacing w:before="0" w:after="0" w:line="240" w:lineRule="auto"/>
              <w:rPr>
                <w:rFonts w:ascii="Arial" w:hAnsi="Arial" w:cs="Arial"/>
                <w:kern w:val="24"/>
              </w:rPr>
            </w:pPr>
            <w:r w:rsidRPr="00A638EA">
              <w:rPr>
                <w:rFonts w:ascii="Arial" w:eastAsia="MyriadPro-Regular" w:hAnsi="Arial" w:cs="Arial"/>
              </w:rPr>
              <w:t>Communicate the Department’s policies and programmes to all stakeholders and clients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spacing w:before="0" w:after="0" w:line="240" w:lineRule="auto"/>
              <w:rPr>
                <w:rFonts w:ascii="Arial" w:hAnsi="Arial" w:cs="Arial"/>
                <w:kern w:val="24"/>
              </w:rPr>
            </w:pPr>
            <w:r w:rsidRPr="00A638EA">
              <w:rPr>
                <w:rFonts w:ascii="Arial" w:hAnsi="Arial" w:cs="Arial"/>
              </w:rPr>
              <w:t>Reports (Media clippings, campaigns, posters)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982F2A" w:rsidP="00A638EA">
            <w:pPr>
              <w:spacing w:before="0" w:after="0" w:line="240" w:lineRule="auto"/>
              <w:rPr>
                <w:rFonts w:ascii="Arial" w:hAnsi="Arial" w:cs="Arial"/>
                <w:kern w:val="24"/>
              </w:rPr>
            </w:pPr>
            <w:r w:rsidRPr="00A638EA">
              <w:rPr>
                <w:rFonts w:ascii="Arial" w:hAnsi="Arial" w:cs="Arial"/>
              </w:rPr>
              <w:t>Simple count of Consumers reached through various communication platforms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rPr>
              <w:t>None</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rPr>
              <w:t>Reports on implemented communication strategy</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823E26" w:rsidP="00A638EA">
            <w:pPr>
              <w:spacing w:before="0" w:after="0" w:line="240" w:lineRule="auto"/>
              <w:rPr>
                <w:rFonts w:ascii="Arial" w:hAnsi="Arial" w:cs="Arial"/>
                <w:kern w:val="24"/>
              </w:rPr>
            </w:pPr>
            <w:r w:rsidRPr="00A638EA">
              <w:rPr>
                <w:rFonts w:ascii="Arial" w:hAnsi="Arial" w:cs="Arial"/>
              </w:rPr>
              <w:t>Cumulative</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A505A4" w:rsidP="00A638EA">
            <w:pPr>
              <w:spacing w:before="0" w:after="0" w:line="240" w:lineRule="auto"/>
              <w:rPr>
                <w:rFonts w:ascii="Arial" w:hAnsi="Arial" w:cs="Arial"/>
                <w:kern w:val="24"/>
              </w:rPr>
            </w:pPr>
            <w:r w:rsidRPr="00A638EA">
              <w:rPr>
                <w:rFonts w:ascii="Arial" w:hAnsi="Arial" w:cs="Arial"/>
                <w:kern w:val="24"/>
              </w:rPr>
              <w:t>Quarterly</w:t>
            </w:r>
            <w:r w:rsidR="00FD5182" w:rsidRPr="00A638EA">
              <w:rPr>
                <w:rFonts w:ascii="Arial" w:hAnsi="Arial" w:cs="Arial"/>
                <w:kern w:val="24"/>
              </w:rPr>
              <w:t xml:space="preserve"> </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rPr>
              <w:t>No</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rPr>
              <w:t>100 percent performance in implementing the communication strategy</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Chief Director Communications</w:t>
            </w:r>
          </w:p>
        </w:tc>
      </w:tr>
      <w:tr w:rsidR="00593C5B" w:rsidRPr="00A638EA" w:rsidTr="00C46C8E">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Reports on implemented communication strategy</w:t>
            </w:r>
          </w:p>
        </w:tc>
      </w:tr>
    </w:tbl>
    <w:p w:rsidR="008D6C14" w:rsidRDefault="008D6C14" w:rsidP="00A638EA">
      <w:pPr>
        <w:tabs>
          <w:tab w:val="left" w:pos="5020"/>
        </w:tabs>
        <w:spacing w:before="0" w:after="0" w:line="240" w:lineRule="auto"/>
        <w:rPr>
          <w:rFonts w:ascii="Arial" w:eastAsia="Times New Roman" w:hAnsi="Arial" w:cs="Arial"/>
          <w:b/>
        </w:rPr>
      </w:pPr>
    </w:p>
    <w:p w:rsidR="008D6C14" w:rsidRDefault="008D6C14">
      <w:pPr>
        <w:spacing w:before="0" w:after="0" w:line="240" w:lineRule="auto"/>
        <w:rPr>
          <w:rFonts w:ascii="Arial" w:eastAsia="Times New Roman" w:hAnsi="Arial" w:cs="Arial"/>
          <w:b/>
        </w:rPr>
      </w:pPr>
      <w:r>
        <w:rPr>
          <w:rFonts w:ascii="Arial" w:eastAsia="Times New Roman" w:hAnsi="Arial" w:cs="Arial"/>
          <w:b/>
        </w:rPr>
        <w:br w:type="page"/>
      </w:r>
    </w:p>
    <w:p w:rsidR="00593C5B" w:rsidRPr="00A638EA" w:rsidRDefault="00593C5B" w:rsidP="00A638EA">
      <w:pPr>
        <w:spacing w:before="0" w:after="0" w:line="240" w:lineRule="auto"/>
        <w:rPr>
          <w:rFonts w:ascii="Arial" w:eastAsia="Times New Roman" w:hAnsi="Arial" w:cs="Arial"/>
          <w:b/>
        </w:rPr>
      </w:pPr>
    </w:p>
    <w:p w:rsidR="00593C5B" w:rsidRDefault="00593C5B" w:rsidP="00A638EA">
      <w:pPr>
        <w:spacing w:before="0" w:after="0" w:line="240" w:lineRule="auto"/>
        <w:rPr>
          <w:rFonts w:ascii="Arial" w:eastAsia="Times New Roman" w:hAnsi="Arial" w:cs="Arial"/>
          <w:b/>
        </w:rPr>
      </w:pPr>
      <w:r w:rsidRPr="00A638EA">
        <w:rPr>
          <w:rFonts w:ascii="Arial" w:eastAsia="Times New Roman" w:hAnsi="Arial" w:cs="Arial"/>
          <w:b/>
        </w:rPr>
        <w:t>PROGRAMME 2: HS POLICY, STRATEGY AND PLANNING</w:t>
      </w:r>
    </w:p>
    <w:p w:rsidR="008D6C14" w:rsidRPr="00A638EA" w:rsidRDefault="008D6C14" w:rsidP="00A638EA">
      <w:pPr>
        <w:spacing w:before="0" w:after="0" w:line="240" w:lineRule="auto"/>
        <w:rPr>
          <w:rFonts w:ascii="Arial" w:eastAsia="Times New Roman" w:hAnsi="Arial" w:cs="Arial"/>
          <w:b/>
        </w:rPr>
      </w:pPr>
    </w:p>
    <w:tbl>
      <w:tblPr>
        <w:tblW w:w="5000" w:type="pct"/>
        <w:tblInd w:w="-36" w:type="dxa"/>
        <w:tblCellMar>
          <w:left w:w="0" w:type="dxa"/>
          <w:right w:w="0" w:type="dxa"/>
        </w:tblCellMar>
        <w:tblLook w:val="0600" w:firstRow="0" w:lastRow="0" w:firstColumn="0" w:lastColumn="0" w:noHBand="1" w:noVBand="1"/>
      </w:tblPr>
      <w:tblGrid>
        <w:gridCol w:w="2735"/>
        <w:gridCol w:w="7116"/>
      </w:tblGrid>
      <w:tr w:rsidR="009F0AB0" w:rsidRPr="00A638EA" w:rsidTr="009328FB">
        <w:trPr>
          <w:trHeight w:val="312"/>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iCs/>
              </w:rPr>
              <w:t>Integrated and responsive housing/human settlements sector planning  and policy environment</w:t>
            </w:r>
          </w:p>
        </w:tc>
      </w:tr>
      <w:tr w:rsidR="009F0AB0" w:rsidRPr="00A638EA" w:rsidTr="009328FB">
        <w:trPr>
          <w:trHeight w:val="312"/>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hAnsi="Arial" w:cs="Arial"/>
                <w:b/>
              </w:rPr>
            </w:pPr>
            <w:r w:rsidRPr="00A638EA">
              <w:rPr>
                <w:rFonts w:ascii="Arial" w:hAnsi="Arial" w:cs="Arial"/>
                <w:b/>
              </w:rPr>
              <w:t>Strategic Objective</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autoSpaceDE w:val="0"/>
              <w:autoSpaceDN w:val="0"/>
              <w:adjustRightInd w:val="0"/>
              <w:spacing w:before="0" w:after="0" w:line="240" w:lineRule="auto"/>
              <w:rPr>
                <w:rFonts w:ascii="Arial" w:eastAsia="MyriadPro-Regular" w:hAnsi="Arial" w:cs="Arial"/>
              </w:rPr>
            </w:pPr>
            <w:r w:rsidRPr="00A638EA">
              <w:rPr>
                <w:rFonts w:ascii="Arial" w:eastAsia="MyriadPro-Regular" w:hAnsi="Arial" w:cs="Arial"/>
              </w:rPr>
              <w:t>Establishment of  partnerships for human settlements</w:t>
            </w:r>
          </w:p>
        </w:tc>
      </w:tr>
      <w:tr w:rsidR="009F0AB0" w:rsidRPr="00A638EA" w:rsidTr="009328FB">
        <w:trPr>
          <w:trHeight w:val="312"/>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eastAsia="Times New Roman" w:hAnsi="Arial" w:cs="Arial"/>
              </w:rPr>
            </w:pPr>
            <w:r w:rsidRPr="00A638EA">
              <w:rPr>
                <w:rFonts w:ascii="Arial" w:eastAsia="Cambria" w:hAnsi="Arial" w:cs="Arial"/>
              </w:rPr>
              <w:t>A Multiyear human settlements development plan Developed</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eastAsia="Times New Roman" w:hAnsi="Arial" w:cs="Arial"/>
                <w:bCs/>
                <w:lang w:eastAsia="en-ZA"/>
              </w:rPr>
            </w:pPr>
            <w:r w:rsidRPr="00A638EA">
              <w:rPr>
                <w:rFonts w:ascii="Arial" w:eastAsia="Times New Roman" w:hAnsi="Arial" w:cs="Arial"/>
                <w:bCs/>
                <w:lang w:eastAsia="en-ZA"/>
              </w:rPr>
              <w:t xml:space="preserve">Establishment of horizontal and vertical consultative mechanisms among spheres of government contributing to human settlements development, Strengthening of partnerships with private sector for human settlements development </w:t>
            </w:r>
          </w:p>
        </w:tc>
      </w:tr>
      <w:tr w:rsidR="009F0AB0" w:rsidRPr="00A638EA" w:rsidTr="009328FB">
        <w:trPr>
          <w:trHeight w:val="402"/>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eastAsia="Times New Roman" w:hAnsi="Arial" w:cs="Arial"/>
                <w:lang w:eastAsia="en-ZA"/>
              </w:rPr>
            </w:pPr>
            <w:r w:rsidRPr="00A638EA">
              <w:rPr>
                <w:rFonts w:ascii="Arial" w:eastAsia="Times New Roman" w:hAnsi="Arial" w:cs="Arial"/>
                <w:lang w:eastAsia="en-ZA"/>
              </w:rPr>
              <w:t>To measure the alignment of human settlements development plans to other sectorial spheres of government</w:t>
            </w:r>
          </w:p>
        </w:tc>
      </w:tr>
      <w:tr w:rsidR="009F0AB0" w:rsidRPr="00A638EA" w:rsidTr="009328FB">
        <w:trPr>
          <w:trHeight w:val="47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 xml:space="preserve">Memorandum of agreements entered into and reports on their implementation, Provincial Business Plans and BEPP’s </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 xml:space="preserve">simple count and verification of the existence of </w:t>
            </w:r>
            <w:r w:rsidRPr="00A638EA">
              <w:rPr>
                <w:rFonts w:ascii="Arial" w:hAnsi="Arial" w:cs="Arial"/>
                <w:bCs/>
              </w:rPr>
              <w:t xml:space="preserve">Multi-year human settlements development plan </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Lack of cooperation by stakeholders</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eastAsia="MyriadPro-Regular" w:hAnsi="Arial" w:cs="Arial"/>
              </w:rPr>
              <w:t>Output</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cumulative</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9F0AB0" w:rsidRPr="00A638EA" w:rsidTr="009328FB">
        <w:trPr>
          <w:trHeight w:val="344"/>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hAnsi="Arial" w:cs="Arial"/>
                <w:kern w:val="24"/>
              </w:rPr>
            </w:pPr>
            <w:r w:rsidRPr="00A638EA">
              <w:rPr>
                <w:rFonts w:ascii="Arial" w:hAnsi="Arial" w:cs="Arial"/>
                <w:kern w:val="24"/>
              </w:rPr>
              <w:t>No</w:t>
            </w:r>
          </w:p>
        </w:tc>
      </w:tr>
      <w:tr w:rsidR="009F0AB0" w:rsidRPr="00A638EA" w:rsidTr="009328FB">
        <w:trPr>
          <w:trHeight w:val="249"/>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eastAsia="Times New Roman" w:hAnsi="Arial" w:cs="Arial"/>
                <w:lang w:eastAsia="en-ZA"/>
              </w:rPr>
            </w:pPr>
            <w:r w:rsidRPr="00A638EA">
              <w:rPr>
                <w:rFonts w:ascii="Arial" w:hAnsi="Arial" w:cs="Arial"/>
                <w:kern w:val="24"/>
              </w:rPr>
              <w:t xml:space="preserve">Human settlements development plans aligned to other sectoral delivery initiatives </w:t>
            </w:r>
          </w:p>
        </w:tc>
      </w:tr>
      <w:tr w:rsidR="009F0AB0" w:rsidRPr="00A638EA" w:rsidTr="009328FB">
        <w:trPr>
          <w:trHeight w:val="325"/>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6450DD" w:rsidP="00A638EA">
            <w:pPr>
              <w:spacing w:before="0" w:after="0" w:line="240" w:lineRule="auto"/>
              <w:rPr>
                <w:rFonts w:ascii="Arial" w:hAnsi="Arial" w:cs="Arial"/>
                <w:kern w:val="24"/>
              </w:rPr>
            </w:pPr>
            <w:r w:rsidRPr="00A638EA">
              <w:rPr>
                <w:rFonts w:ascii="Arial" w:hAnsi="Arial" w:cs="Arial"/>
                <w:kern w:val="24"/>
              </w:rPr>
              <w:t>CD Planning</w:t>
            </w:r>
          </w:p>
        </w:tc>
      </w:tr>
      <w:tr w:rsidR="009F0AB0" w:rsidRPr="00A638EA" w:rsidTr="009328FB">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9F0AB0" w:rsidRPr="00A638EA" w:rsidRDefault="009F0AB0"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9F0AB0" w:rsidRPr="00A638EA" w:rsidRDefault="009F0AB0" w:rsidP="00A638EA">
            <w:pPr>
              <w:spacing w:before="0" w:after="0" w:line="240" w:lineRule="auto"/>
              <w:rPr>
                <w:rFonts w:ascii="Arial" w:eastAsia="Times New Roman" w:hAnsi="Arial" w:cs="Arial"/>
              </w:rPr>
            </w:pPr>
            <w:r w:rsidRPr="00A638EA">
              <w:rPr>
                <w:rFonts w:ascii="Arial" w:eastAsia="Cambria" w:hAnsi="Arial" w:cs="Arial"/>
              </w:rPr>
              <w:t>An approved Multiyear human settlements development plan</w:t>
            </w:r>
          </w:p>
          <w:p w:rsidR="009F0AB0" w:rsidRPr="00A638EA" w:rsidRDefault="009F0AB0" w:rsidP="00A638EA">
            <w:pPr>
              <w:spacing w:before="0" w:after="0" w:line="240" w:lineRule="auto"/>
              <w:rPr>
                <w:rFonts w:ascii="Arial" w:hAnsi="Arial" w:cs="Arial"/>
                <w:kern w:val="24"/>
              </w:rPr>
            </w:pPr>
          </w:p>
        </w:tc>
      </w:tr>
    </w:tbl>
    <w:p w:rsidR="009F0AB0" w:rsidRPr="00A638EA" w:rsidRDefault="009F0AB0" w:rsidP="00A638EA">
      <w:pPr>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719"/>
        <w:gridCol w:w="7132"/>
      </w:tblGrid>
      <w:tr w:rsidR="00C0166B" w:rsidRPr="00A638EA" w:rsidTr="00B5719E">
        <w:trPr>
          <w:trHeight w:val="312"/>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eastAsia="Times New Roman" w:hAnsi="Arial" w:cs="Arial"/>
                <w:b/>
              </w:rPr>
            </w:pPr>
            <w:r w:rsidRPr="00A638EA">
              <w:rPr>
                <w:rFonts w:ascii="Arial" w:hAnsi="Arial" w:cs="Arial"/>
                <w:iCs/>
              </w:rPr>
              <w:t>Integrated and responsive housing/human settlements sector planning  and policy environment</w:t>
            </w:r>
          </w:p>
        </w:tc>
      </w:tr>
      <w:tr w:rsidR="00C0166B" w:rsidRPr="00A638EA" w:rsidTr="00B5719E">
        <w:trPr>
          <w:trHeight w:val="312"/>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spacing w:before="0" w:after="0" w:line="240" w:lineRule="auto"/>
              <w:rPr>
                <w:rFonts w:ascii="Arial" w:eastAsia="Times New Roman" w:hAnsi="Arial" w:cs="Arial"/>
                <w:b/>
              </w:rPr>
            </w:pPr>
            <w:r w:rsidRPr="00A638EA">
              <w:rPr>
                <w:rFonts w:ascii="Arial" w:hAnsi="Arial" w:cs="Arial"/>
                <w:bCs/>
              </w:rPr>
              <w:t xml:space="preserve">Development of human settlements policies and programmes for improved alignment </w:t>
            </w:r>
          </w:p>
        </w:tc>
      </w:tr>
      <w:tr w:rsidR="00BD486B" w:rsidRPr="00A638EA" w:rsidTr="00B5719E">
        <w:trPr>
          <w:trHeight w:val="312"/>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BD486B" w:rsidRPr="00A638EA" w:rsidRDefault="00BD486B" w:rsidP="00A638EA">
            <w:pPr>
              <w:spacing w:before="0" w:after="0" w:line="240" w:lineRule="auto"/>
              <w:rPr>
                <w:rFonts w:ascii="Arial" w:eastAsia="Times New Roman" w:hAnsi="Arial" w:cs="Arial"/>
              </w:rPr>
            </w:pPr>
            <w:r w:rsidRPr="00A638EA">
              <w:rPr>
                <w:rFonts w:ascii="Arial" w:eastAsia="Times New Roman" w:hAnsi="Arial" w:cs="Arial"/>
              </w:rPr>
              <w:t>Approved National Human Settlements Development Plan for Provinces</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BD486B" w:rsidRPr="00A638EA" w:rsidRDefault="00BD486B" w:rsidP="00A638EA">
            <w:pPr>
              <w:spacing w:before="0" w:after="0" w:line="240" w:lineRule="auto"/>
              <w:rPr>
                <w:rFonts w:ascii="Arial" w:eastAsia="Times New Roman" w:hAnsi="Arial" w:cs="Arial"/>
              </w:rPr>
            </w:pPr>
            <w:r w:rsidRPr="00A638EA">
              <w:rPr>
                <w:rFonts w:ascii="Arial" w:eastAsia="Times New Roman" w:hAnsi="Arial" w:cs="Arial"/>
              </w:rPr>
              <w:t xml:space="preserve">An Annual Business Plan for Human Settlements Development </w:t>
            </w:r>
            <w:r w:rsidRPr="00A638EA">
              <w:rPr>
                <w:rFonts w:ascii="Arial" w:eastAsia="Times New Roman" w:hAnsi="Arial" w:cs="Arial"/>
                <w:lang w:eastAsia="en-ZA"/>
              </w:rPr>
              <w:t xml:space="preserve">aligned with other sectorial spheres of government </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 xml:space="preserve">To ensure that planned projects are in line with Human Settlements Priorities (MTSF) and are  coordinated </w:t>
            </w:r>
            <w:r w:rsidR="00925BE2" w:rsidRPr="00A638EA">
              <w:rPr>
                <w:rFonts w:ascii="Arial" w:hAnsi="Arial" w:cs="Arial"/>
                <w:kern w:val="24"/>
              </w:rPr>
              <w:t>and aligned to</w:t>
            </w:r>
            <w:r w:rsidRPr="00A638EA">
              <w:rPr>
                <w:rFonts w:ascii="Arial" w:eastAsia="Times New Roman" w:hAnsi="Arial" w:cs="Arial"/>
                <w:lang w:eastAsia="en-ZA"/>
              </w:rPr>
              <w:t xml:space="preserve"> other sectorial spheres </w:t>
            </w:r>
            <w:r w:rsidR="00925BE2" w:rsidRPr="00A638EA">
              <w:rPr>
                <w:rFonts w:ascii="Arial" w:eastAsia="Times New Roman" w:hAnsi="Arial" w:cs="Arial"/>
                <w:lang w:eastAsia="en-ZA"/>
              </w:rPr>
              <w:t xml:space="preserve">development </w:t>
            </w:r>
            <w:r w:rsidRPr="00A638EA">
              <w:rPr>
                <w:rFonts w:ascii="Arial" w:eastAsia="Times New Roman" w:hAnsi="Arial" w:cs="Arial"/>
                <w:lang w:eastAsia="en-ZA"/>
              </w:rPr>
              <w:t xml:space="preserve">initiatives </w:t>
            </w:r>
          </w:p>
        </w:tc>
      </w:tr>
      <w:tr w:rsidR="00BD486B" w:rsidRPr="00A638EA" w:rsidTr="005E2C93">
        <w:trPr>
          <w:trHeight w:val="47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Provincial Business Plans</w:t>
            </w:r>
          </w:p>
        </w:tc>
      </w:tr>
      <w:tr w:rsidR="00BD486B" w:rsidRPr="00A638EA" w:rsidTr="005E2C93">
        <w:trPr>
          <w:trHeight w:val="29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982F2A" w:rsidP="00A638EA">
            <w:pPr>
              <w:spacing w:before="0" w:after="0" w:line="240" w:lineRule="auto"/>
              <w:rPr>
                <w:rFonts w:ascii="Arial" w:hAnsi="Arial" w:cs="Arial"/>
                <w:kern w:val="24"/>
              </w:rPr>
            </w:pPr>
            <w:r w:rsidRPr="00A638EA">
              <w:rPr>
                <w:rFonts w:ascii="Arial" w:hAnsi="Arial" w:cs="Arial"/>
                <w:kern w:val="24"/>
              </w:rPr>
              <w:t xml:space="preserve">Verification of the </w:t>
            </w:r>
            <w:r w:rsidR="00EA087D" w:rsidRPr="00A638EA">
              <w:rPr>
                <w:rFonts w:ascii="Arial" w:hAnsi="Arial" w:cs="Arial"/>
                <w:kern w:val="24"/>
              </w:rPr>
              <w:t>Provincial Business Plans submitted</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Incomplete, inaccurate information from the provincial business plans</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Output indicator</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 xml:space="preserve">Cumulative </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rPr>
              <w:t>Quarterly</w:t>
            </w:r>
          </w:p>
        </w:tc>
      </w:tr>
      <w:tr w:rsidR="00BD486B" w:rsidRPr="00A638EA" w:rsidTr="005E2C93">
        <w:trPr>
          <w:trHeight w:val="344"/>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No</w:t>
            </w:r>
          </w:p>
        </w:tc>
      </w:tr>
    </w:tbl>
    <w:p w:rsidR="008D6C14" w:rsidRDefault="008D6C14" w:rsidP="008D6C14">
      <w:pPr>
        <w:spacing w:before="0" w:after="0" w:line="240" w:lineRule="auto"/>
      </w:pPr>
    </w:p>
    <w:p w:rsidR="008D6C14" w:rsidRDefault="008D6C14" w:rsidP="008D6C14">
      <w:pPr>
        <w:spacing w:before="0" w:after="0" w:line="240" w:lineRule="auto"/>
      </w:pPr>
    </w:p>
    <w:tbl>
      <w:tblPr>
        <w:tblW w:w="5000" w:type="pct"/>
        <w:tblCellMar>
          <w:left w:w="0" w:type="dxa"/>
          <w:right w:w="0" w:type="dxa"/>
        </w:tblCellMar>
        <w:tblLook w:val="0600" w:firstRow="0" w:lastRow="0" w:firstColumn="0" w:lastColumn="0" w:noHBand="1" w:noVBand="1"/>
      </w:tblPr>
      <w:tblGrid>
        <w:gridCol w:w="2719"/>
        <w:gridCol w:w="7132"/>
      </w:tblGrid>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EA087D" w:rsidP="00A638EA">
            <w:pPr>
              <w:spacing w:before="0" w:after="0" w:line="240" w:lineRule="auto"/>
              <w:rPr>
                <w:rFonts w:ascii="Arial" w:hAnsi="Arial" w:cs="Arial"/>
                <w:kern w:val="24"/>
              </w:rPr>
            </w:pPr>
            <w:r w:rsidRPr="00A638EA">
              <w:rPr>
                <w:rFonts w:ascii="Arial" w:eastAsia="Times New Roman" w:hAnsi="Arial" w:cs="Arial"/>
              </w:rPr>
              <w:t xml:space="preserve">Human Settlements Development </w:t>
            </w:r>
            <w:r w:rsidRPr="00A638EA">
              <w:rPr>
                <w:rFonts w:ascii="Arial" w:eastAsia="Times New Roman" w:hAnsi="Arial" w:cs="Arial"/>
                <w:lang w:eastAsia="en-ZA"/>
              </w:rPr>
              <w:t>aligned with other sectorial spheres of government</w:t>
            </w:r>
          </w:p>
        </w:tc>
      </w:tr>
      <w:tr w:rsidR="00BD486B" w:rsidRPr="00A638EA" w:rsidTr="005E2C93">
        <w:trPr>
          <w:trHeight w:val="374"/>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6450DD" w:rsidP="00A638EA">
            <w:pPr>
              <w:spacing w:before="0" w:after="0" w:line="240" w:lineRule="auto"/>
              <w:rPr>
                <w:rFonts w:ascii="Arial" w:hAnsi="Arial" w:cs="Arial"/>
                <w:kern w:val="24"/>
              </w:rPr>
            </w:pPr>
            <w:r w:rsidRPr="00A638EA">
              <w:rPr>
                <w:rFonts w:ascii="Arial" w:hAnsi="Arial" w:cs="Arial"/>
                <w:kern w:val="24"/>
              </w:rPr>
              <w:t>CD Planning</w:t>
            </w:r>
          </w:p>
        </w:tc>
      </w:tr>
      <w:tr w:rsidR="00BD486B" w:rsidRPr="00A638EA" w:rsidTr="005E2C93">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BD486B" w:rsidRPr="00A638EA" w:rsidRDefault="00BD486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BD486B" w:rsidRPr="00A638EA" w:rsidRDefault="00BD486B" w:rsidP="00A638EA">
            <w:pPr>
              <w:spacing w:before="0" w:after="0" w:line="240" w:lineRule="auto"/>
              <w:rPr>
                <w:rFonts w:ascii="Arial" w:hAnsi="Arial" w:cs="Arial"/>
                <w:kern w:val="24"/>
              </w:rPr>
            </w:pPr>
            <w:r w:rsidRPr="00A638EA">
              <w:rPr>
                <w:rFonts w:ascii="Arial" w:hAnsi="Arial" w:cs="Arial"/>
                <w:kern w:val="24"/>
              </w:rPr>
              <w:t xml:space="preserve">Approved Multi-Year Plan and Annual </w:t>
            </w:r>
            <w:r w:rsidR="00096A1B" w:rsidRPr="00A638EA">
              <w:rPr>
                <w:rFonts w:ascii="Arial" w:eastAsia="Times New Roman" w:hAnsi="Arial" w:cs="Arial"/>
              </w:rPr>
              <w:t>National Human Settlements Development Plan for Provinces</w:t>
            </w:r>
          </w:p>
        </w:tc>
      </w:tr>
    </w:tbl>
    <w:p w:rsidR="00BD486B" w:rsidRPr="00A638EA" w:rsidRDefault="00BD486B" w:rsidP="00A638EA">
      <w:pPr>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719"/>
        <w:gridCol w:w="7132"/>
      </w:tblGrid>
      <w:tr w:rsidR="00C0166B" w:rsidRPr="00A638EA" w:rsidTr="00C46C8E">
        <w:trPr>
          <w:trHeight w:val="400"/>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eastAsia="Times New Roman" w:hAnsi="Arial" w:cs="Arial"/>
                <w:b/>
              </w:rPr>
            </w:pPr>
            <w:r w:rsidRPr="00A638EA">
              <w:rPr>
                <w:rFonts w:ascii="Arial" w:hAnsi="Arial" w:cs="Arial"/>
                <w:iCs/>
              </w:rPr>
              <w:t>Integrated and responsive housing/human settlements sector planning  and policy environment</w:t>
            </w:r>
          </w:p>
        </w:tc>
      </w:tr>
      <w:tr w:rsidR="00C0166B" w:rsidRPr="00A638EA" w:rsidTr="00C46C8E">
        <w:trPr>
          <w:trHeight w:val="400"/>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widowControl w:val="0"/>
              <w:adjustRightInd w:val="0"/>
              <w:spacing w:before="0" w:after="0" w:line="240" w:lineRule="auto"/>
              <w:textAlignment w:val="baseline"/>
              <w:rPr>
                <w:rFonts w:ascii="Arial" w:eastAsia="Times New Roman" w:hAnsi="Arial" w:cs="Arial"/>
                <w:b/>
              </w:rPr>
            </w:pPr>
            <w:r w:rsidRPr="00A638EA">
              <w:rPr>
                <w:rFonts w:ascii="Arial" w:hAnsi="Arial" w:cs="Arial"/>
                <w:bCs/>
              </w:rPr>
              <w:t xml:space="preserve">Development of human settlements policies and programmes for improved alignment </w:t>
            </w:r>
          </w:p>
        </w:tc>
      </w:tr>
      <w:tr w:rsidR="00593C5B" w:rsidRPr="00A638EA" w:rsidTr="00C46C8E">
        <w:trPr>
          <w:trHeight w:val="400"/>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E60F01" w:rsidP="00A638EA">
            <w:pPr>
              <w:widowControl w:val="0"/>
              <w:adjustRightInd w:val="0"/>
              <w:spacing w:before="0" w:after="0" w:line="240" w:lineRule="auto"/>
              <w:textAlignment w:val="baseline"/>
              <w:rPr>
                <w:rFonts w:ascii="Arial" w:hAnsi="Arial" w:cs="Arial"/>
                <w:bCs/>
              </w:rPr>
            </w:pPr>
            <w:r w:rsidRPr="00A638EA">
              <w:rPr>
                <w:rFonts w:ascii="Arial" w:eastAsia="Times New Roman" w:hAnsi="Arial" w:cs="Arial"/>
              </w:rPr>
              <w:t>Guidelines for Human Settlements Planning and Design</w:t>
            </w:r>
            <w:r w:rsidR="00AC4B6A" w:rsidRPr="00A638EA">
              <w:rPr>
                <w:rFonts w:ascii="Arial" w:eastAsia="Times New Roman" w:hAnsi="Arial" w:cs="Arial"/>
              </w:rPr>
              <w:t xml:space="preserve"> </w:t>
            </w:r>
            <w:r w:rsidR="00096A1B" w:rsidRPr="00A638EA">
              <w:rPr>
                <w:rFonts w:ascii="Arial" w:eastAsia="Times New Roman" w:hAnsi="Arial" w:cs="Arial"/>
              </w:rPr>
              <w:t xml:space="preserve">revised </w:t>
            </w:r>
            <w:r w:rsidR="00AC4B6A" w:rsidRPr="00A638EA">
              <w:rPr>
                <w:rFonts w:ascii="Arial" w:eastAsia="Times New Roman" w:hAnsi="Arial" w:cs="Arial"/>
              </w:rPr>
              <w:t>(Red Book)</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eastAsia="Times New Roman" w:hAnsi="Arial" w:cs="Arial"/>
              </w:rPr>
            </w:pPr>
            <w:r w:rsidRPr="00A638EA">
              <w:rPr>
                <w:rFonts w:ascii="Arial" w:hAnsi="Arial" w:cs="Arial"/>
                <w:lang w:eastAsia="en-ZA"/>
              </w:rPr>
              <w:t>A guideline for human settlements spatial planning and design</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lang w:eastAsia="en-ZA"/>
              </w:rPr>
              <w:t xml:space="preserve">Ensures that human settlements spatial planning practices are adhered to </w:t>
            </w:r>
          </w:p>
        </w:tc>
      </w:tr>
      <w:tr w:rsidR="00593C5B" w:rsidRPr="00A638EA" w:rsidTr="00C46C8E">
        <w:trPr>
          <w:trHeight w:val="47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Provincial business plans and readiness matrix </w:t>
            </w:r>
          </w:p>
        </w:tc>
      </w:tr>
      <w:tr w:rsidR="00593C5B" w:rsidRPr="00A638EA" w:rsidTr="00C46C8E">
        <w:trPr>
          <w:trHeight w:val="29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A16F8C" w:rsidP="00A638EA">
            <w:pPr>
              <w:spacing w:before="0" w:after="0" w:line="240" w:lineRule="auto"/>
              <w:rPr>
                <w:rFonts w:ascii="Arial" w:hAnsi="Arial" w:cs="Arial"/>
                <w:kern w:val="24"/>
              </w:rPr>
            </w:pPr>
            <w:r w:rsidRPr="00A638EA">
              <w:rPr>
                <w:rFonts w:ascii="Arial" w:hAnsi="Arial" w:cs="Arial"/>
                <w:kern w:val="24"/>
              </w:rPr>
              <w:t>Verification of the existence of the revised guidelines for HS Planning and design</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Lack of financial resource, and lack of co-operation from stakeholders </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Output Indicator</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Cumulative for the year</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rPr>
              <w:t>Quarterly</w:t>
            </w:r>
          </w:p>
        </w:tc>
      </w:tr>
      <w:tr w:rsidR="00593C5B" w:rsidRPr="00A638EA" w:rsidTr="00C46C8E">
        <w:trPr>
          <w:trHeight w:val="344"/>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E213BA" w:rsidP="00A638EA">
            <w:pPr>
              <w:spacing w:before="0" w:after="0" w:line="240" w:lineRule="auto"/>
              <w:rPr>
                <w:rFonts w:ascii="Arial" w:hAnsi="Arial" w:cs="Arial"/>
                <w:kern w:val="24"/>
              </w:rPr>
            </w:pPr>
            <w:r w:rsidRPr="00A638EA">
              <w:rPr>
                <w:rFonts w:ascii="Arial" w:hAnsi="Arial" w:cs="Arial"/>
                <w:kern w:val="24"/>
              </w:rPr>
              <w:t>Human Settlements investments directed along the priority precincts</w:t>
            </w:r>
            <w:r w:rsidR="00593C5B" w:rsidRPr="00A638EA">
              <w:rPr>
                <w:rFonts w:ascii="Arial" w:hAnsi="Arial" w:cs="Arial"/>
                <w:kern w:val="24"/>
              </w:rPr>
              <w:t xml:space="preserve"> </w:t>
            </w:r>
          </w:p>
        </w:tc>
      </w:tr>
      <w:tr w:rsidR="00593C5B" w:rsidRPr="00A638EA" w:rsidTr="00C46C8E">
        <w:trPr>
          <w:trHeight w:val="508"/>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6450DD" w:rsidP="00A638EA">
            <w:pPr>
              <w:spacing w:before="0" w:after="0" w:line="240" w:lineRule="auto"/>
              <w:rPr>
                <w:rFonts w:ascii="Arial" w:hAnsi="Arial" w:cs="Arial"/>
                <w:kern w:val="24"/>
              </w:rPr>
            </w:pPr>
            <w:r w:rsidRPr="00A638EA">
              <w:rPr>
                <w:rFonts w:ascii="Arial" w:hAnsi="Arial" w:cs="Arial"/>
                <w:kern w:val="24"/>
              </w:rPr>
              <w:t>CD Planning</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1202B2" w:rsidP="00A638EA">
            <w:pPr>
              <w:spacing w:before="0" w:after="0" w:line="240" w:lineRule="auto"/>
              <w:rPr>
                <w:rFonts w:ascii="Arial" w:hAnsi="Arial" w:cs="Arial"/>
                <w:kern w:val="24"/>
              </w:rPr>
            </w:pPr>
            <w:r w:rsidRPr="00A638EA">
              <w:rPr>
                <w:rFonts w:ascii="Arial" w:hAnsi="Arial" w:cs="Arial"/>
                <w:kern w:val="24"/>
              </w:rPr>
              <w:t xml:space="preserve">A draft revised red book </w:t>
            </w:r>
          </w:p>
        </w:tc>
      </w:tr>
    </w:tbl>
    <w:p w:rsidR="00593C5B" w:rsidRPr="00A638EA" w:rsidRDefault="00593C5B"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719"/>
        <w:gridCol w:w="7132"/>
      </w:tblGrid>
      <w:tr w:rsidR="00C0166B" w:rsidRPr="00A638EA" w:rsidTr="00B5719E">
        <w:trPr>
          <w:trHeight w:val="23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iCs/>
              </w:rPr>
              <w:t>Integrated and responsive housing/human settlements sector planning  and policy environment</w:t>
            </w:r>
          </w:p>
        </w:tc>
      </w:tr>
      <w:tr w:rsidR="00C0166B" w:rsidRPr="00A638EA" w:rsidTr="00B5719E">
        <w:trPr>
          <w:trHeight w:val="23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autoSpaceDE w:val="0"/>
              <w:autoSpaceDN w:val="0"/>
              <w:adjustRightInd w:val="0"/>
              <w:spacing w:before="0" w:after="0" w:line="240" w:lineRule="auto"/>
              <w:rPr>
                <w:rFonts w:ascii="Arial" w:hAnsi="Arial" w:cs="Arial"/>
              </w:rPr>
            </w:pPr>
            <w:r w:rsidRPr="00A638EA">
              <w:rPr>
                <w:rFonts w:ascii="Arial" w:hAnsi="Arial" w:cs="Arial"/>
                <w:bCs/>
              </w:rPr>
              <w:t>Development of human settlements policies and programmes for improved alignment</w:t>
            </w:r>
          </w:p>
        </w:tc>
      </w:tr>
      <w:tr w:rsidR="00593C5B" w:rsidRPr="00A638EA" w:rsidTr="00B5719E">
        <w:trPr>
          <w:trHeight w:val="23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E60F01" w:rsidP="00A638EA">
            <w:pPr>
              <w:spacing w:before="0" w:after="0" w:line="240" w:lineRule="auto"/>
              <w:rPr>
                <w:rFonts w:ascii="Arial" w:hAnsi="Arial" w:cs="Arial"/>
              </w:rPr>
            </w:pPr>
            <w:r w:rsidRPr="00A638EA">
              <w:rPr>
                <w:rFonts w:ascii="Arial" w:hAnsi="Arial" w:cs="Arial"/>
              </w:rPr>
              <w:t xml:space="preserve">Approved </w:t>
            </w:r>
            <w:r w:rsidR="00593C5B" w:rsidRPr="00A638EA">
              <w:rPr>
                <w:rFonts w:ascii="Arial" w:hAnsi="Arial" w:cs="Arial"/>
              </w:rPr>
              <w:t xml:space="preserve">Human Settlements </w:t>
            </w:r>
            <w:r w:rsidRPr="00A638EA">
              <w:rPr>
                <w:rFonts w:ascii="Arial" w:hAnsi="Arial" w:cs="Arial"/>
              </w:rPr>
              <w:t>Master</w:t>
            </w:r>
            <w:r w:rsidR="00593C5B" w:rsidRPr="00A638EA">
              <w:rPr>
                <w:rFonts w:ascii="Arial" w:hAnsi="Arial" w:cs="Arial"/>
              </w:rPr>
              <w:t xml:space="preserve"> </w:t>
            </w:r>
            <w:r w:rsidR="00852854" w:rsidRPr="00A638EA">
              <w:rPr>
                <w:rFonts w:ascii="Arial" w:hAnsi="Arial" w:cs="Arial"/>
              </w:rPr>
              <w:t xml:space="preserve">Spatial </w:t>
            </w:r>
            <w:r w:rsidR="00593C5B" w:rsidRPr="00A638EA">
              <w:rPr>
                <w:rFonts w:ascii="Arial" w:hAnsi="Arial" w:cs="Arial"/>
              </w:rPr>
              <w:t xml:space="preserve">Plan </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eastAsia="Times New Roman" w:hAnsi="Arial" w:cs="Arial"/>
              </w:rPr>
            </w:pPr>
            <w:r w:rsidRPr="00A638EA">
              <w:rPr>
                <w:rFonts w:ascii="Arial" w:eastAsia="Times New Roman" w:hAnsi="Arial" w:cs="Arial"/>
              </w:rPr>
              <w:t>A Master Spatial Framework that will guide Framework to ensure spatial, social and economic integration (spatial targeting) of human settlements developed</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To direct human settlements investments along the priority precincts / corridors </w:t>
            </w:r>
          </w:p>
        </w:tc>
      </w:tr>
      <w:tr w:rsidR="00593C5B" w:rsidRPr="00A638EA" w:rsidTr="00C46C8E">
        <w:trPr>
          <w:trHeight w:val="47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2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24E0B" w:rsidP="00A638EA">
            <w:pPr>
              <w:spacing w:before="0" w:after="0" w:line="240" w:lineRule="auto"/>
              <w:rPr>
                <w:rFonts w:ascii="Arial" w:hAnsi="Arial" w:cs="Arial"/>
                <w:kern w:val="24"/>
              </w:rPr>
            </w:pPr>
            <w:r w:rsidRPr="00A638EA">
              <w:rPr>
                <w:rFonts w:ascii="Arial" w:hAnsi="Arial" w:cs="Arial"/>
                <w:kern w:val="24"/>
              </w:rPr>
              <w:t>SDF</w:t>
            </w:r>
            <w:r>
              <w:rPr>
                <w:rFonts w:ascii="Arial" w:hAnsi="Arial" w:cs="Arial"/>
                <w:kern w:val="24"/>
              </w:rPr>
              <w:t xml:space="preserve"> </w:t>
            </w:r>
            <w:r w:rsidRPr="00A638EA">
              <w:rPr>
                <w:rFonts w:ascii="Arial" w:hAnsi="Arial" w:cs="Arial"/>
                <w:kern w:val="24"/>
              </w:rPr>
              <w:t>for</w:t>
            </w:r>
            <w:r w:rsidR="00593C5B" w:rsidRPr="00A638EA">
              <w:rPr>
                <w:rFonts w:ascii="Arial" w:hAnsi="Arial" w:cs="Arial"/>
                <w:kern w:val="24"/>
              </w:rPr>
              <w:t xml:space="preserve"> provinces and municipalities, Provincial Business plans</w:t>
            </w:r>
          </w:p>
        </w:tc>
      </w:tr>
      <w:tr w:rsidR="00593C5B" w:rsidRPr="00A638EA" w:rsidTr="00C46C8E">
        <w:trPr>
          <w:trHeight w:val="291"/>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A16F8C" w:rsidP="00A638EA">
            <w:pPr>
              <w:spacing w:before="0" w:after="0" w:line="240" w:lineRule="auto"/>
              <w:rPr>
                <w:rFonts w:ascii="Arial" w:hAnsi="Arial" w:cs="Arial"/>
                <w:kern w:val="24"/>
              </w:rPr>
            </w:pPr>
            <w:r w:rsidRPr="00A638EA">
              <w:rPr>
                <w:rFonts w:ascii="Arial" w:hAnsi="Arial" w:cs="Arial"/>
                <w:kern w:val="24"/>
              </w:rPr>
              <w:t xml:space="preserve">Verification of the existence of the approved HS </w:t>
            </w:r>
            <w:r w:rsidR="00852854" w:rsidRPr="00A638EA">
              <w:rPr>
                <w:rFonts w:ascii="Arial" w:hAnsi="Arial" w:cs="Arial"/>
                <w:kern w:val="24"/>
              </w:rPr>
              <w:t xml:space="preserve">Master </w:t>
            </w:r>
            <w:r w:rsidRPr="00A638EA">
              <w:rPr>
                <w:rFonts w:ascii="Arial" w:hAnsi="Arial" w:cs="Arial"/>
                <w:kern w:val="24"/>
              </w:rPr>
              <w:t>Spatial Plan</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Unavailability of geo-spatially referenced information on planned projects</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Out</w:t>
            </w:r>
            <w:r w:rsidR="001202B2" w:rsidRPr="00A638EA">
              <w:rPr>
                <w:rFonts w:ascii="Arial" w:hAnsi="Arial" w:cs="Arial"/>
                <w:kern w:val="24"/>
              </w:rPr>
              <w:t>put</w:t>
            </w:r>
          </w:p>
        </w:tc>
      </w:tr>
    </w:tbl>
    <w:p w:rsidR="00865B85" w:rsidRDefault="00865B85"/>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719"/>
        <w:gridCol w:w="7132"/>
      </w:tblGrid>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Cumulative </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rPr>
              <w:t>Quarterly</w:t>
            </w:r>
          </w:p>
        </w:tc>
      </w:tr>
      <w:tr w:rsidR="00593C5B" w:rsidRPr="00A638EA" w:rsidTr="00C46C8E">
        <w:trPr>
          <w:trHeight w:val="344"/>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1202B2" w:rsidP="00A638EA">
            <w:pPr>
              <w:spacing w:before="0" w:after="0" w:line="240" w:lineRule="auto"/>
              <w:rPr>
                <w:rFonts w:ascii="Arial" w:hAnsi="Arial" w:cs="Arial"/>
                <w:kern w:val="24"/>
              </w:rPr>
            </w:pPr>
            <w:r w:rsidRPr="00A638EA">
              <w:rPr>
                <w:rFonts w:ascii="Arial" w:hAnsi="Arial" w:cs="Arial"/>
                <w:kern w:val="24"/>
              </w:rPr>
              <w:t>Human Settlements investments directed along the priority areas</w:t>
            </w:r>
          </w:p>
        </w:tc>
      </w:tr>
      <w:tr w:rsidR="00593C5B" w:rsidRPr="00A638EA" w:rsidTr="00C46C8E">
        <w:trPr>
          <w:trHeight w:val="465"/>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6450DD" w:rsidP="00A638EA">
            <w:pPr>
              <w:spacing w:before="0" w:after="0" w:line="240" w:lineRule="auto"/>
              <w:rPr>
                <w:rFonts w:ascii="Arial" w:hAnsi="Arial" w:cs="Arial"/>
                <w:kern w:val="24"/>
              </w:rPr>
            </w:pPr>
            <w:r w:rsidRPr="00A638EA">
              <w:rPr>
                <w:rFonts w:ascii="Arial" w:hAnsi="Arial" w:cs="Arial"/>
                <w:kern w:val="24"/>
              </w:rPr>
              <w:t>CD Planning</w:t>
            </w:r>
          </w:p>
        </w:tc>
      </w:tr>
      <w:tr w:rsidR="00593C5B" w:rsidRPr="00A638EA" w:rsidTr="00C46C8E">
        <w:trPr>
          <w:trHeight w:val="347"/>
        </w:trPr>
        <w:tc>
          <w:tcPr>
            <w:tcW w:w="1380"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852854" w:rsidP="00A638EA">
            <w:pPr>
              <w:spacing w:before="0" w:after="0" w:line="240" w:lineRule="auto"/>
              <w:rPr>
                <w:rFonts w:ascii="Arial" w:hAnsi="Arial" w:cs="Arial"/>
                <w:kern w:val="24"/>
              </w:rPr>
            </w:pPr>
            <w:r w:rsidRPr="00A638EA">
              <w:rPr>
                <w:rFonts w:ascii="Arial" w:hAnsi="Arial" w:cs="Arial"/>
                <w:kern w:val="24"/>
              </w:rPr>
              <w:t>Approved MS</w:t>
            </w:r>
            <w:r w:rsidR="00593C5B" w:rsidRPr="00A638EA">
              <w:rPr>
                <w:rFonts w:ascii="Arial" w:hAnsi="Arial" w:cs="Arial"/>
                <w:kern w:val="24"/>
              </w:rPr>
              <w:t xml:space="preserve">P </w:t>
            </w:r>
            <w:r w:rsidR="008E7E59" w:rsidRPr="00A638EA">
              <w:rPr>
                <w:rFonts w:ascii="Arial" w:hAnsi="Arial" w:cs="Arial"/>
                <w:kern w:val="24"/>
              </w:rPr>
              <w:t>, Reports on consultation with other spheres of government and stakeholders</w:t>
            </w:r>
          </w:p>
        </w:tc>
      </w:tr>
    </w:tbl>
    <w:p w:rsidR="00593C5B" w:rsidRPr="00A638EA" w:rsidRDefault="00593C5B"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685"/>
        <w:gridCol w:w="7166"/>
      </w:tblGrid>
      <w:tr w:rsidR="00C0166B" w:rsidRPr="00A638EA" w:rsidTr="00B5719E">
        <w:trPr>
          <w:trHeight w:val="249"/>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C0166B" w:rsidRPr="00A638EA" w:rsidTr="00B5719E">
        <w:trPr>
          <w:trHeight w:val="249"/>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autoSpaceDE w:val="0"/>
              <w:autoSpaceDN w:val="0"/>
              <w:adjustRightInd w:val="0"/>
              <w:spacing w:before="0" w:after="0" w:line="240" w:lineRule="auto"/>
              <w:rPr>
                <w:rFonts w:ascii="Arial" w:hAnsi="Arial" w:cs="Arial"/>
              </w:rPr>
            </w:pPr>
            <w:r w:rsidRPr="00A638EA">
              <w:rPr>
                <w:rFonts w:ascii="Arial" w:hAnsi="Arial" w:cs="Arial"/>
                <w:bCs/>
              </w:rPr>
              <w:t>Development of human settlements policies and programmes for improved alignment</w:t>
            </w:r>
          </w:p>
        </w:tc>
      </w:tr>
      <w:tr w:rsidR="00FD5182" w:rsidRPr="00A638EA" w:rsidTr="00B5719E">
        <w:trPr>
          <w:trHeight w:val="249"/>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917697" w:rsidRPr="00A638EA" w:rsidRDefault="00917697" w:rsidP="00A638EA">
            <w:pPr>
              <w:pStyle w:val="Pa39"/>
              <w:spacing w:line="240" w:lineRule="auto"/>
              <w:rPr>
                <w:rFonts w:ascii="Arial" w:hAnsi="Arial" w:cs="Arial"/>
                <w:sz w:val="22"/>
                <w:szCs w:val="22"/>
                <w:lang w:val="en-GB"/>
              </w:rPr>
            </w:pPr>
            <w:r w:rsidRPr="00A638EA">
              <w:rPr>
                <w:rFonts w:ascii="Arial" w:hAnsi="Arial" w:cs="Arial"/>
                <w:sz w:val="22"/>
                <w:szCs w:val="22"/>
                <w:lang w:val="en-GB"/>
              </w:rPr>
              <w:t>Number of title deeds backlog eradicated</w:t>
            </w:r>
          </w:p>
          <w:p w:rsidR="000319C5" w:rsidRPr="00A638EA" w:rsidRDefault="000319C5" w:rsidP="00A638EA">
            <w:pPr>
              <w:widowControl w:val="0"/>
              <w:adjustRightInd w:val="0"/>
              <w:spacing w:before="0" w:after="0" w:line="240" w:lineRule="auto"/>
              <w:textAlignment w:val="baseline"/>
              <w:rPr>
                <w:rFonts w:ascii="Arial" w:hAnsi="Arial" w:cs="Arial"/>
                <w:b/>
                <w:bCs/>
              </w:rPr>
            </w:pP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D5182" w:rsidRPr="00A638EA" w:rsidRDefault="00317425" w:rsidP="00A638EA">
            <w:pPr>
              <w:spacing w:before="0" w:after="0" w:line="240" w:lineRule="auto"/>
              <w:rPr>
                <w:rFonts w:ascii="Arial" w:eastAsia="Times New Roman" w:hAnsi="Arial" w:cs="Arial"/>
              </w:rPr>
            </w:pPr>
            <w:r w:rsidRPr="00A638EA">
              <w:rPr>
                <w:rFonts w:ascii="Arial" w:eastAsia="Times New Roman" w:hAnsi="Arial" w:cs="Arial"/>
              </w:rPr>
              <w:t xml:space="preserve">To track performance on  the eradication of title deeds </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To manage performance in relation to the title deeds backlog</w:t>
            </w:r>
          </w:p>
        </w:tc>
      </w:tr>
      <w:tr w:rsidR="00FD5182" w:rsidRPr="00A638EA" w:rsidTr="004A3E17">
        <w:trPr>
          <w:trHeight w:val="47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Progress reports (POA)</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A16F8C" w:rsidP="00A638EA">
            <w:pPr>
              <w:spacing w:before="0" w:after="0" w:line="240" w:lineRule="auto"/>
              <w:rPr>
                <w:rFonts w:ascii="Arial" w:hAnsi="Arial" w:cs="Arial"/>
                <w:kern w:val="24"/>
              </w:rPr>
            </w:pPr>
            <w:r w:rsidRPr="00A638EA">
              <w:rPr>
                <w:rFonts w:ascii="Arial" w:hAnsi="Arial" w:cs="Arial"/>
                <w:kern w:val="24"/>
              </w:rPr>
              <w:t>Simple count and verification of the presence of reports on the eradication of title deeds backlog</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Poor reporting and lack of cooperation by stakeholders</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Output</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Cumulative</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A505A4" w:rsidP="00A638EA">
            <w:pPr>
              <w:spacing w:before="0" w:after="0" w:line="240" w:lineRule="auto"/>
              <w:rPr>
                <w:rFonts w:ascii="Arial" w:hAnsi="Arial" w:cs="Arial"/>
                <w:kern w:val="24"/>
              </w:rPr>
            </w:pPr>
            <w:r w:rsidRPr="00A638EA">
              <w:rPr>
                <w:rFonts w:ascii="Arial" w:hAnsi="Arial" w:cs="Arial"/>
                <w:kern w:val="24"/>
              </w:rPr>
              <w:t>Quarterly</w:t>
            </w:r>
            <w:r w:rsidR="00317425" w:rsidRPr="00A638EA">
              <w:rPr>
                <w:rFonts w:ascii="Arial" w:hAnsi="Arial" w:cs="Arial"/>
                <w:kern w:val="24"/>
              </w:rPr>
              <w:t xml:space="preserve"> </w:t>
            </w:r>
          </w:p>
        </w:tc>
      </w:tr>
      <w:tr w:rsidR="00FD5182" w:rsidRPr="00A638EA" w:rsidTr="004A3E17">
        <w:trPr>
          <w:trHeight w:val="344"/>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Yes</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spacing w:before="0" w:after="0" w:line="240" w:lineRule="auto"/>
              <w:rPr>
                <w:rFonts w:ascii="Arial" w:hAnsi="Arial" w:cs="Arial"/>
                <w:kern w:val="24"/>
              </w:rPr>
            </w:pPr>
            <w:r w:rsidRPr="00A638EA">
              <w:rPr>
                <w:rFonts w:ascii="Arial" w:hAnsi="Arial" w:cs="Arial"/>
                <w:kern w:val="24"/>
              </w:rPr>
              <w:t>Eradication of the title deeds backlog</w:t>
            </w:r>
          </w:p>
        </w:tc>
      </w:tr>
      <w:tr w:rsidR="00FD5182" w:rsidRPr="00A638EA" w:rsidTr="006450DD">
        <w:trPr>
          <w:trHeight w:val="352"/>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6450DD" w:rsidP="00A638EA">
            <w:pPr>
              <w:spacing w:before="0" w:after="0" w:line="240" w:lineRule="auto"/>
              <w:rPr>
                <w:rFonts w:ascii="Arial" w:hAnsi="Arial" w:cs="Arial"/>
                <w:kern w:val="24"/>
              </w:rPr>
            </w:pPr>
            <w:r w:rsidRPr="00A638EA">
              <w:rPr>
                <w:rFonts w:ascii="Arial" w:hAnsi="Arial" w:cs="Arial"/>
                <w:kern w:val="24"/>
              </w:rPr>
              <w:t>CD Planning</w:t>
            </w:r>
          </w:p>
        </w:tc>
      </w:tr>
      <w:tr w:rsidR="00FD5182"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FD5182" w:rsidRPr="00A638EA" w:rsidRDefault="00FD5182"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FD5182" w:rsidRPr="00A638EA" w:rsidRDefault="00317425" w:rsidP="00A638EA">
            <w:pPr>
              <w:autoSpaceDE w:val="0"/>
              <w:autoSpaceDN w:val="0"/>
              <w:adjustRightInd w:val="0"/>
              <w:spacing w:before="0" w:after="0" w:line="240" w:lineRule="auto"/>
              <w:jc w:val="both"/>
              <w:rPr>
                <w:rFonts w:ascii="Arial" w:eastAsia="MyriadPro-Regular" w:hAnsi="Arial" w:cs="Arial"/>
              </w:rPr>
            </w:pPr>
            <w:r w:rsidRPr="00A638EA">
              <w:rPr>
                <w:rFonts w:ascii="Arial" w:eastAsia="MyriadPro-Regular" w:hAnsi="Arial" w:cs="Arial"/>
              </w:rPr>
              <w:t xml:space="preserve">A status report </w:t>
            </w:r>
            <w:r w:rsidR="008E7E59" w:rsidRPr="00A638EA">
              <w:rPr>
                <w:rFonts w:ascii="Arial" w:eastAsia="MyriadPro-Regular" w:hAnsi="Arial" w:cs="Arial"/>
              </w:rPr>
              <w:t>on the number of title deeds eradicated</w:t>
            </w:r>
          </w:p>
        </w:tc>
      </w:tr>
    </w:tbl>
    <w:p w:rsidR="00FD5182" w:rsidRPr="00A638EA" w:rsidRDefault="00FD5182" w:rsidP="00A638EA">
      <w:pPr>
        <w:spacing w:before="0" w:after="0" w:line="240" w:lineRule="auto"/>
        <w:rPr>
          <w:rFonts w:ascii="Arial" w:eastAsia="Times New Roman" w:hAnsi="Arial" w:cs="Arial"/>
        </w:rPr>
      </w:pPr>
    </w:p>
    <w:p w:rsidR="00FD5182" w:rsidRPr="00A638EA" w:rsidRDefault="00FD5182"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685"/>
        <w:gridCol w:w="7166"/>
      </w:tblGrid>
      <w:tr w:rsidR="00C0166B" w:rsidRPr="00A638EA" w:rsidTr="004A3E17">
        <w:trPr>
          <w:trHeight w:val="406"/>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C0166B" w:rsidRPr="00A638EA" w:rsidTr="004A3E17">
        <w:trPr>
          <w:trHeight w:val="406"/>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autoSpaceDE w:val="0"/>
              <w:autoSpaceDN w:val="0"/>
              <w:adjustRightInd w:val="0"/>
              <w:spacing w:before="0" w:after="0" w:line="240" w:lineRule="auto"/>
              <w:rPr>
                <w:rFonts w:ascii="Arial" w:hAnsi="Arial" w:cs="Arial"/>
              </w:rPr>
            </w:pPr>
            <w:r w:rsidRPr="00A638EA">
              <w:rPr>
                <w:rFonts w:ascii="Arial" w:hAnsi="Arial" w:cs="Arial"/>
                <w:bCs/>
              </w:rPr>
              <w:t>Development of human settlements policies and programmes for improved alignment</w:t>
            </w:r>
          </w:p>
        </w:tc>
      </w:tr>
      <w:tr w:rsidR="00317425" w:rsidRPr="00A638EA" w:rsidTr="004A3E17">
        <w:trPr>
          <w:trHeight w:val="406"/>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50ED0" w:rsidRPr="00A638EA" w:rsidRDefault="00F50ED0" w:rsidP="00A638EA">
            <w:pPr>
              <w:pStyle w:val="Pa39"/>
              <w:spacing w:line="240" w:lineRule="auto"/>
              <w:rPr>
                <w:rFonts w:ascii="Arial" w:hAnsi="Arial" w:cs="Arial"/>
                <w:sz w:val="22"/>
                <w:szCs w:val="22"/>
                <w:lang w:val="en-GB"/>
              </w:rPr>
            </w:pPr>
            <w:r w:rsidRPr="00A638EA">
              <w:rPr>
                <w:rFonts w:ascii="Arial" w:hAnsi="Arial" w:cs="Arial"/>
                <w:sz w:val="22"/>
                <w:szCs w:val="22"/>
                <w:lang w:val="en-GB"/>
              </w:rPr>
              <w:t xml:space="preserve">Number of Hectares of well-located land acquired, rezoned, and released for new developments </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17425" w:rsidRPr="00A638EA" w:rsidRDefault="00317425" w:rsidP="00A638EA">
            <w:pPr>
              <w:spacing w:before="0" w:after="0" w:line="240" w:lineRule="auto"/>
              <w:rPr>
                <w:rFonts w:ascii="Arial" w:eastAsia="Times New Roman" w:hAnsi="Arial" w:cs="Arial"/>
              </w:rPr>
            </w:pPr>
            <w:r w:rsidRPr="00A638EA">
              <w:rPr>
                <w:rFonts w:ascii="Arial" w:eastAsia="Times New Roman" w:hAnsi="Arial" w:cs="Arial"/>
              </w:rPr>
              <w:t>To track performance on  the</w:t>
            </w:r>
            <w:r w:rsidR="00D77946" w:rsidRPr="00A638EA">
              <w:rPr>
                <w:rFonts w:ascii="Arial" w:eastAsia="Times New Roman" w:hAnsi="Arial" w:cs="Arial"/>
              </w:rPr>
              <w:t xml:space="preserve"> acquiring,</w:t>
            </w:r>
            <w:r w:rsidRPr="00A638EA">
              <w:rPr>
                <w:rFonts w:ascii="Arial" w:eastAsia="Times New Roman" w:hAnsi="Arial" w:cs="Arial"/>
              </w:rPr>
              <w:t xml:space="preserve"> rezoning and release of well-located land  </w:t>
            </w:r>
            <w:r w:rsidR="00D77946" w:rsidRPr="00A638EA">
              <w:rPr>
                <w:rFonts w:ascii="Arial" w:hAnsi="Arial" w:cs="Arial"/>
              </w:rPr>
              <w:t>for new developments</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 xml:space="preserve">To manage performance in relation to </w:t>
            </w:r>
            <w:r w:rsidR="00D77946" w:rsidRPr="00A638EA">
              <w:rPr>
                <w:rFonts w:ascii="Arial" w:eastAsia="Times New Roman" w:hAnsi="Arial" w:cs="Arial"/>
              </w:rPr>
              <w:t xml:space="preserve">acquiring, rezoning and release of well-located land  </w:t>
            </w:r>
            <w:r w:rsidR="00D77946" w:rsidRPr="00A638EA">
              <w:rPr>
                <w:rFonts w:ascii="Arial" w:hAnsi="Arial" w:cs="Arial"/>
              </w:rPr>
              <w:t>for new developments</w:t>
            </w:r>
          </w:p>
        </w:tc>
      </w:tr>
      <w:tr w:rsidR="00317425" w:rsidRPr="00A638EA" w:rsidTr="004A3E17">
        <w:trPr>
          <w:trHeight w:val="47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Progress reports (POA)</w:t>
            </w:r>
          </w:p>
        </w:tc>
      </w:tr>
    </w:tbl>
    <w:p w:rsidR="00865B85" w:rsidRDefault="00865B85"/>
    <w:p w:rsidR="00865B85" w:rsidRDefault="00865B85">
      <w:pPr>
        <w:spacing w:before="0" w:after="0" w:line="240" w:lineRule="auto"/>
      </w:pPr>
      <w:r>
        <w:br w:type="page"/>
      </w:r>
    </w:p>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685"/>
        <w:gridCol w:w="7166"/>
      </w:tblGrid>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A16F8C" w:rsidP="00A638EA">
            <w:pPr>
              <w:spacing w:before="0" w:after="0" w:line="240" w:lineRule="auto"/>
              <w:rPr>
                <w:rFonts w:ascii="Arial" w:hAnsi="Arial" w:cs="Arial"/>
                <w:kern w:val="24"/>
              </w:rPr>
            </w:pPr>
            <w:r w:rsidRPr="00A638EA">
              <w:rPr>
                <w:rFonts w:ascii="Arial" w:hAnsi="Arial" w:cs="Arial"/>
                <w:kern w:val="24"/>
              </w:rPr>
              <w:t xml:space="preserve">Simple count and verification of the presence of reports on </w:t>
            </w:r>
            <w:r w:rsidRPr="00A638EA">
              <w:rPr>
                <w:rFonts w:ascii="Arial" w:hAnsi="Arial" w:cs="Arial"/>
                <w:bCs/>
              </w:rPr>
              <w:t>hectares of land rezoned and released for HS development targeting poor households</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Poor reporting and lack of cooperation by stakeholders</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Output</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Cumulative</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317425" w:rsidRPr="00A638EA" w:rsidTr="004A3E17">
        <w:trPr>
          <w:trHeight w:val="344"/>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hAnsi="Arial" w:cs="Arial"/>
                <w:kern w:val="24"/>
              </w:rPr>
              <w:t>Yes</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spacing w:before="0" w:after="0" w:line="240" w:lineRule="auto"/>
              <w:rPr>
                <w:rFonts w:ascii="Arial" w:hAnsi="Arial" w:cs="Arial"/>
                <w:kern w:val="24"/>
              </w:rPr>
            </w:pPr>
            <w:r w:rsidRPr="00A638EA">
              <w:rPr>
                <w:rFonts w:ascii="Arial" w:eastAsia="Times New Roman" w:hAnsi="Arial" w:cs="Arial"/>
              </w:rPr>
              <w:t xml:space="preserve">Well located Land acquired for human settlements development rezoned and released for human settlements </w:t>
            </w:r>
          </w:p>
        </w:tc>
      </w:tr>
      <w:tr w:rsidR="00317425" w:rsidRPr="00A638EA" w:rsidTr="00317425">
        <w:trPr>
          <w:trHeight w:val="293"/>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6450DD" w:rsidP="00A638EA">
            <w:pPr>
              <w:spacing w:before="0" w:after="0" w:line="240" w:lineRule="auto"/>
              <w:rPr>
                <w:rFonts w:ascii="Arial" w:hAnsi="Arial" w:cs="Arial"/>
                <w:kern w:val="24"/>
              </w:rPr>
            </w:pPr>
            <w:r w:rsidRPr="00A638EA">
              <w:rPr>
                <w:rFonts w:ascii="Arial" w:hAnsi="Arial" w:cs="Arial"/>
                <w:kern w:val="24"/>
              </w:rPr>
              <w:t>CD</w:t>
            </w:r>
            <w:r w:rsidR="00D77946" w:rsidRPr="00A638EA">
              <w:rPr>
                <w:rFonts w:ascii="Arial" w:hAnsi="Arial" w:cs="Arial"/>
                <w:kern w:val="24"/>
              </w:rPr>
              <w:t xml:space="preserve"> Planning</w:t>
            </w:r>
          </w:p>
        </w:tc>
      </w:tr>
      <w:tr w:rsidR="00317425" w:rsidRPr="00A638EA" w:rsidTr="004A3E17">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317425" w:rsidRPr="00A638EA" w:rsidRDefault="00317425"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317425" w:rsidRPr="00A638EA" w:rsidRDefault="00317425" w:rsidP="00A638EA">
            <w:pPr>
              <w:autoSpaceDE w:val="0"/>
              <w:autoSpaceDN w:val="0"/>
              <w:adjustRightInd w:val="0"/>
              <w:spacing w:before="0" w:after="0" w:line="240" w:lineRule="auto"/>
              <w:jc w:val="both"/>
              <w:rPr>
                <w:rFonts w:ascii="Arial" w:eastAsia="MyriadPro-Regular" w:hAnsi="Arial" w:cs="Arial"/>
              </w:rPr>
            </w:pPr>
            <w:r w:rsidRPr="00A638EA">
              <w:rPr>
                <w:rFonts w:ascii="Arial" w:eastAsia="MyriadPro-Regular" w:hAnsi="Arial" w:cs="Arial"/>
              </w:rPr>
              <w:t xml:space="preserve">A status report </w:t>
            </w:r>
            <w:r w:rsidR="00C146C4" w:rsidRPr="00A638EA">
              <w:rPr>
                <w:rFonts w:ascii="Arial" w:eastAsia="MyriadPro-Regular" w:hAnsi="Arial" w:cs="Arial"/>
              </w:rPr>
              <w:t xml:space="preserve">detailing the hectares of land acquired, rezoned and released for new developments </w:t>
            </w:r>
          </w:p>
        </w:tc>
      </w:tr>
    </w:tbl>
    <w:p w:rsidR="00FD5182" w:rsidRPr="00A638EA" w:rsidRDefault="00FD5182"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685"/>
        <w:gridCol w:w="7166"/>
      </w:tblGrid>
      <w:tr w:rsidR="00C0166B" w:rsidRPr="00A638EA" w:rsidTr="00B5719E">
        <w:trPr>
          <w:trHeight w:val="26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C0166B" w:rsidRPr="00A638EA" w:rsidTr="00B5719E">
        <w:trPr>
          <w:trHeight w:val="26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BE293D" w:rsidP="00A638EA">
            <w:pPr>
              <w:autoSpaceDE w:val="0"/>
              <w:autoSpaceDN w:val="0"/>
              <w:adjustRightInd w:val="0"/>
              <w:spacing w:before="0" w:after="0" w:line="240" w:lineRule="auto"/>
              <w:rPr>
                <w:rFonts w:ascii="Arial" w:hAnsi="Arial" w:cs="Arial"/>
              </w:rPr>
            </w:pPr>
            <w:r w:rsidRPr="00A638EA">
              <w:rPr>
                <w:rFonts w:ascii="Arial" w:hAnsi="Arial" w:cs="Arial"/>
                <w:bCs/>
              </w:rPr>
              <w:t>D</w:t>
            </w:r>
            <w:r w:rsidR="00DA1C24" w:rsidRPr="00A638EA">
              <w:rPr>
                <w:rFonts w:ascii="Arial" w:hAnsi="Arial" w:cs="Arial"/>
                <w:bCs/>
              </w:rPr>
              <w:t xml:space="preserve"> Development of human settlements policies and programmes for improved alignment</w:t>
            </w:r>
          </w:p>
        </w:tc>
      </w:tr>
      <w:tr w:rsidR="00593C5B" w:rsidRPr="00A638EA" w:rsidTr="00B5719E">
        <w:trPr>
          <w:trHeight w:val="26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317425" w:rsidP="00A638EA">
            <w:pPr>
              <w:widowControl w:val="0"/>
              <w:adjustRightInd w:val="0"/>
              <w:spacing w:before="0" w:after="0" w:line="240" w:lineRule="auto"/>
              <w:textAlignment w:val="baseline"/>
              <w:rPr>
                <w:rFonts w:ascii="Arial" w:hAnsi="Arial" w:cs="Arial"/>
                <w:bCs/>
              </w:rPr>
            </w:pPr>
            <w:r w:rsidRPr="00A638EA">
              <w:rPr>
                <w:rFonts w:ascii="Arial" w:hAnsi="Arial" w:cs="Arial"/>
                <w:bCs/>
              </w:rPr>
              <w:t>A</w:t>
            </w:r>
            <w:r w:rsidR="00E60F01" w:rsidRPr="00A638EA">
              <w:rPr>
                <w:rFonts w:ascii="Arial" w:hAnsi="Arial" w:cs="Arial"/>
                <w:bCs/>
              </w:rPr>
              <w:t>pproved</w:t>
            </w:r>
            <w:r w:rsidR="00FD5182" w:rsidRPr="00A638EA">
              <w:rPr>
                <w:rFonts w:ascii="Arial" w:hAnsi="Arial" w:cs="Arial"/>
                <w:bCs/>
              </w:rPr>
              <w:t xml:space="preserve"> </w:t>
            </w:r>
            <w:r w:rsidR="00593C5B" w:rsidRPr="00A638EA">
              <w:rPr>
                <w:rFonts w:ascii="Arial" w:hAnsi="Arial" w:cs="Arial"/>
                <w:bCs/>
              </w:rPr>
              <w:t>Human Settlements White Paper</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375A48" w:rsidP="00A638EA">
            <w:pPr>
              <w:autoSpaceDE w:val="0"/>
              <w:autoSpaceDN w:val="0"/>
              <w:adjustRightInd w:val="0"/>
              <w:spacing w:before="0" w:after="0" w:line="240" w:lineRule="auto"/>
              <w:rPr>
                <w:rFonts w:ascii="Arial" w:eastAsia="Times New Roman" w:hAnsi="Arial" w:cs="Arial"/>
              </w:rPr>
            </w:pPr>
            <w:r w:rsidRPr="00A638EA">
              <w:rPr>
                <w:rFonts w:ascii="Arial" w:hAnsi="Arial" w:cs="Arial"/>
                <w:lang w:eastAsia="en-ZA"/>
              </w:rPr>
              <w:t xml:space="preserve">The development of the Green/ Draft  </w:t>
            </w:r>
            <w:r w:rsidR="00593C5B" w:rsidRPr="00A638EA">
              <w:rPr>
                <w:rFonts w:ascii="Arial" w:hAnsi="Arial" w:cs="Arial"/>
                <w:lang w:eastAsia="en-ZA"/>
              </w:rPr>
              <w:t xml:space="preserve">White Paper for Human Settlements </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autoSpaceDE w:val="0"/>
              <w:autoSpaceDN w:val="0"/>
              <w:adjustRightInd w:val="0"/>
              <w:spacing w:before="0" w:after="0" w:line="240" w:lineRule="auto"/>
              <w:rPr>
                <w:rFonts w:ascii="Arial" w:hAnsi="Arial" w:cs="Arial"/>
                <w:lang w:eastAsia="en-ZA"/>
              </w:rPr>
            </w:pPr>
            <w:r w:rsidRPr="00A638EA">
              <w:rPr>
                <w:rFonts w:ascii="Arial" w:hAnsi="Arial" w:cs="Arial"/>
                <w:lang w:eastAsia="en-ZA"/>
              </w:rPr>
              <w:t xml:space="preserve"> To guide human settlements planning and implementation t</w:t>
            </w:r>
            <w:r w:rsidRPr="00A638EA">
              <w:rPr>
                <w:rFonts w:ascii="Arial" w:eastAsia="MS Mincho" w:hAnsi="Arial" w:cs="Arial"/>
                <w:bCs/>
              </w:rPr>
              <w:t>o better realise constitutional housing rights</w:t>
            </w:r>
          </w:p>
        </w:tc>
      </w:tr>
      <w:tr w:rsidR="00593C5B" w:rsidRPr="00A638EA" w:rsidTr="00C46C8E">
        <w:trPr>
          <w:trHeight w:val="47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37"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Research reports, recorded p</w:t>
            </w:r>
            <w:r w:rsidR="00317425" w:rsidRPr="00A638EA">
              <w:rPr>
                <w:rFonts w:ascii="Arial" w:hAnsi="Arial" w:cs="Arial"/>
                <w:kern w:val="24"/>
              </w:rPr>
              <w:t xml:space="preserve">roceedings of the Consultative </w:t>
            </w:r>
            <w:r w:rsidRPr="00A638EA">
              <w:rPr>
                <w:rFonts w:ascii="Arial" w:hAnsi="Arial" w:cs="Arial"/>
                <w:kern w:val="24"/>
              </w:rPr>
              <w:t>Engagements</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A16F8C" w:rsidP="00A638EA">
            <w:pPr>
              <w:spacing w:before="0" w:after="0" w:line="240" w:lineRule="auto"/>
              <w:rPr>
                <w:rFonts w:ascii="Arial" w:hAnsi="Arial" w:cs="Arial"/>
                <w:kern w:val="24"/>
              </w:rPr>
            </w:pPr>
            <w:r w:rsidRPr="00A638EA">
              <w:rPr>
                <w:rFonts w:ascii="Arial" w:hAnsi="Arial" w:cs="Arial"/>
                <w:kern w:val="24"/>
              </w:rPr>
              <w:t>simple count and verification of the presence of an approved HS White Paper</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Lack of inputs and cooperation by stakeholders</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Output</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Cumulative </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rPr>
              <w:t xml:space="preserve">Quarterly </w:t>
            </w:r>
          </w:p>
        </w:tc>
      </w:tr>
      <w:tr w:rsidR="00593C5B" w:rsidRPr="00A638EA" w:rsidTr="00C46C8E">
        <w:trPr>
          <w:trHeight w:val="344"/>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2D6BF3" w:rsidP="00A638EA">
            <w:pPr>
              <w:spacing w:before="0" w:after="0" w:line="240" w:lineRule="auto"/>
              <w:rPr>
                <w:rFonts w:ascii="Arial" w:hAnsi="Arial" w:cs="Arial"/>
                <w:kern w:val="24"/>
              </w:rPr>
            </w:pPr>
            <w:r w:rsidRPr="00A638EA">
              <w:rPr>
                <w:rFonts w:ascii="Arial" w:hAnsi="Arial" w:cs="Arial"/>
                <w:kern w:val="24"/>
              </w:rPr>
              <w:t xml:space="preserve">Green/ </w:t>
            </w:r>
            <w:r w:rsidR="00FD5182" w:rsidRPr="00A638EA">
              <w:rPr>
                <w:rFonts w:ascii="Arial" w:hAnsi="Arial" w:cs="Arial"/>
                <w:kern w:val="24"/>
              </w:rPr>
              <w:t>A draft</w:t>
            </w:r>
            <w:r w:rsidR="00593C5B" w:rsidRPr="00A638EA">
              <w:rPr>
                <w:rFonts w:ascii="Arial" w:hAnsi="Arial" w:cs="Arial"/>
                <w:kern w:val="24"/>
              </w:rPr>
              <w:t xml:space="preserve"> White Paper</w:t>
            </w:r>
          </w:p>
        </w:tc>
      </w:tr>
      <w:tr w:rsidR="00593C5B" w:rsidRPr="00A638EA" w:rsidTr="00C46C8E">
        <w:trPr>
          <w:trHeight w:val="580"/>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6450DD" w:rsidP="00A638EA">
            <w:pPr>
              <w:spacing w:before="0" w:after="0" w:line="240" w:lineRule="auto"/>
              <w:rPr>
                <w:rFonts w:ascii="Arial" w:hAnsi="Arial" w:cs="Arial"/>
                <w:kern w:val="24"/>
              </w:rPr>
            </w:pPr>
            <w:r w:rsidRPr="00A638EA">
              <w:rPr>
                <w:rFonts w:ascii="Arial" w:hAnsi="Arial" w:cs="Arial"/>
              </w:rPr>
              <w:t>CD : Operational Frameworks</w:t>
            </w:r>
          </w:p>
        </w:tc>
      </w:tr>
      <w:tr w:rsidR="00593C5B" w:rsidRPr="00A638EA" w:rsidTr="00C46C8E">
        <w:trPr>
          <w:trHeight w:val="347"/>
        </w:trPr>
        <w:tc>
          <w:tcPr>
            <w:tcW w:w="1363"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2D6BF3" w:rsidP="00A638EA">
            <w:pPr>
              <w:autoSpaceDE w:val="0"/>
              <w:autoSpaceDN w:val="0"/>
              <w:adjustRightInd w:val="0"/>
              <w:spacing w:before="0" w:after="0" w:line="240" w:lineRule="auto"/>
              <w:jc w:val="both"/>
              <w:rPr>
                <w:rFonts w:ascii="Arial" w:eastAsia="MyriadPro-Regular" w:hAnsi="Arial" w:cs="Arial"/>
              </w:rPr>
            </w:pPr>
            <w:r w:rsidRPr="00A638EA">
              <w:rPr>
                <w:rFonts w:ascii="Arial" w:hAnsi="Arial" w:cs="Arial"/>
                <w:kern w:val="24"/>
              </w:rPr>
              <w:t xml:space="preserve">Research reports, recorded proceedings of the Consultative Engagements and Green / </w:t>
            </w:r>
            <w:r w:rsidR="00FD5182" w:rsidRPr="00A638EA">
              <w:rPr>
                <w:rFonts w:ascii="Arial" w:hAnsi="Arial" w:cs="Arial"/>
                <w:kern w:val="24"/>
              </w:rPr>
              <w:t>A draft</w:t>
            </w:r>
            <w:r w:rsidR="00593C5B" w:rsidRPr="00A638EA">
              <w:rPr>
                <w:rFonts w:ascii="Arial" w:hAnsi="Arial" w:cs="Arial"/>
                <w:kern w:val="24"/>
              </w:rPr>
              <w:t xml:space="preserve"> White Paper on Human Settlements</w:t>
            </w:r>
          </w:p>
        </w:tc>
      </w:tr>
    </w:tbl>
    <w:p w:rsidR="00593C5B" w:rsidRPr="00A638EA" w:rsidRDefault="00593C5B"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743"/>
        <w:gridCol w:w="7108"/>
      </w:tblGrid>
      <w:tr w:rsidR="00C0166B" w:rsidRPr="00A638EA" w:rsidTr="00B5719E">
        <w:trPr>
          <w:trHeight w:val="249"/>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C0166B" w:rsidRPr="00A638EA" w:rsidTr="00B5719E">
        <w:trPr>
          <w:trHeight w:val="249"/>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DA1C24" w:rsidP="00A638EA">
            <w:pPr>
              <w:autoSpaceDE w:val="0"/>
              <w:autoSpaceDN w:val="0"/>
              <w:adjustRightInd w:val="0"/>
              <w:spacing w:before="0" w:after="0" w:line="240" w:lineRule="auto"/>
              <w:rPr>
                <w:rFonts w:ascii="Arial" w:hAnsi="Arial" w:cs="Arial"/>
              </w:rPr>
            </w:pPr>
            <w:r w:rsidRPr="00A638EA">
              <w:rPr>
                <w:rFonts w:ascii="Arial" w:hAnsi="Arial" w:cs="Arial"/>
                <w:bCs/>
              </w:rPr>
              <w:t>Development of human settlements policies and programmes for improved alignment</w:t>
            </w:r>
          </w:p>
        </w:tc>
      </w:tr>
      <w:tr w:rsidR="00593C5B" w:rsidRPr="00A638EA" w:rsidTr="00B5719E">
        <w:trPr>
          <w:trHeight w:val="249"/>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widowControl w:val="0"/>
              <w:adjustRightInd w:val="0"/>
              <w:spacing w:before="0" w:after="0" w:line="240" w:lineRule="auto"/>
              <w:textAlignment w:val="baseline"/>
              <w:rPr>
                <w:rFonts w:ascii="Arial" w:hAnsi="Arial" w:cs="Arial"/>
                <w:bCs/>
              </w:rPr>
            </w:pPr>
            <w:r w:rsidRPr="00A638EA">
              <w:rPr>
                <w:rFonts w:ascii="Arial" w:hAnsi="Arial" w:cs="Arial"/>
                <w:bCs/>
              </w:rPr>
              <w:t xml:space="preserve">Human settlements </w:t>
            </w:r>
            <w:r w:rsidR="00AF2BE3" w:rsidRPr="00A638EA">
              <w:rPr>
                <w:rFonts w:ascii="Arial" w:hAnsi="Arial" w:cs="Arial"/>
                <w:bCs/>
              </w:rPr>
              <w:t xml:space="preserve">code approved </w:t>
            </w:r>
            <w:r w:rsidRPr="00A638EA">
              <w:rPr>
                <w:rFonts w:ascii="Arial" w:hAnsi="Arial" w:cs="Arial"/>
                <w:bCs/>
              </w:rPr>
              <w:t xml:space="preserve"> </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eastAsia="Times New Roman" w:hAnsi="Arial" w:cs="Arial"/>
              </w:rPr>
            </w:pPr>
            <w:r w:rsidRPr="00A638EA">
              <w:rPr>
                <w:rFonts w:ascii="Arial" w:eastAsia="Times New Roman" w:hAnsi="Arial" w:cs="Arial"/>
              </w:rPr>
              <w:t xml:space="preserve">The review of the housing code to human settlements code to guide programme implementation </w:t>
            </w:r>
          </w:p>
        </w:tc>
      </w:tr>
    </w:tbl>
    <w:p w:rsidR="00865B85" w:rsidRDefault="00865B85"/>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743"/>
        <w:gridCol w:w="7108"/>
      </w:tblGrid>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autoSpaceDE w:val="0"/>
              <w:autoSpaceDN w:val="0"/>
              <w:adjustRightInd w:val="0"/>
              <w:spacing w:before="0" w:after="0" w:line="240" w:lineRule="auto"/>
              <w:rPr>
                <w:rFonts w:ascii="Arial" w:hAnsi="Arial" w:cs="Arial"/>
                <w:lang w:eastAsia="en-ZA"/>
              </w:rPr>
            </w:pPr>
            <w:r w:rsidRPr="00A638EA">
              <w:rPr>
                <w:rFonts w:ascii="Arial" w:hAnsi="Arial" w:cs="Arial"/>
                <w:lang w:eastAsia="en-ZA"/>
              </w:rPr>
              <w:t xml:space="preserve">To guide programme </w:t>
            </w:r>
            <w:r w:rsidR="00AF2BE3" w:rsidRPr="00A638EA">
              <w:rPr>
                <w:rFonts w:ascii="Arial" w:hAnsi="Arial" w:cs="Arial"/>
                <w:lang w:eastAsia="en-ZA"/>
              </w:rPr>
              <w:t>implementation</w:t>
            </w:r>
            <w:r w:rsidRPr="00A638EA">
              <w:rPr>
                <w:rFonts w:ascii="Arial" w:hAnsi="Arial" w:cs="Arial"/>
                <w:lang w:eastAsia="en-ZA"/>
              </w:rPr>
              <w:t xml:space="preserve"> through the application of  norms and standards applicable to the housing /human settlements sector</w:t>
            </w:r>
          </w:p>
        </w:tc>
      </w:tr>
      <w:tr w:rsidR="00593C5B" w:rsidRPr="00A638EA" w:rsidTr="00C46C8E">
        <w:trPr>
          <w:trHeight w:val="47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702005" w:rsidP="00A638EA">
            <w:pPr>
              <w:spacing w:before="0" w:after="0" w:line="240" w:lineRule="auto"/>
              <w:rPr>
                <w:rFonts w:ascii="Arial" w:hAnsi="Arial" w:cs="Arial"/>
                <w:kern w:val="24"/>
              </w:rPr>
            </w:pPr>
            <w:r w:rsidRPr="00A638EA">
              <w:rPr>
                <w:rFonts w:ascii="Arial" w:hAnsi="Arial" w:cs="Arial"/>
                <w:kern w:val="24"/>
              </w:rPr>
              <w:t>Research reports on the review of the existing programmes</w:t>
            </w:r>
            <w:r w:rsidR="00593C5B" w:rsidRPr="00A638EA">
              <w:rPr>
                <w:rFonts w:ascii="Arial" w:hAnsi="Arial" w:cs="Arial"/>
                <w:kern w:val="24"/>
              </w:rPr>
              <w:t xml:space="preserve"> </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4B61C6" w:rsidP="00A638EA">
            <w:pPr>
              <w:spacing w:before="0" w:after="0" w:line="240" w:lineRule="auto"/>
              <w:rPr>
                <w:rFonts w:ascii="Arial" w:hAnsi="Arial" w:cs="Arial"/>
                <w:kern w:val="24"/>
              </w:rPr>
            </w:pPr>
            <w:r w:rsidRPr="00A638EA">
              <w:rPr>
                <w:rFonts w:ascii="Arial" w:hAnsi="Arial" w:cs="Arial"/>
                <w:kern w:val="24"/>
              </w:rPr>
              <w:t>Simple count and verification of approved Human Settlements regulations</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Lack of cooperation by stakeholders  </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Output</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Cumulative </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rPr>
              <w:t xml:space="preserve">Quarterly </w:t>
            </w:r>
          </w:p>
        </w:tc>
      </w:tr>
      <w:tr w:rsidR="00593C5B" w:rsidRPr="00A638EA" w:rsidTr="00C46C8E">
        <w:trPr>
          <w:trHeight w:val="344"/>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A revised Human settlements Code</w:t>
            </w:r>
          </w:p>
        </w:tc>
      </w:tr>
      <w:tr w:rsidR="00593C5B" w:rsidRPr="00A638EA" w:rsidTr="00C46C8E">
        <w:trPr>
          <w:trHeight w:val="580"/>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6450DD" w:rsidP="00A638EA">
            <w:pPr>
              <w:spacing w:before="0" w:after="0" w:line="240" w:lineRule="auto"/>
              <w:rPr>
                <w:rFonts w:ascii="Arial" w:hAnsi="Arial" w:cs="Arial"/>
                <w:kern w:val="24"/>
              </w:rPr>
            </w:pPr>
            <w:r w:rsidRPr="00A638EA">
              <w:rPr>
                <w:rFonts w:ascii="Arial" w:hAnsi="Arial" w:cs="Arial"/>
              </w:rPr>
              <w:t>CD : Operational Frameworks</w:t>
            </w:r>
          </w:p>
        </w:tc>
      </w:tr>
      <w:tr w:rsidR="00593C5B" w:rsidRPr="00A638EA" w:rsidTr="00C46C8E">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hideMark/>
          </w:tcPr>
          <w:p w:rsidR="00593C5B" w:rsidRPr="00A638EA" w:rsidRDefault="00593C5B" w:rsidP="00A638EA">
            <w:pPr>
              <w:autoSpaceDE w:val="0"/>
              <w:autoSpaceDN w:val="0"/>
              <w:adjustRightInd w:val="0"/>
              <w:spacing w:before="0" w:after="0" w:line="240" w:lineRule="auto"/>
              <w:rPr>
                <w:rFonts w:ascii="Arial" w:eastAsia="MyriadPro-Regular" w:hAnsi="Arial" w:cs="Arial"/>
              </w:rPr>
            </w:pPr>
            <w:r w:rsidRPr="00A638EA">
              <w:rPr>
                <w:rFonts w:ascii="Arial" w:hAnsi="Arial" w:cs="Arial"/>
                <w:kern w:val="24"/>
              </w:rPr>
              <w:t xml:space="preserve">A </w:t>
            </w:r>
            <w:r w:rsidR="007A28C2" w:rsidRPr="00A638EA">
              <w:rPr>
                <w:rFonts w:ascii="Arial" w:hAnsi="Arial" w:cs="Arial"/>
                <w:kern w:val="24"/>
              </w:rPr>
              <w:t xml:space="preserve">draft </w:t>
            </w:r>
            <w:r w:rsidR="00702005" w:rsidRPr="00A638EA">
              <w:rPr>
                <w:rFonts w:ascii="Arial" w:hAnsi="Arial" w:cs="Arial"/>
                <w:kern w:val="24"/>
              </w:rPr>
              <w:t xml:space="preserve">Framework for </w:t>
            </w:r>
            <w:r w:rsidRPr="00A638EA">
              <w:rPr>
                <w:rFonts w:ascii="Arial" w:hAnsi="Arial" w:cs="Arial"/>
                <w:kern w:val="24"/>
              </w:rPr>
              <w:t xml:space="preserve">Human Settlements Code </w:t>
            </w:r>
          </w:p>
        </w:tc>
      </w:tr>
    </w:tbl>
    <w:p w:rsidR="00593C5B" w:rsidRPr="00A638EA" w:rsidRDefault="00593C5B"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696"/>
        <w:gridCol w:w="7059"/>
      </w:tblGrid>
      <w:tr w:rsidR="00C0166B" w:rsidRPr="00A638EA" w:rsidTr="00C46C8E">
        <w:trPr>
          <w:trHeight w:val="315"/>
        </w:trPr>
        <w:tc>
          <w:tcPr>
            <w:tcW w:w="1382" w:type="pct"/>
            <w:tcBorders>
              <w:top w:val="single" w:sz="8" w:space="0" w:color="000000"/>
              <w:left w:val="single" w:sz="8" w:space="0" w:color="000000"/>
              <w:bottom w:val="single" w:sz="8" w:space="0" w:color="000000"/>
              <w:right w:val="single" w:sz="8" w:space="0" w:color="000000"/>
            </w:tcBorders>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tabs>
                <w:tab w:val="left" w:pos="5020"/>
              </w:tabs>
              <w:spacing w:before="0" w:after="0" w:line="240" w:lineRule="auto"/>
              <w:rPr>
                <w:rFonts w:ascii="Arial" w:eastAsia="Times New Roman" w:hAnsi="Arial" w:cs="Arial"/>
                <w:b/>
                <w:lang w:eastAsia="en-ZA"/>
              </w:rPr>
            </w:pPr>
            <w:r w:rsidRPr="00A638EA">
              <w:rPr>
                <w:rFonts w:ascii="Arial" w:hAnsi="Arial" w:cs="Arial"/>
                <w:iCs/>
              </w:rPr>
              <w:t>Integrated and responsive housing/human settlements sector planning  and policy environment</w:t>
            </w:r>
          </w:p>
        </w:tc>
      </w:tr>
      <w:tr w:rsidR="00C0166B" w:rsidRPr="00A638EA" w:rsidTr="00C46C8E">
        <w:trPr>
          <w:trHeight w:val="315"/>
        </w:trPr>
        <w:tc>
          <w:tcPr>
            <w:tcW w:w="1382" w:type="pct"/>
            <w:tcBorders>
              <w:top w:val="single" w:sz="8" w:space="0" w:color="000000"/>
              <w:left w:val="single" w:sz="8" w:space="0" w:color="000000"/>
              <w:bottom w:val="single" w:sz="8" w:space="0" w:color="000000"/>
              <w:right w:val="single" w:sz="8" w:space="0" w:color="000000"/>
            </w:tcBorders>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DA1C24" w:rsidP="00A638EA">
            <w:pPr>
              <w:autoSpaceDE w:val="0"/>
              <w:autoSpaceDN w:val="0"/>
              <w:adjustRightInd w:val="0"/>
              <w:spacing w:before="0" w:after="0" w:line="240" w:lineRule="auto"/>
              <w:rPr>
                <w:rFonts w:ascii="Arial" w:hAnsi="Arial" w:cs="Arial"/>
              </w:rPr>
            </w:pPr>
            <w:r w:rsidRPr="00A638EA">
              <w:rPr>
                <w:rFonts w:ascii="Arial" w:hAnsi="Arial" w:cs="Arial"/>
                <w:bCs/>
              </w:rPr>
              <w:t>Development of human settlements policies and programmes for improved alignment</w:t>
            </w:r>
          </w:p>
        </w:tc>
      </w:tr>
      <w:tr w:rsidR="00593C5B" w:rsidRPr="00A638EA" w:rsidTr="00C46C8E">
        <w:trPr>
          <w:trHeight w:val="315"/>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Indicator title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B61C6" w:rsidP="00A638EA">
            <w:pPr>
              <w:tabs>
                <w:tab w:val="left" w:pos="5020"/>
              </w:tabs>
              <w:spacing w:before="0" w:after="0" w:line="240" w:lineRule="auto"/>
              <w:rPr>
                <w:rFonts w:ascii="Arial" w:eastAsia="Times New Roman" w:hAnsi="Arial" w:cs="Arial"/>
                <w:b/>
              </w:rPr>
            </w:pPr>
            <w:r w:rsidRPr="00A638EA">
              <w:rPr>
                <w:rFonts w:ascii="Arial" w:eastAsia="MyriadPro-Regular" w:hAnsi="Arial" w:cs="Arial"/>
              </w:rPr>
              <w:t>A Revised  Accreditation Framework</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Short definition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B61C6"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Framework for accreditation of </w:t>
            </w:r>
            <w:r w:rsidR="00593C5B" w:rsidRPr="00A638EA">
              <w:rPr>
                <w:rFonts w:ascii="Arial" w:eastAsia="Times New Roman" w:hAnsi="Arial" w:cs="Arial"/>
              </w:rPr>
              <w:t xml:space="preserve">Municipalities </w:t>
            </w:r>
            <w:r w:rsidRPr="00A638EA">
              <w:rPr>
                <w:rFonts w:ascii="Arial" w:eastAsia="Times New Roman" w:hAnsi="Arial" w:cs="Arial"/>
              </w:rPr>
              <w:t>revised</w:t>
            </w:r>
            <w:r w:rsidR="00593C5B" w:rsidRPr="00A638EA">
              <w:rPr>
                <w:rFonts w:ascii="Arial" w:eastAsia="Times New Roman" w:hAnsi="Arial" w:cs="Arial"/>
              </w:rPr>
              <w:t xml:space="preserve"> </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Purpose/importance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hAnsi="Arial" w:cs="Arial"/>
              </w:rPr>
              <w:t xml:space="preserve">Measure progress </w:t>
            </w:r>
            <w:r w:rsidRPr="00A638EA">
              <w:rPr>
                <w:rFonts w:ascii="Arial" w:hAnsi="Arial" w:cs="Arial"/>
                <w:lang w:eastAsia="en-ZA"/>
              </w:rPr>
              <w:t xml:space="preserve">on the accreditation of </w:t>
            </w:r>
            <w:r w:rsidRPr="00A638EA">
              <w:rPr>
                <w:rFonts w:ascii="Arial" w:hAnsi="Arial" w:cs="Arial"/>
              </w:rPr>
              <w:t xml:space="preserve"> municipalities </w:t>
            </w:r>
            <w:r w:rsidRPr="00A638EA">
              <w:rPr>
                <w:rFonts w:ascii="Arial" w:eastAsia="Times New Roman" w:hAnsi="Arial" w:cs="Arial"/>
                <w:lang w:eastAsia="en-ZA"/>
              </w:rPr>
              <w:t>to perform housing administrative function</w:t>
            </w:r>
          </w:p>
        </w:tc>
      </w:tr>
      <w:tr w:rsidR="00593C5B" w:rsidRPr="00A638EA" w:rsidTr="00C46C8E">
        <w:trPr>
          <w:trHeight w:val="47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Source/collection of data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 on the number of municipalities accredited</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Method of calculation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Qualitative</w:t>
            </w:r>
            <w:r w:rsidR="00593C5B" w:rsidRPr="00A638EA">
              <w:rPr>
                <w:rFonts w:ascii="Arial" w:eastAsia="Times New Roman" w:hAnsi="Arial" w:cs="Arial"/>
              </w:rPr>
              <w:t xml:space="preserve"> </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Data limitations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Lack of information on the process and lack of cooperation by Provinces and Municipalities</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Type of indicator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Calculation type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cumulative</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Reporting cycle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C775C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4"/>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New indicator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No </w:t>
            </w:r>
          </w:p>
        </w:tc>
      </w:tr>
      <w:tr w:rsidR="00593C5B" w:rsidRPr="00A638EA" w:rsidTr="00C46C8E">
        <w:trPr>
          <w:trHeight w:val="347"/>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Desired performance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A revised accreditation framework, All 21 Municipalities accredited </w:t>
            </w:r>
            <w:r w:rsidRPr="00A638EA">
              <w:rPr>
                <w:rFonts w:ascii="Arial" w:eastAsia="Times New Roman" w:hAnsi="Arial" w:cs="Arial"/>
                <w:lang w:eastAsia="en-ZA"/>
              </w:rPr>
              <w:t>at various levels to perform housing administrative function</w:t>
            </w:r>
          </w:p>
        </w:tc>
      </w:tr>
      <w:tr w:rsidR="00593C5B" w:rsidRPr="00A638EA" w:rsidTr="00C6370B">
        <w:trPr>
          <w:trHeight w:val="366"/>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Indicator responsibility </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B61C6" w:rsidP="00A638EA">
            <w:pPr>
              <w:tabs>
                <w:tab w:val="left" w:pos="5020"/>
              </w:tabs>
              <w:spacing w:before="0" w:after="0" w:line="240" w:lineRule="auto"/>
              <w:rPr>
                <w:rFonts w:ascii="Arial" w:eastAsia="Times New Roman" w:hAnsi="Arial" w:cs="Arial"/>
              </w:rPr>
            </w:pPr>
            <w:r w:rsidRPr="00A638EA">
              <w:rPr>
                <w:rFonts w:ascii="Arial" w:hAnsi="Arial" w:cs="Arial"/>
              </w:rPr>
              <w:t>CD : Operational Frameworks</w:t>
            </w:r>
          </w:p>
        </w:tc>
      </w:tr>
      <w:tr w:rsidR="00593C5B" w:rsidRPr="00A638EA" w:rsidTr="00C6370B">
        <w:trPr>
          <w:trHeight w:val="591"/>
        </w:trPr>
        <w:tc>
          <w:tcPr>
            <w:tcW w:w="1382"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Portfolio of Evidence</w:t>
            </w:r>
          </w:p>
        </w:tc>
        <w:tc>
          <w:tcPr>
            <w:tcW w:w="36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A revised accreditation framework , A report on the number of municipalities accredited</w:t>
            </w:r>
          </w:p>
        </w:tc>
      </w:tr>
    </w:tbl>
    <w:p w:rsidR="00865B85" w:rsidRDefault="00865B85" w:rsidP="00A638EA">
      <w:pPr>
        <w:spacing w:before="0" w:after="0" w:line="240" w:lineRule="auto"/>
        <w:rPr>
          <w:rFonts w:ascii="Arial" w:eastAsia="Times New Roman" w:hAnsi="Arial" w:cs="Arial"/>
          <w:b/>
        </w:rPr>
      </w:pPr>
    </w:p>
    <w:p w:rsidR="00865B85" w:rsidRDefault="00865B85">
      <w:pPr>
        <w:spacing w:before="0" w:after="0" w:line="240" w:lineRule="auto"/>
        <w:rPr>
          <w:rFonts w:ascii="Arial" w:eastAsia="Times New Roman" w:hAnsi="Arial" w:cs="Arial"/>
          <w:b/>
        </w:rPr>
      </w:pPr>
      <w:r>
        <w:rPr>
          <w:rFonts w:ascii="Arial" w:eastAsia="Times New Roman" w:hAnsi="Arial" w:cs="Arial"/>
          <w:b/>
        </w:rPr>
        <w:br w:type="page"/>
      </w:r>
    </w:p>
    <w:p w:rsidR="00593C5B" w:rsidRPr="00A638EA" w:rsidRDefault="00593C5B" w:rsidP="00A638EA">
      <w:pPr>
        <w:spacing w:before="0" w:after="0" w:line="240" w:lineRule="auto"/>
        <w:rPr>
          <w:rFonts w:ascii="Arial" w:eastAsia="Times New Roman" w:hAnsi="Arial" w:cs="Arial"/>
          <w:b/>
        </w:rPr>
      </w:pPr>
    </w:p>
    <w:tbl>
      <w:tblPr>
        <w:tblW w:w="4983" w:type="pct"/>
        <w:tblInd w:w="16" w:type="dxa"/>
        <w:tblCellMar>
          <w:left w:w="0" w:type="dxa"/>
          <w:right w:w="0" w:type="dxa"/>
        </w:tblCellMar>
        <w:tblLook w:val="0600" w:firstRow="0" w:lastRow="0" w:firstColumn="0" w:lastColumn="0" w:noHBand="1" w:noVBand="1"/>
      </w:tblPr>
      <w:tblGrid>
        <w:gridCol w:w="2733"/>
        <w:gridCol w:w="7085"/>
      </w:tblGrid>
      <w:tr w:rsidR="00DB7BF3" w:rsidRPr="00A638EA" w:rsidTr="009D6E80">
        <w:trPr>
          <w:trHeight w:val="456"/>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532316"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DB7BF3" w:rsidRPr="00A638EA" w:rsidTr="009D6E80">
        <w:trPr>
          <w:trHeight w:val="456"/>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532316" w:rsidP="00A638EA">
            <w:pPr>
              <w:spacing w:before="0" w:after="0" w:line="240" w:lineRule="auto"/>
              <w:rPr>
                <w:rFonts w:ascii="Arial" w:hAnsi="Arial" w:cs="Arial"/>
                <w:b/>
              </w:rPr>
            </w:pPr>
            <w:r w:rsidRPr="00A638EA">
              <w:rPr>
                <w:rFonts w:ascii="Arial" w:hAnsi="Arial" w:cs="Arial"/>
                <w:b/>
              </w:rPr>
              <w:t>Strategic Objective</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532316" w:rsidP="00A638EA">
            <w:pPr>
              <w:autoSpaceDE w:val="0"/>
              <w:autoSpaceDN w:val="0"/>
              <w:adjustRightInd w:val="0"/>
              <w:spacing w:before="0" w:after="0" w:line="240" w:lineRule="auto"/>
              <w:rPr>
                <w:rFonts w:ascii="Arial" w:eastAsia="MyriadPro-Regular" w:hAnsi="Arial" w:cs="Arial"/>
              </w:rPr>
            </w:pPr>
            <w:r w:rsidRPr="00A638EA">
              <w:rPr>
                <w:rFonts w:ascii="Arial" w:eastAsia="MyriadPro-Regular" w:hAnsi="Arial" w:cs="Arial"/>
              </w:rPr>
              <w:t>Establishment and strengthening of  partnerships for human settlements</w:t>
            </w:r>
          </w:p>
        </w:tc>
      </w:tr>
      <w:tr w:rsidR="00DB7BF3" w:rsidRPr="00A638EA" w:rsidTr="009D6E80">
        <w:trPr>
          <w:trHeight w:val="456"/>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532316" w:rsidP="00A638EA">
            <w:pPr>
              <w:widowControl w:val="0"/>
              <w:adjustRightInd w:val="0"/>
              <w:spacing w:before="0" w:after="0" w:line="240" w:lineRule="auto"/>
              <w:textAlignment w:val="baseline"/>
              <w:rPr>
                <w:rFonts w:ascii="Arial" w:hAnsi="Arial" w:cs="Arial"/>
                <w:bCs/>
              </w:rPr>
            </w:pPr>
            <w:r w:rsidRPr="00A638EA">
              <w:rPr>
                <w:rFonts w:ascii="Arial" w:hAnsi="Arial" w:cs="Arial"/>
                <w:bCs/>
              </w:rPr>
              <w:t>Number of Provinces and Metros supported on the implementation of PHP Policy</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D5720E" w:rsidP="00A638EA">
            <w:pPr>
              <w:spacing w:before="0" w:after="0" w:line="240" w:lineRule="auto"/>
              <w:rPr>
                <w:rFonts w:ascii="Arial" w:eastAsia="Times New Roman" w:hAnsi="Arial" w:cs="Arial"/>
              </w:rPr>
            </w:pPr>
            <w:r w:rsidRPr="00A638EA">
              <w:rPr>
                <w:rFonts w:ascii="Arial" w:hAnsi="Arial" w:cs="Arial"/>
              </w:rPr>
              <w:t>Provinces and Municipalities including Metros are supported in the implementation of the enhanced PHP Policy Framework by advocating and creating awareness on the Policy, in collaboration with provinces and metros identify communities interested in PHP,  conduct PHP capacity development initiatives to the Provinces, Municipalities and Metros, PHP Sector Support Agencies and communities, support Provinces/Municipalities and Metros with PHP project pipelining by facilitating PHP planning and conduct oversight on the roll-out of the Programme in all provinces through monitoring and evaluating the implementation of PHP</w:t>
            </w:r>
            <w:r w:rsidR="009F0AB0" w:rsidRPr="00A638EA">
              <w:rPr>
                <w:rFonts w:ascii="Arial" w:hAnsi="Arial" w:cs="Arial"/>
              </w:rPr>
              <w:t xml:space="preserve"> in line with approved provincial business plans</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32316" w:rsidRPr="00A638EA" w:rsidRDefault="00D5720E" w:rsidP="00A638EA">
            <w:pPr>
              <w:spacing w:before="0" w:after="0" w:line="240" w:lineRule="auto"/>
              <w:rPr>
                <w:rFonts w:ascii="Arial" w:hAnsi="Arial" w:cs="Arial"/>
                <w:kern w:val="24"/>
              </w:rPr>
            </w:pPr>
            <w:r w:rsidRPr="00A638EA">
              <w:rPr>
                <w:rFonts w:ascii="Arial" w:hAnsi="Arial" w:cs="Arial"/>
                <w:lang w:eastAsia="en-ZA"/>
              </w:rPr>
              <w:t>The indicator demonstrates the Department’s intervention in the implementation of the PHP Policy as it contributes to the achievement of the human settlements outcomes (housing opportunities, enhances the self-help  methodology, builds community and contributes to the achievement of the NDP by  capacity building and Empowerment)</w:t>
            </w:r>
          </w:p>
        </w:tc>
      </w:tr>
      <w:tr w:rsidR="00DB7BF3" w:rsidRPr="00A638EA" w:rsidTr="009D6E80">
        <w:trPr>
          <w:trHeight w:val="26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engagements with Provinces/ Municipalities and Metros</w:t>
            </w:r>
          </w:p>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all PHP capacity development workshops conducted</w:t>
            </w:r>
          </w:p>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PHP projects planned</w:t>
            </w:r>
          </w:p>
          <w:p w:rsidR="00532316" w:rsidRPr="00A638EA" w:rsidRDefault="00D5720E" w:rsidP="00A638EA">
            <w:pPr>
              <w:spacing w:before="0" w:after="0" w:line="240" w:lineRule="auto"/>
              <w:rPr>
                <w:rFonts w:ascii="Arial" w:hAnsi="Arial" w:cs="Arial"/>
                <w:kern w:val="24"/>
              </w:rPr>
            </w:pPr>
            <w:r w:rsidRPr="00A638EA">
              <w:rPr>
                <w:rFonts w:ascii="Arial" w:hAnsi="Arial" w:cs="Arial"/>
                <w:kern w:val="24"/>
              </w:rPr>
              <w:t xml:space="preserve">Reports on oversight conducted to PHP </w:t>
            </w:r>
            <w:r w:rsidR="00477FB3" w:rsidRPr="00A638EA">
              <w:rPr>
                <w:rFonts w:ascii="Arial" w:hAnsi="Arial" w:cs="Arial"/>
                <w:kern w:val="24"/>
              </w:rPr>
              <w:t>projects.</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D33F53" w:rsidP="00A638EA">
            <w:pPr>
              <w:spacing w:before="0" w:after="0" w:line="240" w:lineRule="auto"/>
              <w:rPr>
                <w:rFonts w:ascii="Arial" w:hAnsi="Arial" w:cs="Arial"/>
                <w:kern w:val="24"/>
              </w:rPr>
            </w:pPr>
            <w:r w:rsidRPr="00A638EA">
              <w:rPr>
                <w:rFonts w:ascii="Arial" w:hAnsi="Arial" w:cs="Arial"/>
                <w:kern w:val="24"/>
              </w:rPr>
              <w:t>Simple count and verification of support provided to provinces and metros on implementation of PHP policy</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D5720E" w:rsidP="00A638EA">
            <w:pPr>
              <w:spacing w:before="0" w:after="0" w:line="240" w:lineRule="auto"/>
              <w:rPr>
                <w:rFonts w:ascii="Arial" w:hAnsi="Arial" w:cs="Arial"/>
                <w:kern w:val="24"/>
              </w:rPr>
            </w:pPr>
            <w:r w:rsidRPr="00A638EA">
              <w:rPr>
                <w:rFonts w:ascii="Arial" w:hAnsi="Arial" w:cs="Arial"/>
                <w:kern w:val="24"/>
              </w:rPr>
              <w:t>Lack of planning for PHP by some Provinces (only six (6) Provinces implementing PHP</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532316" w:rsidP="00A638EA">
            <w:pPr>
              <w:spacing w:before="0" w:after="0" w:line="240" w:lineRule="auto"/>
              <w:rPr>
                <w:rFonts w:ascii="Arial" w:hAnsi="Arial" w:cs="Arial"/>
                <w:kern w:val="24"/>
              </w:rPr>
            </w:pPr>
            <w:r w:rsidRPr="00A638EA">
              <w:rPr>
                <w:rFonts w:ascii="Arial" w:hAnsi="Arial" w:cs="Arial"/>
                <w:kern w:val="24"/>
              </w:rPr>
              <w:t>Output / Process</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532316" w:rsidP="00A638EA">
            <w:pPr>
              <w:spacing w:before="0" w:after="0" w:line="240" w:lineRule="auto"/>
              <w:rPr>
                <w:rFonts w:ascii="Arial" w:hAnsi="Arial" w:cs="Arial"/>
                <w:kern w:val="24"/>
              </w:rPr>
            </w:pPr>
            <w:r w:rsidRPr="00A638EA">
              <w:rPr>
                <w:rFonts w:ascii="Arial" w:hAnsi="Arial" w:cs="Arial"/>
                <w:kern w:val="24"/>
              </w:rPr>
              <w:t>Non-Cumulative</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532316"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DB7BF3" w:rsidRPr="00A638EA" w:rsidTr="009D6E80">
        <w:trPr>
          <w:trHeight w:val="344"/>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532316" w:rsidP="00A638EA">
            <w:pPr>
              <w:spacing w:before="0" w:after="0" w:line="240" w:lineRule="auto"/>
              <w:rPr>
                <w:rFonts w:ascii="Arial" w:hAnsi="Arial" w:cs="Arial"/>
                <w:kern w:val="24"/>
              </w:rPr>
            </w:pPr>
            <w:r w:rsidRPr="00A638EA">
              <w:rPr>
                <w:rFonts w:ascii="Arial" w:hAnsi="Arial" w:cs="Arial"/>
                <w:kern w:val="24"/>
              </w:rPr>
              <w:t>Yes</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D5720E" w:rsidP="00A638EA">
            <w:pPr>
              <w:spacing w:before="0" w:after="0" w:line="240" w:lineRule="auto"/>
              <w:rPr>
                <w:rFonts w:ascii="Arial" w:hAnsi="Arial" w:cs="Arial"/>
                <w:kern w:val="24"/>
              </w:rPr>
            </w:pPr>
            <w:r w:rsidRPr="00A638EA">
              <w:rPr>
                <w:rFonts w:ascii="Arial" w:hAnsi="Arial" w:cs="Arial"/>
                <w:kern w:val="24"/>
              </w:rPr>
              <w:t xml:space="preserve">All the nine (9) Provinces implementing the PHP  </w:t>
            </w:r>
          </w:p>
        </w:tc>
      </w:tr>
      <w:tr w:rsidR="00DB7BF3" w:rsidRPr="00A638EA" w:rsidTr="009D6E80">
        <w:trPr>
          <w:trHeight w:val="321"/>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32316" w:rsidRPr="00A638EA" w:rsidRDefault="00532316" w:rsidP="00A638EA">
            <w:pPr>
              <w:spacing w:before="0" w:after="0" w:line="240" w:lineRule="auto"/>
              <w:rPr>
                <w:rFonts w:ascii="Arial" w:hAnsi="Arial" w:cs="Arial"/>
                <w:kern w:val="24"/>
              </w:rPr>
            </w:pPr>
            <w:r w:rsidRPr="00A638EA">
              <w:rPr>
                <w:rFonts w:ascii="Arial" w:hAnsi="Arial" w:cs="Arial"/>
                <w:kern w:val="24"/>
              </w:rPr>
              <w:t>Chief Director: IGR: DDG Human Settlements planning</w:t>
            </w:r>
          </w:p>
        </w:tc>
      </w:tr>
      <w:tr w:rsidR="00DB7BF3" w:rsidRPr="00A638EA" w:rsidTr="009D6E80">
        <w:trPr>
          <w:trHeight w:val="347"/>
        </w:trPr>
        <w:tc>
          <w:tcPr>
            <w:tcW w:w="13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32316" w:rsidRPr="00A638EA" w:rsidRDefault="00532316"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engagements with Provinces/ Municipalities and Metros</w:t>
            </w:r>
          </w:p>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all PHP capacity development workshops conducted</w:t>
            </w:r>
          </w:p>
          <w:p w:rsidR="00D5720E" w:rsidRPr="00A638EA" w:rsidRDefault="00D5720E" w:rsidP="00A638EA">
            <w:pPr>
              <w:spacing w:before="0" w:after="0" w:line="240" w:lineRule="auto"/>
              <w:rPr>
                <w:rFonts w:ascii="Arial" w:hAnsi="Arial" w:cs="Arial"/>
                <w:kern w:val="24"/>
              </w:rPr>
            </w:pPr>
            <w:r w:rsidRPr="00A638EA">
              <w:rPr>
                <w:rFonts w:ascii="Arial" w:hAnsi="Arial" w:cs="Arial"/>
                <w:kern w:val="24"/>
              </w:rPr>
              <w:t>Reports on PHP projects planned</w:t>
            </w:r>
          </w:p>
          <w:p w:rsidR="00532316" w:rsidRPr="00A638EA" w:rsidRDefault="00D5720E" w:rsidP="00A638EA">
            <w:pPr>
              <w:spacing w:before="0" w:after="0" w:line="240" w:lineRule="auto"/>
              <w:rPr>
                <w:rFonts w:ascii="Arial" w:hAnsi="Arial" w:cs="Arial"/>
                <w:kern w:val="24"/>
              </w:rPr>
            </w:pPr>
            <w:r w:rsidRPr="00A638EA">
              <w:rPr>
                <w:rFonts w:ascii="Arial" w:hAnsi="Arial" w:cs="Arial"/>
                <w:kern w:val="24"/>
              </w:rPr>
              <w:t xml:space="preserve">Reports on oversight conducted to PHP projects </w:t>
            </w:r>
          </w:p>
        </w:tc>
      </w:tr>
    </w:tbl>
    <w:p w:rsidR="00532316" w:rsidRPr="00A638EA" w:rsidRDefault="00532316" w:rsidP="00A638EA">
      <w:pPr>
        <w:spacing w:before="0" w:after="0" w:line="240" w:lineRule="auto"/>
        <w:rPr>
          <w:rFonts w:ascii="Arial" w:eastAsia="Times New Roman" w:hAnsi="Arial" w:cs="Arial"/>
          <w:b/>
        </w:rPr>
      </w:pPr>
    </w:p>
    <w:p w:rsidR="00865B85" w:rsidRDefault="00865B85">
      <w:pPr>
        <w:spacing w:before="0" w:after="0" w:line="240" w:lineRule="auto"/>
        <w:rPr>
          <w:rFonts w:ascii="Arial" w:eastAsia="Times New Roman" w:hAnsi="Arial" w:cs="Arial"/>
          <w:b/>
        </w:rPr>
      </w:pPr>
      <w:r>
        <w:rPr>
          <w:rFonts w:ascii="Arial" w:eastAsia="Times New Roman" w:hAnsi="Arial" w:cs="Arial"/>
          <w:b/>
        </w:rPr>
        <w:br w:type="page"/>
      </w:r>
    </w:p>
    <w:p w:rsidR="00593C5B" w:rsidRPr="00A638EA" w:rsidRDefault="00593C5B" w:rsidP="00A638EA">
      <w:pPr>
        <w:spacing w:before="0" w:after="0" w:line="240" w:lineRule="auto"/>
        <w:rPr>
          <w:rFonts w:ascii="Arial" w:eastAsia="Times New Roman" w:hAnsi="Arial" w:cs="Arial"/>
        </w:rPr>
      </w:pPr>
    </w:p>
    <w:tbl>
      <w:tblPr>
        <w:tblW w:w="5000" w:type="pct"/>
        <w:tblInd w:w="-36" w:type="dxa"/>
        <w:tblCellMar>
          <w:left w:w="0" w:type="dxa"/>
          <w:right w:w="0" w:type="dxa"/>
        </w:tblCellMar>
        <w:tblLook w:val="0600" w:firstRow="0" w:lastRow="0" w:firstColumn="0" w:lastColumn="0" w:noHBand="1" w:noVBand="1"/>
      </w:tblPr>
      <w:tblGrid>
        <w:gridCol w:w="2735"/>
        <w:gridCol w:w="7116"/>
      </w:tblGrid>
      <w:tr w:rsidR="00DB7BF3" w:rsidRPr="00A638EA" w:rsidTr="00F728C7">
        <w:trPr>
          <w:trHeight w:val="231"/>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2</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widowControl w:val="0"/>
              <w:adjustRightInd w:val="0"/>
              <w:spacing w:before="0" w:after="0" w:line="240" w:lineRule="auto"/>
              <w:textAlignment w:val="baseline"/>
              <w:rPr>
                <w:rFonts w:ascii="Arial" w:hAnsi="Arial" w:cs="Arial"/>
                <w:b/>
                <w:bCs/>
              </w:rPr>
            </w:pPr>
            <w:r w:rsidRPr="00A638EA">
              <w:rPr>
                <w:rFonts w:ascii="Arial" w:hAnsi="Arial" w:cs="Arial"/>
                <w:iCs/>
              </w:rPr>
              <w:t>Integrated and responsive housing/human settlements sector planning  and policy environment</w:t>
            </w:r>
          </w:p>
        </w:tc>
      </w:tr>
      <w:tr w:rsidR="00DB7BF3" w:rsidRPr="00A638EA" w:rsidTr="00F728C7">
        <w:trPr>
          <w:trHeight w:val="231"/>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822E92" w:rsidP="00A638EA">
            <w:pPr>
              <w:spacing w:before="0" w:after="0" w:line="240" w:lineRule="auto"/>
              <w:rPr>
                <w:rFonts w:ascii="Arial" w:hAnsi="Arial" w:cs="Arial"/>
                <w:b/>
              </w:rPr>
            </w:pPr>
            <w:r w:rsidRPr="00A638EA">
              <w:rPr>
                <w:rFonts w:ascii="Arial" w:hAnsi="Arial" w:cs="Arial"/>
                <w:b/>
              </w:rPr>
              <w:t>Strategic Objective</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822E92" w:rsidP="00A638EA">
            <w:pPr>
              <w:autoSpaceDE w:val="0"/>
              <w:autoSpaceDN w:val="0"/>
              <w:adjustRightInd w:val="0"/>
              <w:spacing w:before="0" w:after="0" w:line="240" w:lineRule="auto"/>
              <w:rPr>
                <w:rFonts w:ascii="Arial" w:eastAsia="MyriadPro-Regular" w:hAnsi="Arial" w:cs="Arial"/>
              </w:rPr>
            </w:pPr>
            <w:r w:rsidRPr="00A638EA">
              <w:rPr>
                <w:rFonts w:ascii="Arial" w:eastAsia="MyriadPro-Regular" w:hAnsi="Arial" w:cs="Arial"/>
              </w:rPr>
              <w:t>Establishment and strengthening of  partnerships for human settlements development</w:t>
            </w:r>
          </w:p>
        </w:tc>
      </w:tr>
      <w:tr w:rsidR="00DB7BF3" w:rsidRPr="00A638EA" w:rsidTr="00F728C7">
        <w:trPr>
          <w:trHeight w:val="231"/>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B82FB5" w:rsidP="00A638EA">
            <w:pPr>
              <w:widowControl w:val="0"/>
              <w:adjustRightInd w:val="0"/>
              <w:spacing w:before="0" w:after="0" w:line="240" w:lineRule="auto"/>
              <w:textAlignment w:val="baseline"/>
              <w:rPr>
                <w:rFonts w:ascii="Arial" w:hAnsi="Arial" w:cs="Arial"/>
                <w:b/>
                <w:bCs/>
              </w:rPr>
            </w:pPr>
            <w:r w:rsidRPr="00A638EA">
              <w:rPr>
                <w:rFonts w:ascii="Arial" w:hAnsi="Arial" w:cs="Arial"/>
                <w:bCs/>
              </w:rPr>
              <w:t>A report on stakeholder participating on</w:t>
            </w:r>
            <w:r w:rsidR="00961049" w:rsidRPr="00A638EA">
              <w:rPr>
                <w:rFonts w:ascii="Arial" w:hAnsi="Arial" w:cs="Arial"/>
                <w:bCs/>
              </w:rPr>
              <w:t xml:space="preserve"> Human Settlements Development  </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822E92" w:rsidP="00A638EA">
            <w:pPr>
              <w:spacing w:before="0" w:after="0" w:line="240" w:lineRule="auto"/>
              <w:rPr>
                <w:rFonts w:ascii="Arial" w:eastAsia="Times New Roman" w:hAnsi="Arial" w:cs="Arial"/>
                <w:bCs/>
                <w:lang w:eastAsia="en-ZA"/>
              </w:rPr>
            </w:pPr>
            <w:r w:rsidRPr="00A638EA">
              <w:rPr>
                <w:rFonts w:ascii="Arial" w:eastAsia="Times New Roman" w:hAnsi="Arial" w:cs="Arial"/>
                <w:bCs/>
                <w:lang w:eastAsia="en-ZA"/>
              </w:rPr>
              <w:t xml:space="preserve">Mobilisation and strengthening of stakeholder participation on Human Settlements Development through </w:t>
            </w:r>
            <w:r w:rsidR="009F0AB0" w:rsidRPr="00A638EA">
              <w:rPr>
                <w:rFonts w:ascii="Arial" w:eastAsia="Times New Roman" w:hAnsi="Arial" w:cs="Arial"/>
                <w:bCs/>
                <w:lang w:eastAsia="en-ZA"/>
              </w:rPr>
              <w:t xml:space="preserve">IGR </w:t>
            </w:r>
            <w:r w:rsidRPr="00A638EA">
              <w:rPr>
                <w:rFonts w:ascii="Arial" w:eastAsia="Times New Roman" w:hAnsi="Arial" w:cs="Arial"/>
                <w:bCs/>
                <w:lang w:eastAsia="en-ZA"/>
              </w:rPr>
              <w:t xml:space="preserve">engagements and oversight  to achieve the Human Settlements/ MTSF outcomes  </w:t>
            </w:r>
          </w:p>
          <w:p w:rsidR="00822E92" w:rsidRPr="00A638EA" w:rsidRDefault="00B82FB5" w:rsidP="00A638EA">
            <w:pPr>
              <w:spacing w:before="0" w:after="0" w:line="240" w:lineRule="auto"/>
              <w:rPr>
                <w:rFonts w:ascii="Arial" w:eastAsia="Times New Roman" w:hAnsi="Arial" w:cs="Arial"/>
                <w:bCs/>
                <w:lang w:eastAsia="en-ZA"/>
              </w:rPr>
            </w:pPr>
            <w:r w:rsidRPr="00A638EA">
              <w:rPr>
                <w:rFonts w:ascii="Arial" w:eastAsia="Times New Roman" w:hAnsi="Arial" w:cs="Arial"/>
                <w:bCs/>
                <w:lang w:eastAsia="en-ZA"/>
              </w:rPr>
              <w:t>( P</w:t>
            </w:r>
            <w:r w:rsidR="00822E92" w:rsidRPr="00A638EA">
              <w:rPr>
                <w:rFonts w:ascii="Arial" w:eastAsia="Times New Roman" w:hAnsi="Arial" w:cs="Arial"/>
                <w:bCs/>
                <w:lang w:eastAsia="en-ZA"/>
              </w:rPr>
              <w:t>ublic, private sector, NGO’s/ CBO’s and international stakeholders)</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eastAsia="Times New Roman" w:hAnsi="Arial" w:cs="Arial"/>
                <w:lang w:eastAsia="en-ZA"/>
              </w:rPr>
              <w:t>The indicator seeks to promote stakeholder participation (</w:t>
            </w:r>
            <w:r w:rsidRPr="00A638EA">
              <w:rPr>
                <w:rFonts w:ascii="Arial" w:eastAsia="Times New Roman" w:hAnsi="Arial" w:cs="Arial"/>
                <w:i/>
                <w:lang w:eastAsia="en-ZA"/>
              </w:rPr>
              <w:t>Public and Private sector</w:t>
            </w:r>
            <w:r w:rsidR="00477FB3" w:rsidRPr="00A638EA">
              <w:rPr>
                <w:rFonts w:ascii="Arial" w:eastAsia="Times New Roman" w:hAnsi="Arial" w:cs="Arial"/>
                <w:i/>
                <w:lang w:eastAsia="en-ZA"/>
              </w:rPr>
              <w:t xml:space="preserve">) </w:t>
            </w:r>
            <w:r w:rsidR="00477FB3" w:rsidRPr="00A638EA">
              <w:rPr>
                <w:rFonts w:ascii="Arial" w:eastAsia="Times New Roman" w:hAnsi="Arial" w:cs="Arial"/>
                <w:lang w:eastAsia="en-ZA"/>
              </w:rPr>
              <w:t>on</w:t>
            </w:r>
            <w:r w:rsidRPr="00A638EA">
              <w:rPr>
                <w:rFonts w:ascii="Arial" w:eastAsia="Times New Roman" w:hAnsi="Arial" w:cs="Arial"/>
                <w:lang w:eastAsia="en-ZA"/>
              </w:rPr>
              <w:t xml:space="preserve"> human settlements development, ensure that there is improved intergovernmental coordination within the sector and with other </w:t>
            </w:r>
            <w:r w:rsidR="00B82FB5" w:rsidRPr="00A638EA">
              <w:rPr>
                <w:rFonts w:ascii="Arial" w:eastAsia="Times New Roman" w:hAnsi="Arial" w:cs="Arial"/>
                <w:lang w:eastAsia="en-ZA"/>
              </w:rPr>
              <w:t xml:space="preserve">sectoral spheres of government and track </w:t>
            </w:r>
            <w:r w:rsidR="00D65501" w:rsidRPr="00A638EA">
              <w:rPr>
                <w:rFonts w:ascii="Arial" w:eastAsia="Times New Roman" w:hAnsi="Arial" w:cs="Arial"/>
                <w:lang w:eastAsia="en-ZA"/>
              </w:rPr>
              <w:t>performance</w:t>
            </w:r>
            <w:r w:rsidR="00B82FB5" w:rsidRPr="00A638EA">
              <w:rPr>
                <w:rFonts w:ascii="Arial" w:eastAsia="Times New Roman" w:hAnsi="Arial" w:cs="Arial"/>
                <w:lang w:eastAsia="en-ZA"/>
              </w:rPr>
              <w:t xml:space="preserve"> through quarterly reviews. </w:t>
            </w:r>
          </w:p>
        </w:tc>
      </w:tr>
      <w:tr w:rsidR="00DB7BF3" w:rsidRPr="00A638EA" w:rsidTr="00F728C7">
        <w:trPr>
          <w:trHeight w:val="312"/>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61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Memorandum of agreements entered into</w:t>
            </w:r>
            <w:r w:rsidR="00B82FB5" w:rsidRPr="00A638EA">
              <w:rPr>
                <w:rFonts w:ascii="Arial" w:hAnsi="Arial" w:cs="Arial"/>
                <w:kern w:val="24"/>
              </w:rPr>
              <w:t>,</w:t>
            </w:r>
            <w:r w:rsidRPr="00A638EA">
              <w:rPr>
                <w:rFonts w:ascii="Arial" w:hAnsi="Arial" w:cs="Arial"/>
                <w:kern w:val="24"/>
              </w:rPr>
              <w:t xml:space="preserve"> </w:t>
            </w:r>
            <w:r w:rsidR="00B82FB5" w:rsidRPr="00A638EA">
              <w:rPr>
                <w:rFonts w:ascii="Arial" w:hAnsi="Arial" w:cs="Arial"/>
                <w:kern w:val="24"/>
              </w:rPr>
              <w:t xml:space="preserve">reports on stakeholder forums held, Service level agreements signed and implemented, Report on </w:t>
            </w:r>
            <w:r w:rsidR="00D65501" w:rsidRPr="00A638EA">
              <w:rPr>
                <w:rFonts w:ascii="Arial" w:hAnsi="Arial" w:cs="Arial"/>
                <w:kern w:val="24"/>
              </w:rPr>
              <w:t>quarterly</w:t>
            </w:r>
            <w:r w:rsidR="00B82FB5" w:rsidRPr="00A638EA">
              <w:rPr>
                <w:rFonts w:ascii="Arial" w:hAnsi="Arial" w:cs="Arial"/>
                <w:kern w:val="24"/>
              </w:rPr>
              <w:t xml:space="preserve"> reviews conducted </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 xml:space="preserve">simple count and verification of the existence of report on </w:t>
            </w:r>
            <w:r w:rsidR="00B82FB5" w:rsidRPr="00A638EA">
              <w:rPr>
                <w:rFonts w:ascii="Arial" w:hAnsi="Arial" w:cs="Arial"/>
                <w:kern w:val="24"/>
              </w:rPr>
              <w:t xml:space="preserve">stakeholder participation to human settlements development </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Lack of cooperation by stakeholders</w:t>
            </w:r>
            <w:r w:rsidR="00F55D44" w:rsidRPr="00A638EA">
              <w:rPr>
                <w:rFonts w:ascii="Arial" w:hAnsi="Arial" w:cs="Arial"/>
                <w:kern w:val="24"/>
              </w:rPr>
              <w:t xml:space="preserve">, inaccurate reports submitted </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eastAsia="MyriadPro-Regular" w:hAnsi="Arial" w:cs="Arial"/>
              </w:rPr>
              <w:t>Output</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Non-cumulative</w:t>
            </w:r>
          </w:p>
        </w:tc>
      </w:tr>
      <w:tr w:rsidR="00DB7BF3" w:rsidRPr="00A638EA" w:rsidTr="00F728C7">
        <w:trPr>
          <w:trHeight w:val="347"/>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 xml:space="preserve">Quarterly  </w:t>
            </w:r>
          </w:p>
        </w:tc>
      </w:tr>
      <w:tr w:rsidR="00DB7BF3" w:rsidRPr="00A638EA" w:rsidTr="00F728C7">
        <w:trPr>
          <w:trHeight w:val="344"/>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hAnsi="Arial" w:cs="Arial"/>
                <w:kern w:val="24"/>
              </w:rPr>
            </w:pPr>
            <w:r w:rsidRPr="00A638EA">
              <w:rPr>
                <w:rFonts w:ascii="Arial" w:hAnsi="Arial" w:cs="Arial"/>
                <w:kern w:val="24"/>
              </w:rPr>
              <w:t>No</w:t>
            </w:r>
          </w:p>
        </w:tc>
      </w:tr>
      <w:tr w:rsidR="00DB7BF3" w:rsidRPr="00A638EA" w:rsidTr="00F728C7">
        <w:trPr>
          <w:trHeight w:val="586"/>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spacing w:before="0" w:after="0" w:line="240" w:lineRule="auto"/>
              <w:rPr>
                <w:rFonts w:ascii="Arial" w:eastAsia="Times New Roman" w:hAnsi="Arial" w:cs="Arial"/>
                <w:lang w:eastAsia="en-ZA"/>
              </w:rPr>
            </w:pPr>
            <w:r w:rsidRPr="00A638EA">
              <w:rPr>
                <w:rFonts w:ascii="Arial" w:hAnsi="Arial" w:cs="Arial"/>
                <w:kern w:val="24"/>
              </w:rPr>
              <w:t>Increased stakeholder participation in human settlements development and improved intergovernmental coordination to achieve human settlements outcomes</w:t>
            </w:r>
          </w:p>
        </w:tc>
      </w:tr>
      <w:tr w:rsidR="00DB7BF3" w:rsidRPr="00A638EA" w:rsidTr="00F728C7">
        <w:trPr>
          <w:trHeight w:val="325"/>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F55D44" w:rsidP="00A638EA">
            <w:pPr>
              <w:spacing w:before="0" w:after="0" w:line="240" w:lineRule="auto"/>
              <w:rPr>
                <w:rFonts w:ascii="Arial" w:hAnsi="Arial" w:cs="Arial"/>
                <w:kern w:val="24"/>
              </w:rPr>
            </w:pPr>
            <w:r w:rsidRPr="00A638EA">
              <w:rPr>
                <w:rFonts w:ascii="Arial" w:hAnsi="Arial" w:cs="Arial"/>
                <w:kern w:val="24"/>
              </w:rPr>
              <w:t xml:space="preserve">DDG: Human Settlements Strategy, Chief Director Stakeholder relations and IGR, Chief Director </w:t>
            </w:r>
            <w:r w:rsidR="00822E92" w:rsidRPr="00A638EA">
              <w:rPr>
                <w:rFonts w:ascii="Arial" w:hAnsi="Arial" w:cs="Arial"/>
                <w:kern w:val="24"/>
              </w:rPr>
              <w:t>Executive Sup</w:t>
            </w:r>
            <w:r w:rsidRPr="00A638EA">
              <w:rPr>
                <w:rFonts w:ascii="Arial" w:hAnsi="Arial" w:cs="Arial"/>
                <w:kern w:val="24"/>
              </w:rPr>
              <w:t>port</w:t>
            </w:r>
          </w:p>
        </w:tc>
      </w:tr>
      <w:tr w:rsidR="00DB7BF3" w:rsidRPr="00A638EA" w:rsidTr="00F728C7">
        <w:trPr>
          <w:trHeight w:val="366"/>
        </w:trPr>
        <w:tc>
          <w:tcPr>
            <w:tcW w:w="138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822E92" w:rsidRPr="00A638EA" w:rsidRDefault="00822E92"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6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822E92" w:rsidRPr="00A638EA" w:rsidRDefault="00822E92"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 xml:space="preserve">Reports detailing stakeholders mobilized and participating in human settlements development. </w:t>
            </w:r>
          </w:p>
          <w:p w:rsidR="00822E92" w:rsidRPr="00A638EA" w:rsidRDefault="00822E92"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 xml:space="preserve">A report on the number of service level agreements signed and implemented across the sector. </w:t>
            </w:r>
          </w:p>
          <w:p w:rsidR="00822E92" w:rsidRPr="00A638EA" w:rsidRDefault="000D06D3"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Signed</w:t>
            </w:r>
            <w:r w:rsidR="00822E92" w:rsidRPr="00A638EA">
              <w:rPr>
                <w:rFonts w:ascii="Arial" w:hAnsi="Arial" w:cs="Arial"/>
                <w:kern w:val="24"/>
              </w:rPr>
              <w:t xml:space="preserve"> agreements with other sectoral spheres of government</w:t>
            </w:r>
          </w:p>
          <w:p w:rsidR="00822E92" w:rsidRPr="00A638EA" w:rsidRDefault="00822E92"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A  report detailing the contribution of the financial institutions towards human settlements development</w:t>
            </w:r>
          </w:p>
          <w:p w:rsidR="00822E92" w:rsidRPr="00A638EA" w:rsidRDefault="00822E92"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A report detailing the functioning of the IGR Forum (Quarterly reviews)</w:t>
            </w:r>
          </w:p>
          <w:p w:rsidR="00822E92" w:rsidRPr="00A638EA" w:rsidRDefault="00822E92"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A report on MINMEC, Implementation Forums and Technical MINMEC.</w:t>
            </w:r>
          </w:p>
          <w:p w:rsidR="000D06D3" w:rsidRPr="00A638EA" w:rsidRDefault="00F55D44" w:rsidP="00A638EA">
            <w:pPr>
              <w:pStyle w:val="ListParagraph"/>
              <w:numPr>
                <w:ilvl w:val="0"/>
                <w:numId w:val="27"/>
              </w:numPr>
              <w:spacing w:before="0" w:after="0" w:line="240" w:lineRule="auto"/>
              <w:contextualSpacing/>
              <w:rPr>
                <w:rFonts w:ascii="Arial" w:hAnsi="Arial" w:cs="Arial"/>
                <w:kern w:val="24"/>
              </w:rPr>
            </w:pPr>
            <w:r w:rsidRPr="00A638EA">
              <w:rPr>
                <w:rFonts w:ascii="Arial" w:hAnsi="Arial" w:cs="Arial"/>
                <w:kern w:val="24"/>
              </w:rPr>
              <w:t xml:space="preserve">A report on international engagements to achieve Human Settlements outcomes </w:t>
            </w:r>
          </w:p>
        </w:tc>
      </w:tr>
    </w:tbl>
    <w:p w:rsidR="00823E26" w:rsidRPr="00A638EA" w:rsidRDefault="00823E26" w:rsidP="00A638EA">
      <w:pPr>
        <w:spacing w:before="0" w:after="0" w:line="240" w:lineRule="auto"/>
        <w:rPr>
          <w:rFonts w:ascii="Arial" w:hAnsi="Arial" w:cs="Arial"/>
        </w:rPr>
      </w:pPr>
    </w:p>
    <w:p w:rsidR="00865B85" w:rsidRDefault="00865B85">
      <w:pPr>
        <w:spacing w:before="0" w:after="0" w:line="240" w:lineRule="auto"/>
        <w:rPr>
          <w:rFonts w:ascii="Arial" w:eastAsia="Times New Roman" w:hAnsi="Arial" w:cs="Arial"/>
          <w:b/>
        </w:rPr>
      </w:pPr>
      <w:r>
        <w:rPr>
          <w:rFonts w:ascii="Arial" w:eastAsia="Times New Roman" w:hAnsi="Arial" w:cs="Arial"/>
          <w:b/>
        </w:rPr>
        <w:br w:type="page"/>
      </w:r>
    </w:p>
    <w:p w:rsidR="00865B85" w:rsidRDefault="00865B85" w:rsidP="00A638EA">
      <w:pPr>
        <w:spacing w:before="0" w:after="0" w:line="240" w:lineRule="auto"/>
        <w:rPr>
          <w:rFonts w:ascii="Arial" w:eastAsia="Times New Roman" w:hAnsi="Arial" w:cs="Arial"/>
          <w:b/>
        </w:rPr>
      </w:pPr>
    </w:p>
    <w:p w:rsidR="00593C5B" w:rsidRDefault="00593C5B" w:rsidP="00A638EA">
      <w:pPr>
        <w:spacing w:before="0" w:after="0" w:line="240" w:lineRule="auto"/>
        <w:rPr>
          <w:rFonts w:ascii="Arial" w:eastAsia="Times New Roman" w:hAnsi="Arial" w:cs="Arial"/>
          <w:b/>
        </w:rPr>
      </w:pPr>
      <w:r w:rsidRPr="00A638EA">
        <w:rPr>
          <w:rFonts w:ascii="Arial" w:eastAsia="Times New Roman" w:hAnsi="Arial" w:cs="Arial"/>
          <w:b/>
        </w:rPr>
        <w:t xml:space="preserve">PROGRAMME 3:  PROGRAMME </w:t>
      </w:r>
      <w:r w:rsidR="00C6370B" w:rsidRPr="00A638EA">
        <w:rPr>
          <w:rFonts w:ascii="Arial" w:eastAsia="Times New Roman" w:hAnsi="Arial" w:cs="Arial"/>
          <w:b/>
        </w:rPr>
        <w:t>MONITORING AND DELIVERY SUPPORT</w:t>
      </w:r>
    </w:p>
    <w:p w:rsidR="00865B85" w:rsidRPr="00A638EA" w:rsidRDefault="00865B85" w:rsidP="00A638EA">
      <w:pPr>
        <w:spacing w:before="0" w:after="0" w:line="240" w:lineRule="auto"/>
        <w:rPr>
          <w:rFonts w:ascii="Arial" w:eastAsia="Times New Roman" w:hAnsi="Arial" w:cs="Arial"/>
          <w:b/>
        </w:rPr>
      </w:pPr>
    </w:p>
    <w:tbl>
      <w:tblPr>
        <w:tblW w:w="4884" w:type="pct"/>
        <w:tblInd w:w="16" w:type="dxa"/>
        <w:tblCellMar>
          <w:left w:w="0" w:type="dxa"/>
          <w:right w:w="0" w:type="dxa"/>
        </w:tblCellMar>
        <w:tblLook w:val="0600" w:firstRow="0" w:lastRow="0" w:firstColumn="0" w:lastColumn="0" w:noHBand="1" w:noVBand="1"/>
      </w:tblPr>
      <w:tblGrid>
        <w:gridCol w:w="2871"/>
        <w:gridCol w:w="6751"/>
      </w:tblGrid>
      <w:tr w:rsidR="00C0166B" w:rsidRPr="00A638EA" w:rsidTr="00F625BE">
        <w:trPr>
          <w:trHeight w:val="641"/>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F625BE"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in quality living environments </w:t>
            </w:r>
          </w:p>
        </w:tc>
      </w:tr>
      <w:tr w:rsidR="00C0166B" w:rsidRPr="00A638EA" w:rsidTr="00EC16BB">
        <w:trPr>
          <w:trHeight w:val="384"/>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F625BE" w:rsidRPr="00A638EA" w:rsidRDefault="00721C87" w:rsidP="00A638EA">
            <w:pPr>
              <w:spacing w:before="0" w:after="0" w:line="240" w:lineRule="auto"/>
              <w:contextualSpacing/>
              <w:rPr>
                <w:rFonts w:ascii="Arial" w:hAnsi="Arial" w:cs="Arial"/>
              </w:rPr>
            </w:pPr>
            <w:r w:rsidRPr="00A638EA">
              <w:rPr>
                <w:rFonts w:ascii="Arial" w:hAnsi="Arial" w:cs="Arial"/>
              </w:rPr>
              <w:t>Provide i</w:t>
            </w:r>
            <w:r w:rsidR="00F625BE" w:rsidRPr="00A638EA">
              <w:rPr>
                <w:rFonts w:ascii="Arial" w:hAnsi="Arial" w:cs="Arial"/>
              </w:rPr>
              <w:t xml:space="preserve">mplementation support on the delivery of adequate housing </w:t>
            </w:r>
          </w:p>
          <w:p w:rsidR="00F625BE" w:rsidRPr="00A638EA" w:rsidRDefault="00F625BE" w:rsidP="00A638EA">
            <w:pPr>
              <w:pStyle w:val="ColorfulList-Accent11"/>
              <w:tabs>
                <w:tab w:val="left" w:pos="993"/>
              </w:tabs>
              <w:spacing w:before="0"/>
              <w:ind w:left="0"/>
              <w:jc w:val="both"/>
              <w:rPr>
                <w:rFonts w:ascii="Arial" w:hAnsi="Arial" w:cs="Arial"/>
                <w:b/>
                <w:sz w:val="22"/>
                <w:szCs w:val="22"/>
              </w:rPr>
            </w:pPr>
            <w:r w:rsidRPr="00A638EA">
              <w:rPr>
                <w:rFonts w:ascii="Arial" w:hAnsi="Arial" w:cs="Arial"/>
                <w:sz w:val="22"/>
                <w:szCs w:val="22"/>
              </w:rPr>
              <w:t xml:space="preserve">  </w:t>
            </w:r>
          </w:p>
          <w:p w:rsidR="00C0166B" w:rsidRPr="00A638EA" w:rsidRDefault="00C0166B" w:rsidP="00A638EA">
            <w:pPr>
              <w:widowControl w:val="0"/>
              <w:adjustRightInd w:val="0"/>
              <w:spacing w:before="0" w:after="0" w:line="240" w:lineRule="auto"/>
              <w:textAlignment w:val="baseline"/>
              <w:rPr>
                <w:rFonts w:ascii="Arial" w:eastAsia="MyriadPro-Regular" w:hAnsi="Arial" w:cs="Arial"/>
              </w:rPr>
            </w:pPr>
          </w:p>
        </w:tc>
      </w:tr>
      <w:tr w:rsidR="00593C5B" w:rsidRPr="00A638EA" w:rsidTr="00EC16BB">
        <w:trPr>
          <w:trHeight w:val="384"/>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F625BE" w:rsidP="00A638EA">
            <w:pPr>
              <w:widowControl w:val="0"/>
              <w:adjustRightInd w:val="0"/>
              <w:spacing w:before="0" w:after="0" w:line="240" w:lineRule="auto"/>
              <w:textAlignment w:val="baseline"/>
              <w:rPr>
                <w:rFonts w:ascii="Arial" w:hAnsi="Arial" w:cs="Arial"/>
                <w:bCs/>
              </w:rPr>
            </w:pPr>
            <w:r w:rsidRPr="00A638EA">
              <w:rPr>
                <w:rFonts w:ascii="Arial" w:eastAsia="MyriadPro-Regular" w:hAnsi="Arial" w:cs="Arial"/>
              </w:rPr>
              <w:t xml:space="preserve">Number </w:t>
            </w:r>
            <w:r w:rsidR="00593C5B" w:rsidRPr="00A638EA">
              <w:rPr>
                <w:rFonts w:ascii="Arial" w:eastAsia="MyriadPro-Regular" w:hAnsi="Arial" w:cs="Arial"/>
              </w:rPr>
              <w:t xml:space="preserve">of </w:t>
            </w:r>
            <w:r w:rsidR="00593C5B" w:rsidRPr="00A638EA">
              <w:rPr>
                <w:rFonts w:ascii="Arial" w:eastAsia="Times New Roman" w:hAnsi="Arial" w:cs="Arial"/>
              </w:rPr>
              <w:t>catalytic projects implemented</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eastAsia="Times New Roman" w:hAnsi="Arial" w:cs="Arial"/>
              </w:rPr>
            </w:pPr>
            <w:r w:rsidRPr="00A638EA">
              <w:rPr>
                <w:rFonts w:ascii="Arial" w:eastAsia="Times New Roman" w:hAnsi="Arial" w:cs="Arial"/>
              </w:rPr>
              <w:t>Catalytic Projects are the National priority projects aimed at addressing spatial, social and economic integration</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To </w:t>
            </w:r>
            <w:r w:rsidR="00607A6F" w:rsidRPr="00A638EA">
              <w:rPr>
                <w:rFonts w:ascii="Arial" w:hAnsi="Arial" w:cs="Arial"/>
                <w:kern w:val="24"/>
              </w:rPr>
              <w:t xml:space="preserve">achieve better spatial targeting </w:t>
            </w:r>
          </w:p>
        </w:tc>
      </w:tr>
      <w:tr w:rsidR="00593C5B" w:rsidRPr="00A638EA" w:rsidTr="00C46C8E">
        <w:trPr>
          <w:trHeight w:val="47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Collected from Provincial plans and Built Environment Performance Plans (BEPPs) </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72253A" w:rsidP="00A638EA">
            <w:pPr>
              <w:spacing w:before="0" w:after="0" w:line="240" w:lineRule="auto"/>
              <w:rPr>
                <w:rFonts w:ascii="Arial" w:hAnsi="Arial" w:cs="Arial"/>
                <w:kern w:val="24"/>
              </w:rPr>
            </w:pPr>
            <w:r w:rsidRPr="00A638EA">
              <w:rPr>
                <w:rFonts w:ascii="Arial" w:hAnsi="Arial" w:cs="Arial"/>
                <w:kern w:val="24"/>
              </w:rPr>
              <w:t>simple count of catalytic project implemented</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Reliability and credibility of  information obtained from Provinces and metros</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607A6F" w:rsidRPr="00A638EA" w:rsidRDefault="00607A6F" w:rsidP="00A638EA">
            <w:pPr>
              <w:spacing w:before="0" w:after="0" w:line="240" w:lineRule="auto"/>
              <w:rPr>
                <w:rFonts w:ascii="Arial" w:hAnsi="Arial" w:cs="Arial"/>
                <w:kern w:val="24"/>
              </w:rPr>
            </w:pPr>
            <w:r w:rsidRPr="00A638EA">
              <w:rPr>
                <w:rFonts w:ascii="Arial" w:hAnsi="Arial" w:cs="Arial"/>
                <w:kern w:val="24"/>
              </w:rPr>
              <w:t>Output</w:t>
            </w:r>
          </w:p>
          <w:p w:rsidR="00593C5B" w:rsidRPr="00A638EA" w:rsidRDefault="00593C5B" w:rsidP="00A638EA">
            <w:pPr>
              <w:spacing w:before="0" w:after="0" w:line="240" w:lineRule="auto"/>
              <w:rPr>
                <w:rFonts w:ascii="Arial" w:hAnsi="Arial" w:cs="Arial"/>
                <w:kern w:val="24"/>
              </w:rPr>
            </w:pP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607A6F" w:rsidP="00A638EA">
            <w:pPr>
              <w:spacing w:before="0" w:after="0" w:line="240" w:lineRule="auto"/>
              <w:rPr>
                <w:rFonts w:ascii="Arial" w:hAnsi="Arial" w:cs="Arial"/>
                <w:kern w:val="24"/>
              </w:rPr>
            </w:pPr>
            <w:r w:rsidRPr="00A638EA">
              <w:rPr>
                <w:rFonts w:ascii="Arial" w:hAnsi="Arial" w:cs="Arial"/>
                <w:kern w:val="24"/>
              </w:rPr>
              <w:t>Non-</w:t>
            </w:r>
            <w:r w:rsidR="00593C5B" w:rsidRPr="00A638EA">
              <w:rPr>
                <w:rFonts w:ascii="Arial" w:hAnsi="Arial" w:cs="Arial"/>
                <w:kern w:val="24"/>
              </w:rPr>
              <w:t>Cumulative</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Quarterly</w:t>
            </w:r>
            <w:r w:rsidR="00607A6F" w:rsidRPr="00A638EA">
              <w:rPr>
                <w:rFonts w:ascii="Arial" w:hAnsi="Arial" w:cs="Arial"/>
                <w:kern w:val="24"/>
              </w:rPr>
              <w:t xml:space="preserve"> </w:t>
            </w:r>
          </w:p>
        </w:tc>
      </w:tr>
      <w:tr w:rsidR="00593C5B" w:rsidRPr="00A638EA" w:rsidTr="00C46C8E">
        <w:trPr>
          <w:trHeight w:val="344"/>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No</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Functional settlements that are spatially, socially and economically integrated</w:t>
            </w:r>
          </w:p>
        </w:tc>
      </w:tr>
      <w:tr w:rsidR="00593C5B" w:rsidRPr="00A638EA" w:rsidTr="00C46C8E">
        <w:trPr>
          <w:trHeight w:val="586"/>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Chief Director:  Program and Project Planning</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Quarterly Reports on Catalytic project Implemented. </w:t>
            </w:r>
          </w:p>
        </w:tc>
      </w:tr>
    </w:tbl>
    <w:p w:rsidR="00593C5B" w:rsidRPr="00A638EA" w:rsidRDefault="00593C5B" w:rsidP="00A638EA">
      <w:pPr>
        <w:spacing w:before="0" w:after="0" w:line="240" w:lineRule="auto"/>
        <w:rPr>
          <w:rFonts w:ascii="Arial" w:eastAsia="Times New Roman" w:hAnsi="Arial" w:cs="Arial"/>
        </w:rPr>
      </w:pPr>
    </w:p>
    <w:tbl>
      <w:tblPr>
        <w:tblW w:w="4884" w:type="pct"/>
        <w:tblInd w:w="16" w:type="dxa"/>
        <w:tblCellMar>
          <w:left w:w="0" w:type="dxa"/>
          <w:right w:w="0" w:type="dxa"/>
        </w:tblCellMar>
        <w:tblLook w:val="0600" w:firstRow="0" w:lastRow="0" w:firstColumn="0" w:lastColumn="0" w:noHBand="1" w:noVBand="1"/>
      </w:tblPr>
      <w:tblGrid>
        <w:gridCol w:w="2871"/>
        <w:gridCol w:w="6751"/>
      </w:tblGrid>
      <w:tr w:rsidR="00C0166B" w:rsidRPr="00A638EA" w:rsidTr="00EC16BB">
        <w:trPr>
          <w:trHeight w:val="411"/>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A436AD" w:rsidP="00A638EA">
            <w:pPr>
              <w:autoSpaceDE w:val="0"/>
              <w:autoSpaceDN w:val="0"/>
              <w:adjustRightInd w:val="0"/>
              <w:spacing w:before="0" w:after="0" w:line="240" w:lineRule="auto"/>
              <w:rPr>
                <w:rFonts w:ascii="Arial" w:eastAsia="Times New Roman" w:hAnsi="Arial" w:cs="Arial"/>
                <w:b/>
              </w:rPr>
            </w:pPr>
            <w:r w:rsidRPr="00A638EA">
              <w:rPr>
                <w:rFonts w:ascii="Arial" w:hAnsi="Arial" w:cs="Arial"/>
              </w:rPr>
              <w:t xml:space="preserve">Increased delivery of  adequate housing in quality living environments </w:t>
            </w:r>
          </w:p>
        </w:tc>
      </w:tr>
      <w:tr w:rsidR="00C0166B" w:rsidRPr="00A638EA" w:rsidTr="00EC16BB">
        <w:trPr>
          <w:trHeight w:val="411"/>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18439C" w:rsidP="00A638EA">
            <w:pPr>
              <w:spacing w:before="0" w:after="0" w:line="240" w:lineRule="auto"/>
              <w:contextualSpacing/>
              <w:rPr>
                <w:rFonts w:ascii="Arial" w:eastAsia="Times New Roman" w:hAnsi="Arial" w:cs="Arial"/>
                <w:b/>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EC16BB">
        <w:trPr>
          <w:trHeight w:val="411"/>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title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5B5474" w:rsidP="00A638EA">
            <w:pPr>
              <w:autoSpaceDE w:val="0"/>
              <w:autoSpaceDN w:val="0"/>
              <w:adjustRightInd w:val="0"/>
              <w:spacing w:before="0" w:after="0" w:line="240" w:lineRule="auto"/>
              <w:rPr>
                <w:rFonts w:ascii="Arial" w:eastAsia="MyriadPro-Regular" w:hAnsi="Arial" w:cs="Arial"/>
              </w:rPr>
            </w:pPr>
            <w:r w:rsidRPr="00A638EA">
              <w:rPr>
                <w:rFonts w:ascii="Arial" w:eastAsia="Times New Roman" w:hAnsi="Arial" w:cs="Arial"/>
              </w:rPr>
              <w:t xml:space="preserve">Number </w:t>
            </w:r>
            <w:r w:rsidR="00593C5B" w:rsidRPr="00A638EA">
              <w:rPr>
                <w:rFonts w:ascii="Arial" w:eastAsia="Times New Roman" w:hAnsi="Arial" w:cs="Arial"/>
              </w:rPr>
              <w:t xml:space="preserve">of  human settlement interventions </w:t>
            </w:r>
            <w:r w:rsidR="00D94286" w:rsidRPr="00A638EA">
              <w:rPr>
                <w:rFonts w:ascii="Arial" w:eastAsia="Times New Roman" w:hAnsi="Arial" w:cs="Arial"/>
              </w:rPr>
              <w:t xml:space="preserve">implemented </w:t>
            </w:r>
            <w:r w:rsidR="00593C5B" w:rsidRPr="00A638EA">
              <w:rPr>
                <w:rFonts w:ascii="Arial" w:eastAsia="Times New Roman" w:hAnsi="Arial" w:cs="Arial"/>
              </w:rPr>
              <w:t xml:space="preserve">in mining towns </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Short definition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D94286" w:rsidP="00A638EA">
            <w:pPr>
              <w:spacing w:before="0" w:after="0" w:line="240" w:lineRule="auto"/>
              <w:rPr>
                <w:rFonts w:ascii="Arial" w:eastAsia="Times New Roman" w:hAnsi="Arial" w:cs="Arial"/>
              </w:rPr>
            </w:pPr>
            <w:r w:rsidRPr="00A638EA">
              <w:rPr>
                <w:rFonts w:ascii="Arial" w:hAnsi="Arial" w:cs="Arial"/>
              </w:rPr>
              <w:t>Human Settlements</w:t>
            </w:r>
            <w:r w:rsidR="00607A6F" w:rsidRPr="00A638EA">
              <w:rPr>
                <w:rFonts w:ascii="Arial" w:hAnsi="Arial" w:cs="Arial"/>
              </w:rPr>
              <w:t xml:space="preserve"> interventions in mining towns to </w:t>
            </w:r>
            <w:r w:rsidRPr="00A638EA">
              <w:rPr>
                <w:rFonts w:ascii="Arial" w:hAnsi="Arial" w:cs="Arial"/>
              </w:rPr>
              <w:t>address</w:t>
            </w:r>
            <w:r w:rsidR="00607A6F" w:rsidRPr="00A638EA">
              <w:rPr>
                <w:rFonts w:ascii="Arial" w:hAnsi="Arial" w:cs="Arial"/>
              </w:rPr>
              <w:t xml:space="preserve"> with </w:t>
            </w:r>
            <w:r w:rsidRPr="00A638EA">
              <w:rPr>
                <w:rFonts w:ascii="Arial" w:hAnsi="Arial" w:cs="Arial"/>
              </w:rPr>
              <w:t>housing needs</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Purpose/importance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D94286" w:rsidP="00A638EA">
            <w:pPr>
              <w:spacing w:before="0" w:after="0" w:line="240" w:lineRule="auto"/>
              <w:rPr>
                <w:rFonts w:ascii="Arial" w:hAnsi="Arial" w:cs="Arial"/>
                <w:kern w:val="24"/>
              </w:rPr>
            </w:pPr>
            <w:r w:rsidRPr="00A638EA">
              <w:rPr>
                <w:rFonts w:ascii="Arial" w:hAnsi="Arial" w:cs="Arial"/>
                <w:kern w:val="24"/>
              </w:rPr>
              <w:t>I</w:t>
            </w:r>
            <w:r w:rsidR="00607A6F" w:rsidRPr="00A638EA">
              <w:rPr>
                <w:rFonts w:ascii="Arial" w:hAnsi="Arial" w:cs="Arial"/>
                <w:kern w:val="24"/>
              </w:rPr>
              <w:t xml:space="preserve">ntervention to deal with housing </w:t>
            </w:r>
            <w:r w:rsidR="001C0C3D" w:rsidRPr="00A638EA">
              <w:rPr>
                <w:rFonts w:ascii="Arial" w:hAnsi="Arial" w:cs="Arial"/>
                <w:kern w:val="24"/>
              </w:rPr>
              <w:t xml:space="preserve">/ human settlements </w:t>
            </w:r>
            <w:r w:rsidR="00607A6F" w:rsidRPr="00A638EA">
              <w:rPr>
                <w:rFonts w:ascii="Arial" w:hAnsi="Arial" w:cs="Arial"/>
                <w:kern w:val="24"/>
              </w:rPr>
              <w:t>challenges in mining towns</w:t>
            </w:r>
          </w:p>
        </w:tc>
      </w:tr>
      <w:tr w:rsidR="00593C5B" w:rsidRPr="00A638EA" w:rsidTr="00C46C8E">
        <w:trPr>
          <w:trHeight w:val="47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Source/collection of data </w:t>
            </w:r>
          </w:p>
        </w:tc>
        <w:tc>
          <w:tcPr>
            <w:tcW w:w="3508"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93C5B" w:rsidRPr="00A638EA" w:rsidRDefault="00030AC9" w:rsidP="00A638EA">
            <w:pPr>
              <w:spacing w:before="0" w:after="0" w:line="240" w:lineRule="auto"/>
              <w:rPr>
                <w:rFonts w:ascii="Arial" w:hAnsi="Arial" w:cs="Arial"/>
                <w:kern w:val="24"/>
              </w:rPr>
            </w:pPr>
            <w:r w:rsidRPr="00A638EA">
              <w:rPr>
                <w:rFonts w:ascii="Arial" w:hAnsi="Arial" w:cs="Arial"/>
                <w:kern w:val="24"/>
              </w:rPr>
              <w:t xml:space="preserve">Reports on interventions implemented </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Method of calculation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72253A" w:rsidP="00A638EA">
            <w:pPr>
              <w:spacing w:before="0" w:after="0" w:line="240" w:lineRule="auto"/>
              <w:rPr>
                <w:rFonts w:ascii="Arial" w:hAnsi="Arial" w:cs="Arial"/>
                <w:kern w:val="24"/>
              </w:rPr>
            </w:pPr>
            <w:r w:rsidRPr="00A638EA">
              <w:rPr>
                <w:rFonts w:ascii="Arial" w:hAnsi="Arial" w:cs="Arial"/>
                <w:kern w:val="24"/>
              </w:rPr>
              <w:t>simple count of HS interventions in mining towns</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Data limitations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Reliant on credible information obtained from Provinces</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Type of indicator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 xml:space="preserve">Output </w:t>
            </w:r>
            <w:r w:rsidR="004A3E17" w:rsidRPr="00A638EA">
              <w:rPr>
                <w:rFonts w:ascii="Arial" w:hAnsi="Arial" w:cs="Arial"/>
                <w:kern w:val="24"/>
              </w:rPr>
              <w:t xml:space="preserve">and Outcome </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Calculation type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823E26" w:rsidP="00A638EA">
            <w:pPr>
              <w:spacing w:before="0" w:after="0" w:line="240" w:lineRule="auto"/>
              <w:rPr>
                <w:rFonts w:ascii="Arial" w:hAnsi="Arial" w:cs="Arial"/>
                <w:kern w:val="24"/>
              </w:rPr>
            </w:pPr>
            <w:r w:rsidRPr="00A638EA">
              <w:rPr>
                <w:rFonts w:ascii="Arial" w:hAnsi="Arial" w:cs="Arial"/>
                <w:kern w:val="24"/>
              </w:rPr>
              <w:t>Non-</w:t>
            </w:r>
            <w:r w:rsidR="00593C5B" w:rsidRPr="00A638EA">
              <w:rPr>
                <w:rFonts w:ascii="Arial" w:hAnsi="Arial" w:cs="Arial"/>
                <w:kern w:val="24"/>
              </w:rPr>
              <w:t>Cumulative</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Reporting cycle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Quarterly</w:t>
            </w:r>
          </w:p>
        </w:tc>
      </w:tr>
      <w:tr w:rsidR="00593C5B" w:rsidRPr="00A638EA" w:rsidTr="00C46C8E">
        <w:trPr>
          <w:trHeight w:val="344"/>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New indicator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Yes</w:t>
            </w:r>
          </w:p>
        </w:tc>
      </w:tr>
    </w:tbl>
    <w:p w:rsidR="00865B85" w:rsidRDefault="00865B85" w:rsidP="00865B85">
      <w:pPr>
        <w:spacing w:before="0" w:after="0" w:line="240" w:lineRule="auto"/>
      </w:pPr>
    </w:p>
    <w:tbl>
      <w:tblPr>
        <w:tblW w:w="4884" w:type="pct"/>
        <w:tblInd w:w="16" w:type="dxa"/>
        <w:tblCellMar>
          <w:left w:w="0" w:type="dxa"/>
          <w:right w:w="0" w:type="dxa"/>
        </w:tblCellMar>
        <w:tblLook w:val="0600" w:firstRow="0" w:lastRow="0" w:firstColumn="0" w:lastColumn="0" w:noHBand="1" w:noVBand="1"/>
      </w:tblPr>
      <w:tblGrid>
        <w:gridCol w:w="2871"/>
        <w:gridCol w:w="6751"/>
      </w:tblGrid>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Desired performance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030AC9" w:rsidP="00A638EA">
            <w:pPr>
              <w:spacing w:before="0" w:after="0" w:line="240" w:lineRule="auto"/>
              <w:rPr>
                <w:rFonts w:ascii="Arial" w:hAnsi="Arial" w:cs="Arial"/>
                <w:kern w:val="24"/>
              </w:rPr>
            </w:pPr>
            <w:r w:rsidRPr="00A638EA">
              <w:rPr>
                <w:rFonts w:ascii="Arial" w:hAnsi="Arial" w:cs="Arial"/>
                <w:kern w:val="24"/>
              </w:rPr>
              <w:t xml:space="preserve">Mining communities benefiting on human settlements interventions </w:t>
            </w:r>
            <w:r w:rsidR="004A3E17" w:rsidRPr="00A638EA">
              <w:rPr>
                <w:rFonts w:ascii="Arial" w:hAnsi="Arial" w:cs="Arial"/>
                <w:kern w:val="24"/>
              </w:rPr>
              <w:t xml:space="preserve"> </w:t>
            </w:r>
          </w:p>
        </w:tc>
      </w:tr>
      <w:tr w:rsidR="00593C5B" w:rsidRPr="00A638EA" w:rsidTr="00C46C8E">
        <w:trPr>
          <w:trHeight w:val="586"/>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 xml:space="preserve">Indicator responsibility </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Chief Director:  Program and Project Planning</w:t>
            </w:r>
          </w:p>
        </w:tc>
      </w:tr>
      <w:tr w:rsidR="00593C5B" w:rsidRPr="00A638EA" w:rsidTr="00C46C8E">
        <w:trPr>
          <w:trHeight w:val="347"/>
        </w:trPr>
        <w:tc>
          <w:tcPr>
            <w:tcW w:w="1492"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spacing w:before="0" w:after="0" w:line="240" w:lineRule="auto"/>
              <w:rPr>
                <w:rFonts w:ascii="Arial" w:hAnsi="Arial" w:cs="Arial"/>
                <w:b/>
                <w:bCs/>
                <w:kern w:val="24"/>
              </w:rPr>
            </w:pPr>
            <w:r w:rsidRPr="00A638EA">
              <w:rPr>
                <w:rFonts w:ascii="Arial" w:hAnsi="Arial" w:cs="Arial"/>
                <w:b/>
                <w:bCs/>
                <w:kern w:val="24"/>
              </w:rPr>
              <w:t>Portfolio of Evidence</w:t>
            </w:r>
          </w:p>
        </w:tc>
        <w:tc>
          <w:tcPr>
            <w:tcW w:w="35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6" w:type="dxa"/>
              <w:bottom w:w="0" w:type="dxa"/>
              <w:right w:w="106" w:type="dxa"/>
            </w:tcMar>
          </w:tcPr>
          <w:p w:rsidR="00593C5B" w:rsidRPr="00A638EA" w:rsidRDefault="00593C5B" w:rsidP="00A638EA">
            <w:pPr>
              <w:spacing w:before="0" w:after="0" w:line="240" w:lineRule="auto"/>
              <w:rPr>
                <w:rFonts w:ascii="Arial" w:hAnsi="Arial" w:cs="Arial"/>
                <w:kern w:val="24"/>
              </w:rPr>
            </w:pPr>
            <w:r w:rsidRPr="00A638EA">
              <w:rPr>
                <w:rFonts w:ascii="Arial" w:hAnsi="Arial" w:cs="Arial"/>
                <w:kern w:val="24"/>
              </w:rPr>
              <w:t>Reports on Mining town interventions implemented</w:t>
            </w:r>
          </w:p>
        </w:tc>
      </w:tr>
    </w:tbl>
    <w:p w:rsidR="00593C5B" w:rsidRPr="00A638EA" w:rsidRDefault="00593C5B" w:rsidP="00A638EA">
      <w:pPr>
        <w:spacing w:before="0" w:after="0" w:line="240" w:lineRule="auto"/>
        <w:rPr>
          <w:rFonts w:ascii="Arial" w:eastAsia="Times New Roman" w:hAnsi="Arial" w:cs="Arial"/>
        </w:rPr>
      </w:pPr>
    </w:p>
    <w:p w:rsidR="004A3E17" w:rsidRPr="00A638EA" w:rsidRDefault="004A3E17"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9"/>
        <w:gridCol w:w="6866"/>
      </w:tblGrid>
      <w:tr w:rsidR="00C0166B" w:rsidRPr="00A638EA" w:rsidTr="00882A8E">
        <w:trPr>
          <w:trHeight w:val="411"/>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A436AD" w:rsidP="00A638EA">
            <w:pPr>
              <w:tabs>
                <w:tab w:val="left" w:pos="5020"/>
              </w:tabs>
              <w:spacing w:before="0" w:after="0" w:line="240" w:lineRule="auto"/>
              <w:rPr>
                <w:rFonts w:ascii="Arial" w:eastAsia="Times New Roman" w:hAnsi="Arial" w:cs="Arial"/>
                <w:b/>
              </w:rPr>
            </w:pPr>
            <w:r w:rsidRPr="00A638EA">
              <w:rPr>
                <w:rFonts w:ascii="Arial" w:hAnsi="Arial" w:cs="Arial"/>
              </w:rPr>
              <w:t xml:space="preserve">Increased delivery of  adequate housing in quality living environments </w:t>
            </w:r>
          </w:p>
        </w:tc>
      </w:tr>
      <w:tr w:rsidR="00C0166B" w:rsidRPr="00A638EA" w:rsidTr="00882A8E">
        <w:trPr>
          <w:trHeight w:val="411"/>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19" w:type="pct"/>
            <w:tcBorders>
              <w:top w:val="single" w:sz="8" w:space="0" w:color="000000"/>
              <w:left w:val="single" w:sz="8" w:space="0" w:color="000000"/>
              <w:bottom w:val="single" w:sz="8" w:space="0" w:color="000000"/>
              <w:right w:val="single" w:sz="8" w:space="0" w:color="000000"/>
            </w:tcBorders>
          </w:tcPr>
          <w:p w:rsidR="00C0166B" w:rsidRPr="00A638EA" w:rsidRDefault="007C2E43" w:rsidP="00A638EA">
            <w:pPr>
              <w:spacing w:before="0" w:after="0" w:line="240" w:lineRule="auto"/>
              <w:contextualSpacing/>
              <w:rPr>
                <w:rFonts w:ascii="Arial" w:eastAsia="Times New Roman" w:hAnsi="Arial" w:cs="Arial"/>
                <w:b/>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882A8E">
        <w:trPr>
          <w:trHeight w:val="411"/>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bCs/>
              </w:rPr>
            </w:pPr>
            <w:r w:rsidRPr="00A638EA">
              <w:rPr>
                <w:rFonts w:ascii="Arial" w:eastAsia="Times New Roman" w:hAnsi="Arial" w:cs="Arial"/>
                <w:b/>
                <w:bCs/>
              </w:rPr>
              <w:t xml:space="preserve">Indicator title </w:t>
            </w:r>
          </w:p>
        </w:tc>
        <w:tc>
          <w:tcPr>
            <w:tcW w:w="3519" w:type="pct"/>
            <w:tcBorders>
              <w:top w:val="single" w:sz="8" w:space="0" w:color="000000"/>
              <w:left w:val="single" w:sz="8" w:space="0" w:color="000000"/>
              <w:bottom w:val="single" w:sz="8" w:space="0" w:color="000000"/>
              <w:right w:val="single" w:sz="8" w:space="0" w:color="000000"/>
            </w:tcBorders>
          </w:tcPr>
          <w:p w:rsidR="00EB7D46" w:rsidRPr="00A638EA" w:rsidRDefault="00EB7D46" w:rsidP="00A638EA">
            <w:pPr>
              <w:tabs>
                <w:tab w:val="left" w:pos="5020"/>
              </w:tabs>
              <w:spacing w:before="0" w:after="0" w:line="240" w:lineRule="auto"/>
              <w:rPr>
                <w:rFonts w:ascii="Arial" w:eastAsia="Times New Roman" w:hAnsi="Arial" w:cs="Arial"/>
              </w:rPr>
            </w:pPr>
            <w:r w:rsidRPr="00A638EA">
              <w:rPr>
                <w:rFonts w:ascii="Arial" w:eastAsia="+mn-ea" w:hAnsi="Arial" w:cs="Arial"/>
                <w:kern w:val="24"/>
                <w:lang w:eastAsia="en-ZA"/>
              </w:rPr>
              <w:t xml:space="preserve">Number of </w:t>
            </w:r>
            <w:r w:rsidR="0035291F" w:rsidRPr="0035291F">
              <w:rPr>
                <w:rFonts w:ascii="Arial" w:eastAsia="MyriadPro-Regular" w:hAnsi="Arial" w:cs="Arial"/>
              </w:rPr>
              <w:t>feasibilities on informal settlements conducted</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Short definition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Assessment and Categorisation of informal settlements within Municipalities</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Purpose/importance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593C5B" w:rsidP="00A638EA">
            <w:pPr>
              <w:spacing w:before="0" w:after="0" w:line="240" w:lineRule="auto"/>
              <w:jc w:val="both"/>
              <w:rPr>
                <w:rFonts w:ascii="Arial" w:eastAsia="Times New Roman" w:hAnsi="Arial" w:cs="Arial"/>
                <w:lang w:eastAsia="en-ZA"/>
              </w:rPr>
            </w:pPr>
            <w:r w:rsidRPr="00A638EA">
              <w:rPr>
                <w:rFonts w:ascii="Arial" w:eastAsia="Times New Roman" w:hAnsi="Arial" w:cs="Arial"/>
              </w:rPr>
              <w:t>Assessment of informal settlements in line with National Development Directives to determine the possible future development of the settlements</w:t>
            </w:r>
            <w:r w:rsidR="005758DA" w:rsidRPr="00A638EA">
              <w:rPr>
                <w:rFonts w:ascii="Arial" w:eastAsia="Times New Roman" w:hAnsi="Arial" w:cs="Arial"/>
              </w:rPr>
              <w:t xml:space="preserve">. </w:t>
            </w:r>
            <w:r w:rsidR="005758DA" w:rsidRPr="00A638EA">
              <w:rPr>
                <w:rFonts w:ascii="Arial" w:eastAsia="Times New Roman" w:hAnsi="Arial" w:cs="Arial"/>
                <w:lang w:eastAsia="en-ZA"/>
              </w:rPr>
              <w:t>Informal settlements are assessed to determine whether the settlements can be upgraded in situ, whether the settlement needs to be relocated to alternative land or whether part of the settlement can be upgraded in situ and part of the community needs to be relocated.</w:t>
            </w:r>
            <w:r w:rsidRPr="00A638EA">
              <w:rPr>
                <w:rFonts w:ascii="Arial" w:eastAsia="Times New Roman" w:hAnsi="Arial" w:cs="Arial"/>
              </w:rPr>
              <w:t xml:space="preserve">  </w:t>
            </w:r>
          </w:p>
        </w:tc>
      </w:tr>
      <w:tr w:rsidR="00593C5B" w:rsidRPr="00A638EA" w:rsidTr="00882A8E">
        <w:trPr>
          <w:trHeight w:val="312"/>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Source/collection of data </w:t>
            </w:r>
          </w:p>
        </w:tc>
        <w:tc>
          <w:tcPr>
            <w:tcW w:w="3519" w:type="pct"/>
            <w:tcBorders>
              <w:top w:val="single" w:sz="8" w:space="0" w:color="000000"/>
              <w:left w:val="single" w:sz="8" w:space="0" w:color="000000"/>
              <w:bottom w:val="single" w:sz="8" w:space="0" w:color="000000"/>
              <w:right w:val="single" w:sz="8" w:space="0" w:color="000000"/>
            </w:tcBorders>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w:t>
            </w:r>
            <w:r w:rsidR="00593C5B" w:rsidRPr="00A638EA">
              <w:rPr>
                <w:rFonts w:ascii="Arial" w:eastAsia="Times New Roman" w:hAnsi="Arial" w:cs="Arial"/>
              </w:rPr>
              <w:t xml:space="preserve">eports </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Method of calculation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72253A"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simple count of </w:t>
            </w:r>
            <w:r w:rsidR="00776CFA" w:rsidRPr="0035291F">
              <w:rPr>
                <w:rFonts w:ascii="Arial" w:eastAsia="MyriadPro-Regular" w:hAnsi="Arial" w:cs="Arial"/>
              </w:rPr>
              <w:t>feasibilities on informal settlements conducted</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Data limitations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5917E4"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Lack of cooperation by stakeholders </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Type of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Output </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Calculation type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w:t>
            </w:r>
            <w:r w:rsidR="00593C5B" w:rsidRPr="00A638EA">
              <w:rPr>
                <w:rFonts w:ascii="Arial" w:eastAsia="Times New Roman" w:hAnsi="Arial" w:cs="Arial"/>
              </w:rPr>
              <w:t xml:space="preserve">Cumulative  </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Reporting cycle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4"/>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New indicator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Desired performance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Informal settlements assessed to </w:t>
            </w:r>
            <w:r w:rsidR="005917E4" w:rsidRPr="00A638EA">
              <w:rPr>
                <w:rFonts w:ascii="Arial" w:eastAsia="Times New Roman" w:hAnsi="Arial" w:cs="Arial"/>
              </w:rPr>
              <w:t xml:space="preserve">inform human settlements planning broadly across all spheres </w:t>
            </w:r>
            <w:r w:rsidR="00593C5B" w:rsidRPr="00A638EA">
              <w:rPr>
                <w:rFonts w:ascii="Arial" w:eastAsia="Times New Roman" w:hAnsi="Arial" w:cs="Arial"/>
              </w:rPr>
              <w:t xml:space="preserve">  </w:t>
            </w:r>
          </w:p>
        </w:tc>
      </w:tr>
      <w:tr w:rsidR="00593C5B" w:rsidRPr="00A638EA" w:rsidTr="00882A8E">
        <w:trPr>
          <w:trHeight w:val="35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 xml:space="preserve">Indicator responsibility </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Implementation Facilitation</w:t>
            </w:r>
          </w:p>
        </w:tc>
      </w:tr>
      <w:tr w:rsidR="00593C5B" w:rsidRPr="00A638EA" w:rsidTr="00C46C8E">
        <w:trPr>
          <w:trHeight w:val="347"/>
        </w:trPr>
        <w:tc>
          <w:tcPr>
            <w:tcW w:w="1481" w:type="pc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bCs/>
              </w:rPr>
            </w:pPr>
            <w:r w:rsidRPr="00865B85">
              <w:rPr>
                <w:rFonts w:ascii="Arial" w:eastAsia="Times New Roman" w:hAnsi="Arial" w:cs="Arial"/>
                <w:b/>
                <w:bCs/>
              </w:rPr>
              <w:t>Portfolio of Evidence</w:t>
            </w:r>
          </w:p>
        </w:tc>
        <w:tc>
          <w:tcPr>
            <w:tcW w:w="3519"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593C5B" w:rsidRPr="00A638EA" w:rsidRDefault="00D820E3"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Reports on </w:t>
            </w:r>
            <w:r w:rsidR="00776CFA" w:rsidRPr="0035291F">
              <w:rPr>
                <w:rFonts w:ascii="Arial" w:eastAsia="MyriadPro-Regular" w:hAnsi="Arial" w:cs="Arial"/>
              </w:rPr>
              <w:t>feasibilities on informal settlements conducted</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904"/>
        <w:gridCol w:w="6947"/>
      </w:tblGrid>
      <w:tr w:rsidR="00C0166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A436AD" w:rsidP="00A638EA">
            <w:pPr>
              <w:tabs>
                <w:tab w:val="left" w:pos="5020"/>
              </w:tabs>
              <w:spacing w:before="0" w:after="0" w:line="240" w:lineRule="auto"/>
              <w:rPr>
                <w:rFonts w:ascii="Arial" w:eastAsia="Times New Roman" w:hAnsi="Arial" w:cs="Arial"/>
                <w:b/>
              </w:rPr>
            </w:pPr>
            <w:r w:rsidRPr="00A638EA">
              <w:rPr>
                <w:rFonts w:ascii="Arial" w:hAnsi="Arial" w:cs="Arial"/>
              </w:rPr>
              <w:t xml:space="preserve">Increased delivery of  adequate housing in quality living environments </w:t>
            </w:r>
          </w:p>
        </w:tc>
      </w:tr>
      <w:tr w:rsidR="00C0166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8949E4" w:rsidP="00A638EA">
            <w:pPr>
              <w:spacing w:before="0" w:after="0" w:line="240" w:lineRule="auto"/>
              <w:contextualSpacing/>
              <w:rPr>
                <w:rFonts w:ascii="Arial" w:eastAsia="Times New Roman" w:hAnsi="Arial" w:cs="Arial"/>
                <w:b/>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B7D46"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Number of informal settlement upgrading plans developed </w:t>
            </w:r>
          </w:p>
        </w:tc>
      </w:tr>
      <w:tr w:rsidR="00593C5B" w:rsidRPr="00A638EA" w:rsidTr="00C46C8E">
        <w:trPr>
          <w:trHeight w:val="23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8949E4"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Settlement</w:t>
            </w:r>
            <w:r w:rsidR="00593C5B" w:rsidRPr="00A638EA">
              <w:rPr>
                <w:rFonts w:ascii="Arial" w:eastAsia="Times New Roman" w:hAnsi="Arial" w:cs="Arial"/>
              </w:rPr>
              <w:t xml:space="preserve"> level plans for informal settlements</w:t>
            </w:r>
          </w:p>
        </w:tc>
      </w:tr>
      <w:tr w:rsidR="00593C5B" w:rsidRPr="00A638EA" w:rsidTr="00882A8E">
        <w:trPr>
          <w:trHeight w:val="339"/>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Development of upgrade plans to enable the upgrade process </w:t>
            </w:r>
            <w:r w:rsidR="00593C5B" w:rsidRPr="00A638EA">
              <w:rPr>
                <w:rFonts w:ascii="Arial" w:eastAsia="Times New Roman" w:hAnsi="Arial" w:cs="Arial"/>
              </w:rPr>
              <w:t xml:space="preserve">  </w:t>
            </w:r>
          </w:p>
        </w:tc>
      </w:tr>
      <w:tr w:rsidR="00593C5B" w:rsidRPr="00A638EA" w:rsidTr="00C46C8E">
        <w:trPr>
          <w:trHeight w:val="325"/>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simple count of informal settlements upgrading plans developed </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Incomplete information </w:t>
            </w:r>
            <w:r w:rsidR="00593C5B" w:rsidRPr="00A638EA">
              <w:rPr>
                <w:rFonts w:ascii="Arial" w:eastAsia="Times New Roman" w:hAnsi="Arial" w:cs="Arial"/>
              </w:rPr>
              <w:t xml:space="preserve">  </w:t>
            </w:r>
          </w:p>
        </w:tc>
      </w:tr>
      <w:tr w:rsidR="00593C5B" w:rsidRPr="00A638EA" w:rsidTr="00C46C8E">
        <w:trPr>
          <w:trHeight w:val="445"/>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w:t>
            </w:r>
            <w:r w:rsidR="00593C5B" w:rsidRPr="00A638EA">
              <w:rPr>
                <w:rFonts w:ascii="Arial" w:eastAsia="Times New Roman" w:hAnsi="Arial" w:cs="Arial"/>
              </w:rPr>
              <w:t>Cumulative</w:t>
            </w:r>
          </w:p>
        </w:tc>
      </w:tr>
    </w:tbl>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904"/>
        <w:gridCol w:w="6947"/>
      </w:tblGrid>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882A8E">
        <w:trPr>
          <w:trHeight w:val="546"/>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 Informal Settlements Upgrading Plans </w:t>
            </w:r>
            <w:r w:rsidR="004A3E17" w:rsidRPr="00A638EA">
              <w:rPr>
                <w:rFonts w:ascii="Arial" w:eastAsia="Times New Roman" w:hAnsi="Arial" w:cs="Arial"/>
              </w:rPr>
              <w:t xml:space="preserve">developed, integrated in the municipalities IDP and prioritised </w:t>
            </w:r>
          </w:p>
        </w:tc>
      </w:tr>
      <w:tr w:rsidR="00593C5B" w:rsidRPr="00A638EA" w:rsidTr="00882A8E">
        <w:trPr>
          <w:trHeight w:val="312"/>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Implementation Facilitation</w:t>
            </w:r>
          </w:p>
        </w:tc>
      </w:tr>
      <w:tr w:rsidR="00593C5B" w:rsidRPr="00A638EA" w:rsidTr="00C46C8E">
        <w:trPr>
          <w:trHeight w:val="347"/>
        </w:trPr>
        <w:tc>
          <w:tcPr>
            <w:tcW w:w="1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Reports </w:t>
            </w:r>
            <w:r w:rsidR="004A3E17" w:rsidRPr="00A638EA">
              <w:rPr>
                <w:rFonts w:ascii="Arial" w:eastAsia="Times New Roman" w:hAnsi="Arial" w:cs="Arial"/>
              </w:rPr>
              <w:t xml:space="preserve">on the upgrade plans developed </w:t>
            </w:r>
          </w:p>
        </w:tc>
      </w:tr>
    </w:tbl>
    <w:p w:rsidR="00593C5B" w:rsidRPr="00A638EA" w:rsidRDefault="00593C5B" w:rsidP="00A638EA">
      <w:pPr>
        <w:tabs>
          <w:tab w:val="left" w:pos="5020"/>
        </w:tabs>
        <w:spacing w:before="0" w:after="0" w:line="240" w:lineRule="auto"/>
        <w:rPr>
          <w:rFonts w:ascii="Arial" w:eastAsia="Times New Roman" w:hAnsi="Arial" w:cs="Arial"/>
        </w:rPr>
      </w:pPr>
    </w:p>
    <w:p w:rsidR="004A3E17" w:rsidRPr="00A638EA" w:rsidRDefault="004A3E17"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C0166B" w:rsidRPr="00A638EA" w:rsidTr="00882A8E">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C146EB" w:rsidRDefault="00A436AD" w:rsidP="00C146EB">
            <w:pPr>
              <w:pStyle w:val="ColorfulList-Accent11"/>
              <w:tabs>
                <w:tab w:val="left" w:pos="993"/>
              </w:tabs>
              <w:spacing w:before="0"/>
              <w:ind w:left="0"/>
              <w:jc w:val="both"/>
              <w:rPr>
                <w:rFonts w:ascii="Arial" w:hAnsi="Arial" w:cs="Arial"/>
                <w:b/>
                <w:sz w:val="22"/>
                <w:szCs w:val="22"/>
              </w:rPr>
            </w:pPr>
            <w:r w:rsidRPr="00A638EA">
              <w:rPr>
                <w:rFonts w:ascii="Arial" w:hAnsi="Arial" w:cs="Arial"/>
                <w:sz w:val="22"/>
                <w:szCs w:val="22"/>
              </w:rPr>
              <w:t>Increased delivery of  adequate housing in quality living environments</w:t>
            </w:r>
            <w:r w:rsidR="00C0166B" w:rsidRPr="00A638EA">
              <w:rPr>
                <w:rFonts w:ascii="Arial" w:hAnsi="Arial" w:cs="Arial"/>
                <w:sz w:val="22"/>
                <w:szCs w:val="22"/>
              </w:rPr>
              <w:t xml:space="preserve">  </w:t>
            </w:r>
          </w:p>
        </w:tc>
      </w:tr>
      <w:tr w:rsidR="00C0166B" w:rsidRPr="00A638EA" w:rsidTr="00882A8E">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740DB3" w:rsidP="00A638EA">
            <w:pPr>
              <w:spacing w:before="0" w:after="0" w:line="240" w:lineRule="auto"/>
              <w:contextualSpacing/>
              <w:rPr>
                <w:rFonts w:ascii="Arial" w:eastAsia="Times New Roman" w:hAnsi="Arial" w:cs="Arial"/>
                <w:b/>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882A8E">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Number </w:t>
            </w:r>
            <w:r w:rsidR="00593C5B" w:rsidRPr="00A638EA">
              <w:rPr>
                <w:rFonts w:ascii="Arial" w:eastAsia="Times New Roman" w:hAnsi="Arial" w:cs="Arial"/>
              </w:rPr>
              <w:t>h</w:t>
            </w:r>
            <w:r w:rsidR="00882A8E" w:rsidRPr="00A638EA">
              <w:rPr>
                <w:rFonts w:ascii="Arial" w:eastAsia="Times New Roman" w:hAnsi="Arial" w:cs="Arial"/>
              </w:rPr>
              <w:t xml:space="preserve">ouseholds upgraded  to phase 2 </w:t>
            </w:r>
            <w:r w:rsidR="00740DB3" w:rsidRPr="00A638EA">
              <w:rPr>
                <w:rFonts w:ascii="Arial" w:eastAsia="Times New Roman" w:hAnsi="Arial" w:cs="Arial"/>
              </w:rPr>
              <w:t xml:space="preserve">of the informal settlements upgrading programme </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Households upgraded to phase 2 in terms of the Upgrading of Informal Settlements Programme (UISP)</w:t>
            </w:r>
          </w:p>
        </w:tc>
      </w:tr>
      <w:tr w:rsidR="00593C5B" w:rsidRPr="00A638EA" w:rsidTr="00882A8E">
        <w:trPr>
          <w:trHeight w:val="4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To ensure that the households have access to basic (phase 2) services </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Reports from </w:t>
            </w:r>
            <w:r w:rsidR="00593C5B" w:rsidRPr="00A638EA">
              <w:rPr>
                <w:rFonts w:ascii="Arial" w:eastAsia="Times New Roman" w:hAnsi="Arial" w:cs="Arial"/>
              </w:rPr>
              <w:t xml:space="preserve"> Provinces and Municipalities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w:t>
            </w:r>
            <w:r w:rsidR="004A3E17" w:rsidRPr="00A638EA">
              <w:rPr>
                <w:rFonts w:ascii="Arial" w:eastAsia="Times New Roman" w:hAnsi="Arial" w:cs="Arial"/>
              </w:rPr>
              <w:t xml:space="preserve">Cumulative </w:t>
            </w:r>
            <w:r w:rsidR="00593C5B" w:rsidRPr="00A638EA">
              <w:rPr>
                <w:rFonts w:ascii="Arial" w:eastAsia="Times New Roman" w:hAnsi="Arial" w:cs="Arial"/>
              </w:rPr>
              <w:t xml:space="preserve">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Inaccurate and incomplete information </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households upgraded to phase 2</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69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H</w:t>
            </w:r>
            <w:r w:rsidR="00593C5B" w:rsidRPr="00A638EA">
              <w:rPr>
                <w:rFonts w:ascii="Arial" w:eastAsia="Times New Roman" w:hAnsi="Arial" w:cs="Arial"/>
              </w:rPr>
              <w:t xml:space="preserve">ouseholds </w:t>
            </w:r>
            <w:r w:rsidRPr="00A638EA">
              <w:rPr>
                <w:rFonts w:ascii="Arial" w:eastAsia="Times New Roman" w:hAnsi="Arial" w:cs="Arial"/>
              </w:rPr>
              <w:t xml:space="preserve">have access to basic services </w:t>
            </w:r>
          </w:p>
        </w:tc>
      </w:tr>
      <w:tr w:rsidR="00593C5B" w:rsidRPr="00A638EA" w:rsidTr="00C46C8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Implementation Facilitation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Outcome 8 Report </w:t>
            </w:r>
            <w:r w:rsidR="0016757F" w:rsidRPr="00A638EA">
              <w:rPr>
                <w:rFonts w:ascii="Arial" w:eastAsia="Times New Roman" w:hAnsi="Arial" w:cs="Arial"/>
              </w:rPr>
              <w:t>(POA)</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C0166B" w:rsidRPr="00A638EA" w:rsidTr="00C6370B">
        <w:trPr>
          <w:trHeight w:val="321"/>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A436AD" w:rsidP="00A638EA">
            <w:pPr>
              <w:tabs>
                <w:tab w:val="left" w:pos="5020"/>
              </w:tabs>
              <w:spacing w:before="0" w:after="0" w:line="240" w:lineRule="auto"/>
              <w:rPr>
                <w:rFonts w:ascii="Arial" w:eastAsia="Times New Roman" w:hAnsi="Arial" w:cs="Arial"/>
                <w:b/>
              </w:rPr>
            </w:pPr>
            <w:r w:rsidRPr="00A638EA">
              <w:rPr>
                <w:rFonts w:ascii="Arial" w:hAnsi="Arial" w:cs="Arial"/>
              </w:rPr>
              <w:t xml:space="preserve">Increased delivery of  adequate housing in quality living environments </w:t>
            </w:r>
          </w:p>
        </w:tc>
      </w:tr>
      <w:tr w:rsidR="00C0166B" w:rsidRPr="00A638EA" w:rsidTr="00C6370B">
        <w:trPr>
          <w:trHeight w:val="321"/>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B03B5E" w:rsidP="00A638EA">
            <w:pPr>
              <w:spacing w:before="0" w:after="0" w:line="240" w:lineRule="auto"/>
              <w:contextualSpacing/>
              <w:rPr>
                <w:rFonts w:ascii="Arial" w:eastAsia="Times New Roman" w:hAnsi="Arial" w:cs="Arial"/>
                <w:b/>
              </w:rPr>
            </w:pPr>
            <w:r w:rsidRPr="00A638EA">
              <w:rPr>
                <w:rFonts w:ascii="Arial" w:hAnsi="Arial" w:cs="Arial"/>
              </w:rPr>
              <w:t>Provide im</w:t>
            </w:r>
            <w:r w:rsidR="005B5474" w:rsidRPr="00A638EA">
              <w:rPr>
                <w:rFonts w:ascii="Arial" w:hAnsi="Arial" w:cs="Arial"/>
              </w:rPr>
              <w:t xml:space="preserve">plementation support on the delivery of adequate housing </w:t>
            </w:r>
          </w:p>
        </w:tc>
      </w:tr>
      <w:tr w:rsidR="00593C5B" w:rsidRPr="00A638EA" w:rsidTr="00C6370B">
        <w:trPr>
          <w:trHeight w:val="321"/>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C146EB" w:rsidRDefault="004A3E17" w:rsidP="00C146EB">
            <w:pPr>
              <w:tabs>
                <w:tab w:val="left" w:pos="5020"/>
              </w:tabs>
              <w:spacing w:before="0" w:after="0" w:line="240" w:lineRule="auto"/>
              <w:rPr>
                <w:rFonts w:ascii="Arial" w:eastAsia="Times New Roman" w:hAnsi="Arial" w:cs="Arial"/>
              </w:rPr>
            </w:pPr>
            <w:r w:rsidRPr="00C146EB">
              <w:rPr>
                <w:rFonts w:ascii="Arial" w:eastAsia="Times New Roman" w:hAnsi="Arial" w:cs="Arial"/>
              </w:rPr>
              <w:t xml:space="preserve">Number </w:t>
            </w:r>
            <w:r w:rsidR="00593C5B" w:rsidRPr="00C146EB">
              <w:rPr>
                <w:rFonts w:ascii="Arial" w:eastAsia="Times New Roman" w:hAnsi="Arial" w:cs="Arial"/>
              </w:rPr>
              <w:t xml:space="preserve">of </w:t>
            </w:r>
            <w:r w:rsidR="00C146EB" w:rsidRPr="00C146EB">
              <w:rPr>
                <w:rFonts w:ascii="Arial" w:eastAsia="Times New Roman" w:hAnsi="Arial" w:cs="Arial"/>
              </w:rPr>
              <w:t>individual units for subsidy housing opportunities provided</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Provisioning of housi</w:t>
            </w:r>
            <w:r w:rsidR="009215F2" w:rsidRPr="00A638EA">
              <w:rPr>
                <w:rFonts w:ascii="Arial" w:eastAsia="Times New Roman" w:hAnsi="Arial" w:cs="Arial"/>
              </w:rPr>
              <w:t xml:space="preserve">ng units for subsidy housing </w:t>
            </w:r>
            <w:r w:rsidRPr="00A638EA">
              <w:rPr>
                <w:rFonts w:ascii="Arial" w:eastAsia="Times New Roman" w:hAnsi="Arial" w:cs="Arial"/>
              </w:rPr>
              <w:t xml:space="preserve">market </w:t>
            </w:r>
            <w:r w:rsidRPr="00A638EA">
              <w:rPr>
                <w:rFonts w:ascii="Arial" w:hAnsi="Arial" w:cs="Arial"/>
              </w:rPr>
              <w:t>(This includes units for military veterans).</w:t>
            </w:r>
          </w:p>
        </w:tc>
      </w:tr>
      <w:tr w:rsidR="00593C5B" w:rsidRPr="00A638EA" w:rsidTr="004A3E17">
        <w:trPr>
          <w:trHeight w:val="482"/>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To provide access to adequate housing</w:t>
            </w:r>
            <w:r w:rsidR="00593C5B" w:rsidRPr="00A638EA">
              <w:rPr>
                <w:rFonts w:ascii="Arial" w:eastAsia="Times New Roman" w:hAnsi="Arial" w:cs="Arial"/>
              </w:rPr>
              <w:t xml:space="preserve"> </w:t>
            </w:r>
            <w:r w:rsidR="00804D62" w:rsidRPr="00A638EA">
              <w:rPr>
                <w:rFonts w:ascii="Arial" w:eastAsia="Times New Roman" w:hAnsi="Arial" w:cs="Arial"/>
              </w:rPr>
              <w:t xml:space="preserve">in quality living environments </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POA reports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Simple count </w:t>
            </w:r>
            <w:r w:rsidR="006870AD" w:rsidRPr="00A638EA">
              <w:rPr>
                <w:rFonts w:ascii="Arial" w:eastAsia="Times New Roman" w:hAnsi="Arial" w:cs="Arial"/>
              </w:rPr>
              <w:t>of housing</w:t>
            </w:r>
            <w:r w:rsidR="00C146EB">
              <w:rPr>
                <w:rFonts w:ascii="Arial" w:eastAsia="Times New Roman" w:hAnsi="Arial" w:cs="Arial"/>
              </w:rPr>
              <w:t xml:space="preserve"> units for subsidy housing opportunities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Inaccurate and incomplete information</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bl>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w:t>
            </w:r>
            <w:r w:rsidR="00593C5B" w:rsidRPr="00A638EA">
              <w:rPr>
                <w:rFonts w:ascii="Arial" w:eastAsia="Times New Roman" w:hAnsi="Arial" w:cs="Arial"/>
              </w:rPr>
              <w:t>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6370B">
        <w:trPr>
          <w:trHeight w:val="26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4A3E17"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Poor households provided with adequate housing in quality living environments </w:t>
            </w:r>
            <w:r w:rsidR="00593C5B" w:rsidRPr="00A638EA">
              <w:rPr>
                <w:rFonts w:ascii="Arial" w:eastAsia="Times New Roman" w:hAnsi="Arial" w:cs="Arial"/>
              </w:rPr>
              <w:t xml:space="preserve"> </w:t>
            </w:r>
          </w:p>
        </w:tc>
      </w:tr>
      <w:tr w:rsidR="00593C5B" w:rsidRPr="00A638EA" w:rsidTr="00C46C8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Implementation Facilitation</w:t>
            </w:r>
          </w:p>
        </w:tc>
      </w:tr>
      <w:tr w:rsidR="00593C5B" w:rsidRPr="00A638EA" w:rsidTr="00C6370B">
        <w:trPr>
          <w:trHeight w:val="36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Outcome 8 Report </w:t>
            </w:r>
          </w:p>
        </w:tc>
      </w:tr>
    </w:tbl>
    <w:p w:rsidR="00330C1E" w:rsidRPr="00A638EA" w:rsidRDefault="00330C1E" w:rsidP="00A638EA">
      <w:pPr>
        <w:spacing w:before="0" w:after="0" w:line="240" w:lineRule="auto"/>
        <w:rPr>
          <w:rFonts w:ascii="Arial"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C0166B" w:rsidRPr="00A638EA" w:rsidTr="00EC16BB">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A436AD" w:rsidP="00A638EA">
            <w:pPr>
              <w:tabs>
                <w:tab w:val="left" w:pos="5020"/>
              </w:tabs>
              <w:spacing w:before="0" w:after="0" w:line="240" w:lineRule="auto"/>
              <w:rPr>
                <w:rFonts w:ascii="Arial" w:eastAsia="Times New Roman" w:hAnsi="Arial" w:cs="Arial"/>
                <w:b/>
              </w:rPr>
            </w:pPr>
            <w:r w:rsidRPr="00A638EA">
              <w:rPr>
                <w:rFonts w:ascii="Arial" w:hAnsi="Arial" w:cs="Arial"/>
              </w:rPr>
              <w:t xml:space="preserve">Increased delivery of  adequate housing in quality living environments </w:t>
            </w:r>
          </w:p>
        </w:tc>
      </w:tr>
      <w:tr w:rsidR="00C0166B" w:rsidRPr="00A638EA" w:rsidTr="00EC16BB">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804D62" w:rsidP="00A638EA">
            <w:pPr>
              <w:spacing w:before="0" w:after="0" w:line="240" w:lineRule="auto"/>
              <w:contextualSpacing/>
              <w:rPr>
                <w:rFonts w:ascii="Arial" w:eastAsia="Times New Roman" w:hAnsi="Arial" w:cs="Arial"/>
                <w:b/>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EC16BB">
        <w:trPr>
          <w:trHeight w:val="35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16B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Number of affordab</w:t>
            </w:r>
            <w:r w:rsidR="00EC16BB" w:rsidRPr="00A638EA">
              <w:rPr>
                <w:rFonts w:ascii="Arial" w:eastAsia="Times New Roman" w:hAnsi="Arial" w:cs="Arial"/>
              </w:rPr>
              <w:t>le Rental Housing opportunities</w:t>
            </w:r>
            <w:r w:rsidR="001425F6" w:rsidRPr="00A638EA">
              <w:rPr>
                <w:rFonts w:ascii="Arial" w:eastAsia="Times New Roman" w:hAnsi="Arial" w:cs="Arial"/>
              </w:rPr>
              <w:t xml:space="preserve"> delivered </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Provide affordable Rental Housing opportunities</w:t>
            </w:r>
            <w:r w:rsidR="009B6609" w:rsidRPr="00A638EA">
              <w:rPr>
                <w:rFonts w:ascii="Arial" w:eastAsia="Times New Roman" w:hAnsi="Arial" w:cs="Arial"/>
              </w:rPr>
              <w:t xml:space="preserve"> across all income bands </w:t>
            </w:r>
          </w:p>
        </w:tc>
      </w:tr>
      <w:tr w:rsidR="00593C5B" w:rsidRPr="00A638EA" w:rsidTr="00C46C8E">
        <w:trPr>
          <w:trHeight w:val="28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To deal with housing challenges and market related challenges with respect to housing</w:t>
            </w:r>
            <w:r w:rsidR="005758DA" w:rsidRPr="00A638EA">
              <w:rPr>
                <w:rFonts w:ascii="Arial" w:eastAsia="Times New Roman" w:hAnsi="Arial" w:cs="Arial"/>
              </w:rPr>
              <w:t xml:space="preserve">. </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 from Entities, Provinces and Metros</w:t>
            </w:r>
            <w:r w:rsidR="001425F6" w:rsidRPr="00A638EA">
              <w:rPr>
                <w:rFonts w:ascii="Arial" w:eastAsia="Times New Roman" w:hAnsi="Arial" w:cs="Arial"/>
              </w:rPr>
              <w:t xml:space="preserve"> (POA)</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affordable rental housing opportunities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Reliant on credible information obtained </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w:t>
            </w:r>
            <w:r w:rsidR="00593C5B" w:rsidRPr="00A638EA">
              <w:rPr>
                <w:rFonts w:ascii="Arial" w:eastAsia="Times New Roman" w:hAnsi="Arial" w:cs="Arial"/>
              </w:rPr>
              <w:t>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25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1425F6"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Increase in a</w:t>
            </w:r>
            <w:r w:rsidR="00593C5B" w:rsidRPr="00A638EA">
              <w:rPr>
                <w:rFonts w:ascii="Arial" w:eastAsia="Times New Roman" w:hAnsi="Arial" w:cs="Arial"/>
              </w:rPr>
              <w:t xml:space="preserve">ffordable rental housing </w:t>
            </w:r>
          </w:p>
        </w:tc>
      </w:tr>
      <w:tr w:rsidR="00593C5B" w:rsidRPr="00A638EA" w:rsidTr="00C46C8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6870AD"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Director: Rental Housing CODHI</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Number of affordable Rental Housing opportunities delivered</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C0166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A436AD" w:rsidP="00A638EA">
            <w:pPr>
              <w:tabs>
                <w:tab w:val="left" w:pos="5020"/>
              </w:tabs>
              <w:spacing w:before="0" w:after="0" w:line="240" w:lineRule="auto"/>
              <w:rPr>
                <w:rFonts w:ascii="Arial" w:eastAsia="+mn-ea" w:hAnsi="Arial" w:cs="Arial"/>
                <w:b/>
                <w:kern w:val="24"/>
              </w:rPr>
            </w:pPr>
            <w:r w:rsidRPr="00A638EA">
              <w:rPr>
                <w:rFonts w:ascii="Arial" w:hAnsi="Arial" w:cs="Arial"/>
              </w:rPr>
              <w:t xml:space="preserve">Increased delivery of  adequate housing in quality living environments </w:t>
            </w:r>
          </w:p>
        </w:tc>
      </w:tr>
      <w:tr w:rsidR="00C0166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C0166B"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C0166B" w:rsidRPr="00A638EA" w:rsidRDefault="001425F6" w:rsidP="00A638EA">
            <w:pPr>
              <w:spacing w:before="0" w:after="0" w:line="240" w:lineRule="auto"/>
              <w:contextualSpacing/>
              <w:rPr>
                <w:rFonts w:ascii="Arial" w:eastAsia="+mn-ea" w:hAnsi="Arial" w:cs="Arial"/>
                <w:b/>
                <w:kern w:val="24"/>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mn-ea" w:hAnsi="Arial" w:cs="Arial"/>
                <w:kern w:val="24"/>
              </w:rPr>
              <w:t xml:space="preserve">Number of </w:t>
            </w:r>
            <w:r w:rsidRPr="00A638EA">
              <w:rPr>
                <w:rFonts w:ascii="Arial" w:eastAsia="+mn-ea" w:hAnsi="Arial" w:cs="Arial"/>
                <w:kern w:val="24"/>
                <w:lang w:eastAsia="en-ZA"/>
              </w:rPr>
              <w:t>Social Housing units</w:t>
            </w:r>
            <w:r w:rsidRPr="00A638EA">
              <w:rPr>
                <w:rFonts w:ascii="Arial" w:eastAsia="Times New Roman" w:hAnsi="Arial" w:cs="Arial"/>
              </w:rPr>
              <w:t xml:space="preserve"> </w:t>
            </w:r>
            <w:r w:rsidR="005B5474" w:rsidRPr="00A638EA">
              <w:rPr>
                <w:rFonts w:ascii="Arial" w:eastAsia="Times New Roman" w:hAnsi="Arial" w:cs="Arial"/>
              </w:rPr>
              <w:t>provided</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Provide affordable Rental Housing opportunities</w:t>
            </w:r>
          </w:p>
        </w:tc>
      </w:tr>
      <w:tr w:rsidR="00593C5B" w:rsidRPr="00A638EA" w:rsidTr="00C46C8E">
        <w:trPr>
          <w:trHeight w:val="28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Increase in rental accommodation</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697CF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POA report </w:t>
            </w:r>
            <w:r w:rsidR="009B6609" w:rsidRPr="00A638EA">
              <w:rPr>
                <w:rFonts w:ascii="Arial" w:eastAsia="Times New Roman" w:hAnsi="Arial" w:cs="Arial"/>
              </w:rPr>
              <w:t xml:space="preserve">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social housing units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Reliant on credible information obtained from Provinces</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bl>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25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Affordable rental housing opportunities created </w:t>
            </w:r>
          </w:p>
        </w:tc>
      </w:tr>
      <w:tr w:rsidR="00593C5B" w:rsidRPr="00A638EA" w:rsidTr="00C46C8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Director: </w:t>
            </w:r>
            <w:r w:rsidR="006870AD" w:rsidRPr="00A638EA">
              <w:rPr>
                <w:rFonts w:ascii="Arial" w:eastAsia="Times New Roman" w:hAnsi="Arial" w:cs="Arial"/>
              </w:rPr>
              <w:t>Rental Housing CODHI</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 on affordable Rental Housing opportunities delivered</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A436AD" w:rsidP="00A638EA">
            <w:pPr>
              <w:tabs>
                <w:tab w:val="left" w:pos="5020"/>
              </w:tabs>
              <w:spacing w:before="0" w:after="0" w:line="240" w:lineRule="auto"/>
              <w:rPr>
                <w:rFonts w:ascii="Arial" w:eastAsia="+mn-ea" w:hAnsi="Arial" w:cs="Arial"/>
                <w:b/>
                <w:kern w:val="24"/>
              </w:rPr>
            </w:pPr>
            <w:r w:rsidRPr="00A638EA">
              <w:rPr>
                <w:rFonts w:ascii="Arial" w:hAnsi="Arial" w:cs="Arial"/>
              </w:rPr>
              <w:t xml:space="preserve">Increased delivery of  adequate housing in quality living environments </w:t>
            </w:r>
          </w:p>
        </w:tc>
      </w:tr>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97CFC" w:rsidP="00A638EA">
            <w:pPr>
              <w:spacing w:before="0" w:after="0" w:line="240" w:lineRule="auto"/>
              <w:contextualSpacing/>
              <w:rPr>
                <w:rFonts w:ascii="Arial" w:eastAsia="+mn-ea" w:hAnsi="Arial" w:cs="Arial"/>
                <w:b/>
                <w:kern w:val="24"/>
              </w:rPr>
            </w:pPr>
            <w:r w:rsidRPr="00A638EA">
              <w:rPr>
                <w:rFonts w:ascii="Arial" w:hAnsi="Arial" w:cs="Arial"/>
              </w:rPr>
              <w:t>Provide i</w:t>
            </w:r>
            <w:r w:rsidR="005B5474" w:rsidRPr="00A638EA">
              <w:rPr>
                <w:rFonts w:ascii="Arial" w:hAnsi="Arial" w:cs="Arial"/>
              </w:rPr>
              <w:t xml:space="preserve">mplementation support on the delivery of adequate housing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rPr>
              <w:br w:type="page"/>
            </w: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mn-ea" w:hAnsi="Arial" w:cs="Arial"/>
                <w:kern w:val="24"/>
              </w:rPr>
              <w:t xml:space="preserve">Number of </w:t>
            </w:r>
            <w:r w:rsidRPr="00A638EA">
              <w:rPr>
                <w:rFonts w:ascii="Arial" w:eastAsia="+mn-ea" w:hAnsi="Arial" w:cs="Arial"/>
                <w:kern w:val="24"/>
                <w:lang w:eastAsia="en-ZA"/>
              </w:rPr>
              <w:t>Community Residential Units (CRU)</w:t>
            </w:r>
            <w:r w:rsidR="005B5474" w:rsidRPr="00A638EA">
              <w:rPr>
                <w:rFonts w:ascii="Arial" w:eastAsia="+mn-ea" w:hAnsi="Arial" w:cs="Arial"/>
                <w:kern w:val="24"/>
                <w:lang w:eastAsia="en-ZA"/>
              </w:rPr>
              <w:t xml:space="preserve"> delivered</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Delivery of the Community Residential Units to ensure that rental stock is available </w:t>
            </w:r>
            <w:r w:rsidR="009B6609" w:rsidRPr="00A638EA">
              <w:rPr>
                <w:rFonts w:ascii="Arial" w:eastAsia="Times New Roman" w:hAnsi="Arial" w:cs="Arial"/>
              </w:rPr>
              <w:t>to</w:t>
            </w:r>
            <w:r w:rsidRPr="00A638EA">
              <w:rPr>
                <w:rFonts w:ascii="Arial" w:eastAsia="Times New Roman" w:hAnsi="Arial" w:cs="Arial"/>
              </w:rPr>
              <w:t xml:space="preserve"> the low-income </w:t>
            </w:r>
            <w:r w:rsidR="002D352C" w:rsidRPr="00A638EA">
              <w:rPr>
                <w:rFonts w:ascii="Arial" w:eastAsia="Times New Roman" w:hAnsi="Arial" w:cs="Arial"/>
              </w:rPr>
              <w:t>households</w:t>
            </w:r>
          </w:p>
        </w:tc>
      </w:tr>
      <w:tr w:rsidR="00593C5B" w:rsidRPr="00A638EA" w:rsidTr="00C46C8E">
        <w:trPr>
          <w:trHeight w:val="2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Rental accommodation made available</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Provinces and municipalities</w:t>
            </w:r>
            <w:r w:rsidR="009B6609" w:rsidRPr="00A638EA">
              <w:rPr>
                <w:rFonts w:ascii="Arial" w:eastAsia="Times New Roman" w:hAnsi="Arial" w:cs="Arial"/>
              </w:rPr>
              <w:t xml:space="preserve"> Reports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Community Residential Units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Data accuracies </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48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9B660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Delivery of rental stock</w:t>
            </w:r>
          </w:p>
        </w:tc>
      </w:tr>
      <w:tr w:rsidR="00593C5B" w:rsidRPr="00A638EA" w:rsidTr="00C46C8E">
        <w:trPr>
          <w:trHeight w:val="39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6870AD"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Director: Rental Housing CODHI</w:t>
            </w:r>
          </w:p>
        </w:tc>
      </w:tr>
      <w:tr w:rsidR="00593C5B" w:rsidRPr="00A638EA" w:rsidTr="00C46C8E">
        <w:trPr>
          <w:trHeight w:val="2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 on Community Residential Units (CRU) delivered</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A436AD" w:rsidP="00A638EA">
            <w:pPr>
              <w:tabs>
                <w:tab w:val="left" w:pos="5020"/>
              </w:tabs>
              <w:spacing w:before="0" w:after="0" w:line="240" w:lineRule="auto"/>
              <w:rPr>
                <w:rFonts w:ascii="Arial" w:eastAsia="MyriadPro-Regular" w:hAnsi="Arial" w:cs="Arial"/>
                <w:b/>
              </w:rPr>
            </w:pPr>
            <w:r w:rsidRPr="00A638EA">
              <w:rPr>
                <w:rFonts w:ascii="Arial" w:hAnsi="Arial" w:cs="Arial"/>
              </w:rPr>
              <w:t xml:space="preserve">Increased delivery of  adequate housing in quality living environments </w:t>
            </w:r>
          </w:p>
        </w:tc>
      </w:tr>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tabs>
                <w:tab w:val="left" w:pos="5020"/>
              </w:tabs>
              <w:spacing w:before="0" w:after="0" w:line="240" w:lineRule="auto"/>
              <w:rPr>
                <w:rFonts w:ascii="Arial" w:eastAsia="MyriadPro-Regular" w:hAnsi="Arial" w:cs="Arial"/>
                <w:b/>
              </w:rPr>
            </w:pPr>
            <w:r w:rsidRPr="00A638EA">
              <w:rPr>
                <w:rFonts w:ascii="Arial" w:eastAsia="MyriadPro-Regular" w:hAnsi="Arial" w:cs="Arial"/>
              </w:rPr>
              <w:t>Enhanced sector monitoring and evaluation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b/>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MyriadPro-Regular" w:hAnsi="Arial" w:cs="Arial"/>
              </w:rPr>
              <w:t>Percentage of projects</w:t>
            </w:r>
            <w:r w:rsidR="005B5474" w:rsidRPr="00A638EA">
              <w:rPr>
                <w:rFonts w:ascii="Arial" w:eastAsia="MyriadPro-Regular" w:hAnsi="Arial" w:cs="Arial"/>
              </w:rPr>
              <w:t xml:space="preserve"> under implementation</w:t>
            </w:r>
            <w:r w:rsidRPr="00A638EA">
              <w:rPr>
                <w:rFonts w:ascii="Arial" w:eastAsia="MyriadPro-Regular" w:hAnsi="Arial" w:cs="Arial"/>
              </w:rPr>
              <w:t xml:space="preserve"> monitored and verified</w:t>
            </w:r>
            <w:r w:rsidRPr="00A638EA">
              <w:rPr>
                <w:rFonts w:ascii="Arial" w:eastAsia="Times New Roman" w:hAnsi="Arial" w:cs="Arial"/>
              </w:rPr>
              <w:t xml:space="preserve"> </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Percentage  of projects financed through the HSDG and USDG monitored and verified</w:t>
            </w:r>
          </w:p>
        </w:tc>
      </w:tr>
      <w:tr w:rsidR="00593C5B" w:rsidRPr="00A638EA" w:rsidTr="00C46C8E">
        <w:trPr>
          <w:trHeight w:val="64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Verification of the performance reported by the Provincial Department of Human Settlements and Metropolitan Municipalities</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HSS, Provincial Department of Human Settlements and Metropolitan Municipalities</w:t>
            </w:r>
            <w:r w:rsidR="002D352C" w:rsidRPr="00A638EA">
              <w:rPr>
                <w:rFonts w:ascii="Arial" w:eastAsia="Times New Roman" w:hAnsi="Arial" w:cs="Arial"/>
              </w:rPr>
              <w:t>, POA</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Number of projects monitored and verified divide by number of all projects financed through the HSDG and USDG.</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E409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Data inconsistencies </w:t>
            </w:r>
          </w:p>
        </w:tc>
      </w:tr>
      <w:tr w:rsidR="00593C5B" w:rsidRPr="00A638EA" w:rsidTr="00C46C8E">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Output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r w:rsidR="00EE409B" w:rsidRPr="00A638EA">
              <w:rPr>
                <w:rFonts w:ascii="Arial" w:eastAsia="Times New Roman" w:hAnsi="Arial" w:cs="Arial"/>
              </w:rPr>
              <w:t xml:space="preserve">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29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Reliable and Verifiable performance information</w:t>
            </w:r>
          </w:p>
        </w:tc>
      </w:tr>
      <w:tr w:rsidR="00593C5B" w:rsidRPr="00A638EA" w:rsidTr="00C46C8E">
        <w:trPr>
          <w:trHeight w:val="38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Monitoring and Evaluation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Reports on the performance of Provinces and Metropolitan Municipalities with the implementation of human settlements and projects</w:t>
            </w:r>
          </w:p>
        </w:tc>
      </w:tr>
    </w:tbl>
    <w:p w:rsidR="00593C5B" w:rsidRPr="00A638EA" w:rsidRDefault="00593C5B" w:rsidP="00A638EA">
      <w:pPr>
        <w:tabs>
          <w:tab w:val="left" w:pos="5020"/>
        </w:tabs>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Del="00556B66" w:rsidRDefault="00A436AD" w:rsidP="00A638EA">
            <w:pPr>
              <w:tabs>
                <w:tab w:val="left" w:pos="5020"/>
              </w:tabs>
              <w:spacing w:before="0" w:after="0" w:line="240" w:lineRule="auto"/>
              <w:rPr>
                <w:rFonts w:ascii="Arial" w:hAnsi="Arial" w:cs="Arial"/>
                <w:b/>
              </w:rPr>
            </w:pPr>
            <w:r w:rsidRPr="00A638EA">
              <w:rPr>
                <w:rFonts w:ascii="Arial" w:hAnsi="Arial" w:cs="Arial"/>
              </w:rPr>
              <w:t xml:space="preserve">Increased delivery of  adequate housing in quality living environments </w:t>
            </w:r>
          </w:p>
        </w:tc>
      </w:tr>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Del="00556B66" w:rsidRDefault="00617A51" w:rsidP="00A638EA">
            <w:pPr>
              <w:tabs>
                <w:tab w:val="left" w:pos="5020"/>
              </w:tabs>
              <w:spacing w:before="0" w:after="0" w:line="240" w:lineRule="auto"/>
              <w:rPr>
                <w:rFonts w:ascii="Arial" w:hAnsi="Arial" w:cs="Arial"/>
                <w:b/>
              </w:rPr>
            </w:pPr>
            <w:r w:rsidRPr="00A638EA">
              <w:rPr>
                <w:rFonts w:ascii="Arial" w:eastAsia="MyriadPro-Regular" w:hAnsi="Arial" w:cs="Arial"/>
              </w:rPr>
              <w:t>Enhanced sector monitoring and evaluation</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sidDel="00556B66">
              <w:rPr>
                <w:rFonts w:ascii="Arial" w:hAnsi="Arial" w:cs="Arial"/>
              </w:rPr>
              <w:t>Number</w:t>
            </w:r>
            <w:r w:rsidR="00EE409B" w:rsidRPr="00A638EA">
              <w:rPr>
                <w:rFonts w:ascii="Arial" w:hAnsi="Arial" w:cs="Arial"/>
              </w:rPr>
              <w:t xml:space="preserve"> </w:t>
            </w:r>
            <w:r w:rsidRPr="00A638EA" w:rsidDel="00556B66">
              <w:rPr>
                <w:rFonts w:ascii="Arial" w:hAnsi="Arial" w:cs="Arial"/>
              </w:rPr>
              <w:t xml:space="preserve"> of </w:t>
            </w:r>
            <w:r w:rsidRPr="00A638EA" w:rsidDel="00556B66">
              <w:rPr>
                <w:rFonts w:ascii="Arial" w:eastAsia="Times New Roman" w:hAnsi="Arial" w:cs="Arial"/>
                <w:bCs/>
              </w:rPr>
              <w:t xml:space="preserve">Quarterly reports on the implementation of Outcome </w:t>
            </w:r>
            <w:r w:rsidRPr="00A638EA">
              <w:rPr>
                <w:rFonts w:ascii="Arial" w:eastAsia="Times New Roman" w:hAnsi="Arial" w:cs="Arial"/>
                <w:bCs/>
              </w:rPr>
              <w:t>8</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E409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POA report on the performance of the sector</w:t>
            </w:r>
          </w:p>
        </w:tc>
      </w:tr>
      <w:tr w:rsidR="00593C5B" w:rsidRPr="00A638EA" w:rsidTr="00C46C8E">
        <w:trPr>
          <w:trHeight w:val="20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Managing performance in line with the grants disbursed</w:t>
            </w:r>
            <w:r w:rsidR="00593C5B" w:rsidRPr="00A638EA">
              <w:rPr>
                <w:rFonts w:ascii="Arial" w:eastAsia="Times New Roman" w:hAnsi="Arial" w:cs="Arial"/>
              </w:rPr>
              <w:t xml:space="preserve"> </w:t>
            </w:r>
          </w:p>
        </w:tc>
      </w:tr>
      <w:tr w:rsidR="00593C5B" w:rsidRPr="00A638EA" w:rsidTr="00C46C8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Delivery reports from PHSDs and data extracted from the HSS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reports on implementation of Outcome 8</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Data Inconsistencies</w:t>
            </w:r>
          </w:p>
        </w:tc>
      </w:tr>
      <w:tr w:rsidR="00593C5B" w:rsidRPr="00A638EA" w:rsidTr="00C46C8E">
        <w:trPr>
          <w:trHeight w:val="35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Non-Cumulative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593C5B" w:rsidRPr="00A638EA" w:rsidTr="00C46C8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Updated and reliable data analysis reporting </w:t>
            </w:r>
          </w:p>
        </w:tc>
      </w:tr>
      <w:tr w:rsidR="00593C5B" w:rsidRPr="00A638EA" w:rsidTr="00C46C8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CD: Programme Monitoring and Evaluation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865B85" w:rsidRDefault="00593C5B"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tabs>
                <w:tab w:val="left" w:pos="5020"/>
              </w:tabs>
              <w:spacing w:before="0" w:after="0" w:line="240" w:lineRule="auto"/>
              <w:rPr>
                <w:rFonts w:ascii="Arial" w:eastAsia="Times New Roman" w:hAnsi="Arial" w:cs="Arial"/>
              </w:rPr>
            </w:pPr>
            <w:r w:rsidRPr="00A638EA">
              <w:rPr>
                <w:rFonts w:ascii="Arial" w:eastAsia="Times New Roman" w:hAnsi="Arial" w:cs="Arial"/>
                <w:bCs/>
              </w:rPr>
              <w:t xml:space="preserve">Data analysis reports </w:t>
            </w:r>
            <w:r w:rsidRPr="00A638EA">
              <w:rPr>
                <w:rFonts w:ascii="Arial" w:eastAsia="Times New Roman" w:hAnsi="Arial" w:cs="Arial"/>
              </w:rPr>
              <w:t>on human settlements projects(delivery performance) funded from the Human Settlements Development</w:t>
            </w:r>
          </w:p>
        </w:tc>
      </w:tr>
    </w:tbl>
    <w:p w:rsidR="00593C5B" w:rsidRPr="00A638EA" w:rsidRDefault="00593C5B" w:rsidP="00A638EA">
      <w:pPr>
        <w:spacing w:before="0" w:after="0" w:line="240" w:lineRule="auto"/>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A436AD" w:rsidP="00A638EA">
            <w:pPr>
              <w:pStyle w:val="ColorfulList-Accent11"/>
              <w:tabs>
                <w:tab w:val="left" w:pos="993"/>
              </w:tabs>
              <w:spacing w:before="0"/>
              <w:ind w:left="0"/>
              <w:jc w:val="both"/>
              <w:rPr>
                <w:rFonts w:ascii="Arial" w:hAnsi="Arial" w:cs="Arial"/>
                <w:b/>
                <w:sz w:val="22"/>
                <w:szCs w:val="22"/>
              </w:rPr>
            </w:pPr>
            <w:r w:rsidRPr="00A638EA">
              <w:rPr>
                <w:rFonts w:ascii="Arial" w:hAnsi="Arial" w:cs="Arial"/>
                <w:sz w:val="22"/>
                <w:szCs w:val="22"/>
              </w:rPr>
              <w:t>Increased delivery of  adequate housing in quality living environments</w:t>
            </w:r>
          </w:p>
          <w:p w:rsidR="00617A51" w:rsidRPr="00A638EA" w:rsidDel="00556B66" w:rsidRDefault="00617A51" w:rsidP="00A638EA">
            <w:pPr>
              <w:tabs>
                <w:tab w:val="left" w:pos="5020"/>
              </w:tabs>
              <w:spacing w:before="0" w:after="0" w:line="240" w:lineRule="auto"/>
              <w:rPr>
                <w:rFonts w:ascii="Arial" w:hAnsi="Arial" w:cs="Arial"/>
                <w:b/>
              </w:rPr>
            </w:pPr>
          </w:p>
        </w:tc>
      </w:tr>
      <w:tr w:rsidR="00617A5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Del="00556B66" w:rsidRDefault="00617A51" w:rsidP="00A638EA">
            <w:pPr>
              <w:tabs>
                <w:tab w:val="left" w:pos="5020"/>
              </w:tabs>
              <w:spacing w:before="0" w:after="0" w:line="240" w:lineRule="auto"/>
              <w:rPr>
                <w:rFonts w:ascii="Arial" w:hAnsi="Arial" w:cs="Arial"/>
                <w:b/>
              </w:rPr>
            </w:pPr>
            <w:r w:rsidRPr="00A638EA">
              <w:rPr>
                <w:rFonts w:ascii="Arial" w:eastAsia="MyriadPro-Regular" w:hAnsi="Arial" w:cs="Arial"/>
              </w:rPr>
              <w:t>Enhanced sector monitoring and evaluation</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sidDel="00556B66">
              <w:rPr>
                <w:rFonts w:ascii="Arial" w:hAnsi="Arial" w:cs="Arial"/>
              </w:rPr>
              <w:t>Number</w:t>
            </w:r>
            <w:r w:rsidRPr="00A638EA">
              <w:rPr>
                <w:rFonts w:ascii="Arial" w:hAnsi="Arial" w:cs="Arial"/>
              </w:rPr>
              <w:t xml:space="preserve"> </w:t>
            </w:r>
            <w:r w:rsidRPr="00A638EA" w:rsidDel="00556B66">
              <w:rPr>
                <w:rFonts w:ascii="Arial" w:hAnsi="Arial" w:cs="Arial"/>
              </w:rPr>
              <w:t xml:space="preserve"> of </w:t>
            </w:r>
            <w:r w:rsidRPr="00A638EA">
              <w:rPr>
                <w:rFonts w:ascii="Arial" w:eastAsia="Times New Roman" w:hAnsi="Arial" w:cs="Arial"/>
                <w:bCs/>
              </w:rPr>
              <w:t xml:space="preserve">evaluation studies completed </w:t>
            </w:r>
          </w:p>
        </w:tc>
      </w:tr>
      <w:tr w:rsidR="00EC5E2C" w:rsidRPr="00A638EA" w:rsidTr="002B5533">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Evaluation of existing programmes </w:t>
            </w:r>
          </w:p>
        </w:tc>
      </w:tr>
      <w:tr w:rsidR="00EC5E2C" w:rsidRPr="00A638EA" w:rsidTr="002B5533">
        <w:trPr>
          <w:trHeight w:val="20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Policy decision making</w:t>
            </w:r>
          </w:p>
        </w:tc>
      </w:tr>
      <w:tr w:rsidR="00EC5E2C" w:rsidRPr="00A638EA" w:rsidTr="002B5533">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Evaluation reports </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BC192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simple count of evaluation studies completed</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Delays in c</w:t>
            </w:r>
            <w:r w:rsidR="002D352C" w:rsidRPr="00A638EA">
              <w:rPr>
                <w:rFonts w:ascii="Arial" w:eastAsia="Times New Roman" w:hAnsi="Arial" w:cs="Arial"/>
              </w:rPr>
              <w:t>ompleting the evaluation studies</w:t>
            </w:r>
            <w:r w:rsidRPr="00A638EA">
              <w:rPr>
                <w:rFonts w:ascii="Arial" w:eastAsia="Times New Roman" w:hAnsi="Arial" w:cs="Arial"/>
              </w:rPr>
              <w:t>, lack of cooperation by stakeholders</w:t>
            </w:r>
          </w:p>
        </w:tc>
      </w:tr>
      <w:tr w:rsidR="00EC5E2C" w:rsidRPr="00A638EA" w:rsidTr="002B5533">
        <w:trPr>
          <w:trHeight w:val="35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Output</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DA3FC9"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Cumulative </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Quarterly</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No</w:t>
            </w:r>
          </w:p>
        </w:tc>
      </w:tr>
      <w:tr w:rsidR="00EC5E2C" w:rsidRPr="00A638EA" w:rsidTr="002B5533">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 xml:space="preserve">Completed evaluations  </w:t>
            </w:r>
          </w:p>
        </w:tc>
      </w:tr>
      <w:tr w:rsidR="00EC5E2C" w:rsidRPr="00A638EA" w:rsidTr="00865B85">
        <w:trPr>
          <w:trHeight w:val="252"/>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rPr>
              <w:t>CD: Programme Monitoring and Evaluation &amp; CD: HS Strategy</w:t>
            </w:r>
          </w:p>
        </w:tc>
      </w:tr>
      <w:tr w:rsidR="00EC5E2C"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EC5E2C" w:rsidRPr="00865B85" w:rsidRDefault="00EC5E2C" w:rsidP="00A638EA">
            <w:pPr>
              <w:tabs>
                <w:tab w:val="left" w:pos="5020"/>
              </w:tabs>
              <w:spacing w:before="0" w:after="0" w:line="240" w:lineRule="auto"/>
              <w:rPr>
                <w:rFonts w:ascii="Arial" w:eastAsia="Times New Roman" w:hAnsi="Arial" w:cs="Arial"/>
                <w:b/>
              </w:rPr>
            </w:pPr>
            <w:r w:rsidRPr="00865B85">
              <w:rPr>
                <w:rFonts w:ascii="Arial" w:eastAsia="Times New Roman" w:hAnsi="Arial" w:cs="Arial"/>
                <w:b/>
              </w:rPr>
              <w:br w:type="page"/>
            </w:r>
            <w:r w:rsidRPr="00865B85">
              <w:rPr>
                <w:rFonts w:ascii="Arial" w:eastAsia="Times New Roman"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EC5E2C" w:rsidRPr="00A638EA" w:rsidRDefault="00EC5E2C" w:rsidP="00A638EA">
            <w:pPr>
              <w:tabs>
                <w:tab w:val="left" w:pos="5020"/>
              </w:tabs>
              <w:spacing w:before="0" w:after="0" w:line="240" w:lineRule="auto"/>
              <w:rPr>
                <w:rFonts w:ascii="Arial" w:eastAsia="Times New Roman" w:hAnsi="Arial" w:cs="Arial"/>
              </w:rPr>
            </w:pPr>
            <w:r w:rsidRPr="00A638EA">
              <w:rPr>
                <w:rFonts w:ascii="Arial" w:eastAsia="Times New Roman" w:hAnsi="Arial" w:cs="Arial"/>
                <w:bCs/>
              </w:rPr>
              <w:t xml:space="preserve">Evaluation Reports </w:t>
            </w:r>
          </w:p>
        </w:tc>
      </w:tr>
    </w:tbl>
    <w:p w:rsidR="00593C5B" w:rsidRPr="00A638EA" w:rsidRDefault="00593C5B" w:rsidP="00A638EA">
      <w:pPr>
        <w:spacing w:before="0" w:after="0" w:line="240" w:lineRule="auto"/>
        <w:contextualSpacing/>
        <w:rPr>
          <w:rFonts w:ascii="Arial"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spacing w:before="0" w:after="0" w:line="240" w:lineRule="auto"/>
              <w:rPr>
                <w:rFonts w:ascii="Arial" w:eastAsia="Times New Roman" w:hAnsi="Arial" w:cs="Arial"/>
                <w:b/>
                <w:bCs/>
                <w:kern w:val="24"/>
                <w:lang w:val="en-US"/>
              </w:rPr>
            </w:pPr>
            <w:r w:rsidRPr="00A638EA">
              <w:rPr>
                <w:rFonts w:ascii="Arial" w:eastAsia="Times New Roman" w:hAnsi="Arial" w:cs="Arial"/>
                <w:b/>
                <w:lang w:val="en-US"/>
              </w:rPr>
              <w:t>Strategic Outcome Oriented Goal</w:t>
            </w:r>
            <w:r w:rsidRPr="00A638EA">
              <w:rPr>
                <w:rFonts w:ascii="Arial" w:eastAsia="Times New Roman" w:hAnsi="Arial" w:cs="Arial"/>
                <w:b/>
                <w:spacing w:val="-1"/>
                <w:lang w:val="en-US"/>
              </w:rPr>
              <w:t xml:space="preserve"> </w:t>
            </w:r>
            <w:r w:rsidRPr="00A638EA">
              <w:rPr>
                <w:rFonts w:ascii="Arial" w:eastAsia="Times New Roman" w:hAnsi="Arial" w:cs="Arial"/>
                <w:b/>
                <w:lang w:val="en-US"/>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b/>
                <w:lang w:val="en-US"/>
              </w:rPr>
            </w:pPr>
            <w:r w:rsidRPr="00A638EA">
              <w:rPr>
                <w:rFonts w:ascii="Arial" w:eastAsia="Times New Roman" w:hAnsi="Arial" w:cs="Arial"/>
                <w:lang w:val="en-US"/>
              </w:rPr>
              <w:t xml:space="preserve">Increased delivery of  adequate housing in quality living environments </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spacing w:before="0" w:after="0" w:line="240" w:lineRule="auto"/>
              <w:rPr>
                <w:rFonts w:ascii="Arial" w:eastAsia="Times New Roman" w:hAnsi="Arial" w:cs="Arial"/>
                <w:b/>
                <w:lang w:val="en-US"/>
              </w:rPr>
            </w:pPr>
            <w:r w:rsidRPr="00A638EA">
              <w:rPr>
                <w:rFonts w:ascii="Arial" w:eastAsia="Times New Roman" w:hAnsi="Arial" w:cs="Arial"/>
                <w:b/>
                <w:lang w:val="en-US"/>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b/>
                <w:lang w:val="en-US"/>
              </w:rPr>
            </w:pPr>
            <w:r w:rsidRPr="00A638EA">
              <w:rPr>
                <w:rFonts w:ascii="Arial" w:eastAsia="MyriadPro-Regular" w:hAnsi="Arial" w:cs="Arial"/>
                <w:lang w:val="en-US"/>
              </w:rPr>
              <w:t>Enhanced sector monitoring and evaluation</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b/>
                <w:bCs/>
                <w:lang w:val="en-U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 xml:space="preserve">Number  of </w:t>
            </w:r>
            <w:r w:rsidRPr="00A638EA">
              <w:rPr>
                <w:rFonts w:ascii="Arial" w:eastAsia="Times New Roman" w:hAnsi="Arial" w:cs="Arial"/>
                <w:bCs/>
                <w:lang w:val="en-US"/>
              </w:rPr>
              <w:t>data analysis reports on delivery trends produced</w:t>
            </w:r>
          </w:p>
        </w:tc>
      </w:tr>
      <w:tr w:rsidR="00330C1E" w:rsidRPr="00A638EA" w:rsidTr="00330C1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Data analysis reports that provide information on human settlements delivery trends.</w:t>
            </w:r>
          </w:p>
        </w:tc>
      </w:tr>
      <w:tr w:rsidR="00330C1E" w:rsidRPr="00A638EA" w:rsidTr="00330C1E">
        <w:trPr>
          <w:trHeight w:val="20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 xml:space="preserve">Managing performance in line with the grants disbursed </w:t>
            </w:r>
          </w:p>
        </w:tc>
      </w:tr>
      <w:tr w:rsidR="00330C1E" w:rsidRPr="00A638EA" w:rsidTr="00330C1E">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Delivery reports from PHSDs and data extracted from the HSS</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Simple count of data analysis reports on delivery trends</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 xml:space="preserve">Data unavailability, unreliability and/or  inconsistencies </w:t>
            </w:r>
          </w:p>
        </w:tc>
      </w:tr>
      <w:tr w:rsidR="00330C1E" w:rsidRPr="00A638EA" w:rsidTr="00330C1E">
        <w:trPr>
          <w:trHeight w:val="35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Output</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Non-Cumulative</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Quarterly</w:t>
            </w:r>
          </w:p>
        </w:tc>
      </w:tr>
      <w:tr w:rsidR="00330C1E" w:rsidRPr="00A638EA" w:rsidTr="00330C1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No</w:t>
            </w:r>
          </w:p>
        </w:tc>
      </w:tr>
      <w:tr w:rsidR="00330C1E" w:rsidRPr="00A638EA" w:rsidTr="00330C1E">
        <w:trPr>
          <w:trHeight w:val="23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 xml:space="preserve">Updated and reliable data analysis reporting </w:t>
            </w:r>
          </w:p>
        </w:tc>
      </w:tr>
      <w:tr w:rsidR="00330C1E" w:rsidRPr="00A638EA" w:rsidTr="00330C1E">
        <w:trPr>
          <w:trHeight w:val="57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bCs/>
                <w:lang w:val="en-U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lang w:val="en-US"/>
              </w:rPr>
              <w:t xml:space="preserve">CD: Programme Monitoring and Evaluation </w:t>
            </w:r>
          </w:p>
        </w:tc>
      </w:tr>
      <w:tr w:rsidR="00330C1E" w:rsidRPr="00A638EA" w:rsidTr="00BB5607">
        <w:trPr>
          <w:trHeight w:val="541"/>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865B85" w:rsidRDefault="00330C1E" w:rsidP="00A638EA">
            <w:pPr>
              <w:tabs>
                <w:tab w:val="left" w:pos="5020"/>
              </w:tabs>
              <w:spacing w:before="0" w:after="0" w:line="240" w:lineRule="auto"/>
              <w:rPr>
                <w:rFonts w:ascii="Arial" w:eastAsia="Times New Roman" w:hAnsi="Arial" w:cs="Arial"/>
                <w:b/>
                <w:lang w:val="en-US"/>
              </w:rPr>
            </w:pPr>
            <w:r w:rsidRPr="00865B85">
              <w:rPr>
                <w:rFonts w:ascii="Arial" w:eastAsia="Times New Roman" w:hAnsi="Arial" w:cs="Arial"/>
                <w:b/>
              </w:rPr>
              <w:br w:type="page"/>
            </w:r>
            <w:r w:rsidRPr="00865B85">
              <w:rPr>
                <w:rFonts w:ascii="Arial" w:eastAsia="Times New Roman" w:hAnsi="Arial" w:cs="Arial"/>
                <w:b/>
                <w:bCs/>
                <w:lang w:val="en-U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330C1E" w:rsidRPr="00A638EA" w:rsidRDefault="00330C1E" w:rsidP="00A638EA">
            <w:pPr>
              <w:tabs>
                <w:tab w:val="left" w:pos="5020"/>
              </w:tabs>
              <w:spacing w:before="0" w:after="0" w:line="240" w:lineRule="auto"/>
              <w:rPr>
                <w:rFonts w:ascii="Arial" w:eastAsia="Times New Roman" w:hAnsi="Arial" w:cs="Arial"/>
                <w:lang w:val="en-US"/>
              </w:rPr>
            </w:pPr>
            <w:r w:rsidRPr="00A638EA">
              <w:rPr>
                <w:rFonts w:ascii="Arial" w:eastAsia="Times New Roman" w:hAnsi="Arial" w:cs="Arial"/>
                <w:bCs/>
                <w:lang w:val="en-US"/>
              </w:rPr>
              <w:t xml:space="preserve">Data analysis reports </w:t>
            </w:r>
            <w:r w:rsidRPr="00A638EA">
              <w:rPr>
                <w:rFonts w:ascii="Arial" w:eastAsia="Times New Roman" w:hAnsi="Arial" w:cs="Arial"/>
                <w:lang w:val="en-US"/>
              </w:rPr>
              <w:t>on human settlements projects</w:t>
            </w:r>
            <w:r w:rsidR="004576B7" w:rsidRPr="00A638EA">
              <w:rPr>
                <w:rFonts w:ascii="Arial" w:eastAsia="Times New Roman" w:hAnsi="Arial" w:cs="Arial"/>
                <w:lang w:val="en-US"/>
              </w:rPr>
              <w:t xml:space="preserve"> </w:t>
            </w:r>
            <w:r w:rsidRPr="00A638EA">
              <w:rPr>
                <w:rFonts w:ascii="Arial" w:eastAsia="Times New Roman" w:hAnsi="Arial" w:cs="Arial"/>
                <w:lang w:val="en-US"/>
              </w:rPr>
              <w:t>(delivery performance) .</w:t>
            </w:r>
          </w:p>
        </w:tc>
      </w:tr>
    </w:tbl>
    <w:p w:rsidR="00330C1E" w:rsidRPr="00A638EA" w:rsidRDefault="00330C1E" w:rsidP="00A638EA">
      <w:pPr>
        <w:spacing w:before="0" w:after="0" w:line="240" w:lineRule="auto"/>
        <w:contextualSpacing/>
        <w:rPr>
          <w:rFonts w:ascii="Arial"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A436AD" w:rsidP="00A638EA">
            <w:pPr>
              <w:spacing w:before="0" w:after="0" w:line="240" w:lineRule="auto"/>
              <w:contextualSpacing/>
              <w:rPr>
                <w:rFonts w:ascii="Arial" w:hAnsi="Arial" w:cs="Arial"/>
                <w:b/>
              </w:rPr>
            </w:pPr>
            <w:r w:rsidRPr="00A638EA">
              <w:rPr>
                <w:rFonts w:ascii="Arial" w:hAnsi="Arial" w:cs="Arial"/>
              </w:rPr>
              <w:t xml:space="preserve">Increased delivery of  adequate housing in quality living environments </w:t>
            </w:r>
          </w:p>
        </w:tc>
      </w:tr>
      <w:tr w:rsidR="00617A51"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E54CF4" w:rsidP="00A638EA">
            <w:pPr>
              <w:spacing w:before="0" w:after="0" w:line="240" w:lineRule="auto"/>
              <w:contextualSpacing/>
              <w:rPr>
                <w:rFonts w:ascii="Arial" w:hAnsi="Arial" w:cs="Arial"/>
              </w:rPr>
            </w:pPr>
            <w:r w:rsidRPr="00A638EA">
              <w:rPr>
                <w:rFonts w:ascii="Arial" w:hAnsi="Arial" w:cs="Arial"/>
              </w:rPr>
              <w:t>Provide implementation support on the delivery of adequate housing</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Single Development Finance Institution established</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C5E2C" w:rsidP="00A638EA">
            <w:pPr>
              <w:spacing w:before="0" w:after="0" w:line="240" w:lineRule="auto"/>
              <w:contextualSpacing/>
              <w:rPr>
                <w:rFonts w:ascii="Arial" w:hAnsi="Arial" w:cs="Arial"/>
              </w:rPr>
            </w:pPr>
            <w:r w:rsidRPr="00A638EA">
              <w:rPr>
                <w:rFonts w:ascii="Arial" w:hAnsi="Arial" w:cs="Arial"/>
              </w:rPr>
              <w:t>Consolidation of DFI’s</w:t>
            </w:r>
            <w:r w:rsidR="00593C5B" w:rsidRPr="00A638EA">
              <w:rPr>
                <w:rFonts w:ascii="Arial" w:hAnsi="Arial" w:cs="Arial"/>
              </w:rPr>
              <w:t xml:space="preserve"> </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A505A4" w:rsidP="00A638EA">
            <w:pPr>
              <w:spacing w:before="0" w:after="0" w:line="240" w:lineRule="auto"/>
              <w:contextualSpacing/>
              <w:rPr>
                <w:rFonts w:ascii="Arial" w:hAnsi="Arial" w:cs="Arial"/>
              </w:rPr>
            </w:pPr>
            <w:r w:rsidRPr="00A638EA">
              <w:rPr>
                <w:rFonts w:ascii="Arial" w:hAnsi="Arial" w:cs="Arial"/>
              </w:rPr>
              <w:t>Single</w:t>
            </w:r>
            <w:r w:rsidR="00EC5E2C" w:rsidRPr="00A638EA">
              <w:rPr>
                <w:rFonts w:ascii="Arial" w:hAnsi="Arial" w:cs="Arial"/>
              </w:rPr>
              <w:t xml:space="preserve"> DFI to support delivery and the transformation of the property market</w:t>
            </w:r>
            <w:r w:rsidR="00593C5B" w:rsidRPr="00A638EA">
              <w:rPr>
                <w:rFonts w:ascii="Arial" w:hAnsi="Arial" w:cs="Arial"/>
              </w:rPr>
              <w:t xml:space="preserve"> </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C5E2C" w:rsidP="00A638EA">
            <w:pPr>
              <w:spacing w:before="0" w:after="0" w:line="240" w:lineRule="auto"/>
              <w:contextualSpacing/>
              <w:rPr>
                <w:rFonts w:ascii="Arial" w:hAnsi="Arial" w:cs="Arial"/>
              </w:rPr>
            </w:pPr>
            <w:r w:rsidRPr="00A638EA">
              <w:rPr>
                <w:rFonts w:ascii="Arial" w:hAnsi="Arial" w:cs="Arial"/>
              </w:rPr>
              <w:t xml:space="preserve">Reports on the milestones achieved </w:t>
            </w:r>
            <w:r w:rsidR="00593C5B" w:rsidRPr="00A638EA">
              <w:rPr>
                <w:rFonts w:ascii="Arial" w:hAnsi="Arial" w:cs="Arial"/>
              </w:rPr>
              <w:t xml:space="preserve"> </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BC1929" w:rsidP="00A638EA">
            <w:pPr>
              <w:spacing w:before="0" w:after="0" w:line="240" w:lineRule="auto"/>
              <w:contextualSpacing/>
              <w:rPr>
                <w:rFonts w:ascii="Arial" w:hAnsi="Arial" w:cs="Arial"/>
              </w:rPr>
            </w:pPr>
            <w:r w:rsidRPr="00A638EA">
              <w:rPr>
                <w:rFonts w:ascii="Arial" w:hAnsi="Arial" w:cs="Arial"/>
              </w:rPr>
              <w:t>simple</w:t>
            </w:r>
            <w:r w:rsidR="006870AD" w:rsidRPr="00A638EA">
              <w:rPr>
                <w:rFonts w:ascii="Arial" w:hAnsi="Arial" w:cs="Arial"/>
              </w:rPr>
              <w:t xml:space="preserve"> count of the reduction of existing DFIs to the envisaged one DFI</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EC5E2C" w:rsidP="00A638EA">
            <w:pPr>
              <w:spacing w:before="0" w:after="0" w:line="240" w:lineRule="auto"/>
              <w:contextualSpacing/>
              <w:rPr>
                <w:rFonts w:ascii="Arial" w:hAnsi="Arial" w:cs="Arial"/>
              </w:rPr>
            </w:pPr>
            <w:r w:rsidRPr="00A638EA">
              <w:rPr>
                <w:rFonts w:ascii="Arial" w:hAnsi="Arial" w:cs="Arial"/>
              </w:rPr>
              <w:t>Lack of availability of information due to delayed processes</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Output</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DA3FC9" w:rsidP="00A638EA">
            <w:pPr>
              <w:spacing w:before="0" w:after="0" w:line="240" w:lineRule="auto"/>
              <w:contextualSpacing/>
              <w:rPr>
                <w:rFonts w:ascii="Arial" w:hAnsi="Arial" w:cs="Arial"/>
              </w:rPr>
            </w:pPr>
            <w:r w:rsidRPr="00A638EA">
              <w:rPr>
                <w:rFonts w:ascii="Arial" w:hAnsi="Arial" w:cs="Arial"/>
              </w:rPr>
              <w:t>Cumulative</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Quarterly</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No</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Single DFI established within scheduled time.</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Chief Director: Regulatory Compliance Services</w:t>
            </w:r>
          </w:p>
        </w:tc>
      </w:tr>
      <w:tr w:rsidR="00593C5B" w:rsidRPr="00A638EA" w:rsidTr="00EC5E2C">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rPr>
            </w:pPr>
            <w:r w:rsidRPr="00A638EA">
              <w:rPr>
                <w:rFonts w:ascii="Arial" w:hAnsi="Arial" w:cs="Arial"/>
                <w:b/>
                <w:bCs/>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Progress reports on the establishment of Single DFI</w:t>
            </w:r>
          </w:p>
        </w:tc>
      </w:tr>
    </w:tbl>
    <w:p w:rsidR="00865B85" w:rsidRDefault="00865B85" w:rsidP="00A638EA">
      <w:pPr>
        <w:spacing w:before="0" w:after="0" w:line="240" w:lineRule="auto"/>
        <w:contextualSpacing/>
        <w:rPr>
          <w:rFonts w:ascii="Arial" w:hAnsi="Arial" w:cs="Arial"/>
        </w:rPr>
      </w:pPr>
    </w:p>
    <w:p w:rsidR="00865B85" w:rsidRDefault="00865B85">
      <w:pPr>
        <w:spacing w:before="0" w:after="0" w:line="240" w:lineRule="auto"/>
        <w:rPr>
          <w:rFonts w:ascii="Arial" w:hAnsi="Arial" w:cs="Arial"/>
        </w:rPr>
      </w:pPr>
      <w:r>
        <w:rPr>
          <w:rFonts w:ascii="Arial" w:hAnsi="Arial" w:cs="Arial"/>
        </w:rPr>
        <w:br w:type="page"/>
      </w:r>
    </w:p>
    <w:p w:rsidR="00593C5B" w:rsidRPr="00A638EA" w:rsidRDefault="00593C5B" w:rsidP="00A638EA">
      <w:pPr>
        <w:spacing w:before="0" w:after="0" w:line="240" w:lineRule="auto"/>
        <w:contextualSpacing/>
        <w:rPr>
          <w:rFonts w:ascii="Arial"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A436AD" w:rsidP="00A638EA">
            <w:pPr>
              <w:spacing w:before="0" w:after="0" w:line="240" w:lineRule="auto"/>
              <w:contextualSpacing/>
              <w:rPr>
                <w:rFonts w:ascii="Arial" w:hAnsi="Arial" w:cs="Arial"/>
                <w:b/>
              </w:rPr>
            </w:pPr>
            <w:r w:rsidRPr="00A638EA">
              <w:rPr>
                <w:rFonts w:ascii="Arial" w:hAnsi="Arial" w:cs="Arial"/>
              </w:rPr>
              <w:t xml:space="preserve">Increased delivery of  adequate housing in quality living environments </w:t>
            </w:r>
          </w:p>
        </w:tc>
      </w:tr>
      <w:tr w:rsidR="00617A51"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617A5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17A51" w:rsidRPr="00A638EA" w:rsidRDefault="00CF5FCF" w:rsidP="00A638EA">
            <w:pPr>
              <w:spacing w:before="0" w:after="0" w:line="240" w:lineRule="auto"/>
              <w:contextualSpacing/>
              <w:rPr>
                <w:rFonts w:ascii="Arial" w:hAnsi="Arial" w:cs="Arial"/>
              </w:rPr>
            </w:pPr>
            <w:r w:rsidRPr="00A638EA">
              <w:rPr>
                <w:rFonts w:ascii="Arial" w:eastAsia="MyriadPro-Regular" w:hAnsi="Arial" w:cs="Arial"/>
              </w:rPr>
              <w:t>Provide implementation support on the delivery of adequate housing</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rPr>
              <w:t xml:space="preserve">Number of Shareholder Compacts of the human  settlements entities aligned to the MTSF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rPr>
            </w:pPr>
            <w:r w:rsidRPr="00A638EA">
              <w:rPr>
                <w:rFonts w:ascii="Arial" w:hAnsi="Arial" w:cs="Arial"/>
              </w:rPr>
              <w:t xml:space="preserve">The indicator target 6 Shareholder Compacts that represent an agreement between the Executive Authority and the Accounting Authority of the entity, with respect to performance expectations and parameters. It does not replace the annual performance plan but it rather complements it. It describes the relationship between the signatories and identifies the behaviour that would be required on both sides to support effective management and performance of the entity. </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The Shareholder Compact documents key performance measures and indicators to be attained by the public entity as approved by the Minister in the Annual Performance Plans for the year of agreement.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Entities submit the Shareholder Compacts to the Department</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6870AD" w:rsidP="00A638EA">
            <w:pPr>
              <w:spacing w:before="0" w:after="0" w:line="240" w:lineRule="auto"/>
              <w:contextualSpacing/>
              <w:rPr>
                <w:rFonts w:ascii="Arial" w:hAnsi="Arial" w:cs="Arial"/>
                <w:kern w:val="24"/>
              </w:rPr>
            </w:pPr>
            <w:r w:rsidRPr="00A638EA">
              <w:rPr>
                <w:rFonts w:ascii="Arial" w:hAnsi="Arial" w:cs="Arial"/>
                <w:kern w:val="24"/>
              </w:rPr>
              <w:t>simple count of HS entities shareholder compacts aligned to MTSF submitted for approval</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Delays is submissions by the entities may affect the final approval of the Shareholder Compacts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Output Indicator</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6870AD" w:rsidP="00A638EA">
            <w:pPr>
              <w:spacing w:before="0" w:after="0" w:line="240" w:lineRule="auto"/>
              <w:contextualSpacing/>
              <w:rPr>
                <w:rFonts w:ascii="Arial" w:hAnsi="Arial" w:cs="Arial"/>
                <w:kern w:val="24"/>
              </w:rPr>
            </w:pPr>
            <w:r w:rsidRPr="00A638EA">
              <w:rPr>
                <w:rFonts w:ascii="Arial" w:hAnsi="Arial" w:cs="Arial"/>
                <w:kern w:val="24"/>
              </w:rPr>
              <w:t>Cumulative</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Annually</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Yes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6 Shareholder Compacts of the human settlement entities submitted in time and aligned to the APP targets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Chief Director: Regulatory Compliance Services</w:t>
            </w:r>
          </w:p>
        </w:tc>
      </w:tr>
      <w:tr w:rsidR="00593C5B" w:rsidRPr="00A638EA" w:rsidTr="00C46C8E">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93C5B" w:rsidRPr="00A638EA" w:rsidRDefault="00593C5B" w:rsidP="00A638EA">
            <w:pPr>
              <w:spacing w:before="0" w:after="0" w:line="240" w:lineRule="auto"/>
              <w:contextualSpacing/>
              <w:rPr>
                <w:rFonts w:ascii="Arial" w:hAnsi="Arial" w:cs="Arial"/>
                <w:b/>
                <w:bCs/>
                <w:kern w:val="24"/>
              </w:rPr>
            </w:pP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93C5B" w:rsidRPr="00A638EA" w:rsidRDefault="00593C5B" w:rsidP="00A638EA">
            <w:pPr>
              <w:spacing w:before="0" w:after="0" w:line="240" w:lineRule="auto"/>
              <w:contextualSpacing/>
              <w:rPr>
                <w:rFonts w:ascii="Arial" w:hAnsi="Arial" w:cs="Arial"/>
                <w:kern w:val="24"/>
              </w:rPr>
            </w:pPr>
            <w:r w:rsidRPr="00A638EA">
              <w:rPr>
                <w:rFonts w:ascii="Arial" w:hAnsi="Arial" w:cs="Arial"/>
                <w:kern w:val="24"/>
              </w:rPr>
              <w:t>6 Shareholder Compacts of the human settlement entities (2016/17)</w:t>
            </w:r>
          </w:p>
        </w:tc>
      </w:tr>
    </w:tbl>
    <w:p w:rsidR="00593C5B" w:rsidRPr="00A638EA" w:rsidRDefault="00593C5B" w:rsidP="00A638EA">
      <w:pPr>
        <w:spacing w:before="0" w:after="0" w:line="240" w:lineRule="auto"/>
        <w:contextualSpacing/>
        <w:rPr>
          <w:rFonts w:ascii="Arial"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rPr>
              <w:t xml:space="preserve">Increased delivery of  adequate housing in quality living environments </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rPr>
              <w:t>Improved support and capacity for the human settlements sector</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F70DC7" w:rsidP="00A638EA">
            <w:pPr>
              <w:spacing w:before="0" w:after="0" w:line="240" w:lineRule="auto"/>
              <w:contextualSpacing/>
              <w:jc w:val="both"/>
              <w:rPr>
                <w:rFonts w:ascii="Arial" w:hAnsi="Arial" w:cs="Arial"/>
              </w:rPr>
            </w:pPr>
            <w:r w:rsidRPr="00A638EA">
              <w:rPr>
                <w:rFonts w:ascii="Arial" w:hAnsi="Arial" w:cs="Arial"/>
              </w:rPr>
              <w:t>Number of youth, women, military veterans, government officials and consumers in the subsidy and gap market,  trained on human settlements skills development programmes</w:t>
            </w:r>
          </w:p>
        </w:tc>
      </w:tr>
    </w:tbl>
    <w:p w:rsidR="00865B85" w:rsidRDefault="00865B85"/>
    <w:p w:rsidR="00865B85" w:rsidRDefault="00865B85">
      <w:pPr>
        <w:spacing w:before="0" w:after="0" w:line="240" w:lineRule="auto"/>
      </w:pPr>
      <w:r>
        <w:br w:type="page"/>
      </w:r>
    </w:p>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602A4F" w:rsidRPr="00A638EA" w:rsidTr="006C2C61">
        <w:trPr>
          <w:trHeight w:val="69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5A5191" w:rsidRPr="00A638EA" w:rsidRDefault="005A5191" w:rsidP="00A638EA">
            <w:pPr>
              <w:numPr>
                <w:ilvl w:val="0"/>
                <w:numId w:val="35"/>
              </w:numPr>
              <w:spacing w:before="0" w:after="0" w:line="240" w:lineRule="auto"/>
              <w:rPr>
                <w:rFonts w:ascii="Arial" w:hAnsi="Arial" w:cs="Arial"/>
              </w:rPr>
            </w:pPr>
            <w:r w:rsidRPr="00A638EA">
              <w:rPr>
                <w:rFonts w:ascii="Arial" w:hAnsi="Arial" w:cs="Arial"/>
                <w:lang w:val="en-ZA"/>
              </w:rPr>
              <w:t xml:space="preserve">2250 youth &amp; women, </w:t>
            </w:r>
            <w:r w:rsidR="00E655D9" w:rsidRPr="00A638EA">
              <w:rPr>
                <w:rFonts w:ascii="Arial" w:hAnsi="Arial" w:cs="Arial"/>
                <w:lang w:val="en-ZA"/>
              </w:rPr>
              <w:t>2</w:t>
            </w:r>
            <w:r w:rsidRPr="00A638EA">
              <w:rPr>
                <w:rFonts w:ascii="Arial" w:hAnsi="Arial" w:cs="Arial"/>
                <w:lang w:val="en-ZA"/>
              </w:rPr>
              <w:t>00 military veterans and 410 officials at all spheres of government trained on human settlements skills development programmes.</w:t>
            </w:r>
          </w:p>
          <w:p w:rsidR="005A5191" w:rsidRPr="00A638EA" w:rsidRDefault="005A5191" w:rsidP="00A638EA">
            <w:pPr>
              <w:numPr>
                <w:ilvl w:val="0"/>
                <w:numId w:val="38"/>
              </w:numPr>
              <w:spacing w:before="0" w:after="0" w:line="240" w:lineRule="auto"/>
              <w:contextualSpacing/>
              <w:rPr>
                <w:rFonts w:ascii="Arial" w:hAnsi="Arial" w:cs="Arial"/>
              </w:rPr>
            </w:pPr>
            <w:r w:rsidRPr="00A638EA">
              <w:rPr>
                <w:rFonts w:ascii="Arial" w:hAnsi="Arial" w:cs="Arial"/>
              </w:rPr>
              <w:t>Quarter 1-   525 Youth &amp;women</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2-   575 Youth &amp;women</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3-   575  Youth &amp;women</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4-   575  Youth &amp;women</w:t>
            </w:r>
          </w:p>
          <w:p w:rsidR="005A5191" w:rsidRPr="00A638EA" w:rsidRDefault="00E655D9" w:rsidP="00A638EA">
            <w:pPr>
              <w:numPr>
                <w:ilvl w:val="0"/>
                <w:numId w:val="39"/>
              </w:numPr>
              <w:spacing w:before="0" w:after="0" w:line="240" w:lineRule="auto"/>
              <w:ind w:left="712" w:hanging="270"/>
              <w:contextualSpacing/>
              <w:rPr>
                <w:rFonts w:ascii="Arial" w:hAnsi="Arial" w:cs="Arial"/>
              </w:rPr>
            </w:pPr>
            <w:r w:rsidRPr="00A638EA">
              <w:rPr>
                <w:rFonts w:ascii="Arial" w:hAnsi="Arial" w:cs="Arial"/>
              </w:rPr>
              <w:t>50</w:t>
            </w:r>
            <w:r w:rsidR="005A5191" w:rsidRPr="00A638EA">
              <w:rPr>
                <w:rFonts w:ascii="Arial" w:hAnsi="Arial" w:cs="Arial"/>
              </w:rPr>
              <w:t xml:space="preserve"> Military veterans per quarter </w:t>
            </w:r>
          </w:p>
          <w:p w:rsidR="005A5191" w:rsidRPr="00A638EA" w:rsidRDefault="005A5191" w:rsidP="00A638EA">
            <w:pPr>
              <w:numPr>
                <w:ilvl w:val="0"/>
                <w:numId w:val="40"/>
              </w:numPr>
              <w:spacing w:before="0" w:after="0" w:line="240" w:lineRule="auto"/>
              <w:contextualSpacing/>
              <w:rPr>
                <w:rFonts w:ascii="Arial" w:hAnsi="Arial" w:cs="Arial"/>
              </w:rPr>
            </w:pPr>
            <w:r w:rsidRPr="00A638EA">
              <w:rPr>
                <w:rFonts w:ascii="Arial" w:hAnsi="Arial" w:cs="Arial"/>
              </w:rPr>
              <w:t>Quarter 1-  102 Officials</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2- 102 Officials</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3- 103 Officials</w:t>
            </w:r>
          </w:p>
          <w:p w:rsidR="005A5191" w:rsidRPr="00A638EA" w:rsidRDefault="005A5191" w:rsidP="00A638EA">
            <w:pPr>
              <w:spacing w:before="0" w:after="0" w:line="240" w:lineRule="auto"/>
              <w:ind w:left="1440"/>
              <w:contextualSpacing/>
              <w:rPr>
                <w:rFonts w:ascii="Arial" w:hAnsi="Arial" w:cs="Arial"/>
              </w:rPr>
            </w:pPr>
            <w:r w:rsidRPr="00A638EA">
              <w:rPr>
                <w:rFonts w:ascii="Arial" w:hAnsi="Arial" w:cs="Arial"/>
              </w:rPr>
              <w:t>Quarter 4- 103 Officials</w:t>
            </w:r>
          </w:p>
          <w:p w:rsidR="005A5191" w:rsidRPr="00A638EA" w:rsidRDefault="005A5191" w:rsidP="00A638EA">
            <w:pPr>
              <w:numPr>
                <w:ilvl w:val="0"/>
                <w:numId w:val="35"/>
              </w:numPr>
              <w:spacing w:before="0" w:after="0" w:line="240" w:lineRule="auto"/>
              <w:rPr>
                <w:rFonts w:ascii="Arial" w:hAnsi="Arial" w:cs="Arial"/>
              </w:rPr>
            </w:pPr>
            <w:r w:rsidRPr="00A638EA">
              <w:rPr>
                <w:rFonts w:ascii="Arial" w:hAnsi="Arial" w:cs="Arial"/>
              </w:rPr>
              <w:t>Educate 20 000 beneficiaries and housing consumers on their roles and responsibilities</w:t>
            </w:r>
          </w:p>
          <w:p w:rsidR="005A5191" w:rsidRPr="00A638EA" w:rsidRDefault="005A5191" w:rsidP="00A638EA">
            <w:pPr>
              <w:numPr>
                <w:ilvl w:val="0"/>
                <w:numId w:val="38"/>
              </w:numPr>
              <w:spacing w:before="0" w:after="0" w:line="240" w:lineRule="auto"/>
              <w:contextualSpacing/>
              <w:rPr>
                <w:rFonts w:ascii="Arial" w:hAnsi="Arial" w:cs="Arial"/>
              </w:rPr>
            </w:pPr>
            <w:r w:rsidRPr="00A638EA">
              <w:rPr>
                <w:rFonts w:ascii="Arial" w:hAnsi="Arial" w:cs="Arial"/>
              </w:rPr>
              <w:t>Quarter 1- 3000 beneficiaries</w:t>
            </w:r>
          </w:p>
          <w:p w:rsidR="005A5191" w:rsidRPr="00A638EA" w:rsidRDefault="005A5191" w:rsidP="00A638EA">
            <w:pPr>
              <w:numPr>
                <w:ilvl w:val="0"/>
                <w:numId w:val="38"/>
              </w:numPr>
              <w:spacing w:before="0" w:after="0" w:line="240" w:lineRule="auto"/>
              <w:contextualSpacing/>
              <w:rPr>
                <w:rFonts w:ascii="Arial" w:hAnsi="Arial" w:cs="Arial"/>
              </w:rPr>
            </w:pPr>
            <w:r w:rsidRPr="00A638EA">
              <w:rPr>
                <w:rFonts w:ascii="Arial" w:hAnsi="Arial" w:cs="Arial"/>
              </w:rPr>
              <w:t>Quarter 2- 7000 beneficiaries</w:t>
            </w:r>
          </w:p>
          <w:p w:rsidR="005A5191" w:rsidRPr="00A638EA" w:rsidRDefault="005A5191" w:rsidP="00A638EA">
            <w:pPr>
              <w:numPr>
                <w:ilvl w:val="0"/>
                <w:numId w:val="38"/>
              </w:numPr>
              <w:spacing w:before="0" w:after="0" w:line="240" w:lineRule="auto"/>
              <w:contextualSpacing/>
              <w:rPr>
                <w:rFonts w:ascii="Arial" w:hAnsi="Arial" w:cs="Arial"/>
              </w:rPr>
            </w:pPr>
            <w:r w:rsidRPr="00A638EA">
              <w:rPr>
                <w:rFonts w:ascii="Arial" w:hAnsi="Arial" w:cs="Arial"/>
              </w:rPr>
              <w:t>Quarter 3- 6000 beneficiaries</w:t>
            </w:r>
          </w:p>
          <w:p w:rsidR="00602A4F" w:rsidRPr="00A638EA" w:rsidRDefault="005A5191" w:rsidP="00A638EA">
            <w:pPr>
              <w:pStyle w:val="ListParagraph"/>
              <w:numPr>
                <w:ilvl w:val="0"/>
                <w:numId w:val="38"/>
              </w:numPr>
              <w:spacing w:before="0" w:after="0" w:line="240" w:lineRule="auto"/>
              <w:contextualSpacing/>
              <w:jc w:val="both"/>
              <w:rPr>
                <w:rFonts w:ascii="Arial" w:hAnsi="Arial" w:cs="Arial"/>
              </w:rPr>
            </w:pPr>
            <w:r w:rsidRPr="00A638EA">
              <w:rPr>
                <w:rFonts w:ascii="Arial" w:hAnsi="Arial" w:cs="Arial"/>
              </w:rPr>
              <w:t>Quarter 4- 4000 beneficiaries</w:t>
            </w:r>
          </w:p>
        </w:tc>
      </w:tr>
      <w:tr w:rsidR="00602A4F" w:rsidRPr="00A638EA" w:rsidTr="006C2C61">
        <w:trPr>
          <w:trHeight w:val="36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F70DC7" w:rsidRPr="00A638EA" w:rsidRDefault="00F70DC7" w:rsidP="00A638EA">
            <w:pPr>
              <w:numPr>
                <w:ilvl w:val="0"/>
                <w:numId w:val="37"/>
              </w:numPr>
              <w:spacing w:before="0" w:after="0" w:line="240" w:lineRule="auto"/>
              <w:ind w:left="262" w:hanging="270"/>
              <w:rPr>
                <w:rFonts w:ascii="Arial" w:hAnsi="Arial" w:cs="Arial"/>
              </w:rPr>
            </w:pPr>
            <w:r w:rsidRPr="00A638EA">
              <w:rPr>
                <w:rFonts w:ascii="Arial" w:hAnsi="Arial" w:cs="Arial"/>
              </w:rPr>
              <w:t>To develop the skills of youth, women, military veterans and officials to enable them to perform their duties adequately and to enhance service delivery.</w:t>
            </w:r>
          </w:p>
          <w:p w:rsidR="00602A4F" w:rsidRPr="00A638EA" w:rsidRDefault="00F70DC7" w:rsidP="00A638EA">
            <w:pPr>
              <w:pStyle w:val="ListParagraph"/>
              <w:numPr>
                <w:ilvl w:val="0"/>
                <w:numId w:val="37"/>
              </w:numPr>
              <w:spacing w:before="0" w:after="0" w:line="240" w:lineRule="auto"/>
              <w:ind w:left="262" w:hanging="270"/>
              <w:contextualSpacing/>
              <w:jc w:val="both"/>
              <w:rPr>
                <w:rFonts w:ascii="Arial" w:hAnsi="Arial" w:cs="Arial"/>
              </w:rPr>
            </w:pPr>
            <w:r w:rsidRPr="00A638EA">
              <w:rPr>
                <w:rFonts w:ascii="Arial" w:hAnsi="Arial" w:cs="Arial"/>
              </w:rPr>
              <w:t>To assist beneficiaries and housing consumers to be informed of their roles and responsibilities to enable them to take informed and responsible decisions on their housing needs.</w:t>
            </w:r>
          </w:p>
        </w:tc>
      </w:tr>
      <w:tr w:rsidR="00602A4F" w:rsidRPr="00A638EA" w:rsidTr="006C2C61">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F70DC7" w:rsidP="00A638EA">
            <w:pPr>
              <w:spacing w:before="0" w:after="0" w:line="240" w:lineRule="auto"/>
              <w:contextualSpacing/>
              <w:jc w:val="both"/>
              <w:rPr>
                <w:rFonts w:ascii="Arial" w:eastAsia="Times New Roman" w:hAnsi="Arial" w:cs="Arial"/>
              </w:rPr>
            </w:pPr>
            <w:r w:rsidRPr="00A638EA">
              <w:rPr>
                <w:rFonts w:ascii="Arial" w:hAnsi="Arial" w:cs="Arial"/>
              </w:rPr>
              <w:t>Workshops and formal training programmes, training materials and booklets.</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AC25B1" w:rsidP="00A638EA">
            <w:pPr>
              <w:spacing w:before="0" w:after="0" w:line="240" w:lineRule="auto"/>
              <w:contextualSpacing/>
              <w:jc w:val="both"/>
              <w:rPr>
                <w:rFonts w:ascii="Arial" w:hAnsi="Arial" w:cs="Arial"/>
              </w:rPr>
            </w:pPr>
            <w:r w:rsidRPr="00A638EA">
              <w:rPr>
                <w:rFonts w:ascii="Arial" w:hAnsi="Arial" w:cs="Arial"/>
              </w:rPr>
              <w:t xml:space="preserve">Simple count of </w:t>
            </w:r>
            <w:r w:rsidR="00F70DC7" w:rsidRPr="00A638EA">
              <w:rPr>
                <w:rFonts w:ascii="Arial" w:hAnsi="Arial" w:cs="Arial"/>
              </w:rPr>
              <w:t xml:space="preserve">youth, women, military veterans, government officials and  </w:t>
            </w:r>
            <w:r w:rsidRPr="00A638EA">
              <w:rPr>
                <w:rFonts w:ascii="Arial" w:hAnsi="Arial" w:cs="Arial"/>
              </w:rPr>
              <w:t>consumers who attended the training on available finance options and Human Settlements programmes</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F70DC7" w:rsidP="00A638EA">
            <w:pPr>
              <w:spacing w:before="0" w:after="0" w:line="240" w:lineRule="auto"/>
              <w:contextualSpacing/>
              <w:jc w:val="both"/>
              <w:rPr>
                <w:rFonts w:ascii="Arial" w:hAnsi="Arial" w:cs="Arial"/>
              </w:rPr>
            </w:pPr>
            <w:r w:rsidRPr="00A638EA">
              <w:rPr>
                <w:rFonts w:ascii="Arial" w:hAnsi="Arial" w:cs="Arial"/>
              </w:rPr>
              <w:t xml:space="preserve">The data provided will only be numbers trained and will not include aspects of improvement in quality of life </w:t>
            </w:r>
            <w:r w:rsidR="00D65501" w:rsidRPr="00A638EA">
              <w:rPr>
                <w:rFonts w:ascii="Arial" w:hAnsi="Arial" w:cs="Arial"/>
              </w:rPr>
              <w:t>etc.</w:t>
            </w:r>
          </w:p>
        </w:tc>
      </w:tr>
      <w:tr w:rsidR="00602A4F" w:rsidRPr="00A638EA" w:rsidTr="006C2C61">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F70DC7" w:rsidP="00A638EA">
            <w:pPr>
              <w:spacing w:before="0" w:after="0" w:line="240" w:lineRule="auto"/>
              <w:contextualSpacing/>
              <w:jc w:val="both"/>
              <w:rPr>
                <w:rFonts w:ascii="Arial" w:hAnsi="Arial" w:cs="Arial"/>
              </w:rPr>
            </w:pPr>
            <w:r w:rsidRPr="00A638EA">
              <w:rPr>
                <w:rFonts w:ascii="Arial" w:hAnsi="Arial" w:cs="Arial"/>
              </w:rPr>
              <w:t>Impact</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rPr>
              <w:t>Non-Cumulative</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rPr>
              <w:t>Quarterly</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rPr>
            </w:pPr>
            <w:r w:rsidRPr="00A638EA">
              <w:rPr>
                <w:rFonts w:ascii="Arial" w:hAnsi="Arial" w:cs="Arial"/>
              </w:rPr>
              <w:t xml:space="preserve">No </w:t>
            </w:r>
          </w:p>
        </w:tc>
      </w:tr>
      <w:tr w:rsidR="00602A4F" w:rsidRPr="00A638EA" w:rsidTr="006C2C61">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9328FB" w:rsidP="00A638EA">
            <w:pPr>
              <w:spacing w:before="0" w:after="0" w:line="240" w:lineRule="auto"/>
              <w:contextualSpacing/>
              <w:jc w:val="both"/>
              <w:rPr>
                <w:rFonts w:ascii="Arial" w:hAnsi="Arial" w:cs="Arial"/>
              </w:rPr>
            </w:pPr>
            <w:r w:rsidRPr="00A638EA">
              <w:rPr>
                <w:rFonts w:ascii="Arial" w:hAnsi="Arial" w:cs="Arial"/>
              </w:rPr>
              <w:t>22 8</w:t>
            </w:r>
            <w:r w:rsidR="00F70DC7" w:rsidRPr="00A638EA">
              <w:rPr>
                <w:rFonts w:ascii="Arial" w:hAnsi="Arial" w:cs="Arial"/>
              </w:rPr>
              <w:t>60</w:t>
            </w:r>
            <w:r w:rsidR="00AC25B1" w:rsidRPr="00A638EA">
              <w:rPr>
                <w:rFonts w:ascii="Arial" w:hAnsi="Arial" w:cs="Arial"/>
              </w:rPr>
              <w:t xml:space="preserve"> </w:t>
            </w:r>
            <w:r w:rsidR="00324F40" w:rsidRPr="00A638EA">
              <w:rPr>
                <w:rFonts w:ascii="Arial" w:hAnsi="Arial" w:cs="Arial"/>
              </w:rPr>
              <w:t>youth, women, military veterans, government officials and consumers in the subsidy and gap market,  trained on human settlements skills development programmes</w:t>
            </w:r>
          </w:p>
        </w:tc>
      </w:tr>
      <w:tr w:rsidR="00602A4F" w:rsidRPr="00A638EA" w:rsidTr="006C2C61">
        <w:trPr>
          <w:trHeight w:val="50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F70DC7" w:rsidP="00A638EA">
            <w:pPr>
              <w:spacing w:before="0" w:after="0" w:line="240" w:lineRule="auto"/>
              <w:contextualSpacing/>
              <w:jc w:val="both"/>
              <w:rPr>
                <w:rFonts w:ascii="Arial" w:hAnsi="Arial" w:cs="Arial"/>
                <w:kern w:val="24"/>
              </w:rPr>
            </w:pPr>
            <w:r w:rsidRPr="00A638EA">
              <w:rPr>
                <w:rFonts w:ascii="Arial" w:hAnsi="Arial" w:cs="Arial"/>
              </w:rPr>
              <w:t>CD : Technical Capacity Development,  CD: Governance Frameworks and CD: Military Veterans</w:t>
            </w:r>
          </w:p>
        </w:tc>
      </w:tr>
      <w:tr w:rsidR="00602A4F"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02A4F" w:rsidRPr="00A638EA" w:rsidRDefault="00602A4F"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02A4F" w:rsidRPr="00A638EA" w:rsidRDefault="00602A4F" w:rsidP="00A638EA">
            <w:pPr>
              <w:spacing w:before="0" w:after="0" w:line="240" w:lineRule="auto"/>
              <w:contextualSpacing/>
              <w:jc w:val="both"/>
              <w:rPr>
                <w:rFonts w:ascii="Arial" w:hAnsi="Arial" w:cs="Arial"/>
                <w:kern w:val="24"/>
              </w:rPr>
            </w:pPr>
            <w:r w:rsidRPr="00A638EA">
              <w:rPr>
                <w:rFonts w:ascii="Arial" w:hAnsi="Arial" w:cs="Arial"/>
                <w:kern w:val="24"/>
              </w:rPr>
              <w:t>Report on Training provided</w:t>
            </w:r>
          </w:p>
          <w:p w:rsidR="00324F40" w:rsidRPr="00A638EA" w:rsidRDefault="00324F40" w:rsidP="00A638EA">
            <w:pPr>
              <w:spacing w:before="0" w:after="0" w:line="240" w:lineRule="auto"/>
              <w:contextualSpacing/>
              <w:jc w:val="both"/>
              <w:rPr>
                <w:rFonts w:ascii="Arial" w:hAnsi="Arial" w:cs="Arial"/>
                <w:kern w:val="24"/>
              </w:rPr>
            </w:pPr>
            <w:r w:rsidRPr="00A638EA">
              <w:rPr>
                <w:rFonts w:ascii="Arial" w:hAnsi="Arial" w:cs="Arial"/>
                <w:kern w:val="24"/>
              </w:rPr>
              <w:t>Attendance Registers</w:t>
            </w:r>
          </w:p>
        </w:tc>
      </w:tr>
    </w:tbl>
    <w:p w:rsidR="00602A4F" w:rsidRPr="00A638EA" w:rsidRDefault="00602A4F" w:rsidP="00A638EA">
      <w:pPr>
        <w:spacing w:before="0" w:after="0" w:line="240" w:lineRule="auto"/>
        <w:contextualSpacing/>
        <w:rPr>
          <w:rFonts w:ascii="Arial" w:hAnsi="Arial" w:cs="Arial"/>
        </w:rPr>
      </w:pPr>
    </w:p>
    <w:p w:rsidR="00865B85" w:rsidRDefault="00865B85">
      <w:pPr>
        <w:spacing w:before="0" w:after="0" w:line="240" w:lineRule="auto"/>
        <w:rPr>
          <w:rFonts w:ascii="Arial" w:hAnsi="Arial" w:cs="Arial"/>
        </w:rPr>
      </w:pPr>
      <w:r>
        <w:rPr>
          <w:rFonts w:ascii="Arial" w:hAnsi="Arial" w:cs="Arial"/>
        </w:rPr>
        <w:br w:type="page"/>
      </w:r>
    </w:p>
    <w:p w:rsidR="00602A4F" w:rsidRPr="00A638EA" w:rsidRDefault="00602A4F" w:rsidP="00A638EA">
      <w:pPr>
        <w:spacing w:before="0" w:after="0" w:line="240" w:lineRule="auto"/>
        <w:contextualSpacing/>
        <w:rPr>
          <w:rFonts w:ascii="Arial"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rPr>
              <w:t xml:space="preserve">Increased delivery of  adequate housing in quality living environments </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rPr>
              <w:t>Improved support and capacity for the human settlements sector</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Number of provinces and metros supported in the implementation of capacity development programmes </w:t>
            </w:r>
          </w:p>
        </w:tc>
      </w:tr>
      <w:tr w:rsidR="00A57531" w:rsidRPr="00A638EA" w:rsidTr="006C2C61">
        <w:trPr>
          <w:trHeight w:val="69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numPr>
                <w:ilvl w:val="0"/>
                <w:numId w:val="33"/>
              </w:numPr>
              <w:spacing w:before="0" w:after="0" w:line="240" w:lineRule="auto"/>
              <w:contextualSpacing/>
              <w:jc w:val="both"/>
              <w:rPr>
                <w:rFonts w:ascii="Arial" w:hAnsi="Arial" w:cs="Arial"/>
              </w:rPr>
            </w:pPr>
            <w:r w:rsidRPr="00A638EA">
              <w:rPr>
                <w:rFonts w:ascii="Arial" w:hAnsi="Arial" w:cs="Arial"/>
              </w:rPr>
              <w:t>Provision of capacity  support to provinces and metros by developing guidelines for capacity development programmes,</w:t>
            </w:r>
          </w:p>
          <w:p w:rsidR="00A57531" w:rsidRPr="00A638EA" w:rsidRDefault="00A57531" w:rsidP="00A638EA">
            <w:pPr>
              <w:numPr>
                <w:ilvl w:val="0"/>
                <w:numId w:val="33"/>
              </w:numPr>
              <w:spacing w:before="0" w:after="0" w:line="240" w:lineRule="auto"/>
              <w:contextualSpacing/>
              <w:jc w:val="both"/>
              <w:rPr>
                <w:rFonts w:ascii="Arial" w:hAnsi="Arial" w:cs="Arial"/>
              </w:rPr>
            </w:pPr>
            <w:r w:rsidRPr="00A638EA">
              <w:rPr>
                <w:rFonts w:ascii="Arial" w:hAnsi="Arial" w:cs="Arial"/>
              </w:rPr>
              <w:t xml:space="preserve"> Monitor the implementation of capacity development programmes.</w:t>
            </w:r>
          </w:p>
          <w:p w:rsidR="00A57531" w:rsidRPr="00A638EA" w:rsidRDefault="00A57531" w:rsidP="00A638EA">
            <w:pPr>
              <w:numPr>
                <w:ilvl w:val="0"/>
                <w:numId w:val="33"/>
              </w:numPr>
              <w:spacing w:before="0" w:after="0" w:line="240" w:lineRule="auto"/>
              <w:contextualSpacing/>
              <w:jc w:val="both"/>
              <w:rPr>
                <w:rFonts w:ascii="Arial" w:hAnsi="Arial" w:cs="Arial"/>
              </w:rPr>
            </w:pPr>
            <w:r w:rsidRPr="00A638EA">
              <w:rPr>
                <w:rFonts w:ascii="Arial" w:hAnsi="Arial" w:cs="Arial"/>
              </w:rPr>
              <w:t xml:space="preserve"> Coordinate training / capacity development interventions with institutions of Institutions of Higher Learning, TVET Colleges and Human Settlements entities, targeting youth, women and officials across the three spheres of government. </w:t>
            </w:r>
          </w:p>
          <w:p w:rsidR="00A57531" w:rsidRPr="00A638EA" w:rsidRDefault="00A57531" w:rsidP="00A638EA">
            <w:pPr>
              <w:numPr>
                <w:ilvl w:val="0"/>
                <w:numId w:val="33"/>
              </w:numPr>
              <w:spacing w:before="0" w:after="0" w:line="240" w:lineRule="auto"/>
              <w:contextualSpacing/>
              <w:jc w:val="both"/>
              <w:rPr>
                <w:rFonts w:ascii="Arial" w:hAnsi="Arial" w:cs="Arial"/>
              </w:rPr>
            </w:pPr>
            <w:r w:rsidRPr="00A638EA">
              <w:rPr>
                <w:rFonts w:ascii="Arial" w:hAnsi="Arial" w:cs="Arial"/>
              </w:rPr>
              <w:t>Manage the implementation of programmes and projects to professionalise the Human Settlements Sector</w:t>
            </w:r>
          </w:p>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 </w:t>
            </w:r>
          </w:p>
        </w:tc>
      </w:tr>
      <w:tr w:rsidR="00A57531" w:rsidRPr="00A638EA" w:rsidTr="006C2C61">
        <w:trPr>
          <w:trHeight w:val="36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Capacity development interventions critical for delivery in the built environment.  </w:t>
            </w:r>
          </w:p>
        </w:tc>
      </w:tr>
      <w:tr w:rsidR="00A57531" w:rsidRPr="00A638EA" w:rsidTr="006C2C61">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eastAsia="Times New Roman" w:hAnsi="Arial" w:cs="Arial"/>
              </w:rPr>
            </w:pPr>
            <w:r w:rsidRPr="00A638EA">
              <w:rPr>
                <w:rFonts w:ascii="Arial" w:eastAsia="Times New Roman" w:hAnsi="Arial" w:cs="Arial"/>
              </w:rPr>
              <w:t>Provinces, Metros, Institutions of Higher Learning, TVETS and Human Settlements entities (NHBRC &amp; EAAB) collaborating with the Department.</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Capacity development programmes implemented </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Lack of cooperation by stakeholders  </w:t>
            </w:r>
          </w:p>
        </w:tc>
      </w:tr>
      <w:tr w:rsidR="00A57531" w:rsidRPr="00A638EA" w:rsidTr="006C2C61">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Process   </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Non-Cumulative</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Quarterly</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Yes </w:t>
            </w:r>
          </w:p>
        </w:tc>
      </w:tr>
      <w:tr w:rsidR="00A57531" w:rsidRPr="00A638EA" w:rsidTr="006C2C61">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rPr>
            </w:pPr>
            <w:r w:rsidRPr="00A638EA">
              <w:rPr>
                <w:rFonts w:ascii="Arial" w:hAnsi="Arial" w:cs="Arial"/>
              </w:rPr>
              <w:t xml:space="preserve">This target is for monitoring the implementation of capacity development programmes </w:t>
            </w:r>
          </w:p>
        </w:tc>
      </w:tr>
      <w:tr w:rsidR="00A57531" w:rsidRPr="00A638EA" w:rsidTr="00A57531">
        <w:trPr>
          <w:trHeight w:val="406"/>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kern w:val="24"/>
              </w:rPr>
            </w:pPr>
            <w:r w:rsidRPr="00A638EA">
              <w:rPr>
                <w:rFonts w:ascii="Arial" w:hAnsi="Arial" w:cs="Arial"/>
                <w:kern w:val="24"/>
              </w:rPr>
              <w:t>Chief Director: Technical Capacity Development</w:t>
            </w:r>
          </w:p>
        </w:tc>
      </w:tr>
      <w:tr w:rsidR="00A57531" w:rsidRPr="00A638EA" w:rsidTr="006C2C61">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A57531" w:rsidRPr="00A638EA" w:rsidRDefault="00A57531"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A57531" w:rsidRPr="00A638EA" w:rsidRDefault="00A57531" w:rsidP="00A638EA">
            <w:pPr>
              <w:spacing w:before="0" w:after="0" w:line="240" w:lineRule="auto"/>
              <w:contextualSpacing/>
              <w:jc w:val="both"/>
              <w:rPr>
                <w:rFonts w:ascii="Arial" w:hAnsi="Arial" w:cs="Arial"/>
                <w:kern w:val="24"/>
              </w:rPr>
            </w:pPr>
            <w:r w:rsidRPr="00A638EA">
              <w:rPr>
                <w:rFonts w:ascii="Arial" w:hAnsi="Arial" w:cs="Arial"/>
                <w:kern w:val="24"/>
              </w:rPr>
              <w:t xml:space="preserve">Guidelines for capacity development </w:t>
            </w:r>
          </w:p>
          <w:p w:rsidR="00A57531" w:rsidRPr="00A638EA" w:rsidRDefault="00A57531" w:rsidP="00A638EA">
            <w:pPr>
              <w:spacing w:before="0" w:after="0" w:line="240" w:lineRule="auto"/>
              <w:contextualSpacing/>
              <w:jc w:val="both"/>
              <w:rPr>
                <w:rFonts w:ascii="Arial" w:hAnsi="Arial" w:cs="Arial"/>
                <w:kern w:val="24"/>
              </w:rPr>
            </w:pPr>
            <w:r w:rsidRPr="00A638EA">
              <w:rPr>
                <w:rFonts w:ascii="Arial" w:hAnsi="Arial" w:cs="Arial"/>
                <w:kern w:val="24"/>
              </w:rPr>
              <w:t>Implementation reports on capacity development programmes implemented</w:t>
            </w:r>
          </w:p>
          <w:p w:rsidR="00A57531" w:rsidRPr="00A638EA" w:rsidRDefault="00324F40" w:rsidP="00A638EA">
            <w:pPr>
              <w:spacing w:before="0" w:after="0" w:line="240" w:lineRule="auto"/>
              <w:contextualSpacing/>
              <w:jc w:val="both"/>
              <w:rPr>
                <w:rFonts w:ascii="Arial" w:hAnsi="Arial" w:cs="Arial"/>
                <w:kern w:val="24"/>
              </w:rPr>
            </w:pPr>
            <w:r w:rsidRPr="00A638EA">
              <w:rPr>
                <w:rFonts w:ascii="Arial" w:hAnsi="Arial" w:cs="Arial"/>
              </w:rPr>
              <w:t>Reports on the implementation of programmes and projects to professionalise the Human Settlements Sector</w:t>
            </w:r>
          </w:p>
        </w:tc>
      </w:tr>
    </w:tbl>
    <w:p w:rsidR="00A57531" w:rsidRPr="00A638EA" w:rsidRDefault="00A57531" w:rsidP="00A638EA">
      <w:pPr>
        <w:spacing w:before="0" w:after="0" w:line="240" w:lineRule="auto"/>
        <w:contextualSpacing/>
        <w:rPr>
          <w:rFonts w:ascii="Arial" w:hAnsi="Arial" w:cs="Arial"/>
        </w:rPr>
      </w:pPr>
    </w:p>
    <w:p w:rsidR="00865B85" w:rsidRDefault="00865B85">
      <w:pPr>
        <w:spacing w:before="0" w:after="0" w:line="240" w:lineRule="auto"/>
        <w:rPr>
          <w:rFonts w:ascii="Arial" w:eastAsia="Times New Roman" w:hAnsi="Arial" w:cs="Arial"/>
          <w:b/>
        </w:rPr>
      </w:pPr>
      <w:r>
        <w:rPr>
          <w:rFonts w:ascii="Arial" w:eastAsia="Times New Roman" w:hAnsi="Arial" w:cs="Arial"/>
          <w:b/>
        </w:rPr>
        <w:br w:type="page"/>
      </w:r>
    </w:p>
    <w:p w:rsidR="00865B85" w:rsidRDefault="00865B85" w:rsidP="00A638EA">
      <w:pPr>
        <w:spacing w:before="0" w:after="0" w:line="240" w:lineRule="auto"/>
        <w:rPr>
          <w:rFonts w:ascii="Arial" w:eastAsia="Times New Roman" w:hAnsi="Arial" w:cs="Arial"/>
          <w:b/>
        </w:rPr>
      </w:pPr>
    </w:p>
    <w:p w:rsidR="009F4642" w:rsidRDefault="009F4642" w:rsidP="00A638EA">
      <w:pPr>
        <w:spacing w:before="0" w:after="0" w:line="240" w:lineRule="auto"/>
        <w:rPr>
          <w:rFonts w:ascii="Arial" w:eastAsia="Times New Roman" w:hAnsi="Arial" w:cs="Arial"/>
          <w:b/>
        </w:rPr>
      </w:pPr>
      <w:r w:rsidRPr="00A638EA">
        <w:rPr>
          <w:rFonts w:ascii="Arial" w:eastAsia="Times New Roman" w:hAnsi="Arial" w:cs="Arial"/>
          <w:b/>
        </w:rPr>
        <w:t xml:space="preserve">Programme 4: Housing Finance </w:t>
      </w:r>
    </w:p>
    <w:p w:rsidR="00865B85" w:rsidRPr="00A638EA" w:rsidRDefault="00865B85" w:rsidP="00A638EA">
      <w:pPr>
        <w:spacing w:before="0" w:after="0" w:line="240" w:lineRule="auto"/>
        <w:rPr>
          <w:rFonts w:ascii="Arial" w:eastAsia="Times New Roman" w:hAnsi="Arial" w:cs="Arial"/>
          <w:b/>
        </w:rPr>
      </w:pPr>
    </w:p>
    <w:tbl>
      <w:tblPr>
        <w:tblW w:w="5000" w:type="pct"/>
        <w:tblCellMar>
          <w:left w:w="0" w:type="dxa"/>
          <w:right w:w="0" w:type="dxa"/>
        </w:tblCellMar>
        <w:tblLook w:val="0600" w:firstRow="0" w:lastRow="0" w:firstColumn="0" w:lastColumn="0" w:noHBand="1" w:noVBand="1"/>
      </w:tblPr>
      <w:tblGrid>
        <w:gridCol w:w="2888"/>
        <w:gridCol w:w="6963"/>
      </w:tblGrid>
      <w:tr w:rsidR="00DB7BF3" w:rsidRPr="00A638EA" w:rsidTr="005D5EEF">
        <w:trPr>
          <w:trHeight w:val="600"/>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w:t>
            </w:r>
            <w:r w:rsidR="005D5EEF" w:rsidRPr="00A638EA">
              <w:rPr>
                <w:rFonts w:ascii="Arial" w:hAnsi="Arial" w:cs="Arial"/>
              </w:rPr>
              <w:t xml:space="preserve">in quality living environments </w:t>
            </w:r>
          </w:p>
        </w:tc>
      </w:tr>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contextualSpacing/>
              <w:jc w:val="both"/>
              <w:rPr>
                <w:rFonts w:ascii="Arial" w:hAnsi="Arial" w:cs="Arial"/>
              </w:rPr>
            </w:pPr>
            <w:r w:rsidRPr="00A638EA">
              <w:rPr>
                <w:rFonts w:ascii="Arial" w:hAnsi="Arial" w:cs="Arial"/>
                <w:bCs/>
              </w:rPr>
              <w:t>Efficient and effective utilization of human settlements grants, and monitoring lending</w:t>
            </w:r>
            <w:r w:rsidRPr="00A638EA">
              <w:rPr>
                <w:rFonts w:ascii="Arial" w:eastAsia="Times New Roman" w:hAnsi="Arial" w:cs="Arial"/>
              </w:rPr>
              <w:t xml:space="preserve"> patterns by financial institution</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E60F01" w:rsidP="00A638EA">
            <w:pPr>
              <w:spacing w:before="0" w:after="0" w:line="240" w:lineRule="auto"/>
              <w:contextualSpacing/>
              <w:jc w:val="both"/>
              <w:rPr>
                <w:rFonts w:ascii="Arial" w:hAnsi="Arial" w:cs="Arial"/>
              </w:rPr>
            </w:pPr>
            <w:r w:rsidRPr="00A638EA">
              <w:rPr>
                <w:rFonts w:ascii="Arial" w:hAnsi="Arial" w:cs="Arial"/>
              </w:rPr>
              <w:t xml:space="preserve">Approved </w:t>
            </w:r>
            <w:r w:rsidR="009F4642" w:rsidRPr="00A638EA">
              <w:rPr>
                <w:rFonts w:ascii="Arial" w:hAnsi="Arial" w:cs="Arial"/>
              </w:rPr>
              <w:t xml:space="preserve">Human Settlements Grants Framework </w:t>
            </w:r>
          </w:p>
        </w:tc>
      </w:tr>
      <w:tr w:rsidR="009F4642" w:rsidRPr="00A638EA" w:rsidTr="009F4642">
        <w:trPr>
          <w:trHeight w:val="33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 xml:space="preserve">Development of the grant framework for disbursement </w:t>
            </w:r>
          </w:p>
        </w:tc>
      </w:tr>
      <w:tr w:rsidR="009F4642" w:rsidRPr="00A638EA" w:rsidTr="009F4642">
        <w:trPr>
          <w:trHeight w:val="52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 xml:space="preserve">Guide the disbursement of Human Settlements Grants </w:t>
            </w:r>
          </w:p>
        </w:tc>
      </w:tr>
      <w:tr w:rsidR="009F4642" w:rsidRPr="00A638EA" w:rsidTr="002B5533">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eastAsia="Times New Roman" w:hAnsi="Arial" w:cs="Arial"/>
              </w:rPr>
            </w:pPr>
            <w:r w:rsidRPr="00A638EA">
              <w:rPr>
                <w:rFonts w:ascii="Arial" w:eastAsia="Times New Roman" w:hAnsi="Arial" w:cs="Arial"/>
              </w:rPr>
              <w:t xml:space="preserve">BAS </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6870AD" w:rsidP="00A638EA">
            <w:pPr>
              <w:spacing w:before="0" w:after="0" w:line="240" w:lineRule="auto"/>
              <w:contextualSpacing/>
              <w:jc w:val="both"/>
              <w:rPr>
                <w:rFonts w:ascii="Arial" w:hAnsi="Arial" w:cs="Arial"/>
              </w:rPr>
            </w:pPr>
            <w:r w:rsidRPr="00A638EA">
              <w:rPr>
                <w:rFonts w:ascii="Arial" w:hAnsi="Arial" w:cs="Arial"/>
              </w:rPr>
              <w:t>verification of the presence of an Approved Human Settlements Grants Framework</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 xml:space="preserve">Data inconsistencies </w:t>
            </w:r>
          </w:p>
        </w:tc>
      </w:tr>
      <w:tr w:rsidR="009F4642" w:rsidRPr="00A638EA" w:rsidTr="002B5533">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6870AD" w:rsidP="00A638EA">
            <w:pPr>
              <w:spacing w:before="0" w:after="0" w:line="240" w:lineRule="auto"/>
              <w:contextualSpacing/>
              <w:jc w:val="both"/>
              <w:rPr>
                <w:rFonts w:ascii="Arial" w:hAnsi="Arial" w:cs="Arial"/>
              </w:rPr>
            </w:pPr>
            <w:r w:rsidRPr="00A638EA">
              <w:rPr>
                <w:rFonts w:ascii="Arial" w:hAnsi="Arial" w:cs="Arial"/>
              </w:rPr>
              <w:t>Output</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DA3FC9" w:rsidP="00A638EA">
            <w:pPr>
              <w:spacing w:before="0" w:after="0" w:line="240" w:lineRule="auto"/>
              <w:contextualSpacing/>
              <w:jc w:val="both"/>
              <w:rPr>
                <w:rFonts w:ascii="Arial" w:hAnsi="Arial" w:cs="Arial"/>
              </w:rPr>
            </w:pPr>
            <w:r w:rsidRPr="00A638EA">
              <w:rPr>
                <w:rFonts w:ascii="Arial" w:hAnsi="Arial" w:cs="Arial"/>
              </w:rPr>
              <w:t>Cumulative</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Annually</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No</w:t>
            </w:r>
          </w:p>
        </w:tc>
      </w:tr>
      <w:tr w:rsidR="009F4642" w:rsidRPr="00A638EA" w:rsidTr="002B5533">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9F4642" w:rsidP="00A638EA">
            <w:pPr>
              <w:spacing w:before="0" w:after="0" w:line="240" w:lineRule="auto"/>
              <w:contextualSpacing/>
              <w:jc w:val="both"/>
              <w:rPr>
                <w:rFonts w:ascii="Arial" w:hAnsi="Arial" w:cs="Arial"/>
              </w:rPr>
            </w:pPr>
            <w:r w:rsidRPr="00A638EA">
              <w:rPr>
                <w:rFonts w:ascii="Arial" w:hAnsi="Arial" w:cs="Arial"/>
              </w:rPr>
              <w:t>Grants disbursed and expenditure trends tracked</w:t>
            </w:r>
          </w:p>
        </w:tc>
      </w:tr>
      <w:tr w:rsidR="009F4642" w:rsidRPr="00A638EA" w:rsidTr="002B5533">
        <w:trPr>
          <w:trHeight w:val="50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6A7C85" w:rsidP="00A638EA">
            <w:pPr>
              <w:spacing w:before="0" w:after="0" w:line="240" w:lineRule="auto"/>
              <w:contextualSpacing/>
              <w:jc w:val="both"/>
              <w:rPr>
                <w:rFonts w:ascii="Arial" w:hAnsi="Arial" w:cs="Arial"/>
                <w:kern w:val="24"/>
              </w:rPr>
            </w:pPr>
            <w:r w:rsidRPr="00A638EA">
              <w:rPr>
                <w:rFonts w:ascii="Arial" w:hAnsi="Arial" w:cs="Arial"/>
                <w:kern w:val="24"/>
              </w:rPr>
              <w:t xml:space="preserve">Chief Investment Officer </w:t>
            </w:r>
          </w:p>
        </w:tc>
      </w:tr>
      <w:tr w:rsidR="009F4642"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9F4642" w:rsidRPr="00A638EA" w:rsidRDefault="009F4642"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F4642" w:rsidRPr="00A638EA" w:rsidRDefault="00617A51" w:rsidP="00A638EA">
            <w:pPr>
              <w:spacing w:before="0" w:after="0" w:line="240" w:lineRule="auto"/>
              <w:contextualSpacing/>
              <w:jc w:val="both"/>
              <w:rPr>
                <w:rFonts w:ascii="Arial" w:hAnsi="Arial" w:cs="Arial"/>
                <w:kern w:val="24"/>
              </w:rPr>
            </w:pPr>
            <w:r w:rsidRPr="00A638EA">
              <w:rPr>
                <w:rFonts w:ascii="Arial" w:hAnsi="Arial" w:cs="Arial"/>
                <w:kern w:val="24"/>
              </w:rPr>
              <w:t xml:space="preserve">Approved </w:t>
            </w:r>
            <w:r w:rsidR="006A7C85" w:rsidRPr="00A638EA">
              <w:rPr>
                <w:rFonts w:ascii="Arial" w:hAnsi="Arial" w:cs="Arial"/>
                <w:kern w:val="24"/>
              </w:rPr>
              <w:t>Grant Framework</w:t>
            </w:r>
          </w:p>
        </w:tc>
      </w:tr>
    </w:tbl>
    <w:p w:rsidR="006A7C85" w:rsidRPr="00A638EA" w:rsidRDefault="006A7C85" w:rsidP="00A638EA">
      <w:pPr>
        <w:spacing w:before="0" w:after="0" w:line="240" w:lineRule="auto"/>
        <w:jc w:val="center"/>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in quality living environments </w:t>
            </w:r>
          </w:p>
          <w:p w:rsidR="00967361" w:rsidRPr="00A638EA" w:rsidRDefault="00967361" w:rsidP="00A638EA">
            <w:pPr>
              <w:spacing w:before="0" w:after="0" w:line="240" w:lineRule="auto"/>
              <w:contextualSpacing/>
              <w:jc w:val="both"/>
              <w:rPr>
                <w:rFonts w:ascii="Arial" w:hAnsi="Arial" w:cs="Arial"/>
              </w:rPr>
            </w:pPr>
          </w:p>
        </w:tc>
      </w:tr>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contextualSpacing/>
              <w:jc w:val="both"/>
              <w:rPr>
                <w:rFonts w:ascii="Arial" w:hAnsi="Arial" w:cs="Arial"/>
              </w:rPr>
            </w:pPr>
            <w:r w:rsidRPr="00A638EA">
              <w:rPr>
                <w:rFonts w:ascii="Arial" w:hAnsi="Arial" w:cs="Arial"/>
                <w:bCs/>
              </w:rPr>
              <w:t>Efficient and effective utilization of human settlements grants, and monitoring lending</w:t>
            </w:r>
            <w:r w:rsidRPr="00A638EA">
              <w:rPr>
                <w:rFonts w:ascii="Arial" w:eastAsia="Times New Roman" w:hAnsi="Arial" w:cs="Arial"/>
              </w:rPr>
              <w:t xml:space="preserve"> patterns by financial institution</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Number of HSDG and USDG </w:t>
            </w:r>
            <w:r w:rsidR="00E60F01" w:rsidRPr="00A638EA">
              <w:rPr>
                <w:rFonts w:ascii="Arial" w:hAnsi="Arial" w:cs="Arial"/>
              </w:rPr>
              <w:t xml:space="preserve">quarterly performance </w:t>
            </w:r>
            <w:r w:rsidRPr="00A638EA">
              <w:rPr>
                <w:rFonts w:ascii="Arial" w:hAnsi="Arial" w:cs="Arial"/>
              </w:rPr>
              <w:t xml:space="preserve">reports </w:t>
            </w:r>
          </w:p>
        </w:tc>
      </w:tr>
      <w:tr w:rsidR="006A7C85" w:rsidRPr="00A638EA" w:rsidTr="002B5533">
        <w:trPr>
          <w:trHeight w:val="33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Reporting on the HSDG and USDG as per prescripts</w:t>
            </w:r>
          </w:p>
        </w:tc>
      </w:tr>
      <w:tr w:rsidR="006A7C85" w:rsidRPr="00A638EA" w:rsidTr="002B5533">
        <w:trPr>
          <w:trHeight w:val="52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Accounting on grants disbursed</w:t>
            </w:r>
          </w:p>
        </w:tc>
      </w:tr>
      <w:tr w:rsidR="006A7C85" w:rsidRPr="00A638EA" w:rsidTr="002B5533">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eastAsia="Times New Roman" w:hAnsi="Arial" w:cs="Arial"/>
              </w:rPr>
            </w:pPr>
            <w:r w:rsidRPr="00A638EA">
              <w:rPr>
                <w:rFonts w:ascii="Arial" w:eastAsia="Times New Roman" w:hAnsi="Arial" w:cs="Arial"/>
              </w:rPr>
              <w:t xml:space="preserve">BAS reports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7A78C4" w:rsidP="00A638EA">
            <w:pPr>
              <w:spacing w:before="0" w:after="0" w:line="240" w:lineRule="auto"/>
              <w:contextualSpacing/>
              <w:jc w:val="both"/>
              <w:rPr>
                <w:rFonts w:ascii="Arial" w:hAnsi="Arial" w:cs="Arial"/>
              </w:rPr>
            </w:pPr>
            <w:r w:rsidRPr="00A638EA">
              <w:rPr>
                <w:rFonts w:ascii="Arial" w:hAnsi="Arial" w:cs="Arial"/>
              </w:rPr>
              <w:t>simple of report for HSDG and USDG</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Data inconsistencies</w:t>
            </w:r>
          </w:p>
        </w:tc>
      </w:tr>
      <w:tr w:rsidR="006A7C85" w:rsidRPr="00A638EA" w:rsidTr="002B5533">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Output</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DA3FC9" w:rsidP="00A638EA">
            <w:pPr>
              <w:spacing w:before="0" w:after="0" w:line="240" w:lineRule="auto"/>
              <w:contextualSpacing/>
              <w:jc w:val="both"/>
              <w:rPr>
                <w:rFonts w:ascii="Arial" w:hAnsi="Arial" w:cs="Arial"/>
              </w:rPr>
            </w:pPr>
            <w:r w:rsidRPr="00A638EA">
              <w:rPr>
                <w:rFonts w:ascii="Arial" w:hAnsi="Arial" w:cs="Arial"/>
              </w:rPr>
              <w:t>Non-Cumulative</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Quarterly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No</w:t>
            </w:r>
          </w:p>
        </w:tc>
      </w:tr>
      <w:tr w:rsidR="006A7C85" w:rsidRPr="00A638EA" w:rsidTr="002B5533">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Adherence to prescripts and analysis of expenditure trends in line with </w:t>
            </w:r>
            <w:r w:rsidR="00A505A4" w:rsidRPr="00A638EA">
              <w:rPr>
                <w:rFonts w:ascii="Arial" w:hAnsi="Arial" w:cs="Arial"/>
              </w:rPr>
              <w:t>performance</w:t>
            </w:r>
          </w:p>
        </w:tc>
      </w:tr>
    </w:tbl>
    <w:p w:rsidR="00865B85" w:rsidRDefault="00865B85"/>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6A7C85" w:rsidRPr="00A638EA" w:rsidTr="002B5533">
        <w:trPr>
          <w:trHeight w:val="50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kern w:val="24"/>
              </w:rPr>
            </w:pPr>
            <w:r w:rsidRPr="00A638EA">
              <w:rPr>
                <w:rFonts w:ascii="Arial" w:hAnsi="Arial" w:cs="Arial"/>
                <w:kern w:val="24"/>
              </w:rPr>
              <w:t xml:space="preserve">Chief Investment Officer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kern w:val="24"/>
              </w:rPr>
            </w:pPr>
            <w:r w:rsidRPr="00A638EA">
              <w:rPr>
                <w:rFonts w:ascii="Arial" w:hAnsi="Arial" w:cs="Arial"/>
                <w:kern w:val="24"/>
              </w:rPr>
              <w:t xml:space="preserve">Quarterly Reports </w:t>
            </w:r>
            <w:r w:rsidR="00617A51" w:rsidRPr="00A638EA">
              <w:rPr>
                <w:rFonts w:ascii="Arial" w:hAnsi="Arial" w:cs="Arial"/>
                <w:kern w:val="24"/>
              </w:rPr>
              <w:t xml:space="preserve">on </w:t>
            </w:r>
            <w:r w:rsidR="00617A51" w:rsidRPr="00A638EA">
              <w:rPr>
                <w:rFonts w:ascii="Arial" w:hAnsi="Arial" w:cs="Arial"/>
              </w:rPr>
              <w:t>HSDG and USDG</w:t>
            </w:r>
          </w:p>
        </w:tc>
      </w:tr>
    </w:tbl>
    <w:p w:rsidR="006A7C85" w:rsidRPr="00A638EA" w:rsidRDefault="006A7C85" w:rsidP="00A638EA">
      <w:pPr>
        <w:spacing w:before="0" w:after="0" w:line="240" w:lineRule="auto"/>
        <w:jc w:val="both"/>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w:t>
            </w:r>
            <w:r w:rsidR="00F81E74" w:rsidRPr="00A638EA">
              <w:rPr>
                <w:rFonts w:ascii="Arial" w:hAnsi="Arial" w:cs="Arial"/>
              </w:rPr>
              <w:t xml:space="preserve">in quality living environments </w:t>
            </w:r>
          </w:p>
        </w:tc>
      </w:tr>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contextualSpacing/>
              <w:jc w:val="both"/>
              <w:rPr>
                <w:rFonts w:ascii="Arial" w:hAnsi="Arial" w:cs="Arial"/>
              </w:rPr>
            </w:pPr>
            <w:r w:rsidRPr="00A638EA">
              <w:rPr>
                <w:rFonts w:ascii="Arial" w:hAnsi="Arial" w:cs="Arial"/>
                <w:bCs/>
              </w:rPr>
              <w:t>Efficient and effective utilization of human settlements grants, and monitoring lending</w:t>
            </w:r>
            <w:r w:rsidRPr="00A638EA">
              <w:rPr>
                <w:rFonts w:ascii="Arial" w:eastAsia="Times New Roman" w:hAnsi="Arial" w:cs="Arial"/>
              </w:rPr>
              <w:t xml:space="preserve"> patterns by financial institution</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eastAsia="SimSun" w:hAnsi="Arial" w:cs="Arial"/>
                <w:kern w:val="24"/>
                <w:lang w:eastAsia="en-ZA"/>
              </w:rPr>
              <w:t xml:space="preserve">Approved annual report on the performance of financial institutions </w:t>
            </w:r>
            <w:r w:rsidRPr="00A638EA">
              <w:rPr>
                <w:rFonts w:ascii="Arial" w:eastAsia="Times New Roman" w:hAnsi="Arial" w:cs="Arial"/>
              </w:rPr>
              <w:t>and their lending patterns</w:t>
            </w:r>
          </w:p>
        </w:tc>
      </w:tr>
      <w:tr w:rsidR="006A7C85" w:rsidRPr="00A638EA" w:rsidTr="002B5533">
        <w:trPr>
          <w:trHeight w:val="33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Tracking performance of financial institutions on home loans granted </w:t>
            </w:r>
          </w:p>
        </w:tc>
      </w:tr>
      <w:tr w:rsidR="006A7C85" w:rsidRPr="00A638EA" w:rsidTr="002B5533">
        <w:trPr>
          <w:trHeight w:val="52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Track performance to improve the residential property market </w:t>
            </w:r>
          </w:p>
        </w:tc>
      </w:tr>
      <w:tr w:rsidR="006A7C85" w:rsidRPr="00A638EA" w:rsidTr="002B5533">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eastAsia="Times New Roman" w:hAnsi="Arial" w:cs="Arial"/>
              </w:rPr>
            </w:pPr>
            <w:r w:rsidRPr="00A638EA">
              <w:rPr>
                <w:rFonts w:ascii="Arial" w:eastAsia="Times New Roman" w:hAnsi="Arial" w:cs="Arial"/>
              </w:rPr>
              <w:t xml:space="preserve">Reports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41067" w:rsidP="00A638EA">
            <w:pPr>
              <w:spacing w:before="0" w:after="0" w:line="240" w:lineRule="auto"/>
              <w:contextualSpacing/>
              <w:jc w:val="both"/>
              <w:rPr>
                <w:rFonts w:ascii="Arial" w:hAnsi="Arial" w:cs="Arial"/>
              </w:rPr>
            </w:pPr>
            <w:r w:rsidRPr="00A638EA">
              <w:rPr>
                <w:rFonts w:ascii="Arial" w:hAnsi="Arial" w:cs="Arial"/>
              </w:rPr>
              <w:t xml:space="preserve">verification of the presence of an </w:t>
            </w:r>
            <w:r w:rsidRPr="00A638EA">
              <w:rPr>
                <w:rFonts w:ascii="Arial" w:eastAsia="SimSun" w:hAnsi="Arial" w:cs="Arial"/>
                <w:kern w:val="24"/>
                <w:lang w:eastAsia="en-ZA"/>
              </w:rPr>
              <w:t xml:space="preserve">Approved annual report on the performance of financial institutions </w:t>
            </w:r>
            <w:r w:rsidRPr="00A638EA">
              <w:rPr>
                <w:rFonts w:ascii="Arial" w:eastAsia="Times New Roman" w:hAnsi="Arial" w:cs="Arial"/>
              </w:rPr>
              <w:t>and their lending patterns</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Data inconsistencies </w:t>
            </w:r>
          </w:p>
        </w:tc>
      </w:tr>
      <w:tr w:rsidR="006A7C85" w:rsidRPr="00A638EA" w:rsidTr="002B5533">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Output</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DA3FC9" w:rsidP="00A638EA">
            <w:pPr>
              <w:spacing w:before="0" w:after="0" w:line="240" w:lineRule="auto"/>
              <w:contextualSpacing/>
              <w:jc w:val="both"/>
              <w:rPr>
                <w:rFonts w:ascii="Arial" w:hAnsi="Arial" w:cs="Arial"/>
              </w:rPr>
            </w:pPr>
            <w:r w:rsidRPr="00A638EA">
              <w:rPr>
                <w:rFonts w:ascii="Arial" w:hAnsi="Arial" w:cs="Arial"/>
              </w:rPr>
              <w:t>Cumulative</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Annually</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Yes</w:t>
            </w:r>
          </w:p>
        </w:tc>
      </w:tr>
      <w:tr w:rsidR="006A7C85" w:rsidRPr="00A638EA" w:rsidTr="002B5533">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Information on the performance of the property market informing programmes of the department </w:t>
            </w:r>
          </w:p>
        </w:tc>
      </w:tr>
      <w:tr w:rsidR="006A7C85" w:rsidRPr="00A638EA" w:rsidTr="002B5533">
        <w:trPr>
          <w:trHeight w:val="50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kern w:val="24"/>
              </w:rPr>
            </w:pPr>
            <w:r w:rsidRPr="00A638EA">
              <w:rPr>
                <w:rFonts w:ascii="Arial" w:hAnsi="Arial" w:cs="Arial"/>
                <w:kern w:val="24"/>
              </w:rPr>
              <w:t xml:space="preserve">Chief Investment Officer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kern w:val="24"/>
              </w:rPr>
            </w:pPr>
            <w:r w:rsidRPr="00A638EA">
              <w:rPr>
                <w:rFonts w:ascii="Arial" w:hAnsi="Arial" w:cs="Arial"/>
                <w:kern w:val="24"/>
              </w:rPr>
              <w:t xml:space="preserve">Annual Report </w:t>
            </w:r>
            <w:r w:rsidR="00617A51" w:rsidRPr="00A638EA">
              <w:rPr>
                <w:rFonts w:ascii="Arial" w:eastAsia="SimSun" w:hAnsi="Arial" w:cs="Arial"/>
                <w:kern w:val="24"/>
                <w:lang w:eastAsia="en-ZA"/>
              </w:rPr>
              <w:t xml:space="preserve">on the performance of financial institutions </w:t>
            </w:r>
            <w:r w:rsidR="00617A51" w:rsidRPr="00A638EA">
              <w:rPr>
                <w:rFonts w:ascii="Arial" w:eastAsia="Times New Roman" w:hAnsi="Arial" w:cs="Arial"/>
              </w:rPr>
              <w:t>and their lending patterns</w:t>
            </w:r>
          </w:p>
        </w:tc>
      </w:tr>
    </w:tbl>
    <w:p w:rsidR="006A7C85" w:rsidRPr="00A638EA" w:rsidRDefault="006A7C85" w:rsidP="00A638EA">
      <w:pPr>
        <w:spacing w:before="0" w:after="0" w:line="240" w:lineRule="auto"/>
        <w:jc w:val="both"/>
        <w:rPr>
          <w:rFonts w:ascii="Arial" w:eastAsia="Times New Roman" w:hAnsi="Arial" w:cs="Arial"/>
        </w:rPr>
      </w:pPr>
    </w:p>
    <w:tbl>
      <w:tblPr>
        <w:tblW w:w="5000" w:type="pct"/>
        <w:tblCellMar>
          <w:left w:w="0" w:type="dxa"/>
          <w:right w:w="0" w:type="dxa"/>
        </w:tblCellMar>
        <w:tblLook w:val="0600" w:firstRow="0" w:lastRow="0" w:firstColumn="0" w:lastColumn="0" w:noHBand="1" w:noVBand="1"/>
      </w:tblPr>
      <w:tblGrid>
        <w:gridCol w:w="2888"/>
        <w:gridCol w:w="6963"/>
      </w:tblGrid>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bCs/>
                <w:kern w:val="24"/>
              </w:rPr>
            </w:pPr>
            <w:r w:rsidRPr="00A638EA">
              <w:rPr>
                <w:rFonts w:ascii="Arial" w:hAnsi="Arial" w:cs="Arial"/>
                <w:b/>
              </w:rPr>
              <w:t>Strategic Outcome Oriented Goal</w:t>
            </w:r>
            <w:r w:rsidRPr="00A638EA">
              <w:rPr>
                <w:rFonts w:ascii="Arial" w:hAnsi="Arial" w:cs="Arial"/>
                <w:b/>
                <w:spacing w:val="-1"/>
              </w:rPr>
              <w:t xml:space="preserve"> </w:t>
            </w:r>
            <w:r w:rsidRPr="00A638EA">
              <w:rPr>
                <w:rFonts w:ascii="Arial" w:hAnsi="Arial" w:cs="Arial"/>
                <w:b/>
              </w:rPr>
              <w:t>3</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tabs>
                <w:tab w:val="left" w:pos="1755"/>
              </w:tabs>
              <w:spacing w:before="0" w:after="0" w:line="240" w:lineRule="auto"/>
              <w:rPr>
                <w:rFonts w:ascii="Arial" w:hAnsi="Arial" w:cs="Arial"/>
              </w:rPr>
            </w:pPr>
            <w:r w:rsidRPr="00A638EA">
              <w:rPr>
                <w:rFonts w:ascii="Arial" w:hAnsi="Arial" w:cs="Arial"/>
              </w:rPr>
              <w:t xml:space="preserve">Increased delivery  of adequate housing in quality living environments </w:t>
            </w:r>
          </w:p>
          <w:p w:rsidR="00967361" w:rsidRPr="00A638EA" w:rsidRDefault="00967361" w:rsidP="00A638EA">
            <w:pPr>
              <w:spacing w:before="0" w:after="0" w:line="240" w:lineRule="auto"/>
              <w:contextualSpacing/>
              <w:jc w:val="both"/>
              <w:rPr>
                <w:rFonts w:ascii="Arial" w:hAnsi="Arial" w:cs="Arial"/>
              </w:rPr>
            </w:pPr>
          </w:p>
        </w:tc>
      </w:tr>
      <w:tr w:rsidR="00967361"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rPr>
                <w:rFonts w:ascii="Arial" w:hAnsi="Arial" w:cs="Arial"/>
                <w:b/>
              </w:rPr>
            </w:pPr>
            <w:r w:rsidRPr="00A638EA">
              <w:rPr>
                <w:rFonts w:ascii="Arial" w:hAnsi="Arial" w:cs="Arial"/>
                <w:b/>
              </w:rPr>
              <w:t>Strategic Objective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967361" w:rsidRPr="00A638EA" w:rsidRDefault="00967361" w:rsidP="00A638EA">
            <w:pPr>
              <w:spacing w:before="0" w:after="0" w:line="240" w:lineRule="auto"/>
              <w:contextualSpacing/>
              <w:jc w:val="both"/>
              <w:rPr>
                <w:rFonts w:ascii="Arial" w:hAnsi="Arial" w:cs="Arial"/>
              </w:rPr>
            </w:pPr>
            <w:r w:rsidRPr="00A638EA">
              <w:rPr>
                <w:rFonts w:ascii="Arial" w:hAnsi="Arial" w:cs="Arial"/>
                <w:bCs/>
              </w:rPr>
              <w:t>Efficient and effective utilization of human settlements grants, and monitoring lending</w:t>
            </w:r>
            <w:r w:rsidRPr="00A638EA">
              <w:rPr>
                <w:rFonts w:ascii="Arial" w:eastAsia="Times New Roman" w:hAnsi="Arial" w:cs="Arial"/>
              </w:rPr>
              <w:t xml:space="preserve"> patterns by financial institution</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Indicator title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Revised state</w:t>
            </w:r>
            <w:r w:rsidR="00E60F01" w:rsidRPr="00A638EA">
              <w:rPr>
                <w:rFonts w:ascii="Arial" w:hAnsi="Arial" w:cs="Arial"/>
              </w:rPr>
              <w:t xml:space="preserve"> finance</w:t>
            </w:r>
            <w:r w:rsidRPr="00A638EA">
              <w:rPr>
                <w:rFonts w:ascii="Arial" w:hAnsi="Arial" w:cs="Arial"/>
              </w:rPr>
              <w:t xml:space="preserve"> products for the affordable gap </w:t>
            </w:r>
            <w:r w:rsidR="00E60F01" w:rsidRPr="00A638EA">
              <w:rPr>
                <w:rFonts w:ascii="Arial" w:hAnsi="Arial" w:cs="Arial"/>
              </w:rPr>
              <w:t>sub</w:t>
            </w:r>
            <w:r w:rsidRPr="00A638EA">
              <w:rPr>
                <w:rFonts w:ascii="Arial" w:hAnsi="Arial" w:cs="Arial"/>
              </w:rPr>
              <w:t>market</w:t>
            </w:r>
          </w:p>
        </w:tc>
      </w:tr>
      <w:tr w:rsidR="006A7C85" w:rsidRPr="00A638EA" w:rsidTr="002B5533">
        <w:trPr>
          <w:trHeight w:val="339"/>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Short definition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Revision of the housing subsidy regime </w:t>
            </w:r>
          </w:p>
        </w:tc>
      </w:tr>
      <w:tr w:rsidR="006A7C85" w:rsidRPr="00A638EA" w:rsidTr="002B5533">
        <w:trPr>
          <w:trHeight w:val="528"/>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b/>
                <w:bCs/>
                <w:kern w:val="24"/>
              </w:rPr>
              <w:t xml:space="preserve">Purpose/importance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A7C85" w:rsidP="00A638EA">
            <w:pPr>
              <w:spacing w:before="0" w:after="0" w:line="240" w:lineRule="auto"/>
              <w:contextualSpacing/>
              <w:jc w:val="both"/>
              <w:rPr>
                <w:rFonts w:ascii="Arial" w:hAnsi="Arial" w:cs="Arial"/>
              </w:rPr>
            </w:pPr>
            <w:r w:rsidRPr="00A638EA">
              <w:rPr>
                <w:rFonts w:ascii="Arial" w:hAnsi="Arial" w:cs="Arial"/>
              </w:rPr>
              <w:t xml:space="preserve">Better offering to consumers in the affordable gap market to access housing finance </w:t>
            </w:r>
          </w:p>
        </w:tc>
      </w:tr>
      <w:tr w:rsidR="006A7C85" w:rsidRPr="00A638EA" w:rsidTr="002B5533">
        <w:trPr>
          <w:trHeight w:val="32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Source/collection of data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eastAsia="Times New Roman" w:hAnsi="Arial" w:cs="Arial"/>
              </w:rPr>
            </w:pPr>
            <w:r w:rsidRPr="00A638EA">
              <w:rPr>
                <w:rFonts w:ascii="Arial" w:eastAsia="Times New Roman" w:hAnsi="Arial" w:cs="Arial"/>
              </w:rPr>
              <w:t>Reports on lending patterns (FLISP)</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Method of calculation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641067" w:rsidP="00A638EA">
            <w:pPr>
              <w:spacing w:before="0" w:after="0" w:line="240" w:lineRule="auto"/>
              <w:contextualSpacing/>
              <w:jc w:val="both"/>
              <w:rPr>
                <w:rFonts w:ascii="Arial" w:hAnsi="Arial" w:cs="Arial"/>
              </w:rPr>
            </w:pPr>
            <w:r w:rsidRPr="00A638EA">
              <w:rPr>
                <w:rFonts w:ascii="Arial" w:eastAsia="SimSun" w:hAnsi="Arial" w:cs="Arial"/>
                <w:kern w:val="24"/>
                <w:lang w:eastAsia="en-ZA"/>
              </w:rPr>
              <w:t xml:space="preserve">Approved annual report on the performance of financial institutions </w:t>
            </w:r>
            <w:r w:rsidRPr="00A638EA">
              <w:rPr>
                <w:rFonts w:ascii="Arial" w:eastAsia="Times New Roman" w:hAnsi="Arial" w:cs="Arial"/>
              </w:rPr>
              <w:t>and their lending patterns</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Data limitations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rPr>
            </w:pPr>
            <w:r w:rsidRPr="00A638EA">
              <w:rPr>
                <w:rFonts w:ascii="Arial" w:hAnsi="Arial" w:cs="Arial"/>
              </w:rPr>
              <w:t xml:space="preserve">Incomplete information </w:t>
            </w:r>
          </w:p>
        </w:tc>
      </w:tr>
      <w:tr w:rsidR="006A7C85" w:rsidRPr="00A638EA" w:rsidTr="002B5533">
        <w:trPr>
          <w:trHeight w:val="44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Type of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rPr>
            </w:pPr>
            <w:r w:rsidRPr="00A638EA">
              <w:rPr>
                <w:rFonts w:ascii="Arial" w:hAnsi="Arial" w:cs="Arial"/>
              </w:rPr>
              <w:t>Input</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Calculation type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DA3FC9" w:rsidP="00A638EA">
            <w:pPr>
              <w:spacing w:before="0" w:after="0" w:line="240" w:lineRule="auto"/>
              <w:contextualSpacing/>
              <w:jc w:val="both"/>
              <w:rPr>
                <w:rFonts w:ascii="Arial" w:hAnsi="Arial" w:cs="Arial"/>
              </w:rPr>
            </w:pPr>
            <w:r w:rsidRPr="00A638EA">
              <w:rPr>
                <w:rFonts w:ascii="Arial" w:hAnsi="Arial" w:cs="Arial"/>
              </w:rPr>
              <w:t>Cumulative</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Reporting cycle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rPr>
            </w:pPr>
            <w:r w:rsidRPr="00A638EA">
              <w:rPr>
                <w:rFonts w:ascii="Arial" w:hAnsi="Arial" w:cs="Arial"/>
              </w:rPr>
              <w:t xml:space="preserve">Quarterly </w:t>
            </w:r>
          </w:p>
        </w:tc>
      </w:tr>
    </w:tbl>
    <w:p w:rsidR="00145686" w:rsidRDefault="00145686" w:rsidP="00865B85">
      <w:pPr>
        <w:spacing w:before="0" w:after="0" w:line="240" w:lineRule="auto"/>
      </w:pPr>
    </w:p>
    <w:p w:rsidR="00865B85" w:rsidRDefault="00865B85" w:rsidP="00865B85">
      <w:pPr>
        <w:spacing w:before="0" w:after="0" w:line="240" w:lineRule="auto"/>
      </w:pPr>
    </w:p>
    <w:tbl>
      <w:tblPr>
        <w:tblW w:w="5000" w:type="pct"/>
        <w:tblCellMar>
          <w:left w:w="0" w:type="dxa"/>
          <w:right w:w="0" w:type="dxa"/>
        </w:tblCellMar>
        <w:tblLook w:val="0600" w:firstRow="0" w:lastRow="0" w:firstColumn="0" w:lastColumn="0" w:noHBand="1" w:noVBand="1"/>
      </w:tblPr>
      <w:tblGrid>
        <w:gridCol w:w="2888"/>
        <w:gridCol w:w="6963"/>
      </w:tblGrid>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New indicator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rPr>
            </w:pPr>
            <w:r w:rsidRPr="00A638EA">
              <w:rPr>
                <w:rFonts w:ascii="Arial" w:hAnsi="Arial" w:cs="Arial"/>
              </w:rPr>
              <w:t>No</w:t>
            </w:r>
          </w:p>
        </w:tc>
      </w:tr>
      <w:tr w:rsidR="006A7C85" w:rsidRPr="00A638EA" w:rsidTr="002B5533">
        <w:trPr>
          <w:trHeight w:val="515"/>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Desired performance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rPr>
            </w:pPr>
            <w:r w:rsidRPr="00A638EA">
              <w:rPr>
                <w:rFonts w:ascii="Arial" w:hAnsi="Arial" w:cs="Arial"/>
              </w:rPr>
              <w:t xml:space="preserve">Better performance of the state products </w:t>
            </w:r>
          </w:p>
        </w:tc>
      </w:tr>
      <w:tr w:rsidR="006A7C85" w:rsidRPr="00A638EA" w:rsidTr="002B5533">
        <w:trPr>
          <w:trHeight w:val="504"/>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bCs/>
                <w:kern w:val="24"/>
              </w:rPr>
              <w:t xml:space="preserve">Indicator responsibility </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kern w:val="24"/>
              </w:rPr>
            </w:pPr>
            <w:r w:rsidRPr="00A638EA">
              <w:rPr>
                <w:rFonts w:ascii="Arial" w:hAnsi="Arial" w:cs="Arial"/>
                <w:kern w:val="24"/>
              </w:rPr>
              <w:t xml:space="preserve">Chief </w:t>
            </w:r>
            <w:r w:rsidR="008217DB" w:rsidRPr="00A638EA">
              <w:rPr>
                <w:rFonts w:ascii="Arial" w:hAnsi="Arial" w:cs="Arial"/>
                <w:kern w:val="24"/>
              </w:rPr>
              <w:t>Investment Officer</w:t>
            </w:r>
            <w:r w:rsidRPr="00A638EA">
              <w:rPr>
                <w:rFonts w:ascii="Arial" w:hAnsi="Arial" w:cs="Arial"/>
                <w:kern w:val="24"/>
              </w:rPr>
              <w:t xml:space="preserve"> </w:t>
            </w:r>
          </w:p>
        </w:tc>
      </w:tr>
      <w:tr w:rsidR="006A7C85" w:rsidRPr="00A638EA" w:rsidTr="002B5533">
        <w:trPr>
          <w:trHeight w:val="347"/>
        </w:trPr>
        <w:tc>
          <w:tcPr>
            <w:tcW w:w="14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6A7C85" w:rsidRPr="00A638EA" w:rsidRDefault="006A7C85" w:rsidP="00A638EA">
            <w:pPr>
              <w:spacing w:before="0" w:after="0" w:line="240" w:lineRule="auto"/>
              <w:contextualSpacing/>
              <w:jc w:val="both"/>
              <w:rPr>
                <w:rFonts w:ascii="Arial" w:hAnsi="Arial" w:cs="Arial"/>
                <w:b/>
              </w:rPr>
            </w:pPr>
            <w:r w:rsidRPr="00A638EA">
              <w:rPr>
                <w:rFonts w:ascii="Arial" w:hAnsi="Arial" w:cs="Arial"/>
                <w:b/>
              </w:rPr>
              <w:br w:type="page"/>
            </w:r>
            <w:r w:rsidRPr="00A638EA">
              <w:rPr>
                <w:rFonts w:ascii="Arial" w:hAnsi="Arial" w:cs="Arial"/>
                <w:b/>
                <w:bCs/>
                <w:kern w:val="24"/>
              </w:rPr>
              <w:t>Portfolio of Evidence</w:t>
            </w:r>
          </w:p>
        </w:tc>
        <w:tc>
          <w:tcPr>
            <w:tcW w:w="3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6A7C85" w:rsidRPr="00A638EA" w:rsidRDefault="00AC745D" w:rsidP="00A638EA">
            <w:pPr>
              <w:spacing w:before="0" w:after="0" w:line="240" w:lineRule="auto"/>
              <w:contextualSpacing/>
              <w:jc w:val="both"/>
              <w:rPr>
                <w:rFonts w:ascii="Arial" w:hAnsi="Arial" w:cs="Arial"/>
                <w:kern w:val="24"/>
              </w:rPr>
            </w:pPr>
            <w:r w:rsidRPr="00A638EA">
              <w:rPr>
                <w:rFonts w:ascii="Arial" w:hAnsi="Arial" w:cs="Arial"/>
                <w:kern w:val="24"/>
              </w:rPr>
              <w:t xml:space="preserve">Reports on </w:t>
            </w:r>
            <w:r w:rsidR="00617A51" w:rsidRPr="00A638EA">
              <w:rPr>
                <w:rFonts w:ascii="Arial" w:hAnsi="Arial" w:cs="Arial"/>
              </w:rPr>
              <w:t>state finance products for the affordable gap submarket</w:t>
            </w:r>
          </w:p>
        </w:tc>
      </w:tr>
    </w:tbl>
    <w:p w:rsidR="00B16970" w:rsidRPr="00A638EA" w:rsidRDefault="00B16970" w:rsidP="00A638EA">
      <w:pPr>
        <w:spacing w:before="0" w:after="0" w:line="240" w:lineRule="auto"/>
        <w:rPr>
          <w:rFonts w:ascii="Arial" w:eastAsia="Times New Roman" w:hAnsi="Arial" w:cs="Arial"/>
        </w:rPr>
      </w:pPr>
    </w:p>
    <w:p w:rsidR="00B16970" w:rsidRPr="002A1046" w:rsidRDefault="00B16970" w:rsidP="00C6370B">
      <w:pPr>
        <w:spacing w:before="0" w:after="0" w:line="240" w:lineRule="auto"/>
        <w:rPr>
          <w:rFonts w:asciiTheme="minorHAnsi" w:eastAsia="Times New Roman" w:hAnsiTheme="minorHAnsi" w:cs="Arial"/>
        </w:rPr>
      </w:pPr>
    </w:p>
    <w:sectPr w:rsidR="00B16970" w:rsidRPr="002A1046" w:rsidSect="00A638EA">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92" w:rsidRDefault="00337E92" w:rsidP="001029C4">
      <w:pPr>
        <w:spacing w:after="0" w:line="240" w:lineRule="auto"/>
      </w:pPr>
      <w:r>
        <w:separator/>
      </w:r>
    </w:p>
    <w:p w:rsidR="00337E92" w:rsidRDefault="00337E92"/>
  </w:endnote>
  <w:endnote w:type="continuationSeparator" w:id="0">
    <w:p w:rsidR="00337E92" w:rsidRDefault="00337E92" w:rsidP="001029C4">
      <w:pPr>
        <w:spacing w:after="0" w:line="240" w:lineRule="auto"/>
      </w:pPr>
      <w:r>
        <w:continuationSeparator/>
      </w:r>
    </w:p>
    <w:p w:rsidR="00337E92" w:rsidRDefault="00337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yriadPro-Regular">
    <w:altName w:val="Arial Unicode MS"/>
    <w:panose1 w:val="00000000000000000000"/>
    <w:charset w:val="88"/>
    <w:family w:val="auto"/>
    <w:notTrueType/>
    <w:pitch w:val="default"/>
    <w:sig w:usb0="00000003" w:usb1="08080000" w:usb2="00000010" w:usb3="00000000" w:csb0="001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640487249"/>
      <w:docPartObj>
        <w:docPartGallery w:val="Page Numbers (Bottom of Page)"/>
        <w:docPartUnique/>
      </w:docPartObj>
    </w:sdtPr>
    <w:sdtEndPr>
      <w:rPr>
        <w:noProof/>
      </w:rPr>
    </w:sdtEndPr>
    <w:sdtContent>
      <w:p w:rsidR="00C146EB" w:rsidRDefault="00C146EB">
        <w:pPr>
          <w:pStyle w:val="Footer"/>
          <w:jc w:val="center"/>
          <w:rPr>
            <w:noProof/>
          </w:rPr>
        </w:pPr>
        <w:r>
          <w:fldChar w:fldCharType="begin"/>
        </w:r>
        <w:r>
          <w:instrText xml:space="preserve"> PAGE   \* MERGEFORMAT </w:instrText>
        </w:r>
        <w:r>
          <w:fldChar w:fldCharType="separate"/>
        </w:r>
        <w:r w:rsidR="00D22287">
          <w:rPr>
            <w:noProof/>
          </w:rPr>
          <w:t>1</w:t>
        </w:r>
        <w:r>
          <w:rPr>
            <w:noProof/>
          </w:rPr>
          <w:fldChar w:fldCharType="end"/>
        </w:r>
      </w:p>
      <w:p w:rsidR="00C146EB" w:rsidRDefault="00337E92">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241293136"/>
      <w:docPartObj>
        <w:docPartGallery w:val="Page Numbers (Bottom of Page)"/>
        <w:docPartUnique/>
      </w:docPartObj>
    </w:sdtPr>
    <w:sdtEndPr>
      <w:rPr>
        <w:noProof/>
      </w:rPr>
    </w:sdtEndPr>
    <w:sdtContent>
      <w:p w:rsidR="00C146EB" w:rsidRDefault="00C146EB">
        <w:pPr>
          <w:pStyle w:val="Footer"/>
          <w:jc w:val="center"/>
        </w:pPr>
        <w:r>
          <w:fldChar w:fldCharType="begin"/>
        </w:r>
        <w:r>
          <w:instrText xml:space="preserve"> PAGE   \* MERGEFORMAT </w:instrText>
        </w:r>
        <w:r>
          <w:fldChar w:fldCharType="separate"/>
        </w:r>
        <w:r w:rsidR="006B5A26">
          <w:rPr>
            <w:noProof/>
          </w:rPr>
          <w:t>105</w:t>
        </w:r>
        <w:r>
          <w:rPr>
            <w:noProof/>
          </w:rPr>
          <w:fldChar w:fldCharType="end"/>
        </w:r>
      </w:p>
    </w:sdtContent>
  </w:sdt>
  <w:p w:rsidR="00C146EB" w:rsidRPr="00966000" w:rsidRDefault="00C146EB" w:rsidP="00573CE2">
    <w:pPr>
      <w:pStyle w:val="Footer"/>
      <w:tabs>
        <w:tab w:val="clear" w:pos="9360"/>
        <w:tab w:val="right" w:pos="8789"/>
      </w:tabs>
      <w:spacing w:befor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92" w:rsidRDefault="00337E92" w:rsidP="001029C4">
      <w:pPr>
        <w:spacing w:after="0" w:line="240" w:lineRule="auto"/>
      </w:pPr>
      <w:r>
        <w:separator/>
      </w:r>
    </w:p>
    <w:p w:rsidR="00337E92" w:rsidRDefault="00337E92"/>
  </w:footnote>
  <w:footnote w:type="continuationSeparator" w:id="0">
    <w:p w:rsidR="00337E92" w:rsidRDefault="00337E92" w:rsidP="001029C4">
      <w:pPr>
        <w:spacing w:after="0" w:line="240" w:lineRule="auto"/>
      </w:pPr>
      <w:r>
        <w:continuationSeparator/>
      </w:r>
    </w:p>
    <w:p w:rsidR="00337E92" w:rsidRDefault="00337E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A3"/>
    <w:multiLevelType w:val="hybridMultilevel"/>
    <w:tmpl w:val="C71E5E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526815"/>
    <w:multiLevelType w:val="hybridMultilevel"/>
    <w:tmpl w:val="5874D7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C125DA"/>
    <w:multiLevelType w:val="hybridMultilevel"/>
    <w:tmpl w:val="DF38FA3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
    <w:nsid w:val="15325004"/>
    <w:multiLevelType w:val="multilevel"/>
    <w:tmpl w:val="604E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9800C8C"/>
    <w:multiLevelType w:val="hybridMultilevel"/>
    <w:tmpl w:val="922E83CA"/>
    <w:lvl w:ilvl="0" w:tplc="4A4A6CEC">
      <w:start w:val="1"/>
      <w:numFmt w:val="decimal"/>
      <w:lvlText w:val="%1"/>
      <w:lvlJc w:val="left"/>
      <w:pPr>
        <w:ind w:left="720" w:hanging="720"/>
      </w:pPr>
      <w:rPr>
        <w:rFonts w:asciiTheme="minorHAnsi" w:hAnsiTheme="minorHAns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54DE3"/>
    <w:multiLevelType w:val="hybridMultilevel"/>
    <w:tmpl w:val="8CD8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12B2F"/>
    <w:multiLevelType w:val="hybridMultilevel"/>
    <w:tmpl w:val="F2402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0D6A1D"/>
    <w:multiLevelType w:val="hybridMultilevel"/>
    <w:tmpl w:val="4CEC90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D9551C"/>
    <w:multiLevelType w:val="hybridMultilevel"/>
    <w:tmpl w:val="9ECED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DC2DA5"/>
    <w:multiLevelType w:val="hybridMultilevel"/>
    <w:tmpl w:val="A7423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CE48A7"/>
    <w:multiLevelType w:val="hybridMultilevel"/>
    <w:tmpl w:val="004E2FF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5B5507D"/>
    <w:multiLevelType w:val="hybridMultilevel"/>
    <w:tmpl w:val="1AAE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9D0CED"/>
    <w:multiLevelType w:val="hybridMultilevel"/>
    <w:tmpl w:val="2DB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A6BAD"/>
    <w:multiLevelType w:val="hybridMultilevel"/>
    <w:tmpl w:val="79D44172"/>
    <w:lvl w:ilvl="0" w:tplc="1C09000F">
      <w:start w:val="1"/>
      <w:numFmt w:val="decimal"/>
      <w:lvlText w:val="%1."/>
      <w:lvlJc w:val="left"/>
      <w:pPr>
        <w:ind w:left="720" w:hanging="360"/>
      </w:pPr>
      <w:rPr>
        <w:rFonts w:hint="default"/>
        <w:b w:val="0"/>
      </w:rPr>
    </w:lvl>
    <w:lvl w:ilvl="1" w:tplc="279E3190">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3C48C8"/>
    <w:multiLevelType w:val="hybridMultilevel"/>
    <w:tmpl w:val="ADFAF4D2"/>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5">
    <w:nsid w:val="2FA056B5"/>
    <w:multiLevelType w:val="hybridMultilevel"/>
    <w:tmpl w:val="2FF40256"/>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54" w:hanging="360"/>
      </w:pPr>
      <w:rPr>
        <w:rFonts w:ascii="Courier New" w:hAnsi="Courier New" w:cs="Courier New" w:hint="default"/>
      </w:rPr>
    </w:lvl>
    <w:lvl w:ilvl="2" w:tplc="1C090005" w:tentative="1">
      <w:start w:val="1"/>
      <w:numFmt w:val="bullet"/>
      <w:lvlText w:val=""/>
      <w:lvlJc w:val="left"/>
      <w:pPr>
        <w:ind w:left="666" w:hanging="360"/>
      </w:pPr>
      <w:rPr>
        <w:rFonts w:ascii="Wingdings" w:hAnsi="Wingdings" w:hint="default"/>
      </w:rPr>
    </w:lvl>
    <w:lvl w:ilvl="3" w:tplc="1C090001" w:tentative="1">
      <w:start w:val="1"/>
      <w:numFmt w:val="bullet"/>
      <w:lvlText w:val=""/>
      <w:lvlJc w:val="left"/>
      <w:pPr>
        <w:ind w:left="1386" w:hanging="360"/>
      </w:pPr>
      <w:rPr>
        <w:rFonts w:ascii="Symbol" w:hAnsi="Symbol" w:hint="default"/>
      </w:rPr>
    </w:lvl>
    <w:lvl w:ilvl="4" w:tplc="1C090003" w:tentative="1">
      <w:start w:val="1"/>
      <w:numFmt w:val="bullet"/>
      <w:lvlText w:val="o"/>
      <w:lvlJc w:val="left"/>
      <w:pPr>
        <w:ind w:left="2106" w:hanging="360"/>
      </w:pPr>
      <w:rPr>
        <w:rFonts w:ascii="Courier New" w:hAnsi="Courier New" w:cs="Courier New" w:hint="default"/>
      </w:rPr>
    </w:lvl>
    <w:lvl w:ilvl="5" w:tplc="1C090005" w:tentative="1">
      <w:start w:val="1"/>
      <w:numFmt w:val="bullet"/>
      <w:lvlText w:val=""/>
      <w:lvlJc w:val="left"/>
      <w:pPr>
        <w:ind w:left="2826" w:hanging="360"/>
      </w:pPr>
      <w:rPr>
        <w:rFonts w:ascii="Wingdings" w:hAnsi="Wingdings" w:hint="default"/>
      </w:rPr>
    </w:lvl>
    <w:lvl w:ilvl="6" w:tplc="1C090001" w:tentative="1">
      <w:start w:val="1"/>
      <w:numFmt w:val="bullet"/>
      <w:lvlText w:val=""/>
      <w:lvlJc w:val="left"/>
      <w:pPr>
        <w:ind w:left="3546" w:hanging="360"/>
      </w:pPr>
      <w:rPr>
        <w:rFonts w:ascii="Symbol" w:hAnsi="Symbol" w:hint="default"/>
      </w:rPr>
    </w:lvl>
    <w:lvl w:ilvl="7" w:tplc="1C090003" w:tentative="1">
      <w:start w:val="1"/>
      <w:numFmt w:val="bullet"/>
      <w:lvlText w:val="o"/>
      <w:lvlJc w:val="left"/>
      <w:pPr>
        <w:ind w:left="4266" w:hanging="360"/>
      </w:pPr>
      <w:rPr>
        <w:rFonts w:ascii="Courier New" w:hAnsi="Courier New" w:cs="Courier New" w:hint="default"/>
      </w:rPr>
    </w:lvl>
    <w:lvl w:ilvl="8" w:tplc="1C090005" w:tentative="1">
      <w:start w:val="1"/>
      <w:numFmt w:val="bullet"/>
      <w:lvlText w:val=""/>
      <w:lvlJc w:val="left"/>
      <w:pPr>
        <w:ind w:left="4986" w:hanging="360"/>
      </w:pPr>
      <w:rPr>
        <w:rFonts w:ascii="Wingdings" w:hAnsi="Wingdings" w:hint="default"/>
      </w:rPr>
    </w:lvl>
  </w:abstractNum>
  <w:abstractNum w:abstractNumId="16">
    <w:nsid w:val="3970445B"/>
    <w:multiLevelType w:val="hybridMultilevel"/>
    <w:tmpl w:val="22244360"/>
    <w:lvl w:ilvl="0" w:tplc="1C090001">
      <w:start w:val="1"/>
      <w:numFmt w:val="bullet"/>
      <w:lvlText w:val=""/>
      <w:lvlJc w:val="left"/>
      <w:pPr>
        <w:ind w:left="411" w:hanging="360"/>
      </w:pPr>
      <w:rPr>
        <w:rFonts w:ascii="Symbol" w:hAnsi="Symbol" w:hint="default"/>
      </w:rPr>
    </w:lvl>
    <w:lvl w:ilvl="1" w:tplc="1C090003" w:tentative="1">
      <w:start w:val="1"/>
      <w:numFmt w:val="bullet"/>
      <w:lvlText w:val="o"/>
      <w:lvlJc w:val="left"/>
      <w:pPr>
        <w:ind w:left="1131" w:hanging="360"/>
      </w:pPr>
      <w:rPr>
        <w:rFonts w:ascii="Courier New" w:hAnsi="Courier New" w:cs="Courier New" w:hint="default"/>
      </w:rPr>
    </w:lvl>
    <w:lvl w:ilvl="2" w:tplc="1C090005" w:tentative="1">
      <w:start w:val="1"/>
      <w:numFmt w:val="bullet"/>
      <w:lvlText w:val=""/>
      <w:lvlJc w:val="left"/>
      <w:pPr>
        <w:ind w:left="1851" w:hanging="360"/>
      </w:pPr>
      <w:rPr>
        <w:rFonts w:ascii="Wingdings" w:hAnsi="Wingdings" w:hint="default"/>
      </w:rPr>
    </w:lvl>
    <w:lvl w:ilvl="3" w:tplc="1C090001" w:tentative="1">
      <w:start w:val="1"/>
      <w:numFmt w:val="bullet"/>
      <w:lvlText w:val=""/>
      <w:lvlJc w:val="left"/>
      <w:pPr>
        <w:ind w:left="2571" w:hanging="360"/>
      </w:pPr>
      <w:rPr>
        <w:rFonts w:ascii="Symbol" w:hAnsi="Symbol" w:hint="default"/>
      </w:rPr>
    </w:lvl>
    <w:lvl w:ilvl="4" w:tplc="1C090003" w:tentative="1">
      <w:start w:val="1"/>
      <w:numFmt w:val="bullet"/>
      <w:lvlText w:val="o"/>
      <w:lvlJc w:val="left"/>
      <w:pPr>
        <w:ind w:left="3291" w:hanging="360"/>
      </w:pPr>
      <w:rPr>
        <w:rFonts w:ascii="Courier New" w:hAnsi="Courier New" w:cs="Courier New" w:hint="default"/>
      </w:rPr>
    </w:lvl>
    <w:lvl w:ilvl="5" w:tplc="1C090005" w:tentative="1">
      <w:start w:val="1"/>
      <w:numFmt w:val="bullet"/>
      <w:lvlText w:val=""/>
      <w:lvlJc w:val="left"/>
      <w:pPr>
        <w:ind w:left="4011" w:hanging="360"/>
      </w:pPr>
      <w:rPr>
        <w:rFonts w:ascii="Wingdings" w:hAnsi="Wingdings" w:hint="default"/>
      </w:rPr>
    </w:lvl>
    <w:lvl w:ilvl="6" w:tplc="1C090001" w:tentative="1">
      <w:start w:val="1"/>
      <w:numFmt w:val="bullet"/>
      <w:lvlText w:val=""/>
      <w:lvlJc w:val="left"/>
      <w:pPr>
        <w:ind w:left="4731" w:hanging="360"/>
      </w:pPr>
      <w:rPr>
        <w:rFonts w:ascii="Symbol" w:hAnsi="Symbol" w:hint="default"/>
      </w:rPr>
    </w:lvl>
    <w:lvl w:ilvl="7" w:tplc="1C090003" w:tentative="1">
      <w:start w:val="1"/>
      <w:numFmt w:val="bullet"/>
      <w:lvlText w:val="o"/>
      <w:lvlJc w:val="left"/>
      <w:pPr>
        <w:ind w:left="5451" w:hanging="360"/>
      </w:pPr>
      <w:rPr>
        <w:rFonts w:ascii="Courier New" w:hAnsi="Courier New" w:cs="Courier New" w:hint="default"/>
      </w:rPr>
    </w:lvl>
    <w:lvl w:ilvl="8" w:tplc="1C090005" w:tentative="1">
      <w:start w:val="1"/>
      <w:numFmt w:val="bullet"/>
      <w:lvlText w:val=""/>
      <w:lvlJc w:val="left"/>
      <w:pPr>
        <w:ind w:left="6171" w:hanging="360"/>
      </w:pPr>
      <w:rPr>
        <w:rFonts w:ascii="Wingdings" w:hAnsi="Wingdings" w:hint="default"/>
      </w:rPr>
    </w:lvl>
  </w:abstractNum>
  <w:abstractNum w:abstractNumId="17">
    <w:nsid w:val="39DC7DDE"/>
    <w:multiLevelType w:val="hybridMultilevel"/>
    <w:tmpl w:val="8954DE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42656004"/>
    <w:multiLevelType w:val="hybridMultilevel"/>
    <w:tmpl w:val="DBE8D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B81EA5"/>
    <w:multiLevelType w:val="hybridMultilevel"/>
    <w:tmpl w:val="90022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4576FB6"/>
    <w:multiLevelType w:val="multilevel"/>
    <w:tmpl w:val="51163ED0"/>
    <w:lvl w:ilvl="0">
      <w:start w:val="1"/>
      <w:numFmt w:val="decimal"/>
      <w:lvlText w:val="%1."/>
      <w:lvlJc w:val="left"/>
      <w:pPr>
        <w:ind w:left="720" w:hanging="360"/>
      </w:pPr>
      <w:rPr>
        <w:rFonts w:hint="default"/>
        <w:b w:val="0"/>
      </w:rPr>
    </w:lvl>
    <w:lvl w:ilvl="1">
      <w:start w:val="1"/>
      <w:numFmt w:val="decimal"/>
      <w:isLgl/>
      <w:lvlText w:val="%1.%2"/>
      <w:lvlJc w:val="left"/>
      <w:pPr>
        <w:ind w:left="1437" w:hanging="870"/>
      </w:pPr>
      <w:rPr>
        <w:rFonts w:eastAsia="Times New Roman" w:hint="default"/>
        <w:b w:val="0"/>
      </w:rPr>
    </w:lvl>
    <w:lvl w:ilvl="2">
      <w:start w:val="1"/>
      <w:numFmt w:val="decimal"/>
      <w:isLgl/>
      <w:lvlText w:val="%1.%2.%3"/>
      <w:lvlJc w:val="left"/>
      <w:pPr>
        <w:ind w:left="1644" w:hanging="870"/>
      </w:pPr>
      <w:rPr>
        <w:rFonts w:eastAsia="Times New Roman" w:hint="default"/>
        <w:b w:val="0"/>
      </w:rPr>
    </w:lvl>
    <w:lvl w:ilvl="3">
      <w:start w:val="1"/>
      <w:numFmt w:val="decimal"/>
      <w:isLgl/>
      <w:lvlText w:val="%1.%2.%3.%4"/>
      <w:lvlJc w:val="left"/>
      <w:pPr>
        <w:ind w:left="1851" w:hanging="870"/>
      </w:pPr>
      <w:rPr>
        <w:rFonts w:eastAsia="Times New Roman" w:hint="default"/>
        <w:b w:val="0"/>
      </w:rPr>
    </w:lvl>
    <w:lvl w:ilvl="4">
      <w:start w:val="1"/>
      <w:numFmt w:val="decimal"/>
      <w:isLgl/>
      <w:lvlText w:val="%1.%2.%3.%4.%5"/>
      <w:lvlJc w:val="left"/>
      <w:pPr>
        <w:ind w:left="2268" w:hanging="1080"/>
      </w:pPr>
      <w:rPr>
        <w:rFonts w:eastAsia="Times New Roman" w:hint="default"/>
        <w:b w:val="0"/>
      </w:rPr>
    </w:lvl>
    <w:lvl w:ilvl="5">
      <w:start w:val="1"/>
      <w:numFmt w:val="decimal"/>
      <w:isLgl/>
      <w:lvlText w:val="%1.%2.%3.%4.%5.%6"/>
      <w:lvlJc w:val="left"/>
      <w:pPr>
        <w:ind w:left="2475" w:hanging="1080"/>
      </w:pPr>
      <w:rPr>
        <w:rFonts w:eastAsia="Times New Roman" w:hint="default"/>
        <w:b w:val="0"/>
      </w:rPr>
    </w:lvl>
    <w:lvl w:ilvl="6">
      <w:start w:val="1"/>
      <w:numFmt w:val="decimal"/>
      <w:isLgl/>
      <w:lvlText w:val="%1.%2.%3.%4.%5.%6.%7"/>
      <w:lvlJc w:val="left"/>
      <w:pPr>
        <w:ind w:left="3042" w:hanging="1440"/>
      </w:pPr>
      <w:rPr>
        <w:rFonts w:eastAsia="Times New Roman" w:hint="default"/>
        <w:b w:val="0"/>
      </w:rPr>
    </w:lvl>
    <w:lvl w:ilvl="7">
      <w:start w:val="1"/>
      <w:numFmt w:val="decimal"/>
      <w:isLgl/>
      <w:lvlText w:val="%1.%2.%3.%4.%5.%6.%7.%8"/>
      <w:lvlJc w:val="left"/>
      <w:pPr>
        <w:ind w:left="3249" w:hanging="1440"/>
      </w:pPr>
      <w:rPr>
        <w:rFonts w:eastAsia="Times New Roman" w:hint="default"/>
        <w:b w:val="0"/>
      </w:rPr>
    </w:lvl>
    <w:lvl w:ilvl="8">
      <w:start w:val="1"/>
      <w:numFmt w:val="decimal"/>
      <w:isLgl/>
      <w:lvlText w:val="%1.%2.%3.%4.%5.%6.%7.%8.%9"/>
      <w:lvlJc w:val="left"/>
      <w:pPr>
        <w:ind w:left="3456" w:hanging="1440"/>
      </w:pPr>
      <w:rPr>
        <w:rFonts w:eastAsia="Times New Roman" w:hint="default"/>
        <w:b w:val="0"/>
      </w:rPr>
    </w:lvl>
  </w:abstractNum>
  <w:abstractNum w:abstractNumId="21">
    <w:nsid w:val="447501B9"/>
    <w:multiLevelType w:val="hybridMultilevel"/>
    <w:tmpl w:val="82709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E65AB"/>
    <w:multiLevelType w:val="hybridMultilevel"/>
    <w:tmpl w:val="5394C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6F7C1C"/>
    <w:multiLevelType w:val="multilevel"/>
    <w:tmpl w:val="9E327AE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nsid w:val="4DEB6A96"/>
    <w:multiLevelType w:val="hybridMultilevel"/>
    <w:tmpl w:val="8F3EB3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1AA1FAE"/>
    <w:multiLevelType w:val="hybridMultilevel"/>
    <w:tmpl w:val="EC3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0538F"/>
    <w:multiLevelType w:val="hybridMultilevel"/>
    <w:tmpl w:val="3914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BF3A44"/>
    <w:multiLevelType w:val="multilevel"/>
    <w:tmpl w:val="45788AA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8824678"/>
    <w:multiLevelType w:val="hybridMultilevel"/>
    <w:tmpl w:val="F9A259EA"/>
    <w:lvl w:ilvl="0" w:tplc="3370A508">
      <w:start w:val="1"/>
      <w:numFmt w:val="bullet"/>
      <w:lvlText w:val=""/>
      <w:lvlJc w:val="left"/>
      <w:pPr>
        <w:ind w:left="394" w:hanging="360"/>
      </w:pPr>
      <w:rPr>
        <w:rFonts w:ascii="Symbol" w:hAnsi="Symbol" w:hint="default"/>
        <w:color w:val="000000" w:themeColor="text1"/>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29">
    <w:nsid w:val="5B7323F2"/>
    <w:multiLevelType w:val="hybridMultilevel"/>
    <w:tmpl w:val="634CF7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01519A"/>
    <w:multiLevelType w:val="hybridMultilevel"/>
    <w:tmpl w:val="9BCC89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2B45916"/>
    <w:multiLevelType w:val="hybridMultilevel"/>
    <w:tmpl w:val="BAEC92A6"/>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32">
    <w:nsid w:val="66476EF4"/>
    <w:multiLevelType w:val="hybridMultilevel"/>
    <w:tmpl w:val="89E0E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366CED"/>
    <w:multiLevelType w:val="hybridMultilevel"/>
    <w:tmpl w:val="9DDCA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194089A"/>
    <w:multiLevelType w:val="hybridMultilevel"/>
    <w:tmpl w:val="49B05A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20C0B34"/>
    <w:multiLevelType w:val="hybridMultilevel"/>
    <w:tmpl w:val="D7C4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7B179E"/>
    <w:multiLevelType w:val="hybridMultilevel"/>
    <w:tmpl w:val="212E34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29A3F6D"/>
    <w:multiLevelType w:val="hybridMultilevel"/>
    <w:tmpl w:val="0538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FE36A0"/>
    <w:multiLevelType w:val="hybridMultilevel"/>
    <w:tmpl w:val="90A8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0F1445"/>
    <w:multiLevelType w:val="hybridMultilevel"/>
    <w:tmpl w:val="916AF67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0">
    <w:nsid w:val="758B2AB3"/>
    <w:multiLevelType w:val="hybridMultilevel"/>
    <w:tmpl w:val="A61CFB18"/>
    <w:lvl w:ilvl="0" w:tplc="8444B49C">
      <w:start w:val="1"/>
      <w:numFmt w:val="bullet"/>
      <w:lvlText w:val="•"/>
      <w:lvlJc w:val="left"/>
      <w:pPr>
        <w:tabs>
          <w:tab w:val="num" w:pos="720"/>
        </w:tabs>
        <w:ind w:left="720" w:hanging="360"/>
      </w:pPr>
      <w:rPr>
        <w:rFonts w:ascii="Times New Roman" w:hAnsi="Times New Roman" w:hint="default"/>
      </w:rPr>
    </w:lvl>
    <w:lvl w:ilvl="1" w:tplc="42D8E8BC" w:tentative="1">
      <w:start w:val="1"/>
      <w:numFmt w:val="bullet"/>
      <w:lvlText w:val="•"/>
      <w:lvlJc w:val="left"/>
      <w:pPr>
        <w:tabs>
          <w:tab w:val="num" w:pos="1440"/>
        </w:tabs>
        <w:ind w:left="1440" w:hanging="360"/>
      </w:pPr>
      <w:rPr>
        <w:rFonts w:ascii="Times New Roman" w:hAnsi="Times New Roman" w:hint="default"/>
      </w:rPr>
    </w:lvl>
    <w:lvl w:ilvl="2" w:tplc="1602B8D6" w:tentative="1">
      <w:start w:val="1"/>
      <w:numFmt w:val="bullet"/>
      <w:lvlText w:val="•"/>
      <w:lvlJc w:val="left"/>
      <w:pPr>
        <w:tabs>
          <w:tab w:val="num" w:pos="2160"/>
        </w:tabs>
        <w:ind w:left="2160" w:hanging="360"/>
      </w:pPr>
      <w:rPr>
        <w:rFonts w:ascii="Times New Roman" w:hAnsi="Times New Roman" w:hint="default"/>
      </w:rPr>
    </w:lvl>
    <w:lvl w:ilvl="3" w:tplc="88D243B8" w:tentative="1">
      <w:start w:val="1"/>
      <w:numFmt w:val="bullet"/>
      <w:lvlText w:val="•"/>
      <w:lvlJc w:val="left"/>
      <w:pPr>
        <w:tabs>
          <w:tab w:val="num" w:pos="2880"/>
        </w:tabs>
        <w:ind w:left="2880" w:hanging="360"/>
      </w:pPr>
      <w:rPr>
        <w:rFonts w:ascii="Times New Roman" w:hAnsi="Times New Roman" w:hint="default"/>
      </w:rPr>
    </w:lvl>
    <w:lvl w:ilvl="4" w:tplc="6E1E14D4" w:tentative="1">
      <w:start w:val="1"/>
      <w:numFmt w:val="bullet"/>
      <w:lvlText w:val="•"/>
      <w:lvlJc w:val="left"/>
      <w:pPr>
        <w:tabs>
          <w:tab w:val="num" w:pos="3600"/>
        </w:tabs>
        <w:ind w:left="3600" w:hanging="360"/>
      </w:pPr>
      <w:rPr>
        <w:rFonts w:ascii="Times New Roman" w:hAnsi="Times New Roman" w:hint="default"/>
      </w:rPr>
    </w:lvl>
    <w:lvl w:ilvl="5" w:tplc="55FAEF0A" w:tentative="1">
      <w:start w:val="1"/>
      <w:numFmt w:val="bullet"/>
      <w:lvlText w:val="•"/>
      <w:lvlJc w:val="left"/>
      <w:pPr>
        <w:tabs>
          <w:tab w:val="num" w:pos="4320"/>
        </w:tabs>
        <w:ind w:left="4320" w:hanging="360"/>
      </w:pPr>
      <w:rPr>
        <w:rFonts w:ascii="Times New Roman" w:hAnsi="Times New Roman" w:hint="default"/>
      </w:rPr>
    </w:lvl>
    <w:lvl w:ilvl="6" w:tplc="EBC0E3FC" w:tentative="1">
      <w:start w:val="1"/>
      <w:numFmt w:val="bullet"/>
      <w:lvlText w:val="•"/>
      <w:lvlJc w:val="left"/>
      <w:pPr>
        <w:tabs>
          <w:tab w:val="num" w:pos="5040"/>
        </w:tabs>
        <w:ind w:left="5040" w:hanging="360"/>
      </w:pPr>
      <w:rPr>
        <w:rFonts w:ascii="Times New Roman" w:hAnsi="Times New Roman" w:hint="default"/>
      </w:rPr>
    </w:lvl>
    <w:lvl w:ilvl="7" w:tplc="C7F80B52" w:tentative="1">
      <w:start w:val="1"/>
      <w:numFmt w:val="bullet"/>
      <w:lvlText w:val="•"/>
      <w:lvlJc w:val="left"/>
      <w:pPr>
        <w:tabs>
          <w:tab w:val="num" w:pos="5760"/>
        </w:tabs>
        <w:ind w:left="5760" w:hanging="360"/>
      </w:pPr>
      <w:rPr>
        <w:rFonts w:ascii="Times New Roman" w:hAnsi="Times New Roman" w:hint="default"/>
      </w:rPr>
    </w:lvl>
    <w:lvl w:ilvl="8" w:tplc="A554122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CC0A15"/>
    <w:multiLevelType w:val="hybridMultilevel"/>
    <w:tmpl w:val="10E8D9E6"/>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2A41D4"/>
    <w:multiLevelType w:val="hybridMultilevel"/>
    <w:tmpl w:val="AF840CE2"/>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511A9F"/>
    <w:multiLevelType w:val="hybridMultilevel"/>
    <w:tmpl w:val="EBA23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1"/>
  </w:num>
  <w:num w:numId="3">
    <w:abstractNumId w:val="20"/>
  </w:num>
  <w:num w:numId="4">
    <w:abstractNumId w:val="41"/>
  </w:num>
  <w:num w:numId="5">
    <w:abstractNumId w:val="38"/>
  </w:num>
  <w:num w:numId="6">
    <w:abstractNumId w:val="26"/>
  </w:num>
  <w:num w:numId="7">
    <w:abstractNumId w:val="5"/>
  </w:num>
  <w:num w:numId="8">
    <w:abstractNumId w:val="11"/>
  </w:num>
  <w:num w:numId="9">
    <w:abstractNumId w:val="35"/>
  </w:num>
  <w:num w:numId="10">
    <w:abstractNumId w:val="10"/>
  </w:num>
  <w:num w:numId="11">
    <w:abstractNumId w:val="24"/>
  </w:num>
  <w:num w:numId="12">
    <w:abstractNumId w:val="22"/>
  </w:num>
  <w:num w:numId="13">
    <w:abstractNumId w:val="15"/>
  </w:num>
  <w:num w:numId="14">
    <w:abstractNumId w:val="3"/>
  </w:num>
  <w:num w:numId="15">
    <w:abstractNumId w:val="12"/>
  </w:num>
  <w:num w:numId="16">
    <w:abstractNumId w:val="37"/>
  </w:num>
  <w:num w:numId="17">
    <w:abstractNumId w:val="16"/>
  </w:num>
  <w:num w:numId="18">
    <w:abstractNumId w:val="31"/>
  </w:num>
  <w:num w:numId="19">
    <w:abstractNumId w:val="4"/>
  </w:num>
  <w:num w:numId="20">
    <w:abstractNumId w:val="39"/>
  </w:num>
  <w:num w:numId="21">
    <w:abstractNumId w:val="28"/>
  </w:num>
  <w:num w:numId="22">
    <w:abstractNumId w:val="36"/>
  </w:num>
  <w:num w:numId="23">
    <w:abstractNumId w:val="14"/>
  </w:num>
  <w:num w:numId="24">
    <w:abstractNumId w:val="2"/>
  </w:num>
  <w:num w:numId="25">
    <w:abstractNumId w:val="6"/>
  </w:num>
  <w:num w:numId="26">
    <w:abstractNumId w:val="17"/>
  </w:num>
  <w:num w:numId="27">
    <w:abstractNumId w:val="0"/>
  </w:num>
  <w:num w:numId="28">
    <w:abstractNumId w:val="34"/>
  </w:num>
  <w:num w:numId="29">
    <w:abstractNumId w:val="30"/>
  </w:num>
  <w:num w:numId="30">
    <w:abstractNumId w:val="40"/>
  </w:num>
  <w:num w:numId="31">
    <w:abstractNumId w:val="18"/>
  </w:num>
  <w:num w:numId="32">
    <w:abstractNumId w:val="25"/>
  </w:num>
  <w:num w:numId="33">
    <w:abstractNumId w:val="1"/>
  </w:num>
  <w:num w:numId="34">
    <w:abstractNumId w:val="8"/>
  </w:num>
  <w:num w:numId="35">
    <w:abstractNumId w:val="9"/>
  </w:num>
  <w:num w:numId="36">
    <w:abstractNumId w:val="32"/>
  </w:num>
  <w:num w:numId="37">
    <w:abstractNumId w:val="33"/>
  </w:num>
  <w:num w:numId="38">
    <w:abstractNumId w:val="43"/>
  </w:num>
  <w:num w:numId="39">
    <w:abstractNumId w:val="29"/>
  </w:num>
  <w:num w:numId="40">
    <w:abstractNumId w:val="7"/>
  </w:num>
  <w:num w:numId="41">
    <w:abstractNumId w:val="19"/>
  </w:num>
  <w:num w:numId="42">
    <w:abstractNumId w:val="13"/>
  </w:num>
  <w:num w:numId="43">
    <w:abstractNumId w:val="23"/>
  </w:num>
  <w:num w:numId="44">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o:colormru v:ext="edit" colors="#9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45"/>
    <w:rsid w:val="00000437"/>
    <w:rsid w:val="000008F1"/>
    <w:rsid w:val="00000BF0"/>
    <w:rsid w:val="00000FE7"/>
    <w:rsid w:val="00001673"/>
    <w:rsid w:val="000017C1"/>
    <w:rsid w:val="00001C49"/>
    <w:rsid w:val="0000478D"/>
    <w:rsid w:val="00004833"/>
    <w:rsid w:val="00004992"/>
    <w:rsid w:val="00004A28"/>
    <w:rsid w:val="000051C4"/>
    <w:rsid w:val="000058B8"/>
    <w:rsid w:val="0000623A"/>
    <w:rsid w:val="00007AFD"/>
    <w:rsid w:val="00007C2A"/>
    <w:rsid w:val="000101C6"/>
    <w:rsid w:val="0001033F"/>
    <w:rsid w:val="00010836"/>
    <w:rsid w:val="00010A44"/>
    <w:rsid w:val="00010B96"/>
    <w:rsid w:val="0001163F"/>
    <w:rsid w:val="0001304D"/>
    <w:rsid w:val="00013D44"/>
    <w:rsid w:val="00014748"/>
    <w:rsid w:val="0001571B"/>
    <w:rsid w:val="0001597B"/>
    <w:rsid w:val="000200D4"/>
    <w:rsid w:val="00020B96"/>
    <w:rsid w:val="0002171F"/>
    <w:rsid w:val="00021904"/>
    <w:rsid w:val="000224B6"/>
    <w:rsid w:val="0002281A"/>
    <w:rsid w:val="00023949"/>
    <w:rsid w:val="000254F3"/>
    <w:rsid w:val="0002612D"/>
    <w:rsid w:val="000266BA"/>
    <w:rsid w:val="00026D65"/>
    <w:rsid w:val="00030AC9"/>
    <w:rsid w:val="000319C5"/>
    <w:rsid w:val="000319FC"/>
    <w:rsid w:val="00031FD6"/>
    <w:rsid w:val="0003239F"/>
    <w:rsid w:val="00032DEF"/>
    <w:rsid w:val="00033D88"/>
    <w:rsid w:val="000347EE"/>
    <w:rsid w:val="000349EE"/>
    <w:rsid w:val="00035923"/>
    <w:rsid w:val="00036930"/>
    <w:rsid w:val="00036AB4"/>
    <w:rsid w:val="00037F0E"/>
    <w:rsid w:val="00041559"/>
    <w:rsid w:val="0004499C"/>
    <w:rsid w:val="0004685E"/>
    <w:rsid w:val="000470DC"/>
    <w:rsid w:val="000478B2"/>
    <w:rsid w:val="00050725"/>
    <w:rsid w:val="00050C66"/>
    <w:rsid w:val="000530C1"/>
    <w:rsid w:val="0005420D"/>
    <w:rsid w:val="000543DB"/>
    <w:rsid w:val="00054813"/>
    <w:rsid w:val="000552AB"/>
    <w:rsid w:val="000559AC"/>
    <w:rsid w:val="0005670E"/>
    <w:rsid w:val="00056A5F"/>
    <w:rsid w:val="00060941"/>
    <w:rsid w:val="00061418"/>
    <w:rsid w:val="00061C4B"/>
    <w:rsid w:val="000623A4"/>
    <w:rsid w:val="00064C5C"/>
    <w:rsid w:val="000652F5"/>
    <w:rsid w:val="00066E14"/>
    <w:rsid w:val="00070D25"/>
    <w:rsid w:val="00071D9A"/>
    <w:rsid w:val="00071EDE"/>
    <w:rsid w:val="00072480"/>
    <w:rsid w:val="00073342"/>
    <w:rsid w:val="00073425"/>
    <w:rsid w:val="00073442"/>
    <w:rsid w:val="00073C7F"/>
    <w:rsid w:val="0007513F"/>
    <w:rsid w:val="000756D7"/>
    <w:rsid w:val="00076E3E"/>
    <w:rsid w:val="000815DD"/>
    <w:rsid w:val="00081A48"/>
    <w:rsid w:val="000824F1"/>
    <w:rsid w:val="00082AD6"/>
    <w:rsid w:val="00082E16"/>
    <w:rsid w:val="000847F7"/>
    <w:rsid w:val="00086FEF"/>
    <w:rsid w:val="00090352"/>
    <w:rsid w:val="000903A5"/>
    <w:rsid w:val="0009068D"/>
    <w:rsid w:val="00090B37"/>
    <w:rsid w:val="00091B48"/>
    <w:rsid w:val="00091C50"/>
    <w:rsid w:val="0009281E"/>
    <w:rsid w:val="000928CC"/>
    <w:rsid w:val="00093B6A"/>
    <w:rsid w:val="0009473D"/>
    <w:rsid w:val="000951AB"/>
    <w:rsid w:val="00096828"/>
    <w:rsid w:val="00096A1B"/>
    <w:rsid w:val="000A015E"/>
    <w:rsid w:val="000A34D3"/>
    <w:rsid w:val="000A3EF6"/>
    <w:rsid w:val="000A43B7"/>
    <w:rsid w:val="000A47F8"/>
    <w:rsid w:val="000A6E14"/>
    <w:rsid w:val="000B081B"/>
    <w:rsid w:val="000B0A49"/>
    <w:rsid w:val="000B368C"/>
    <w:rsid w:val="000B36E1"/>
    <w:rsid w:val="000B3A60"/>
    <w:rsid w:val="000B4632"/>
    <w:rsid w:val="000B62CF"/>
    <w:rsid w:val="000B64FE"/>
    <w:rsid w:val="000B674E"/>
    <w:rsid w:val="000B6D99"/>
    <w:rsid w:val="000B72A0"/>
    <w:rsid w:val="000B7B79"/>
    <w:rsid w:val="000B7B7D"/>
    <w:rsid w:val="000B7CA2"/>
    <w:rsid w:val="000C2AC3"/>
    <w:rsid w:val="000C2F6E"/>
    <w:rsid w:val="000C341E"/>
    <w:rsid w:val="000C40F3"/>
    <w:rsid w:val="000C428A"/>
    <w:rsid w:val="000C483F"/>
    <w:rsid w:val="000C713D"/>
    <w:rsid w:val="000C7C46"/>
    <w:rsid w:val="000D06D3"/>
    <w:rsid w:val="000D0A71"/>
    <w:rsid w:val="000D262F"/>
    <w:rsid w:val="000D366D"/>
    <w:rsid w:val="000D4338"/>
    <w:rsid w:val="000D4C3B"/>
    <w:rsid w:val="000D56EB"/>
    <w:rsid w:val="000E05AE"/>
    <w:rsid w:val="000E0E07"/>
    <w:rsid w:val="000E126B"/>
    <w:rsid w:val="000E163F"/>
    <w:rsid w:val="000E167B"/>
    <w:rsid w:val="000E16C0"/>
    <w:rsid w:val="000E1C98"/>
    <w:rsid w:val="000E1CFC"/>
    <w:rsid w:val="000E2A7A"/>
    <w:rsid w:val="000E4839"/>
    <w:rsid w:val="000E5529"/>
    <w:rsid w:val="000E5C3A"/>
    <w:rsid w:val="000E6B5B"/>
    <w:rsid w:val="000E6E9A"/>
    <w:rsid w:val="000E791F"/>
    <w:rsid w:val="000F0578"/>
    <w:rsid w:val="000F1597"/>
    <w:rsid w:val="000F168A"/>
    <w:rsid w:val="000F25D3"/>
    <w:rsid w:val="000F3079"/>
    <w:rsid w:val="000F332E"/>
    <w:rsid w:val="000F35B2"/>
    <w:rsid w:val="000F40B0"/>
    <w:rsid w:val="000F4139"/>
    <w:rsid w:val="000F77CF"/>
    <w:rsid w:val="001005BA"/>
    <w:rsid w:val="00100923"/>
    <w:rsid w:val="00101379"/>
    <w:rsid w:val="00101621"/>
    <w:rsid w:val="0010239F"/>
    <w:rsid w:val="001028EE"/>
    <w:rsid w:val="00102928"/>
    <w:rsid w:val="001029C4"/>
    <w:rsid w:val="00103620"/>
    <w:rsid w:val="001036CF"/>
    <w:rsid w:val="00103781"/>
    <w:rsid w:val="00103A4C"/>
    <w:rsid w:val="00103B50"/>
    <w:rsid w:val="00107734"/>
    <w:rsid w:val="001101BA"/>
    <w:rsid w:val="00110A64"/>
    <w:rsid w:val="00111652"/>
    <w:rsid w:val="00111911"/>
    <w:rsid w:val="00112B66"/>
    <w:rsid w:val="00112E19"/>
    <w:rsid w:val="001137DA"/>
    <w:rsid w:val="00113FF9"/>
    <w:rsid w:val="00117BB1"/>
    <w:rsid w:val="001202B2"/>
    <w:rsid w:val="00120961"/>
    <w:rsid w:val="00120A61"/>
    <w:rsid w:val="00120AE4"/>
    <w:rsid w:val="001213EA"/>
    <w:rsid w:val="00121D85"/>
    <w:rsid w:val="00121EF0"/>
    <w:rsid w:val="00121FE4"/>
    <w:rsid w:val="00122601"/>
    <w:rsid w:val="0012308E"/>
    <w:rsid w:val="00123D2D"/>
    <w:rsid w:val="0012441F"/>
    <w:rsid w:val="00124668"/>
    <w:rsid w:val="00126BB1"/>
    <w:rsid w:val="00127151"/>
    <w:rsid w:val="00127947"/>
    <w:rsid w:val="001315DE"/>
    <w:rsid w:val="00131D78"/>
    <w:rsid w:val="001322E1"/>
    <w:rsid w:val="00132771"/>
    <w:rsid w:val="0013455F"/>
    <w:rsid w:val="00134E57"/>
    <w:rsid w:val="00136874"/>
    <w:rsid w:val="0013778E"/>
    <w:rsid w:val="00140B52"/>
    <w:rsid w:val="00140F20"/>
    <w:rsid w:val="00141600"/>
    <w:rsid w:val="00142285"/>
    <w:rsid w:val="001425F6"/>
    <w:rsid w:val="00142BCF"/>
    <w:rsid w:val="00142F57"/>
    <w:rsid w:val="00143D4B"/>
    <w:rsid w:val="00144655"/>
    <w:rsid w:val="001446A4"/>
    <w:rsid w:val="00144894"/>
    <w:rsid w:val="00144A16"/>
    <w:rsid w:val="00144A35"/>
    <w:rsid w:val="00144C0B"/>
    <w:rsid w:val="001451BE"/>
    <w:rsid w:val="00145686"/>
    <w:rsid w:val="00147E4C"/>
    <w:rsid w:val="001503B4"/>
    <w:rsid w:val="001511AE"/>
    <w:rsid w:val="00151311"/>
    <w:rsid w:val="00151DFA"/>
    <w:rsid w:val="001521DE"/>
    <w:rsid w:val="00152275"/>
    <w:rsid w:val="0015234E"/>
    <w:rsid w:val="001554F6"/>
    <w:rsid w:val="00155A1C"/>
    <w:rsid w:val="001563B6"/>
    <w:rsid w:val="001570B2"/>
    <w:rsid w:val="001616AC"/>
    <w:rsid w:val="00161F31"/>
    <w:rsid w:val="00162216"/>
    <w:rsid w:val="001629C4"/>
    <w:rsid w:val="00164152"/>
    <w:rsid w:val="001641BD"/>
    <w:rsid w:val="0016440D"/>
    <w:rsid w:val="00164939"/>
    <w:rsid w:val="00164B02"/>
    <w:rsid w:val="00165DE9"/>
    <w:rsid w:val="00165E60"/>
    <w:rsid w:val="0016652A"/>
    <w:rsid w:val="0016757F"/>
    <w:rsid w:val="0017007E"/>
    <w:rsid w:val="001706A9"/>
    <w:rsid w:val="00170A8F"/>
    <w:rsid w:val="00171FC0"/>
    <w:rsid w:val="001720A4"/>
    <w:rsid w:val="001723CB"/>
    <w:rsid w:val="0017258C"/>
    <w:rsid w:val="001727DB"/>
    <w:rsid w:val="00172F61"/>
    <w:rsid w:val="00175EA2"/>
    <w:rsid w:val="00175F21"/>
    <w:rsid w:val="001767B5"/>
    <w:rsid w:val="001768AC"/>
    <w:rsid w:val="00177408"/>
    <w:rsid w:val="00177695"/>
    <w:rsid w:val="001815B2"/>
    <w:rsid w:val="0018405A"/>
    <w:rsid w:val="00184061"/>
    <w:rsid w:val="00184207"/>
    <w:rsid w:val="0018439C"/>
    <w:rsid w:val="001861F8"/>
    <w:rsid w:val="00186558"/>
    <w:rsid w:val="00187977"/>
    <w:rsid w:val="001904ED"/>
    <w:rsid w:val="00190CC9"/>
    <w:rsid w:val="00192DA5"/>
    <w:rsid w:val="001930E8"/>
    <w:rsid w:val="001932E2"/>
    <w:rsid w:val="001934E3"/>
    <w:rsid w:val="00193EE0"/>
    <w:rsid w:val="0019475C"/>
    <w:rsid w:val="0019571B"/>
    <w:rsid w:val="00195BB7"/>
    <w:rsid w:val="00195FE3"/>
    <w:rsid w:val="0019686C"/>
    <w:rsid w:val="00196AA1"/>
    <w:rsid w:val="001974BD"/>
    <w:rsid w:val="001978A1"/>
    <w:rsid w:val="001A0211"/>
    <w:rsid w:val="001A1995"/>
    <w:rsid w:val="001A1BB6"/>
    <w:rsid w:val="001A1BD9"/>
    <w:rsid w:val="001A510C"/>
    <w:rsid w:val="001A5971"/>
    <w:rsid w:val="001A7021"/>
    <w:rsid w:val="001A7609"/>
    <w:rsid w:val="001A7636"/>
    <w:rsid w:val="001B023C"/>
    <w:rsid w:val="001B2C35"/>
    <w:rsid w:val="001B319C"/>
    <w:rsid w:val="001B41B9"/>
    <w:rsid w:val="001B4615"/>
    <w:rsid w:val="001B5A4D"/>
    <w:rsid w:val="001B6D35"/>
    <w:rsid w:val="001C05E1"/>
    <w:rsid w:val="001C0B77"/>
    <w:rsid w:val="001C0C3D"/>
    <w:rsid w:val="001C0CE5"/>
    <w:rsid w:val="001C10D2"/>
    <w:rsid w:val="001C127E"/>
    <w:rsid w:val="001C1AD8"/>
    <w:rsid w:val="001C3625"/>
    <w:rsid w:val="001C486F"/>
    <w:rsid w:val="001C5CEA"/>
    <w:rsid w:val="001C669A"/>
    <w:rsid w:val="001C7002"/>
    <w:rsid w:val="001C7A67"/>
    <w:rsid w:val="001D02A4"/>
    <w:rsid w:val="001D0F22"/>
    <w:rsid w:val="001D16F8"/>
    <w:rsid w:val="001D217E"/>
    <w:rsid w:val="001D282D"/>
    <w:rsid w:val="001D2D09"/>
    <w:rsid w:val="001D4D6E"/>
    <w:rsid w:val="001D56F8"/>
    <w:rsid w:val="001D69C5"/>
    <w:rsid w:val="001D6E2B"/>
    <w:rsid w:val="001D6FBC"/>
    <w:rsid w:val="001D7AE4"/>
    <w:rsid w:val="001D7F9D"/>
    <w:rsid w:val="001E0CA7"/>
    <w:rsid w:val="001E2C21"/>
    <w:rsid w:val="001E336C"/>
    <w:rsid w:val="001E35B8"/>
    <w:rsid w:val="001E4199"/>
    <w:rsid w:val="001E5C5F"/>
    <w:rsid w:val="001E5E27"/>
    <w:rsid w:val="001E6DF0"/>
    <w:rsid w:val="001E7634"/>
    <w:rsid w:val="001F14BB"/>
    <w:rsid w:val="001F22FC"/>
    <w:rsid w:val="001F2C80"/>
    <w:rsid w:val="001F312F"/>
    <w:rsid w:val="001F3427"/>
    <w:rsid w:val="001F457A"/>
    <w:rsid w:val="001F5BDB"/>
    <w:rsid w:val="001F5F5F"/>
    <w:rsid w:val="001F64B2"/>
    <w:rsid w:val="001F6622"/>
    <w:rsid w:val="001F662C"/>
    <w:rsid w:val="001F6BF1"/>
    <w:rsid w:val="001F6EF0"/>
    <w:rsid w:val="001F7F5F"/>
    <w:rsid w:val="0020159D"/>
    <w:rsid w:val="0020186A"/>
    <w:rsid w:val="00203366"/>
    <w:rsid w:val="002042AF"/>
    <w:rsid w:val="00204DDB"/>
    <w:rsid w:val="00205166"/>
    <w:rsid w:val="0020594D"/>
    <w:rsid w:val="0020634B"/>
    <w:rsid w:val="002072E1"/>
    <w:rsid w:val="002103D8"/>
    <w:rsid w:val="00210888"/>
    <w:rsid w:val="002116C7"/>
    <w:rsid w:val="00211AF0"/>
    <w:rsid w:val="00213101"/>
    <w:rsid w:val="00213189"/>
    <w:rsid w:val="00213A13"/>
    <w:rsid w:val="002158BE"/>
    <w:rsid w:val="002164EE"/>
    <w:rsid w:val="0021684D"/>
    <w:rsid w:val="002177C6"/>
    <w:rsid w:val="00217906"/>
    <w:rsid w:val="0022051C"/>
    <w:rsid w:val="00220895"/>
    <w:rsid w:val="00220DF6"/>
    <w:rsid w:val="00223466"/>
    <w:rsid w:val="002236E8"/>
    <w:rsid w:val="00223A44"/>
    <w:rsid w:val="00224282"/>
    <w:rsid w:val="00224CD7"/>
    <w:rsid w:val="00224E50"/>
    <w:rsid w:val="002252B1"/>
    <w:rsid w:val="002260EA"/>
    <w:rsid w:val="002262DD"/>
    <w:rsid w:val="002268D4"/>
    <w:rsid w:val="00226D1F"/>
    <w:rsid w:val="0022770B"/>
    <w:rsid w:val="00231C30"/>
    <w:rsid w:val="00233472"/>
    <w:rsid w:val="00235311"/>
    <w:rsid w:val="002362CF"/>
    <w:rsid w:val="002364C2"/>
    <w:rsid w:val="002367E7"/>
    <w:rsid w:val="00236B71"/>
    <w:rsid w:val="00240DE0"/>
    <w:rsid w:val="0024104D"/>
    <w:rsid w:val="0024301C"/>
    <w:rsid w:val="00244B6A"/>
    <w:rsid w:val="00244C1C"/>
    <w:rsid w:val="0024584B"/>
    <w:rsid w:val="00247741"/>
    <w:rsid w:val="00251B86"/>
    <w:rsid w:val="00253653"/>
    <w:rsid w:val="0025431E"/>
    <w:rsid w:val="0025570D"/>
    <w:rsid w:val="002568A3"/>
    <w:rsid w:val="002570CB"/>
    <w:rsid w:val="00257C18"/>
    <w:rsid w:val="002625C5"/>
    <w:rsid w:val="00267BA5"/>
    <w:rsid w:val="0027084C"/>
    <w:rsid w:val="00271FC3"/>
    <w:rsid w:val="00272B15"/>
    <w:rsid w:val="00272ED6"/>
    <w:rsid w:val="002752CF"/>
    <w:rsid w:val="002758FB"/>
    <w:rsid w:val="002804FF"/>
    <w:rsid w:val="00280F31"/>
    <w:rsid w:val="002819B3"/>
    <w:rsid w:val="00282098"/>
    <w:rsid w:val="00282D1C"/>
    <w:rsid w:val="0028358A"/>
    <w:rsid w:val="00284905"/>
    <w:rsid w:val="00285627"/>
    <w:rsid w:val="0028590B"/>
    <w:rsid w:val="00285BD9"/>
    <w:rsid w:val="0028626C"/>
    <w:rsid w:val="00286553"/>
    <w:rsid w:val="00286CC9"/>
    <w:rsid w:val="0029018C"/>
    <w:rsid w:val="00291B84"/>
    <w:rsid w:val="00291D25"/>
    <w:rsid w:val="00292B66"/>
    <w:rsid w:val="00293C52"/>
    <w:rsid w:val="00294247"/>
    <w:rsid w:val="002943AA"/>
    <w:rsid w:val="002944E2"/>
    <w:rsid w:val="002947CB"/>
    <w:rsid w:val="00297EDD"/>
    <w:rsid w:val="002A1046"/>
    <w:rsid w:val="002A1ACF"/>
    <w:rsid w:val="002A2700"/>
    <w:rsid w:val="002A29DB"/>
    <w:rsid w:val="002A2AA2"/>
    <w:rsid w:val="002A314B"/>
    <w:rsid w:val="002A3872"/>
    <w:rsid w:val="002A3F99"/>
    <w:rsid w:val="002A4107"/>
    <w:rsid w:val="002A4A93"/>
    <w:rsid w:val="002A5CC6"/>
    <w:rsid w:val="002A5EB7"/>
    <w:rsid w:val="002A730D"/>
    <w:rsid w:val="002B0987"/>
    <w:rsid w:val="002B1F04"/>
    <w:rsid w:val="002B30A1"/>
    <w:rsid w:val="002B49B0"/>
    <w:rsid w:val="002B5533"/>
    <w:rsid w:val="002B6CA8"/>
    <w:rsid w:val="002B71A0"/>
    <w:rsid w:val="002B7F52"/>
    <w:rsid w:val="002C4634"/>
    <w:rsid w:val="002C49DB"/>
    <w:rsid w:val="002C61E6"/>
    <w:rsid w:val="002C6387"/>
    <w:rsid w:val="002C738A"/>
    <w:rsid w:val="002C7D75"/>
    <w:rsid w:val="002D0A16"/>
    <w:rsid w:val="002D15A0"/>
    <w:rsid w:val="002D33C4"/>
    <w:rsid w:val="002D352C"/>
    <w:rsid w:val="002D4F52"/>
    <w:rsid w:val="002D5F03"/>
    <w:rsid w:val="002D6BF3"/>
    <w:rsid w:val="002D7096"/>
    <w:rsid w:val="002D740D"/>
    <w:rsid w:val="002E183A"/>
    <w:rsid w:val="002E1E93"/>
    <w:rsid w:val="002E2A77"/>
    <w:rsid w:val="002E2B5E"/>
    <w:rsid w:val="002E2CBE"/>
    <w:rsid w:val="002E4E98"/>
    <w:rsid w:val="002E5096"/>
    <w:rsid w:val="002E563E"/>
    <w:rsid w:val="002E5657"/>
    <w:rsid w:val="002E5B72"/>
    <w:rsid w:val="002E5EC2"/>
    <w:rsid w:val="002E688C"/>
    <w:rsid w:val="002E69EF"/>
    <w:rsid w:val="002E73AD"/>
    <w:rsid w:val="002E7B0F"/>
    <w:rsid w:val="002F03EF"/>
    <w:rsid w:val="002F122C"/>
    <w:rsid w:val="002F1679"/>
    <w:rsid w:val="002F2546"/>
    <w:rsid w:val="002F3D90"/>
    <w:rsid w:val="002F443D"/>
    <w:rsid w:val="002F4BEC"/>
    <w:rsid w:val="002F59C1"/>
    <w:rsid w:val="003011BA"/>
    <w:rsid w:val="0030293D"/>
    <w:rsid w:val="00303B9D"/>
    <w:rsid w:val="00306A9F"/>
    <w:rsid w:val="00306CBB"/>
    <w:rsid w:val="00306F5F"/>
    <w:rsid w:val="00307A71"/>
    <w:rsid w:val="003122EA"/>
    <w:rsid w:val="00312A53"/>
    <w:rsid w:val="00312BB7"/>
    <w:rsid w:val="00312C64"/>
    <w:rsid w:val="003149F6"/>
    <w:rsid w:val="00315425"/>
    <w:rsid w:val="00316059"/>
    <w:rsid w:val="003172BF"/>
    <w:rsid w:val="00317425"/>
    <w:rsid w:val="00317493"/>
    <w:rsid w:val="003223B5"/>
    <w:rsid w:val="00323FD1"/>
    <w:rsid w:val="00324DE0"/>
    <w:rsid w:val="00324F40"/>
    <w:rsid w:val="00325501"/>
    <w:rsid w:val="0032759E"/>
    <w:rsid w:val="0033007F"/>
    <w:rsid w:val="003303BE"/>
    <w:rsid w:val="00330C1E"/>
    <w:rsid w:val="00331BB8"/>
    <w:rsid w:val="00331D1E"/>
    <w:rsid w:val="003323A9"/>
    <w:rsid w:val="003330A3"/>
    <w:rsid w:val="00333129"/>
    <w:rsid w:val="00333EAE"/>
    <w:rsid w:val="003346D9"/>
    <w:rsid w:val="00335E8E"/>
    <w:rsid w:val="003363F1"/>
    <w:rsid w:val="003366D0"/>
    <w:rsid w:val="00336846"/>
    <w:rsid w:val="00337353"/>
    <w:rsid w:val="00337926"/>
    <w:rsid w:val="00337E92"/>
    <w:rsid w:val="00340B6B"/>
    <w:rsid w:val="00340CE9"/>
    <w:rsid w:val="00341EC7"/>
    <w:rsid w:val="0034515E"/>
    <w:rsid w:val="003452AF"/>
    <w:rsid w:val="0034612B"/>
    <w:rsid w:val="00346561"/>
    <w:rsid w:val="00346E02"/>
    <w:rsid w:val="00347030"/>
    <w:rsid w:val="00347AEF"/>
    <w:rsid w:val="00350210"/>
    <w:rsid w:val="00350395"/>
    <w:rsid w:val="00351466"/>
    <w:rsid w:val="003528C6"/>
    <w:rsid w:val="0035291F"/>
    <w:rsid w:val="00352DEE"/>
    <w:rsid w:val="00352FA1"/>
    <w:rsid w:val="003532E7"/>
    <w:rsid w:val="003533D0"/>
    <w:rsid w:val="00353B3B"/>
    <w:rsid w:val="00353FCE"/>
    <w:rsid w:val="00354102"/>
    <w:rsid w:val="003546B6"/>
    <w:rsid w:val="003557DD"/>
    <w:rsid w:val="0036269E"/>
    <w:rsid w:val="00364BF0"/>
    <w:rsid w:val="003654C0"/>
    <w:rsid w:val="00365871"/>
    <w:rsid w:val="00366CF9"/>
    <w:rsid w:val="00367875"/>
    <w:rsid w:val="00371862"/>
    <w:rsid w:val="00373250"/>
    <w:rsid w:val="00373A32"/>
    <w:rsid w:val="003741FC"/>
    <w:rsid w:val="003744C6"/>
    <w:rsid w:val="00374EBD"/>
    <w:rsid w:val="00375A48"/>
    <w:rsid w:val="00375D62"/>
    <w:rsid w:val="003762FD"/>
    <w:rsid w:val="003763DB"/>
    <w:rsid w:val="0037693D"/>
    <w:rsid w:val="00376B9B"/>
    <w:rsid w:val="00377134"/>
    <w:rsid w:val="00377711"/>
    <w:rsid w:val="00377CF0"/>
    <w:rsid w:val="0038152F"/>
    <w:rsid w:val="00381E7A"/>
    <w:rsid w:val="00382604"/>
    <w:rsid w:val="00382865"/>
    <w:rsid w:val="00383A07"/>
    <w:rsid w:val="003845ED"/>
    <w:rsid w:val="0038481F"/>
    <w:rsid w:val="00384884"/>
    <w:rsid w:val="00384C91"/>
    <w:rsid w:val="003852FE"/>
    <w:rsid w:val="00385A42"/>
    <w:rsid w:val="003862DA"/>
    <w:rsid w:val="0038799F"/>
    <w:rsid w:val="00390EBE"/>
    <w:rsid w:val="0039110E"/>
    <w:rsid w:val="003912BB"/>
    <w:rsid w:val="00391C3E"/>
    <w:rsid w:val="00392312"/>
    <w:rsid w:val="00392946"/>
    <w:rsid w:val="003959DA"/>
    <w:rsid w:val="003968D8"/>
    <w:rsid w:val="00397616"/>
    <w:rsid w:val="0039783A"/>
    <w:rsid w:val="003978A8"/>
    <w:rsid w:val="003A01CA"/>
    <w:rsid w:val="003A0290"/>
    <w:rsid w:val="003A0304"/>
    <w:rsid w:val="003A030D"/>
    <w:rsid w:val="003A07F1"/>
    <w:rsid w:val="003A0D15"/>
    <w:rsid w:val="003A22B8"/>
    <w:rsid w:val="003A310D"/>
    <w:rsid w:val="003A3F96"/>
    <w:rsid w:val="003A416C"/>
    <w:rsid w:val="003A46B2"/>
    <w:rsid w:val="003A4828"/>
    <w:rsid w:val="003A4E5B"/>
    <w:rsid w:val="003A571A"/>
    <w:rsid w:val="003A5934"/>
    <w:rsid w:val="003A6DFF"/>
    <w:rsid w:val="003B1B9C"/>
    <w:rsid w:val="003B3743"/>
    <w:rsid w:val="003B42F2"/>
    <w:rsid w:val="003B490B"/>
    <w:rsid w:val="003B4A9A"/>
    <w:rsid w:val="003B62A9"/>
    <w:rsid w:val="003C02DC"/>
    <w:rsid w:val="003C0879"/>
    <w:rsid w:val="003C18FB"/>
    <w:rsid w:val="003C2E77"/>
    <w:rsid w:val="003C30E0"/>
    <w:rsid w:val="003C33AC"/>
    <w:rsid w:val="003C3460"/>
    <w:rsid w:val="003C35B4"/>
    <w:rsid w:val="003C41CB"/>
    <w:rsid w:val="003C4FB1"/>
    <w:rsid w:val="003C5972"/>
    <w:rsid w:val="003C5A16"/>
    <w:rsid w:val="003C5C9E"/>
    <w:rsid w:val="003C6C56"/>
    <w:rsid w:val="003D0366"/>
    <w:rsid w:val="003D135D"/>
    <w:rsid w:val="003D3927"/>
    <w:rsid w:val="003D3B02"/>
    <w:rsid w:val="003D3C8D"/>
    <w:rsid w:val="003D3D38"/>
    <w:rsid w:val="003D53C7"/>
    <w:rsid w:val="003D5D94"/>
    <w:rsid w:val="003D6071"/>
    <w:rsid w:val="003D65A7"/>
    <w:rsid w:val="003D6864"/>
    <w:rsid w:val="003D7E0E"/>
    <w:rsid w:val="003E1EA7"/>
    <w:rsid w:val="003E2FFF"/>
    <w:rsid w:val="003E31E2"/>
    <w:rsid w:val="003E450F"/>
    <w:rsid w:val="003E4BA9"/>
    <w:rsid w:val="003E67BF"/>
    <w:rsid w:val="003E693F"/>
    <w:rsid w:val="003E6E91"/>
    <w:rsid w:val="003E7FBE"/>
    <w:rsid w:val="003F0311"/>
    <w:rsid w:val="003F0DA2"/>
    <w:rsid w:val="003F36EE"/>
    <w:rsid w:val="003F57AE"/>
    <w:rsid w:val="003F5A5B"/>
    <w:rsid w:val="003F601A"/>
    <w:rsid w:val="003F66F2"/>
    <w:rsid w:val="003F6ADC"/>
    <w:rsid w:val="003F759F"/>
    <w:rsid w:val="003F7817"/>
    <w:rsid w:val="00400402"/>
    <w:rsid w:val="0040075E"/>
    <w:rsid w:val="00401208"/>
    <w:rsid w:val="004024D4"/>
    <w:rsid w:val="00402F22"/>
    <w:rsid w:val="00403379"/>
    <w:rsid w:val="004035E3"/>
    <w:rsid w:val="00404D95"/>
    <w:rsid w:val="00406616"/>
    <w:rsid w:val="00406BDD"/>
    <w:rsid w:val="00407C12"/>
    <w:rsid w:val="00407E37"/>
    <w:rsid w:val="0041003A"/>
    <w:rsid w:val="00413E62"/>
    <w:rsid w:val="004149F2"/>
    <w:rsid w:val="00415F70"/>
    <w:rsid w:val="0041690A"/>
    <w:rsid w:val="00416C16"/>
    <w:rsid w:val="00416EA3"/>
    <w:rsid w:val="0041749E"/>
    <w:rsid w:val="00420111"/>
    <w:rsid w:val="0042053C"/>
    <w:rsid w:val="00420CDF"/>
    <w:rsid w:val="00421147"/>
    <w:rsid w:val="0042122C"/>
    <w:rsid w:val="00421FBC"/>
    <w:rsid w:val="00422923"/>
    <w:rsid w:val="00422CF8"/>
    <w:rsid w:val="00423DE8"/>
    <w:rsid w:val="00424094"/>
    <w:rsid w:val="0042441E"/>
    <w:rsid w:val="0042469F"/>
    <w:rsid w:val="00424CD9"/>
    <w:rsid w:val="00425219"/>
    <w:rsid w:val="00425464"/>
    <w:rsid w:val="00425D9C"/>
    <w:rsid w:val="00427395"/>
    <w:rsid w:val="00427EA5"/>
    <w:rsid w:val="0043003F"/>
    <w:rsid w:val="004300C9"/>
    <w:rsid w:val="00430AC8"/>
    <w:rsid w:val="00430CA4"/>
    <w:rsid w:val="0043220F"/>
    <w:rsid w:val="0043223D"/>
    <w:rsid w:val="00435445"/>
    <w:rsid w:val="00437313"/>
    <w:rsid w:val="0043760A"/>
    <w:rsid w:val="00437BE5"/>
    <w:rsid w:val="00442E71"/>
    <w:rsid w:val="00446C38"/>
    <w:rsid w:val="00447110"/>
    <w:rsid w:val="00447567"/>
    <w:rsid w:val="00447D18"/>
    <w:rsid w:val="00451E92"/>
    <w:rsid w:val="00453A9E"/>
    <w:rsid w:val="00453B76"/>
    <w:rsid w:val="00453E0C"/>
    <w:rsid w:val="004547A8"/>
    <w:rsid w:val="00456209"/>
    <w:rsid w:val="004566DA"/>
    <w:rsid w:val="00456A7D"/>
    <w:rsid w:val="00456DE2"/>
    <w:rsid w:val="004576B7"/>
    <w:rsid w:val="004576F2"/>
    <w:rsid w:val="004576F9"/>
    <w:rsid w:val="00460C56"/>
    <w:rsid w:val="00461058"/>
    <w:rsid w:val="0046166E"/>
    <w:rsid w:val="00461BDB"/>
    <w:rsid w:val="0046283B"/>
    <w:rsid w:val="00463300"/>
    <w:rsid w:val="00463C29"/>
    <w:rsid w:val="00464744"/>
    <w:rsid w:val="00465119"/>
    <w:rsid w:val="00465670"/>
    <w:rsid w:val="00465812"/>
    <w:rsid w:val="00465BAB"/>
    <w:rsid w:val="00466077"/>
    <w:rsid w:val="00466D86"/>
    <w:rsid w:val="004670C0"/>
    <w:rsid w:val="00467459"/>
    <w:rsid w:val="00467D00"/>
    <w:rsid w:val="0047006B"/>
    <w:rsid w:val="00470C76"/>
    <w:rsid w:val="00470E42"/>
    <w:rsid w:val="0047132E"/>
    <w:rsid w:val="00472229"/>
    <w:rsid w:val="00472BE7"/>
    <w:rsid w:val="00473289"/>
    <w:rsid w:val="00473537"/>
    <w:rsid w:val="00473544"/>
    <w:rsid w:val="004738F6"/>
    <w:rsid w:val="00474EC9"/>
    <w:rsid w:val="00474F50"/>
    <w:rsid w:val="00475A03"/>
    <w:rsid w:val="004760AC"/>
    <w:rsid w:val="00476734"/>
    <w:rsid w:val="00476F4A"/>
    <w:rsid w:val="00477FB3"/>
    <w:rsid w:val="004804E6"/>
    <w:rsid w:val="00481713"/>
    <w:rsid w:val="0048264A"/>
    <w:rsid w:val="00482674"/>
    <w:rsid w:val="00484F9E"/>
    <w:rsid w:val="00484FCD"/>
    <w:rsid w:val="004859DB"/>
    <w:rsid w:val="00485D2F"/>
    <w:rsid w:val="00486549"/>
    <w:rsid w:val="00486663"/>
    <w:rsid w:val="00490BB5"/>
    <w:rsid w:val="00494183"/>
    <w:rsid w:val="00494573"/>
    <w:rsid w:val="00494850"/>
    <w:rsid w:val="004957A3"/>
    <w:rsid w:val="00495B4F"/>
    <w:rsid w:val="00496933"/>
    <w:rsid w:val="00496F7D"/>
    <w:rsid w:val="00497353"/>
    <w:rsid w:val="004974C9"/>
    <w:rsid w:val="00497633"/>
    <w:rsid w:val="004A02EF"/>
    <w:rsid w:val="004A07A2"/>
    <w:rsid w:val="004A0900"/>
    <w:rsid w:val="004A0F32"/>
    <w:rsid w:val="004A0F53"/>
    <w:rsid w:val="004A1104"/>
    <w:rsid w:val="004A12C0"/>
    <w:rsid w:val="004A17EA"/>
    <w:rsid w:val="004A27AA"/>
    <w:rsid w:val="004A294A"/>
    <w:rsid w:val="004A2C2E"/>
    <w:rsid w:val="004A2CEB"/>
    <w:rsid w:val="004A2E9D"/>
    <w:rsid w:val="004A323C"/>
    <w:rsid w:val="004A3E17"/>
    <w:rsid w:val="004A6BE8"/>
    <w:rsid w:val="004A6FC9"/>
    <w:rsid w:val="004B038C"/>
    <w:rsid w:val="004B0BE5"/>
    <w:rsid w:val="004B21D2"/>
    <w:rsid w:val="004B2A68"/>
    <w:rsid w:val="004B2C0C"/>
    <w:rsid w:val="004B3CFD"/>
    <w:rsid w:val="004B3FA2"/>
    <w:rsid w:val="004B4045"/>
    <w:rsid w:val="004B41C2"/>
    <w:rsid w:val="004B441B"/>
    <w:rsid w:val="004B52D4"/>
    <w:rsid w:val="004B5CA5"/>
    <w:rsid w:val="004B60F5"/>
    <w:rsid w:val="004B61C6"/>
    <w:rsid w:val="004B620D"/>
    <w:rsid w:val="004C00C0"/>
    <w:rsid w:val="004C1077"/>
    <w:rsid w:val="004C1E0C"/>
    <w:rsid w:val="004C21C2"/>
    <w:rsid w:val="004C292F"/>
    <w:rsid w:val="004C3E50"/>
    <w:rsid w:val="004C42E7"/>
    <w:rsid w:val="004C48A0"/>
    <w:rsid w:val="004C4F7A"/>
    <w:rsid w:val="004C5459"/>
    <w:rsid w:val="004C5BD8"/>
    <w:rsid w:val="004C6433"/>
    <w:rsid w:val="004C673E"/>
    <w:rsid w:val="004C6B36"/>
    <w:rsid w:val="004C6C46"/>
    <w:rsid w:val="004C7FE5"/>
    <w:rsid w:val="004D08ED"/>
    <w:rsid w:val="004D11C0"/>
    <w:rsid w:val="004D2163"/>
    <w:rsid w:val="004D2321"/>
    <w:rsid w:val="004D2C59"/>
    <w:rsid w:val="004D3636"/>
    <w:rsid w:val="004D3B5F"/>
    <w:rsid w:val="004D439D"/>
    <w:rsid w:val="004D4CC8"/>
    <w:rsid w:val="004D57C5"/>
    <w:rsid w:val="004D5D15"/>
    <w:rsid w:val="004D5EA2"/>
    <w:rsid w:val="004D6E44"/>
    <w:rsid w:val="004D79B0"/>
    <w:rsid w:val="004E087D"/>
    <w:rsid w:val="004E103F"/>
    <w:rsid w:val="004E1469"/>
    <w:rsid w:val="004E1689"/>
    <w:rsid w:val="004E17B3"/>
    <w:rsid w:val="004E19D8"/>
    <w:rsid w:val="004E1A65"/>
    <w:rsid w:val="004E1C71"/>
    <w:rsid w:val="004E220E"/>
    <w:rsid w:val="004E2E76"/>
    <w:rsid w:val="004E3B3E"/>
    <w:rsid w:val="004E4710"/>
    <w:rsid w:val="004E4FBA"/>
    <w:rsid w:val="004E5A82"/>
    <w:rsid w:val="004E6A93"/>
    <w:rsid w:val="004E7BD4"/>
    <w:rsid w:val="004F0B95"/>
    <w:rsid w:val="004F2800"/>
    <w:rsid w:val="004F2C51"/>
    <w:rsid w:val="004F36FE"/>
    <w:rsid w:val="004F4EEC"/>
    <w:rsid w:val="004F571E"/>
    <w:rsid w:val="004F5E43"/>
    <w:rsid w:val="004F6DB1"/>
    <w:rsid w:val="004F77FA"/>
    <w:rsid w:val="00500872"/>
    <w:rsid w:val="00505E70"/>
    <w:rsid w:val="00506558"/>
    <w:rsid w:val="00506910"/>
    <w:rsid w:val="00506D46"/>
    <w:rsid w:val="00506FD8"/>
    <w:rsid w:val="00507A9E"/>
    <w:rsid w:val="00507C36"/>
    <w:rsid w:val="00511580"/>
    <w:rsid w:val="00511D84"/>
    <w:rsid w:val="00511E30"/>
    <w:rsid w:val="00511EB2"/>
    <w:rsid w:val="00512773"/>
    <w:rsid w:val="00512803"/>
    <w:rsid w:val="0051314A"/>
    <w:rsid w:val="00513EC1"/>
    <w:rsid w:val="00514807"/>
    <w:rsid w:val="00515377"/>
    <w:rsid w:val="0051540F"/>
    <w:rsid w:val="00515EBB"/>
    <w:rsid w:val="005175ED"/>
    <w:rsid w:val="00517692"/>
    <w:rsid w:val="0052015B"/>
    <w:rsid w:val="00520470"/>
    <w:rsid w:val="00520886"/>
    <w:rsid w:val="00520F80"/>
    <w:rsid w:val="00520FD5"/>
    <w:rsid w:val="0052133A"/>
    <w:rsid w:val="00521471"/>
    <w:rsid w:val="0052285F"/>
    <w:rsid w:val="00522C92"/>
    <w:rsid w:val="00523FB6"/>
    <w:rsid w:val="0052416D"/>
    <w:rsid w:val="00524E0B"/>
    <w:rsid w:val="0052536D"/>
    <w:rsid w:val="00525959"/>
    <w:rsid w:val="005263C6"/>
    <w:rsid w:val="00526C84"/>
    <w:rsid w:val="005277F3"/>
    <w:rsid w:val="0052792B"/>
    <w:rsid w:val="00530A19"/>
    <w:rsid w:val="00531963"/>
    <w:rsid w:val="00531D41"/>
    <w:rsid w:val="00531DFA"/>
    <w:rsid w:val="00532316"/>
    <w:rsid w:val="00533B34"/>
    <w:rsid w:val="00533DDE"/>
    <w:rsid w:val="00533E71"/>
    <w:rsid w:val="005347D0"/>
    <w:rsid w:val="0053569E"/>
    <w:rsid w:val="00535FAA"/>
    <w:rsid w:val="005364A7"/>
    <w:rsid w:val="00536F99"/>
    <w:rsid w:val="00536FF8"/>
    <w:rsid w:val="00540ADB"/>
    <w:rsid w:val="00540C61"/>
    <w:rsid w:val="005411AB"/>
    <w:rsid w:val="0054173A"/>
    <w:rsid w:val="00542350"/>
    <w:rsid w:val="005439F5"/>
    <w:rsid w:val="005443AC"/>
    <w:rsid w:val="005444D4"/>
    <w:rsid w:val="00550820"/>
    <w:rsid w:val="005513F0"/>
    <w:rsid w:val="0055150A"/>
    <w:rsid w:val="0055272B"/>
    <w:rsid w:val="005539E7"/>
    <w:rsid w:val="00553A67"/>
    <w:rsid w:val="0055481A"/>
    <w:rsid w:val="00555AC9"/>
    <w:rsid w:val="00556278"/>
    <w:rsid w:val="005567EA"/>
    <w:rsid w:val="00557414"/>
    <w:rsid w:val="00557795"/>
    <w:rsid w:val="00557A54"/>
    <w:rsid w:val="00560B70"/>
    <w:rsid w:val="00561A54"/>
    <w:rsid w:val="005620C4"/>
    <w:rsid w:val="0056221F"/>
    <w:rsid w:val="005633B0"/>
    <w:rsid w:val="005636F8"/>
    <w:rsid w:val="00563BDE"/>
    <w:rsid w:val="00564543"/>
    <w:rsid w:val="00565173"/>
    <w:rsid w:val="00565247"/>
    <w:rsid w:val="00565742"/>
    <w:rsid w:val="00565924"/>
    <w:rsid w:val="00565934"/>
    <w:rsid w:val="00566BD8"/>
    <w:rsid w:val="005670E1"/>
    <w:rsid w:val="005677ED"/>
    <w:rsid w:val="00570377"/>
    <w:rsid w:val="00570841"/>
    <w:rsid w:val="00571DB3"/>
    <w:rsid w:val="00572332"/>
    <w:rsid w:val="00572337"/>
    <w:rsid w:val="0057240F"/>
    <w:rsid w:val="00573CE2"/>
    <w:rsid w:val="00574654"/>
    <w:rsid w:val="00574CAC"/>
    <w:rsid w:val="0057540B"/>
    <w:rsid w:val="005758DA"/>
    <w:rsid w:val="00575D81"/>
    <w:rsid w:val="0057695F"/>
    <w:rsid w:val="00576B1A"/>
    <w:rsid w:val="00577263"/>
    <w:rsid w:val="005773D1"/>
    <w:rsid w:val="00577CA1"/>
    <w:rsid w:val="00577DC5"/>
    <w:rsid w:val="005806C3"/>
    <w:rsid w:val="00580CE9"/>
    <w:rsid w:val="00581118"/>
    <w:rsid w:val="005812CE"/>
    <w:rsid w:val="00581754"/>
    <w:rsid w:val="00582603"/>
    <w:rsid w:val="00583B32"/>
    <w:rsid w:val="00585098"/>
    <w:rsid w:val="0058540C"/>
    <w:rsid w:val="00585DA3"/>
    <w:rsid w:val="005863D0"/>
    <w:rsid w:val="00586E86"/>
    <w:rsid w:val="00587096"/>
    <w:rsid w:val="0058716F"/>
    <w:rsid w:val="00587DFB"/>
    <w:rsid w:val="0059033E"/>
    <w:rsid w:val="00590C83"/>
    <w:rsid w:val="005917E4"/>
    <w:rsid w:val="005930ED"/>
    <w:rsid w:val="00593C5B"/>
    <w:rsid w:val="0059513E"/>
    <w:rsid w:val="00595810"/>
    <w:rsid w:val="00595EBB"/>
    <w:rsid w:val="0059680C"/>
    <w:rsid w:val="00597A9B"/>
    <w:rsid w:val="00597AB3"/>
    <w:rsid w:val="005A083A"/>
    <w:rsid w:val="005A2417"/>
    <w:rsid w:val="005A2B39"/>
    <w:rsid w:val="005A4B20"/>
    <w:rsid w:val="005A5191"/>
    <w:rsid w:val="005A6943"/>
    <w:rsid w:val="005A696D"/>
    <w:rsid w:val="005A6AC1"/>
    <w:rsid w:val="005A6D6C"/>
    <w:rsid w:val="005A6FA3"/>
    <w:rsid w:val="005A7017"/>
    <w:rsid w:val="005A7566"/>
    <w:rsid w:val="005B080F"/>
    <w:rsid w:val="005B0B0B"/>
    <w:rsid w:val="005B19E2"/>
    <w:rsid w:val="005B1F19"/>
    <w:rsid w:val="005B33D6"/>
    <w:rsid w:val="005B37D5"/>
    <w:rsid w:val="005B3F45"/>
    <w:rsid w:val="005B5474"/>
    <w:rsid w:val="005B5BDC"/>
    <w:rsid w:val="005B784E"/>
    <w:rsid w:val="005B78A2"/>
    <w:rsid w:val="005C0C3E"/>
    <w:rsid w:val="005C1936"/>
    <w:rsid w:val="005C1B93"/>
    <w:rsid w:val="005C1D31"/>
    <w:rsid w:val="005C29CF"/>
    <w:rsid w:val="005C2E44"/>
    <w:rsid w:val="005C31FB"/>
    <w:rsid w:val="005C4250"/>
    <w:rsid w:val="005C56D5"/>
    <w:rsid w:val="005C6377"/>
    <w:rsid w:val="005C7627"/>
    <w:rsid w:val="005C772D"/>
    <w:rsid w:val="005C77BE"/>
    <w:rsid w:val="005D008B"/>
    <w:rsid w:val="005D052E"/>
    <w:rsid w:val="005D1130"/>
    <w:rsid w:val="005D1B4E"/>
    <w:rsid w:val="005D28C6"/>
    <w:rsid w:val="005D31CE"/>
    <w:rsid w:val="005D44F3"/>
    <w:rsid w:val="005D4910"/>
    <w:rsid w:val="005D4CF0"/>
    <w:rsid w:val="005D5EEF"/>
    <w:rsid w:val="005D6CA1"/>
    <w:rsid w:val="005D6E74"/>
    <w:rsid w:val="005D7398"/>
    <w:rsid w:val="005D7561"/>
    <w:rsid w:val="005E0678"/>
    <w:rsid w:val="005E188C"/>
    <w:rsid w:val="005E1A09"/>
    <w:rsid w:val="005E2258"/>
    <w:rsid w:val="005E2715"/>
    <w:rsid w:val="005E2C93"/>
    <w:rsid w:val="005E2C9D"/>
    <w:rsid w:val="005E302C"/>
    <w:rsid w:val="005E4C10"/>
    <w:rsid w:val="005E5600"/>
    <w:rsid w:val="005E5851"/>
    <w:rsid w:val="005E64D7"/>
    <w:rsid w:val="005E683E"/>
    <w:rsid w:val="005E6D89"/>
    <w:rsid w:val="005E6F40"/>
    <w:rsid w:val="005E719E"/>
    <w:rsid w:val="005E7494"/>
    <w:rsid w:val="005F03F0"/>
    <w:rsid w:val="005F0CA2"/>
    <w:rsid w:val="005F0E51"/>
    <w:rsid w:val="005F0F23"/>
    <w:rsid w:val="005F15C0"/>
    <w:rsid w:val="005F1C03"/>
    <w:rsid w:val="005F29CF"/>
    <w:rsid w:val="005F2C02"/>
    <w:rsid w:val="005F2C3C"/>
    <w:rsid w:val="005F330F"/>
    <w:rsid w:val="005F3665"/>
    <w:rsid w:val="005F390A"/>
    <w:rsid w:val="005F42E7"/>
    <w:rsid w:val="005F4E52"/>
    <w:rsid w:val="005F6232"/>
    <w:rsid w:val="005F677F"/>
    <w:rsid w:val="005F69E7"/>
    <w:rsid w:val="005F7517"/>
    <w:rsid w:val="005F7B3E"/>
    <w:rsid w:val="005F7C15"/>
    <w:rsid w:val="006001B1"/>
    <w:rsid w:val="006006B6"/>
    <w:rsid w:val="00601497"/>
    <w:rsid w:val="00601D8D"/>
    <w:rsid w:val="006020AD"/>
    <w:rsid w:val="00602878"/>
    <w:rsid w:val="00602A4F"/>
    <w:rsid w:val="0060345B"/>
    <w:rsid w:val="00603DB6"/>
    <w:rsid w:val="006058F0"/>
    <w:rsid w:val="00605D24"/>
    <w:rsid w:val="00605DF9"/>
    <w:rsid w:val="00606605"/>
    <w:rsid w:val="00607038"/>
    <w:rsid w:val="0060786A"/>
    <w:rsid w:val="00607A6F"/>
    <w:rsid w:val="00607BDA"/>
    <w:rsid w:val="00610ACE"/>
    <w:rsid w:val="00610E98"/>
    <w:rsid w:val="00611AB7"/>
    <w:rsid w:val="0061250C"/>
    <w:rsid w:val="006129F2"/>
    <w:rsid w:val="00612ACA"/>
    <w:rsid w:val="00613570"/>
    <w:rsid w:val="00614B93"/>
    <w:rsid w:val="00615193"/>
    <w:rsid w:val="00615B7D"/>
    <w:rsid w:val="00615BE7"/>
    <w:rsid w:val="00616B54"/>
    <w:rsid w:val="006174CF"/>
    <w:rsid w:val="006175DE"/>
    <w:rsid w:val="00617871"/>
    <w:rsid w:val="00617A51"/>
    <w:rsid w:val="00617C08"/>
    <w:rsid w:val="00622528"/>
    <w:rsid w:val="00622760"/>
    <w:rsid w:val="00622E9E"/>
    <w:rsid w:val="006232A4"/>
    <w:rsid w:val="00624258"/>
    <w:rsid w:val="00624621"/>
    <w:rsid w:val="00624DCA"/>
    <w:rsid w:val="0062683E"/>
    <w:rsid w:val="00626E80"/>
    <w:rsid w:val="00627AB0"/>
    <w:rsid w:val="00627D35"/>
    <w:rsid w:val="00627E12"/>
    <w:rsid w:val="006300AF"/>
    <w:rsid w:val="00632734"/>
    <w:rsid w:val="00632A89"/>
    <w:rsid w:val="006339FD"/>
    <w:rsid w:val="00633D3B"/>
    <w:rsid w:val="00634023"/>
    <w:rsid w:val="00634E44"/>
    <w:rsid w:val="0063621A"/>
    <w:rsid w:val="00636938"/>
    <w:rsid w:val="0063704B"/>
    <w:rsid w:val="0063743C"/>
    <w:rsid w:val="006375BA"/>
    <w:rsid w:val="00637621"/>
    <w:rsid w:val="006408B6"/>
    <w:rsid w:val="00640ADA"/>
    <w:rsid w:val="00640E67"/>
    <w:rsid w:val="00641067"/>
    <w:rsid w:val="0064467E"/>
    <w:rsid w:val="00644A72"/>
    <w:rsid w:val="00644E56"/>
    <w:rsid w:val="006450DD"/>
    <w:rsid w:val="00645757"/>
    <w:rsid w:val="006505D0"/>
    <w:rsid w:val="0065101A"/>
    <w:rsid w:val="0065112F"/>
    <w:rsid w:val="00651AF7"/>
    <w:rsid w:val="00652842"/>
    <w:rsid w:val="00652F12"/>
    <w:rsid w:val="00652F2B"/>
    <w:rsid w:val="00653E10"/>
    <w:rsid w:val="00654B58"/>
    <w:rsid w:val="00655529"/>
    <w:rsid w:val="00655569"/>
    <w:rsid w:val="00655AE8"/>
    <w:rsid w:val="00656849"/>
    <w:rsid w:val="0065762E"/>
    <w:rsid w:val="00657AB7"/>
    <w:rsid w:val="00660F62"/>
    <w:rsid w:val="00661174"/>
    <w:rsid w:val="00661C45"/>
    <w:rsid w:val="00663855"/>
    <w:rsid w:val="00663BAD"/>
    <w:rsid w:val="00663D0E"/>
    <w:rsid w:val="00664B44"/>
    <w:rsid w:val="006656A1"/>
    <w:rsid w:val="006669E0"/>
    <w:rsid w:val="00666B6B"/>
    <w:rsid w:val="00670043"/>
    <w:rsid w:val="006711C8"/>
    <w:rsid w:val="00671962"/>
    <w:rsid w:val="00674CE3"/>
    <w:rsid w:val="006760C6"/>
    <w:rsid w:val="00676329"/>
    <w:rsid w:val="00676A68"/>
    <w:rsid w:val="00676CA5"/>
    <w:rsid w:val="006772E6"/>
    <w:rsid w:val="006775C4"/>
    <w:rsid w:val="00677AEF"/>
    <w:rsid w:val="00681AF8"/>
    <w:rsid w:val="00681CCF"/>
    <w:rsid w:val="00681CEA"/>
    <w:rsid w:val="0068221F"/>
    <w:rsid w:val="00682A0C"/>
    <w:rsid w:val="00683B4A"/>
    <w:rsid w:val="00683BCA"/>
    <w:rsid w:val="00683DEE"/>
    <w:rsid w:val="0068401F"/>
    <w:rsid w:val="006840A9"/>
    <w:rsid w:val="00684996"/>
    <w:rsid w:val="00685100"/>
    <w:rsid w:val="006852A9"/>
    <w:rsid w:val="00685625"/>
    <w:rsid w:val="00687049"/>
    <w:rsid w:val="006870AD"/>
    <w:rsid w:val="00687B61"/>
    <w:rsid w:val="0069035E"/>
    <w:rsid w:val="0069073B"/>
    <w:rsid w:val="00690873"/>
    <w:rsid w:val="00693863"/>
    <w:rsid w:val="00693EF8"/>
    <w:rsid w:val="00695ABB"/>
    <w:rsid w:val="00695CE6"/>
    <w:rsid w:val="006962D7"/>
    <w:rsid w:val="00696B84"/>
    <w:rsid w:val="00696C58"/>
    <w:rsid w:val="006976C7"/>
    <w:rsid w:val="00697CFC"/>
    <w:rsid w:val="006A01AA"/>
    <w:rsid w:val="006A150D"/>
    <w:rsid w:val="006A1EEC"/>
    <w:rsid w:val="006A2216"/>
    <w:rsid w:val="006A2D2C"/>
    <w:rsid w:val="006A2DB3"/>
    <w:rsid w:val="006A3D26"/>
    <w:rsid w:val="006A4050"/>
    <w:rsid w:val="006A4254"/>
    <w:rsid w:val="006A5BF2"/>
    <w:rsid w:val="006A6741"/>
    <w:rsid w:val="006A6815"/>
    <w:rsid w:val="006A6DC4"/>
    <w:rsid w:val="006A6E48"/>
    <w:rsid w:val="006A7364"/>
    <w:rsid w:val="006A79FB"/>
    <w:rsid w:val="006A7AA4"/>
    <w:rsid w:val="006A7C85"/>
    <w:rsid w:val="006B1DAB"/>
    <w:rsid w:val="006B2BE6"/>
    <w:rsid w:val="006B2D31"/>
    <w:rsid w:val="006B3863"/>
    <w:rsid w:val="006B39CF"/>
    <w:rsid w:val="006B3D27"/>
    <w:rsid w:val="006B5A26"/>
    <w:rsid w:val="006B67F8"/>
    <w:rsid w:val="006B6E2C"/>
    <w:rsid w:val="006B7E9B"/>
    <w:rsid w:val="006B7EA9"/>
    <w:rsid w:val="006C002C"/>
    <w:rsid w:val="006C0E97"/>
    <w:rsid w:val="006C11B9"/>
    <w:rsid w:val="006C18EB"/>
    <w:rsid w:val="006C1915"/>
    <w:rsid w:val="006C1C8F"/>
    <w:rsid w:val="006C1CB4"/>
    <w:rsid w:val="006C2C61"/>
    <w:rsid w:val="006C2F84"/>
    <w:rsid w:val="006C311E"/>
    <w:rsid w:val="006C3752"/>
    <w:rsid w:val="006C41AE"/>
    <w:rsid w:val="006C4DE6"/>
    <w:rsid w:val="006C5D12"/>
    <w:rsid w:val="006C612C"/>
    <w:rsid w:val="006C65AF"/>
    <w:rsid w:val="006C65E2"/>
    <w:rsid w:val="006C6A78"/>
    <w:rsid w:val="006C6B70"/>
    <w:rsid w:val="006C6D17"/>
    <w:rsid w:val="006C7828"/>
    <w:rsid w:val="006C7D72"/>
    <w:rsid w:val="006D0640"/>
    <w:rsid w:val="006D11B5"/>
    <w:rsid w:val="006D1231"/>
    <w:rsid w:val="006D1333"/>
    <w:rsid w:val="006D28C2"/>
    <w:rsid w:val="006D28EA"/>
    <w:rsid w:val="006D2FA2"/>
    <w:rsid w:val="006D42B2"/>
    <w:rsid w:val="006D42CF"/>
    <w:rsid w:val="006D4455"/>
    <w:rsid w:val="006D5216"/>
    <w:rsid w:val="006D5245"/>
    <w:rsid w:val="006D5803"/>
    <w:rsid w:val="006D5839"/>
    <w:rsid w:val="006D7152"/>
    <w:rsid w:val="006D7D65"/>
    <w:rsid w:val="006E0FAA"/>
    <w:rsid w:val="006E1265"/>
    <w:rsid w:val="006E1FDC"/>
    <w:rsid w:val="006E2D4D"/>
    <w:rsid w:val="006E2DB0"/>
    <w:rsid w:val="006E403C"/>
    <w:rsid w:val="006E406E"/>
    <w:rsid w:val="006E57B8"/>
    <w:rsid w:val="006E63BF"/>
    <w:rsid w:val="006E66EF"/>
    <w:rsid w:val="006E6EB6"/>
    <w:rsid w:val="006E7095"/>
    <w:rsid w:val="006E7B64"/>
    <w:rsid w:val="006F0891"/>
    <w:rsid w:val="006F1432"/>
    <w:rsid w:val="006F279E"/>
    <w:rsid w:val="006F2F9C"/>
    <w:rsid w:val="006F3005"/>
    <w:rsid w:val="006F381F"/>
    <w:rsid w:val="006F387A"/>
    <w:rsid w:val="006F49F2"/>
    <w:rsid w:val="006F4B1A"/>
    <w:rsid w:val="006F508A"/>
    <w:rsid w:val="006F62D6"/>
    <w:rsid w:val="006F6464"/>
    <w:rsid w:val="006F6CD0"/>
    <w:rsid w:val="006F788F"/>
    <w:rsid w:val="006F7D6F"/>
    <w:rsid w:val="007001EE"/>
    <w:rsid w:val="007011BB"/>
    <w:rsid w:val="00702005"/>
    <w:rsid w:val="00702313"/>
    <w:rsid w:val="00702D98"/>
    <w:rsid w:val="00703139"/>
    <w:rsid w:val="0070355B"/>
    <w:rsid w:val="007036A8"/>
    <w:rsid w:val="00703D1E"/>
    <w:rsid w:val="00704AD9"/>
    <w:rsid w:val="00704DAF"/>
    <w:rsid w:val="007058CA"/>
    <w:rsid w:val="0070593B"/>
    <w:rsid w:val="00705DAE"/>
    <w:rsid w:val="00705DD2"/>
    <w:rsid w:val="00706C48"/>
    <w:rsid w:val="00706CC9"/>
    <w:rsid w:val="007075ED"/>
    <w:rsid w:val="007107A4"/>
    <w:rsid w:val="00710AE8"/>
    <w:rsid w:val="00711992"/>
    <w:rsid w:val="007123DE"/>
    <w:rsid w:val="00712D7D"/>
    <w:rsid w:val="00713145"/>
    <w:rsid w:val="00713828"/>
    <w:rsid w:val="00716EA9"/>
    <w:rsid w:val="00717E7F"/>
    <w:rsid w:val="00720C8C"/>
    <w:rsid w:val="0072118A"/>
    <w:rsid w:val="00721C87"/>
    <w:rsid w:val="007220B4"/>
    <w:rsid w:val="007222EF"/>
    <w:rsid w:val="0072253A"/>
    <w:rsid w:val="007230B1"/>
    <w:rsid w:val="0072328A"/>
    <w:rsid w:val="00723AF1"/>
    <w:rsid w:val="00723B08"/>
    <w:rsid w:val="00724AC1"/>
    <w:rsid w:val="007251B0"/>
    <w:rsid w:val="00725473"/>
    <w:rsid w:val="00725844"/>
    <w:rsid w:val="0072643B"/>
    <w:rsid w:val="007267A3"/>
    <w:rsid w:val="00726F6B"/>
    <w:rsid w:val="007279E8"/>
    <w:rsid w:val="00730B25"/>
    <w:rsid w:val="0073240A"/>
    <w:rsid w:val="00732C92"/>
    <w:rsid w:val="00733CFE"/>
    <w:rsid w:val="0073420F"/>
    <w:rsid w:val="0073426A"/>
    <w:rsid w:val="0073522B"/>
    <w:rsid w:val="0073737F"/>
    <w:rsid w:val="007376A7"/>
    <w:rsid w:val="007377E8"/>
    <w:rsid w:val="00740299"/>
    <w:rsid w:val="00740DB3"/>
    <w:rsid w:val="00740E77"/>
    <w:rsid w:val="00741811"/>
    <w:rsid w:val="00741E1E"/>
    <w:rsid w:val="00743903"/>
    <w:rsid w:val="007452F0"/>
    <w:rsid w:val="00746727"/>
    <w:rsid w:val="0074776F"/>
    <w:rsid w:val="007506B4"/>
    <w:rsid w:val="00750B27"/>
    <w:rsid w:val="00751176"/>
    <w:rsid w:val="00751F49"/>
    <w:rsid w:val="007524E1"/>
    <w:rsid w:val="00753DE1"/>
    <w:rsid w:val="00753EA1"/>
    <w:rsid w:val="0075454E"/>
    <w:rsid w:val="00756352"/>
    <w:rsid w:val="00757AB2"/>
    <w:rsid w:val="0076152F"/>
    <w:rsid w:val="00761EBE"/>
    <w:rsid w:val="00762FF3"/>
    <w:rsid w:val="00766BA7"/>
    <w:rsid w:val="00766E0B"/>
    <w:rsid w:val="007675F5"/>
    <w:rsid w:val="00767841"/>
    <w:rsid w:val="00770810"/>
    <w:rsid w:val="00770D69"/>
    <w:rsid w:val="00770F5F"/>
    <w:rsid w:val="00772E40"/>
    <w:rsid w:val="00773095"/>
    <w:rsid w:val="00773A68"/>
    <w:rsid w:val="00773D9B"/>
    <w:rsid w:val="00774052"/>
    <w:rsid w:val="00775E30"/>
    <w:rsid w:val="00775E5D"/>
    <w:rsid w:val="00775EE1"/>
    <w:rsid w:val="007762AE"/>
    <w:rsid w:val="00776CFA"/>
    <w:rsid w:val="00780F3F"/>
    <w:rsid w:val="00781952"/>
    <w:rsid w:val="00782113"/>
    <w:rsid w:val="007821D8"/>
    <w:rsid w:val="007823E1"/>
    <w:rsid w:val="00782DAF"/>
    <w:rsid w:val="00782EAD"/>
    <w:rsid w:val="00785A19"/>
    <w:rsid w:val="00785C43"/>
    <w:rsid w:val="00786EDE"/>
    <w:rsid w:val="00790293"/>
    <w:rsid w:val="00791ADC"/>
    <w:rsid w:val="00791EC3"/>
    <w:rsid w:val="007941D1"/>
    <w:rsid w:val="00794523"/>
    <w:rsid w:val="00794571"/>
    <w:rsid w:val="00794E1F"/>
    <w:rsid w:val="0079560F"/>
    <w:rsid w:val="007967DB"/>
    <w:rsid w:val="007A038C"/>
    <w:rsid w:val="007A1046"/>
    <w:rsid w:val="007A26BF"/>
    <w:rsid w:val="007A28C2"/>
    <w:rsid w:val="007A2CBE"/>
    <w:rsid w:val="007A3308"/>
    <w:rsid w:val="007A3827"/>
    <w:rsid w:val="007A4E92"/>
    <w:rsid w:val="007A78C4"/>
    <w:rsid w:val="007B028B"/>
    <w:rsid w:val="007B23B7"/>
    <w:rsid w:val="007B301F"/>
    <w:rsid w:val="007B3CA7"/>
    <w:rsid w:val="007B46F2"/>
    <w:rsid w:val="007B52DC"/>
    <w:rsid w:val="007B6461"/>
    <w:rsid w:val="007B6547"/>
    <w:rsid w:val="007B6BDC"/>
    <w:rsid w:val="007B729C"/>
    <w:rsid w:val="007C006F"/>
    <w:rsid w:val="007C00E3"/>
    <w:rsid w:val="007C01A3"/>
    <w:rsid w:val="007C0585"/>
    <w:rsid w:val="007C0D08"/>
    <w:rsid w:val="007C1B18"/>
    <w:rsid w:val="007C1FB4"/>
    <w:rsid w:val="007C2966"/>
    <w:rsid w:val="007C2E43"/>
    <w:rsid w:val="007C35A9"/>
    <w:rsid w:val="007C37E6"/>
    <w:rsid w:val="007C3FC4"/>
    <w:rsid w:val="007C4B8A"/>
    <w:rsid w:val="007C5120"/>
    <w:rsid w:val="007C590A"/>
    <w:rsid w:val="007C67BB"/>
    <w:rsid w:val="007C6C17"/>
    <w:rsid w:val="007C7D3E"/>
    <w:rsid w:val="007D0BA0"/>
    <w:rsid w:val="007D14EE"/>
    <w:rsid w:val="007D17F2"/>
    <w:rsid w:val="007D2A6D"/>
    <w:rsid w:val="007D6D2F"/>
    <w:rsid w:val="007D6F3E"/>
    <w:rsid w:val="007D7B86"/>
    <w:rsid w:val="007E0014"/>
    <w:rsid w:val="007E0F6E"/>
    <w:rsid w:val="007E12CC"/>
    <w:rsid w:val="007E1524"/>
    <w:rsid w:val="007E176A"/>
    <w:rsid w:val="007E2076"/>
    <w:rsid w:val="007E4094"/>
    <w:rsid w:val="007E648D"/>
    <w:rsid w:val="007E6B0B"/>
    <w:rsid w:val="007E6BA3"/>
    <w:rsid w:val="007E72C0"/>
    <w:rsid w:val="007E7E59"/>
    <w:rsid w:val="007F0959"/>
    <w:rsid w:val="007F132F"/>
    <w:rsid w:val="007F171F"/>
    <w:rsid w:val="007F1F3E"/>
    <w:rsid w:val="007F23FE"/>
    <w:rsid w:val="007F2482"/>
    <w:rsid w:val="007F27E1"/>
    <w:rsid w:val="007F2C49"/>
    <w:rsid w:val="007F34FD"/>
    <w:rsid w:val="007F376A"/>
    <w:rsid w:val="007F3C65"/>
    <w:rsid w:val="007F5366"/>
    <w:rsid w:val="007F7960"/>
    <w:rsid w:val="007F7DB2"/>
    <w:rsid w:val="008022C9"/>
    <w:rsid w:val="00802721"/>
    <w:rsid w:val="00802F9E"/>
    <w:rsid w:val="008034F7"/>
    <w:rsid w:val="00803785"/>
    <w:rsid w:val="00803902"/>
    <w:rsid w:val="00804622"/>
    <w:rsid w:val="00804AEC"/>
    <w:rsid w:val="00804D62"/>
    <w:rsid w:val="00804F4E"/>
    <w:rsid w:val="00804F69"/>
    <w:rsid w:val="00806036"/>
    <w:rsid w:val="008066F8"/>
    <w:rsid w:val="00810FAD"/>
    <w:rsid w:val="00811782"/>
    <w:rsid w:val="00811F4C"/>
    <w:rsid w:val="008123CE"/>
    <w:rsid w:val="00812DA0"/>
    <w:rsid w:val="008136F5"/>
    <w:rsid w:val="008147B0"/>
    <w:rsid w:val="0081560E"/>
    <w:rsid w:val="0081756B"/>
    <w:rsid w:val="00820260"/>
    <w:rsid w:val="008206E8"/>
    <w:rsid w:val="008208CC"/>
    <w:rsid w:val="008213BD"/>
    <w:rsid w:val="008217DB"/>
    <w:rsid w:val="00822E92"/>
    <w:rsid w:val="0082319F"/>
    <w:rsid w:val="00823330"/>
    <w:rsid w:val="00823549"/>
    <w:rsid w:val="00823943"/>
    <w:rsid w:val="00823E26"/>
    <w:rsid w:val="008240AB"/>
    <w:rsid w:val="00824273"/>
    <w:rsid w:val="00824499"/>
    <w:rsid w:val="00824893"/>
    <w:rsid w:val="00824FB5"/>
    <w:rsid w:val="00826936"/>
    <w:rsid w:val="00827A0A"/>
    <w:rsid w:val="008305ED"/>
    <w:rsid w:val="0083061C"/>
    <w:rsid w:val="0083075D"/>
    <w:rsid w:val="008326D9"/>
    <w:rsid w:val="008328B1"/>
    <w:rsid w:val="008336DB"/>
    <w:rsid w:val="00833B04"/>
    <w:rsid w:val="0083410D"/>
    <w:rsid w:val="0083470A"/>
    <w:rsid w:val="00834AA7"/>
    <w:rsid w:val="00834B72"/>
    <w:rsid w:val="00836C81"/>
    <w:rsid w:val="0083785B"/>
    <w:rsid w:val="00840C13"/>
    <w:rsid w:val="00840DEF"/>
    <w:rsid w:val="00842FF3"/>
    <w:rsid w:val="00843BAE"/>
    <w:rsid w:val="00844259"/>
    <w:rsid w:val="00845EB5"/>
    <w:rsid w:val="0084614F"/>
    <w:rsid w:val="008461FF"/>
    <w:rsid w:val="008464F3"/>
    <w:rsid w:val="00846770"/>
    <w:rsid w:val="008469CF"/>
    <w:rsid w:val="00846B12"/>
    <w:rsid w:val="0085020B"/>
    <w:rsid w:val="00850279"/>
    <w:rsid w:val="00850BED"/>
    <w:rsid w:val="00850FA2"/>
    <w:rsid w:val="0085104C"/>
    <w:rsid w:val="008524B4"/>
    <w:rsid w:val="00852854"/>
    <w:rsid w:val="00853342"/>
    <w:rsid w:val="0085409D"/>
    <w:rsid w:val="008552FB"/>
    <w:rsid w:val="00855793"/>
    <w:rsid w:val="00855A44"/>
    <w:rsid w:val="00857937"/>
    <w:rsid w:val="00860A09"/>
    <w:rsid w:val="00860A8C"/>
    <w:rsid w:val="00860BD5"/>
    <w:rsid w:val="00861DC9"/>
    <w:rsid w:val="008625C6"/>
    <w:rsid w:val="008639A9"/>
    <w:rsid w:val="00863DFF"/>
    <w:rsid w:val="00863E99"/>
    <w:rsid w:val="00865B85"/>
    <w:rsid w:val="0086604C"/>
    <w:rsid w:val="00867119"/>
    <w:rsid w:val="00871867"/>
    <w:rsid w:val="00872A8C"/>
    <w:rsid w:val="0087322B"/>
    <w:rsid w:val="0087324F"/>
    <w:rsid w:val="00873272"/>
    <w:rsid w:val="00873368"/>
    <w:rsid w:val="008740FA"/>
    <w:rsid w:val="0087611E"/>
    <w:rsid w:val="00876776"/>
    <w:rsid w:val="00876B75"/>
    <w:rsid w:val="00877922"/>
    <w:rsid w:val="00882104"/>
    <w:rsid w:val="008824AA"/>
    <w:rsid w:val="00882A8E"/>
    <w:rsid w:val="00882BEE"/>
    <w:rsid w:val="0088308B"/>
    <w:rsid w:val="00883602"/>
    <w:rsid w:val="0088362D"/>
    <w:rsid w:val="00883DAA"/>
    <w:rsid w:val="008858A0"/>
    <w:rsid w:val="008859A7"/>
    <w:rsid w:val="00890AC7"/>
    <w:rsid w:val="008913DB"/>
    <w:rsid w:val="00891695"/>
    <w:rsid w:val="0089174D"/>
    <w:rsid w:val="00891D8C"/>
    <w:rsid w:val="00891EA9"/>
    <w:rsid w:val="0089220C"/>
    <w:rsid w:val="00892C6B"/>
    <w:rsid w:val="00892DC3"/>
    <w:rsid w:val="00893D94"/>
    <w:rsid w:val="008949E4"/>
    <w:rsid w:val="008951A9"/>
    <w:rsid w:val="008952FA"/>
    <w:rsid w:val="00897539"/>
    <w:rsid w:val="00897B24"/>
    <w:rsid w:val="00897C5A"/>
    <w:rsid w:val="008A0C62"/>
    <w:rsid w:val="008A0D92"/>
    <w:rsid w:val="008A1315"/>
    <w:rsid w:val="008A19A8"/>
    <w:rsid w:val="008A263F"/>
    <w:rsid w:val="008A3538"/>
    <w:rsid w:val="008A3672"/>
    <w:rsid w:val="008A58CC"/>
    <w:rsid w:val="008A5C77"/>
    <w:rsid w:val="008A6F5F"/>
    <w:rsid w:val="008A748B"/>
    <w:rsid w:val="008A7F43"/>
    <w:rsid w:val="008B109A"/>
    <w:rsid w:val="008B223C"/>
    <w:rsid w:val="008B24A9"/>
    <w:rsid w:val="008B3E4B"/>
    <w:rsid w:val="008B47D3"/>
    <w:rsid w:val="008B484B"/>
    <w:rsid w:val="008B4EB3"/>
    <w:rsid w:val="008B500E"/>
    <w:rsid w:val="008B6034"/>
    <w:rsid w:val="008B6A51"/>
    <w:rsid w:val="008B7DC8"/>
    <w:rsid w:val="008B7F07"/>
    <w:rsid w:val="008C022B"/>
    <w:rsid w:val="008C06EA"/>
    <w:rsid w:val="008C2287"/>
    <w:rsid w:val="008C2765"/>
    <w:rsid w:val="008C3935"/>
    <w:rsid w:val="008C5067"/>
    <w:rsid w:val="008C5099"/>
    <w:rsid w:val="008C5111"/>
    <w:rsid w:val="008C53F1"/>
    <w:rsid w:val="008C576E"/>
    <w:rsid w:val="008C6A5D"/>
    <w:rsid w:val="008C741A"/>
    <w:rsid w:val="008C7C1A"/>
    <w:rsid w:val="008D0155"/>
    <w:rsid w:val="008D0390"/>
    <w:rsid w:val="008D0D61"/>
    <w:rsid w:val="008D2844"/>
    <w:rsid w:val="008D2851"/>
    <w:rsid w:val="008D2E66"/>
    <w:rsid w:val="008D4040"/>
    <w:rsid w:val="008D5FE4"/>
    <w:rsid w:val="008D61AC"/>
    <w:rsid w:val="008D682F"/>
    <w:rsid w:val="008D6C14"/>
    <w:rsid w:val="008D6DC7"/>
    <w:rsid w:val="008D79E7"/>
    <w:rsid w:val="008D7B74"/>
    <w:rsid w:val="008D7CD1"/>
    <w:rsid w:val="008E09CB"/>
    <w:rsid w:val="008E10AF"/>
    <w:rsid w:val="008E12CB"/>
    <w:rsid w:val="008E1339"/>
    <w:rsid w:val="008E1605"/>
    <w:rsid w:val="008E1B41"/>
    <w:rsid w:val="008E2F85"/>
    <w:rsid w:val="008E3933"/>
    <w:rsid w:val="008E4448"/>
    <w:rsid w:val="008E44C4"/>
    <w:rsid w:val="008E4647"/>
    <w:rsid w:val="008E59DE"/>
    <w:rsid w:val="008E5CB4"/>
    <w:rsid w:val="008E6B1F"/>
    <w:rsid w:val="008E702D"/>
    <w:rsid w:val="008E7D58"/>
    <w:rsid w:val="008E7E59"/>
    <w:rsid w:val="008E7EDD"/>
    <w:rsid w:val="008F1E95"/>
    <w:rsid w:val="008F2243"/>
    <w:rsid w:val="008F2269"/>
    <w:rsid w:val="008F2A25"/>
    <w:rsid w:val="008F3D71"/>
    <w:rsid w:val="008F53B3"/>
    <w:rsid w:val="008F6D01"/>
    <w:rsid w:val="008F74F4"/>
    <w:rsid w:val="0090042E"/>
    <w:rsid w:val="009009FD"/>
    <w:rsid w:val="009012AA"/>
    <w:rsid w:val="00902479"/>
    <w:rsid w:val="009030A5"/>
    <w:rsid w:val="009032C7"/>
    <w:rsid w:val="00904BE3"/>
    <w:rsid w:val="0090782A"/>
    <w:rsid w:val="00910D5E"/>
    <w:rsid w:val="00910E1E"/>
    <w:rsid w:val="00911DD2"/>
    <w:rsid w:val="009136E4"/>
    <w:rsid w:val="0091396F"/>
    <w:rsid w:val="00913B75"/>
    <w:rsid w:val="00914ADD"/>
    <w:rsid w:val="00915301"/>
    <w:rsid w:val="0091590F"/>
    <w:rsid w:val="00915940"/>
    <w:rsid w:val="00915BA3"/>
    <w:rsid w:val="00916D75"/>
    <w:rsid w:val="00916D9E"/>
    <w:rsid w:val="00917697"/>
    <w:rsid w:val="00917A84"/>
    <w:rsid w:val="00920054"/>
    <w:rsid w:val="00920E59"/>
    <w:rsid w:val="009210A1"/>
    <w:rsid w:val="009215F2"/>
    <w:rsid w:val="00921B57"/>
    <w:rsid w:val="00922E45"/>
    <w:rsid w:val="00923523"/>
    <w:rsid w:val="00923999"/>
    <w:rsid w:val="009242FC"/>
    <w:rsid w:val="009248A8"/>
    <w:rsid w:val="009259D7"/>
    <w:rsid w:val="00925BE2"/>
    <w:rsid w:val="009264B3"/>
    <w:rsid w:val="009267A0"/>
    <w:rsid w:val="00926AAD"/>
    <w:rsid w:val="00927A4D"/>
    <w:rsid w:val="009303F4"/>
    <w:rsid w:val="00930A8D"/>
    <w:rsid w:val="00930EA2"/>
    <w:rsid w:val="009315F7"/>
    <w:rsid w:val="0093216F"/>
    <w:rsid w:val="009328FB"/>
    <w:rsid w:val="009336C8"/>
    <w:rsid w:val="00933735"/>
    <w:rsid w:val="00933D58"/>
    <w:rsid w:val="00934281"/>
    <w:rsid w:val="00935166"/>
    <w:rsid w:val="009358C4"/>
    <w:rsid w:val="0093593D"/>
    <w:rsid w:val="00937541"/>
    <w:rsid w:val="00937597"/>
    <w:rsid w:val="00941B80"/>
    <w:rsid w:val="009421E1"/>
    <w:rsid w:val="00942CC7"/>
    <w:rsid w:val="00943B60"/>
    <w:rsid w:val="009447F4"/>
    <w:rsid w:val="00945E61"/>
    <w:rsid w:val="00946836"/>
    <w:rsid w:val="00946DDA"/>
    <w:rsid w:val="00946FE7"/>
    <w:rsid w:val="00950806"/>
    <w:rsid w:val="00950A38"/>
    <w:rsid w:val="00950AD5"/>
    <w:rsid w:val="009510BF"/>
    <w:rsid w:val="00951E14"/>
    <w:rsid w:val="00951F0F"/>
    <w:rsid w:val="00952726"/>
    <w:rsid w:val="009534EF"/>
    <w:rsid w:val="00953DC8"/>
    <w:rsid w:val="00954DD4"/>
    <w:rsid w:val="00954E7F"/>
    <w:rsid w:val="00955209"/>
    <w:rsid w:val="0095620E"/>
    <w:rsid w:val="009564BE"/>
    <w:rsid w:val="00956910"/>
    <w:rsid w:val="009571E1"/>
    <w:rsid w:val="0095765C"/>
    <w:rsid w:val="009605EA"/>
    <w:rsid w:val="00961049"/>
    <w:rsid w:val="00964D3D"/>
    <w:rsid w:val="00964E58"/>
    <w:rsid w:val="00966000"/>
    <w:rsid w:val="00966101"/>
    <w:rsid w:val="00966A15"/>
    <w:rsid w:val="00966A80"/>
    <w:rsid w:val="00966ECF"/>
    <w:rsid w:val="00967361"/>
    <w:rsid w:val="0097090A"/>
    <w:rsid w:val="00970D30"/>
    <w:rsid w:val="00971031"/>
    <w:rsid w:val="009718A2"/>
    <w:rsid w:val="00971BC4"/>
    <w:rsid w:val="00972F0D"/>
    <w:rsid w:val="00973138"/>
    <w:rsid w:val="00973799"/>
    <w:rsid w:val="00973B5E"/>
    <w:rsid w:val="00973D8D"/>
    <w:rsid w:val="00973E91"/>
    <w:rsid w:val="00974473"/>
    <w:rsid w:val="00974686"/>
    <w:rsid w:val="00976849"/>
    <w:rsid w:val="00976F32"/>
    <w:rsid w:val="00977421"/>
    <w:rsid w:val="00977922"/>
    <w:rsid w:val="00980997"/>
    <w:rsid w:val="009812FC"/>
    <w:rsid w:val="00981890"/>
    <w:rsid w:val="00981B9A"/>
    <w:rsid w:val="00982AF7"/>
    <w:rsid w:val="00982C35"/>
    <w:rsid w:val="00982F2A"/>
    <w:rsid w:val="009833CD"/>
    <w:rsid w:val="009833FF"/>
    <w:rsid w:val="00983C81"/>
    <w:rsid w:val="00984EF7"/>
    <w:rsid w:val="0098623D"/>
    <w:rsid w:val="00987377"/>
    <w:rsid w:val="009876F4"/>
    <w:rsid w:val="009878FC"/>
    <w:rsid w:val="0098795A"/>
    <w:rsid w:val="00990582"/>
    <w:rsid w:val="0099066C"/>
    <w:rsid w:val="0099084A"/>
    <w:rsid w:val="0099096B"/>
    <w:rsid w:val="009914F2"/>
    <w:rsid w:val="00991989"/>
    <w:rsid w:val="00992F4D"/>
    <w:rsid w:val="00992F57"/>
    <w:rsid w:val="00993939"/>
    <w:rsid w:val="00993999"/>
    <w:rsid w:val="00993C50"/>
    <w:rsid w:val="00994F99"/>
    <w:rsid w:val="009964BD"/>
    <w:rsid w:val="00996D44"/>
    <w:rsid w:val="00997505"/>
    <w:rsid w:val="00997EF4"/>
    <w:rsid w:val="009A0BE4"/>
    <w:rsid w:val="009A210C"/>
    <w:rsid w:val="009A31AD"/>
    <w:rsid w:val="009A3794"/>
    <w:rsid w:val="009A3ED7"/>
    <w:rsid w:val="009A412F"/>
    <w:rsid w:val="009A48E8"/>
    <w:rsid w:val="009A50F6"/>
    <w:rsid w:val="009A6904"/>
    <w:rsid w:val="009A7156"/>
    <w:rsid w:val="009A7EDE"/>
    <w:rsid w:val="009B04C7"/>
    <w:rsid w:val="009B0869"/>
    <w:rsid w:val="009B0C00"/>
    <w:rsid w:val="009B17A1"/>
    <w:rsid w:val="009B2293"/>
    <w:rsid w:val="009B2618"/>
    <w:rsid w:val="009B2C9B"/>
    <w:rsid w:val="009B3140"/>
    <w:rsid w:val="009B3693"/>
    <w:rsid w:val="009B3BD2"/>
    <w:rsid w:val="009B498E"/>
    <w:rsid w:val="009B552B"/>
    <w:rsid w:val="009B62F5"/>
    <w:rsid w:val="009B6609"/>
    <w:rsid w:val="009B6E64"/>
    <w:rsid w:val="009C0089"/>
    <w:rsid w:val="009C0CEA"/>
    <w:rsid w:val="009C1788"/>
    <w:rsid w:val="009C1A45"/>
    <w:rsid w:val="009C1EDF"/>
    <w:rsid w:val="009C2165"/>
    <w:rsid w:val="009C263A"/>
    <w:rsid w:val="009C2CB2"/>
    <w:rsid w:val="009C3029"/>
    <w:rsid w:val="009C42FF"/>
    <w:rsid w:val="009C4ABB"/>
    <w:rsid w:val="009C57C0"/>
    <w:rsid w:val="009C7680"/>
    <w:rsid w:val="009C7703"/>
    <w:rsid w:val="009D063F"/>
    <w:rsid w:val="009D0896"/>
    <w:rsid w:val="009D1E47"/>
    <w:rsid w:val="009D21F6"/>
    <w:rsid w:val="009D24D6"/>
    <w:rsid w:val="009D2BB2"/>
    <w:rsid w:val="009D36C1"/>
    <w:rsid w:val="009D3A28"/>
    <w:rsid w:val="009D677A"/>
    <w:rsid w:val="009D6E80"/>
    <w:rsid w:val="009E18BD"/>
    <w:rsid w:val="009E1B97"/>
    <w:rsid w:val="009E35D0"/>
    <w:rsid w:val="009E436C"/>
    <w:rsid w:val="009E4868"/>
    <w:rsid w:val="009E4A9C"/>
    <w:rsid w:val="009E64B4"/>
    <w:rsid w:val="009E7728"/>
    <w:rsid w:val="009E78AE"/>
    <w:rsid w:val="009E7940"/>
    <w:rsid w:val="009E7CFD"/>
    <w:rsid w:val="009F0349"/>
    <w:rsid w:val="009F09E9"/>
    <w:rsid w:val="009F0AB0"/>
    <w:rsid w:val="009F1166"/>
    <w:rsid w:val="009F149C"/>
    <w:rsid w:val="009F1543"/>
    <w:rsid w:val="009F178D"/>
    <w:rsid w:val="009F1E14"/>
    <w:rsid w:val="009F221F"/>
    <w:rsid w:val="009F2948"/>
    <w:rsid w:val="009F2E8A"/>
    <w:rsid w:val="009F3D92"/>
    <w:rsid w:val="009F43F6"/>
    <w:rsid w:val="009F4642"/>
    <w:rsid w:val="009F62C9"/>
    <w:rsid w:val="009F6B4A"/>
    <w:rsid w:val="009F6D3B"/>
    <w:rsid w:val="009F6DC7"/>
    <w:rsid w:val="009F7004"/>
    <w:rsid w:val="00A01872"/>
    <w:rsid w:val="00A028EC"/>
    <w:rsid w:val="00A04A93"/>
    <w:rsid w:val="00A05374"/>
    <w:rsid w:val="00A05D61"/>
    <w:rsid w:val="00A06E39"/>
    <w:rsid w:val="00A070CC"/>
    <w:rsid w:val="00A10602"/>
    <w:rsid w:val="00A10C27"/>
    <w:rsid w:val="00A10F16"/>
    <w:rsid w:val="00A118E6"/>
    <w:rsid w:val="00A1191F"/>
    <w:rsid w:val="00A11999"/>
    <w:rsid w:val="00A11A6F"/>
    <w:rsid w:val="00A1254B"/>
    <w:rsid w:val="00A14A09"/>
    <w:rsid w:val="00A14EB2"/>
    <w:rsid w:val="00A15202"/>
    <w:rsid w:val="00A15754"/>
    <w:rsid w:val="00A16B2D"/>
    <w:rsid w:val="00A16F8C"/>
    <w:rsid w:val="00A177C7"/>
    <w:rsid w:val="00A17D26"/>
    <w:rsid w:val="00A200D0"/>
    <w:rsid w:val="00A20AB5"/>
    <w:rsid w:val="00A21375"/>
    <w:rsid w:val="00A23ACF"/>
    <w:rsid w:val="00A23F5E"/>
    <w:rsid w:val="00A25A7B"/>
    <w:rsid w:val="00A265D6"/>
    <w:rsid w:val="00A266E0"/>
    <w:rsid w:val="00A26AC3"/>
    <w:rsid w:val="00A26FFD"/>
    <w:rsid w:val="00A270CB"/>
    <w:rsid w:val="00A27281"/>
    <w:rsid w:val="00A272EB"/>
    <w:rsid w:val="00A27411"/>
    <w:rsid w:val="00A30546"/>
    <w:rsid w:val="00A30675"/>
    <w:rsid w:val="00A30712"/>
    <w:rsid w:val="00A315C2"/>
    <w:rsid w:val="00A32315"/>
    <w:rsid w:val="00A3250D"/>
    <w:rsid w:val="00A332FA"/>
    <w:rsid w:val="00A33678"/>
    <w:rsid w:val="00A33C55"/>
    <w:rsid w:val="00A3427D"/>
    <w:rsid w:val="00A34353"/>
    <w:rsid w:val="00A35B4F"/>
    <w:rsid w:val="00A40926"/>
    <w:rsid w:val="00A40BF1"/>
    <w:rsid w:val="00A41552"/>
    <w:rsid w:val="00A42D92"/>
    <w:rsid w:val="00A42F33"/>
    <w:rsid w:val="00A431D7"/>
    <w:rsid w:val="00A436AD"/>
    <w:rsid w:val="00A4376C"/>
    <w:rsid w:val="00A43975"/>
    <w:rsid w:val="00A43B3A"/>
    <w:rsid w:val="00A4470C"/>
    <w:rsid w:val="00A44B21"/>
    <w:rsid w:val="00A454DA"/>
    <w:rsid w:val="00A455B1"/>
    <w:rsid w:val="00A460D3"/>
    <w:rsid w:val="00A46E1D"/>
    <w:rsid w:val="00A4707B"/>
    <w:rsid w:val="00A470FC"/>
    <w:rsid w:val="00A47B8B"/>
    <w:rsid w:val="00A505A4"/>
    <w:rsid w:val="00A50CDE"/>
    <w:rsid w:val="00A50F23"/>
    <w:rsid w:val="00A5198F"/>
    <w:rsid w:val="00A51ECF"/>
    <w:rsid w:val="00A525E4"/>
    <w:rsid w:val="00A5271D"/>
    <w:rsid w:val="00A538F1"/>
    <w:rsid w:val="00A53A27"/>
    <w:rsid w:val="00A53C27"/>
    <w:rsid w:val="00A5493B"/>
    <w:rsid w:val="00A5727F"/>
    <w:rsid w:val="00A57531"/>
    <w:rsid w:val="00A577D9"/>
    <w:rsid w:val="00A616E3"/>
    <w:rsid w:val="00A625D2"/>
    <w:rsid w:val="00A62822"/>
    <w:rsid w:val="00A62F01"/>
    <w:rsid w:val="00A638EA"/>
    <w:rsid w:val="00A64053"/>
    <w:rsid w:val="00A65DE4"/>
    <w:rsid w:val="00A66644"/>
    <w:rsid w:val="00A673CF"/>
    <w:rsid w:val="00A7111C"/>
    <w:rsid w:val="00A712BF"/>
    <w:rsid w:val="00A715BB"/>
    <w:rsid w:val="00A718C5"/>
    <w:rsid w:val="00A7282C"/>
    <w:rsid w:val="00A73597"/>
    <w:rsid w:val="00A737F4"/>
    <w:rsid w:val="00A75A6D"/>
    <w:rsid w:val="00A7616E"/>
    <w:rsid w:val="00A77B58"/>
    <w:rsid w:val="00A77FC5"/>
    <w:rsid w:val="00A8177A"/>
    <w:rsid w:val="00A817D6"/>
    <w:rsid w:val="00A81DB3"/>
    <w:rsid w:val="00A81FDE"/>
    <w:rsid w:val="00A82F86"/>
    <w:rsid w:val="00A83D65"/>
    <w:rsid w:val="00A83F67"/>
    <w:rsid w:val="00A847F3"/>
    <w:rsid w:val="00A84E77"/>
    <w:rsid w:val="00A8584F"/>
    <w:rsid w:val="00A858A2"/>
    <w:rsid w:val="00A86DB9"/>
    <w:rsid w:val="00A87D93"/>
    <w:rsid w:val="00A907A7"/>
    <w:rsid w:val="00A913F5"/>
    <w:rsid w:val="00A92B69"/>
    <w:rsid w:val="00A92ECB"/>
    <w:rsid w:val="00A94BEB"/>
    <w:rsid w:val="00A9563C"/>
    <w:rsid w:val="00A96248"/>
    <w:rsid w:val="00A963E0"/>
    <w:rsid w:val="00A96E2C"/>
    <w:rsid w:val="00AA00E0"/>
    <w:rsid w:val="00AA1A70"/>
    <w:rsid w:val="00AA1F93"/>
    <w:rsid w:val="00AA2189"/>
    <w:rsid w:val="00AA27ED"/>
    <w:rsid w:val="00AA2961"/>
    <w:rsid w:val="00AA4BB3"/>
    <w:rsid w:val="00AA4C61"/>
    <w:rsid w:val="00AA4E7D"/>
    <w:rsid w:val="00AA590D"/>
    <w:rsid w:val="00AA5CB9"/>
    <w:rsid w:val="00AB0DFD"/>
    <w:rsid w:val="00AB0E8B"/>
    <w:rsid w:val="00AB1E4B"/>
    <w:rsid w:val="00AB219F"/>
    <w:rsid w:val="00AB2589"/>
    <w:rsid w:val="00AB25B2"/>
    <w:rsid w:val="00AB35A6"/>
    <w:rsid w:val="00AB43FD"/>
    <w:rsid w:val="00AB6299"/>
    <w:rsid w:val="00AB6E2B"/>
    <w:rsid w:val="00AB789C"/>
    <w:rsid w:val="00AB7E47"/>
    <w:rsid w:val="00AB7E7B"/>
    <w:rsid w:val="00AC1179"/>
    <w:rsid w:val="00AC12B7"/>
    <w:rsid w:val="00AC2137"/>
    <w:rsid w:val="00AC25B1"/>
    <w:rsid w:val="00AC29DF"/>
    <w:rsid w:val="00AC3822"/>
    <w:rsid w:val="00AC3D8C"/>
    <w:rsid w:val="00AC3EAB"/>
    <w:rsid w:val="00AC4B6A"/>
    <w:rsid w:val="00AC519F"/>
    <w:rsid w:val="00AC52EA"/>
    <w:rsid w:val="00AC5B6B"/>
    <w:rsid w:val="00AC5C81"/>
    <w:rsid w:val="00AC6DBA"/>
    <w:rsid w:val="00AC705E"/>
    <w:rsid w:val="00AC745D"/>
    <w:rsid w:val="00AD208E"/>
    <w:rsid w:val="00AD3230"/>
    <w:rsid w:val="00AD4C80"/>
    <w:rsid w:val="00AD5027"/>
    <w:rsid w:val="00AD5E04"/>
    <w:rsid w:val="00AD6044"/>
    <w:rsid w:val="00AD6CC7"/>
    <w:rsid w:val="00AD7362"/>
    <w:rsid w:val="00AE0346"/>
    <w:rsid w:val="00AE08C2"/>
    <w:rsid w:val="00AE0931"/>
    <w:rsid w:val="00AE0DA1"/>
    <w:rsid w:val="00AE16B3"/>
    <w:rsid w:val="00AE19F3"/>
    <w:rsid w:val="00AE2A68"/>
    <w:rsid w:val="00AE6141"/>
    <w:rsid w:val="00AE6249"/>
    <w:rsid w:val="00AE7047"/>
    <w:rsid w:val="00AE7A1F"/>
    <w:rsid w:val="00AE7C2C"/>
    <w:rsid w:val="00AF0FEC"/>
    <w:rsid w:val="00AF1514"/>
    <w:rsid w:val="00AF1569"/>
    <w:rsid w:val="00AF1DA9"/>
    <w:rsid w:val="00AF206D"/>
    <w:rsid w:val="00AF2BE3"/>
    <w:rsid w:val="00AF40BD"/>
    <w:rsid w:val="00AF4395"/>
    <w:rsid w:val="00AF4C2A"/>
    <w:rsid w:val="00AF5168"/>
    <w:rsid w:val="00AF5A45"/>
    <w:rsid w:val="00AF5DC7"/>
    <w:rsid w:val="00AF606E"/>
    <w:rsid w:val="00AF6B61"/>
    <w:rsid w:val="00B00262"/>
    <w:rsid w:val="00B01489"/>
    <w:rsid w:val="00B01AB8"/>
    <w:rsid w:val="00B02BFB"/>
    <w:rsid w:val="00B0306A"/>
    <w:rsid w:val="00B03B5E"/>
    <w:rsid w:val="00B049C1"/>
    <w:rsid w:val="00B050DD"/>
    <w:rsid w:val="00B06C54"/>
    <w:rsid w:val="00B06E70"/>
    <w:rsid w:val="00B11AC8"/>
    <w:rsid w:val="00B11B2D"/>
    <w:rsid w:val="00B1319A"/>
    <w:rsid w:val="00B14BAE"/>
    <w:rsid w:val="00B16970"/>
    <w:rsid w:val="00B16AAC"/>
    <w:rsid w:val="00B16C67"/>
    <w:rsid w:val="00B17575"/>
    <w:rsid w:val="00B20A55"/>
    <w:rsid w:val="00B21A36"/>
    <w:rsid w:val="00B21D9D"/>
    <w:rsid w:val="00B22C3A"/>
    <w:rsid w:val="00B2311D"/>
    <w:rsid w:val="00B25398"/>
    <w:rsid w:val="00B25F33"/>
    <w:rsid w:val="00B271AE"/>
    <w:rsid w:val="00B271B4"/>
    <w:rsid w:val="00B27377"/>
    <w:rsid w:val="00B30C8D"/>
    <w:rsid w:val="00B30E6F"/>
    <w:rsid w:val="00B31537"/>
    <w:rsid w:val="00B32ACD"/>
    <w:rsid w:val="00B3327B"/>
    <w:rsid w:val="00B33E43"/>
    <w:rsid w:val="00B344A6"/>
    <w:rsid w:val="00B34C46"/>
    <w:rsid w:val="00B35CB4"/>
    <w:rsid w:val="00B37CDD"/>
    <w:rsid w:val="00B408C2"/>
    <w:rsid w:val="00B40F95"/>
    <w:rsid w:val="00B41430"/>
    <w:rsid w:val="00B42D34"/>
    <w:rsid w:val="00B42F94"/>
    <w:rsid w:val="00B444EB"/>
    <w:rsid w:val="00B464C4"/>
    <w:rsid w:val="00B47582"/>
    <w:rsid w:val="00B5000F"/>
    <w:rsid w:val="00B505A4"/>
    <w:rsid w:val="00B50D7A"/>
    <w:rsid w:val="00B50ED8"/>
    <w:rsid w:val="00B511BF"/>
    <w:rsid w:val="00B512E9"/>
    <w:rsid w:val="00B513EB"/>
    <w:rsid w:val="00B52B34"/>
    <w:rsid w:val="00B52D9F"/>
    <w:rsid w:val="00B53DBC"/>
    <w:rsid w:val="00B5434D"/>
    <w:rsid w:val="00B5524E"/>
    <w:rsid w:val="00B55C0D"/>
    <w:rsid w:val="00B5641C"/>
    <w:rsid w:val="00B5719E"/>
    <w:rsid w:val="00B6148D"/>
    <w:rsid w:val="00B62EE0"/>
    <w:rsid w:val="00B636AA"/>
    <w:rsid w:val="00B63D70"/>
    <w:rsid w:val="00B6530A"/>
    <w:rsid w:val="00B662A8"/>
    <w:rsid w:val="00B66DCD"/>
    <w:rsid w:val="00B670E3"/>
    <w:rsid w:val="00B678F5"/>
    <w:rsid w:val="00B71E4E"/>
    <w:rsid w:val="00B725C7"/>
    <w:rsid w:val="00B72C3E"/>
    <w:rsid w:val="00B74C61"/>
    <w:rsid w:val="00B75FD3"/>
    <w:rsid w:val="00B76582"/>
    <w:rsid w:val="00B77C31"/>
    <w:rsid w:val="00B80099"/>
    <w:rsid w:val="00B81D59"/>
    <w:rsid w:val="00B81DEF"/>
    <w:rsid w:val="00B81FA9"/>
    <w:rsid w:val="00B820F6"/>
    <w:rsid w:val="00B82FB5"/>
    <w:rsid w:val="00B8332C"/>
    <w:rsid w:val="00B8412C"/>
    <w:rsid w:val="00B8506A"/>
    <w:rsid w:val="00B852BE"/>
    <w:rsid w:val="00B85B6D"/>
    <w:rsid w:val="00B85E57"/>
    <w:rsid w:val="00B86B86"/>
    <w:rsid w:val="00B86E09"/>
    <w:rsid w:val="00B87180"/>
    <w:rsid w:val="00B87AF2"/>
    <w:rsid w:val="00B90492"/>
    <w:rsid w:val="00B90896"/>
    <w:rsid w:val="00B91259"/>
    <w:rsid w:val="00B91378"/>
    <w:rsid w:val="00B9180C"/>
    <w:rsid w:val="00B924F4"/>
    <w:rsid w:val="00B93B64"/>
    <w:rsid w:val="00B93EEA"/>
    <w:rsid w:val="00B946F9"/>
    <w:rsid w:val="00B9484E"/>
    <w:rsid w:val="00B94B2C"/>
    <w:rsid w:val="00B94B83"/>
    <w:rsid w:val="00B959C5"/>
    <w:rsid w:val="00B95DD4"/>
    <w:rsid w:val="00BA169D"/>
    <w:rsid w:val="00BA185A"/>
    <w:rsid w:val="00BA217F"/>
    <w:rsid w:val="00BA2E89"/>
    <w:rsid w:val="00BA38D7"/>
    <w:rsid w:val="00BA40D4"/>
    <w:rsid w:val="00BA4BD1"/>
    <w:rsid w:val="00BA568D"/>
    <w:rsid w:val="00BA5890"/>
    <w:rsid w:val="00BB0E85"/>
    <w:rsid w:val="00BB14BA"/>
    <w:rsid w:val="00BB1B14"/>
    <w:rsid w:val="00BB1CE2"/>
    <w:rsid w:val="00BB21DC"/>
    <w:rsid w:val="00BB26E9"/>
    <w:rsid w:val="00BB309F"/>
    <w:rsid w:val="00BB3D56"/>
    <w:rsid w:val="00BB41DD"/>
    <w:rsid w:val="00BB50F6"/>
    <w:rsid w:val="00BB5607"/>
    <w:rsid w:val="00BB5D0A"/>
    <w:rsid w:val="00BC0005"/>
    <w:rsid w:val="00BC02D0"/>
    <w:rsid w:val="00BC03DD"/>
    <w:rsid w:val="00BC0E30"/>
    <w:rsid w:val="00BC1929"/>
    <w:rsid w:val="00BC1EFE"/>
    <w:rsid w:val="00BC287F"/>
    <w:rsid w:val="00BC3452"/>
    <w:rsid w:val="00BC36D4"/>
    <w:rsid w:val="00BC486F"/>
    <w:rsid w:val="00BC4EC2"/>
    <w:rsid w:val="00BC66EF"/>
    <w:rsid w:val="00BC6E08"/>
    <w:rsid w:val="00BC79A4"/>
    <w:rsid w:val="00BC7A79"/>
    <w:rsid w:val="00BC7BA4"/>
    <w:rsid w:val="00BD0944"/>
    <w:rsid w:val="00BD1B90"/>
    <w:rsid w:val="00BD2B6A"/>
    <w:rsid w:val="00BD2C27"/>
    <w:rsid w:val="00BD3058"/>
    <w:rsid w:val="00BD3722"/>
    <w:rsid w:val="00BD486B"/>
    <w:rsid w:val="00BD4C91"/>
    <w:rsid w:val="00BE02F3"/>
    <w:rsid w:val="00BE03B1"/>
    <w:rsid w:val="00BE1366"/>
    <w:rsid w:val="00BE18E4"/>
    <w:rsid w:val="00BE21EA"/>
    <w:rsid w:val="00BE293D"/>
    <w:rsid w:val="00BE294F"/>
    <w:rsid w:val="00BE375B"/>
    <w:rsid w:val="00BE39CC"/>
    <w:rsid w:val="00BE40AA"/>
    <w:rsid w:val="00BE4715"/>
    <w:rsid w:val="00BE689C"/>
    <w:rsid w:val="00BE697C"/>
    <w:rsid w:val="00BE6EC0"/>
    <w:rsid w:val="00BE6F60"/>
    <w:rsid w:val="00BE71F3"/>
    <w:rsid w:val="00BE7788"/>
    <w:rsid w:val="00BE7E17"/>
    <w:rsid w:val="00BF0391"/>
    <w:rsid w:val="00BF056F"/>
    <w:rsid w:val="00BF101E"/>
    <w:rsid w:val="00BF18B1"/>
    <w:rsid w:val="00BF2F67"/>
    <w:rsid w:val="00BF357C"/>
    <w:rsid w:val="00BF46A3"/>
    <w:rsid w:val="00BF712F"/>
    <w:rsid w:val="00BF7276"/>
    <w:rsid w:val="00BF7ACB"/>
    <w:rsid w:val="00BF7F61"/>
    <w:rsid w:val="00C01381"/>
    <w:rsid w:val="00C01669"/>
    <w:rsid w:val="00C0166B"/>
    <w:rsid w:val="00C0173E"/>
    <w:rsid w:val="00C01C18"/>
    <w:rsid w:val="00C02174"/>
    <w:rsid w:val="00C025AA"/>
    <w:rsid w:val="00C04219"/>
    <w:rsid w:val="00C0494D"/>
    <w:rsid w:val="00C06516"/>
    <w:rsid w:val="00C0677D"/>
    <w:rsid w:val="00C06DA1"/>
    <w:rsid w:val="00C07469"/>
    <w:rsid w:val="00C07AB2"/>
    <w:rsid w:val="00C07CA0"/>
    <w:rsid w:val="00C103AB"/>
    <w:rsid w:val="00C11814"/>
    <w:rsid w:val="00C11B18"/>
    <w:rsid w:val="00C122CB"/>
    <w:rsid w:val="00C12C9A"/>
    <w:rsid w:val="00C1327A"/>
    <w:rsid w:val="00C13DC5"/>
    <w:rsid w:val="00C146C4"/>
    <w:rsid w:val="00C146EB"/>
    <w:rsid w:val="00C15C6F"/>
    <w:rsid w:val="00C170FB"/>
    <w:rsid w:val="00C17D45"/>
    <w:rsid w:val="00C200E8"/>
    <w:rsid w:val="00C21C3F"/>
    <w:rsid w:val="00C23312"/>
    <w:rsid w:val="00C233A9"/>
    <w:rsid w:val="00C249B2"/>
    <w:rsid w:val="00C24D6C"/>
    <w:rsid w:val="00C25868"/>
    <w:rsid w:val="00C2647F"/>
    <w:rsid w:val="00C26CF4"/>
    <w:rsid w:val="00C271D6"/>
    <w:rsid w:val="00C306C7"/>
    <w:rsid w:val="00C307EB"/>
    <w:rsid w:val="00C30A75"/>
    <w:rsid w:val="00C318E8"/>
    <w:rsid w:val="00C31D01"/>
    <w:rsid w:val="00C31EB4"/>
    <w:rsid w:val="00C3284F"/>
    <w:rsid w:val="00C32B71"/>
    <w:rsid w:val="00C3370A"/>
    <w:rsid w:val="00C33B97"/>
    <w:rsid w:val="00C33FC1"/>
    <w:rsid w:val="00C34529"/>
    <w:rsid w:val="00C358FF"/>
    <w:rsid w:val="00C35A28"/>
    <w:rsid w:val="00C36D29"/>
    <w:rsid w:val="00C37A93"/>
    <w:rsid w:val="00C40698"/>
    <w:rsid w:val="00C41404"/>
    <w:rsid w:val="00C41D0E"/>
    <w:rsid w:val="00C42019"/>
    <w:rsid w:val="00C425E2"/>
    <w:rsid w:val="00C42C12"/>
    <w:rsid w:val="00C43E81"/>
    <w:rsid w:val="00C43F8D"/>
    <w:rsid w:val="00C45BC3"/>
    <w:rsid w:val="00C46C8E"/>
    <w:rsid w:val="00C47D17"/>
    <w:rsid w:val="00C50063"/>
    <w:rsid w:val="00C50988"/>
    <w:rsid w:val="00C510CA"/>
    <w:rsid w:val="00C5377F"/>
    <w:rsid w:val="00C53FC7"/>
    <w:rsid w:val="00C54E31"/>
    <w:rsid w:val="00C55072"/>
    <w:rsid w:val="00C5534A"/>
    <w:rsid w:val="00C553E5"/>
    <w:rsid w:val="00C55AA9"/>
    <w:rsid w:val="00C57623"/>
    <w:rsid w:val="00C577E6"/>
    <w:rsid w:val="00C60C34"/>
    <w:rsid w:val="00C61B0E"/>
    <w:rsid w:val="00C61B32"/>
    <w:rsid w:val="00C6328A"/>
    <w:rsid w:val="00C6370B"/>
    <w:rsid w:val="00C63FBF"/>
    <w:rsid w:val="00C649BA"/>
    <w:rsid w:val="00C64E7B"/>
    <w:rsid w:val="00C6562D"/>
    <w:rsid w:val="00C65AE9"/>
    <w:rsid w:val="00C65D67"/>
    <w:rsid w:val="00C6744D"/>
    <w:rsid w:val="00C67DB5"/>
    <w:rsid w:val="00C67DCE"/>
    <w:rsid w:val="00C67EF8"/>
    <w:rsid w:val="00C707D8"/>
    <w:rsid w:val="00C707EF"/>
    <w:rsid w:val="00C70B0B"/>
    <w:rsid w:val="00C71235"/>
    <w:rsid w:val="00C71D7B"/>
    <w:rsid w:val="00C71FFA"/>
    <w:rsid w:val="00C7209F"/>
    <w:rsid w:val="00C72877"/>
    <w:rsid w:val="00C7370A"/>
    <w:rsid w:val="00C7386B"/>
    <w:rsid w:val="00C73C3B"/>
    <w:rsid w:val="00C73CF0"/>
    <w:rsid w:val="00C744AB"/>
    <w:rsid w:val="00C74ACC"/>
    <w:rsid w:val="00C74D26"/>
    <w:rsid w:val="00C74DE0"/>
    <w:rsid w:val="00C7526A"/>
    <w:rsid w:val="00C759C3"/>
    <w:rsid w:val="00C7664C"/>
    <w:rsid w:val="00C7744F"/>
    <w:rsid w:val="00C775CC"/>
    <w:rsid w:val="00C77660"/>
    <w:rsid w:val="00C77A52"/>
    <w:rsid w:val="00C80AF6"/>
    <w:rsid w:val="00C81322"/>
    <w:rsid w:val="00C8132E"/>
    <w:rsid w:val="00C8177E"/>
    <w:rsid w:val="00C82133"/>
    <w:rsid w:val="00C82A44"/>
    <w:rsid w:val="00C837E1"/>
    <w:rsid w:val="00C842DD"/>
    <w:rsid w:val="00C84973"/>
    <w:rsid w:val="00C854CF"/>
    <w:rsid w:val="00C863A9"/>
    <w:rsid w:val="00C867F9"/>
    <w:rsid w:val="00C86903"/>
    <w:rsid w:val="00C86B4E"/>
    <w:rsid w:val="00C8783B"/>
    <w:rsid w:val="00C91519"/>
    <w:rsid w:val="00C91CAA"/>
    <w:rsid w:val="00C91E09"/>
    <w:rsid w:val="00C929A4"/>
    <w:rsid w:val="00C92F3D"/>
    <w:rsid w:val="00C93574"/>
    <w:rsid w:val="00C93A8E"/>
    <w:rsid w:val="00C94B1F"/>
    <w:rsid w:val="00C96256"/>
    <w:rsid w:val="00C9762E"/>
    <w:rsid w:val="00C97D38"/>
    <w:rsid w:val="00CA0423"/>
    <w:rsid w:val="00CA0BD7"/>
    <w:rsid w:val="00CA14C1"/>
    <w:rsid w:val="00CA3B4B"/>
    <w:rsid w:val="00CA417C"/>
    <w:rsid w:val="00CA6759"/>
    <w:rsid w:val="00CA67AF"/>
    <w:rsid w:val="00CA7553"/>
    <w:rsid w:val="00CA7CAF"/>
    <w:rsid w:val="00CB09CC"/>
    <w:rsid w:val="00CB12DF"/>
    <w:rsid w:val="00CB2FD2"/>
    <w:rsid w:val="00CB35B9"/>
    <w:rsid w:val="00CB3AB2"/>
    <w:rsid w:val="00CB40E2"/>
    <w:rsid w:val="00CB4464"/>
    <w:rsid w:val="00CB44B3"/>
    <w:rsid w:val="00CB45BC"/>
    <w:rsid w:val="00CB4CBD"/>
    <w:rsid w:val="00CB56A1"/>
    <w:rsid w:val="00CB5D95"/>
    <w:rsid w:val="00CB5E65"/>
    <w:rsid w:val="00CB62CE"/>
    <w:rsid w:val="00CB67FF"/>
    <w:rsid w:val="00CB7855"/>
    <w:rsid w:val="00CC00B9"/>
    <w:rsid w:val="00CC15AF"/>
    <w:rsid w:val="00CC17B7"/>
    <w:rsid w:val="00CC17BA"/>
    <w:rsid w:val="00CC27EF"/>
    <w:rsid w:val="00CC3380"/>
    <w:rsid w:val="00CC3BDD"/>
    <w:rsid w:val="00CC529A"/>
    <w:rsid w:val="00CC562D"/>
    <w:rsid w:val="00CC71B0"/>
    <w:rsid w:val="00CD0598"/>
    <w:rsid w:val="00CD0990"/>
    <w:rsid w:val="00CD13E9"/>
    <w:rsid w:val="00CD1832"/>
    <w:rsid w:val="00CD192F"/>
    <w:rsid w:val="00CD1C5F"/>
    <w:rsid w:val="00CD29E0"/>
    <w:rsid w:val="00CD2ED6"/>
    <w:rsid w:val="00CD3B97"/>
    <w:rsid w:val="00CD4103"/>
    <w:rsid w:val="00CD4CEE"/>
    <w:rsid w:val="00CD798B"/>
    <w:rsid w:val="00CD7C9E"/>
    <w:rsid w:val="00CE1010"/>
    <w:rsid w:val="00CE1273"/>
    <w:rsid w:val="00CE1A5B"/>
    <w:rsid w:val="00CE1F4A"/>
    <w:rsid w:val="00CE3D48"/>
    <w:rsid w:val="00CE48F9"/>
    <w:rsid w:val="00CE4C20"/>
    <w:rsid w:val="00CE5127"/>
    <w:rsid w:val="00CE61C1"/>
    <w:rsid w:val="00CE6C56"/>
    <w:rsid w:val="00CE71DA"/>
    <w:rsid w:val="00CE7FAD"/>
    <w:rsid w:val="00CF01CE"/>
    <w:rsid w:val="00CF0418"/>
    <w:rsid w:val="00CF082B"/>
    <w:rsid w:val="00CF1E6A"/>
    <w:rsid w:val="00CF237B"/>
    <w:rsid w:val="00CF2486"/>
    <w:rsid w:val="00CF27F1"/>
    <w:rsid w:val="00CF3019"/>
    <w:rsid w:val="00CF31A8"/>
    <w:rsid w:val="00CF4181"/>
    <w:rsid w:val="00CF4A83"/>
    <w:rsid w:val="00CF51A4"/>
    <w:rsid w:val="00CF5FCF"/>
    <w:rsid w:val="00CF6134"/>
    <w:rsid w:val="00CF6DCB"/>
    <w:rsid w:val="00D00A7F"/>
    <w:rsid w:val="00D016B7"/>
    <w:rsid w:val="00D017F9"/>
    <w:rsid w:val="00D01D2C"/>
    <w:rsid w:val="00D02DB2"/>
    <w:rsid w:val="00D02F3F"/>
    <w:rsid w:val="00D0319F"/>
    <w:rsid w:val="00D0374C"/>
    <w:rsid w:val="00D03DAA"/>
    <w:rsid w:val="00D03FC5"/>
    <w:rsid w:val="00D04298"/>
    <w:rsid w:val="00D04DA5"/>
    <w:rsid w:val="00D04EB0"/>
    <w:rsid w:val="00D05380"/>
    <w:rsid w:val="00D05A07"/>
    <w:rsid w:val="00D05F84"/>
    <w:rsid w:val="00D07052"/>
    <w:rsid w:val="00D0759D"/>
    <w:rsid w:val="00D07787"/>
    <w:rsid w:val="00D1023B"/>
    <w:rsid w:val="00D107FE"/>
    <w:rsid w:val="00D11497"/>
    <w:rsid w:val="00D114E8"/>
    <w:rsid w:val="00D12789"/>
    <w:rsid w:val="00D1456D"/>
    <w:rsid w:val="00D14E4A"/>
    <w:rsid w:val="00D15093"/>
    <w:rsid w:val="00D1550D"/>
    <w:rsid w:val="00D155D8"/>
    <w:rsid w:val="00D15C82"/>
    <w:rsid w:val="00D16030"/>
    <w:rsid w:val="00D166FE"/>
    <w:rsid w:val="00D17BD8"/>
    <w:rsid w:val="00D17D4E"/>
    <w:rsid w:val="00D17FAE"/>
    <w:rsid w:val="00D20667"/>
    <w:rsid w:val="00D20787"/>
    <w:rsid w:val="00D208CB"/>
    <w:rsid w:val="00D20946"/>
    <w:rsid w:val="00D21603"/>
    <w:rsid w:val="00D22287"/>
    <w:rsid w:val="00D22579"/>
    <w:rsid w:val="00D233BC"/>
    <w:rsid w:val="00D23C40"/>
    <w:rsid w:val="00D23FE6"/>
    <w:rsid w:val="00D24180"/>
    <w:rsid w:val="00D2449D"/>
    <w:rsid w:val="00D24785"/>
    <w:rsid w:val="00D247C1"/>
    <w:rsid w:val="00D24C12"/>
    <w:rsid w:val="00D24C8E"/>
    <w:rsid w:val="00D24E5D"/>
    <w:rsid w:val="00D255C2"/>
    <w:rsid w:val="00D27D9A"/>
    <w:rsid w:val="00D324B5"/>
    <w:rsid w:val="00D33688"/>
    <w:rsid w:val="00D33F53"/>
    <w:rsid w:val="00D34047"/>
    <w:rsid w:val="00D34153"/>
    <w:rsid w:val="00D3435C"/>
    <w:rsid w:val="00D3444F"/>
    <w:rsid w:val="00D348B2"/>
    <w:rsid w:val="00D3540E"/>
    <w:rsid w:val="00D356CD"/>
    <w:rsid w:val="00D35DF3"/>
    <w:rsid w:val="00D36468"/>
    <w:rsid w:val="00D3675D"/>
    <w:rsid w:val="00D36CEC"/>
    <w:rsid w:val="00D37090"/>
    <w:rsid w:val="00D373E8"/>
    <w:rsid w:val="00D4347E"/>
    <w:rsid w:val="00D43EE2"/>
    <w:rsid w:val="00D442FF"/>
    <w:rsid w:val="00D4647D"/>
    <w:rsid w:val="00D4691D"/>
    <w:rsid w:val="00D4795B"/>
    <w:rsid w:val="00D47D35"/>
    <w:rsid w:val="00D50A0D"/>
    <w:rsid w:val="00D50BD1"/>
    <w:rsid w:val="00D50C3F"/>
    <w:rsid w:val="00D5349F"/>
    <w:rsid w:val="00D53CCF"/>
    <w:rsid w:val="00D53F77"/>
    <w:rsid w:val="00D54308"/>
    <w:rsid w:val="00D544C5"/>
    <w:rsid w:val="00D56253"/>
    <w:rsid w:val="00D5720E"/>
    <w:rsid w:val="00D57DB7"/>
    <w:rsid w:val="00D57DF8"/>
    <w:rsid w:val="00D57EDD"/>
    <w:rsid w:val="00D6202A"/>
    <w:rsid w:val="00D6254A"/>
    <w:rsid w:val="00D62727"/>
    <w:rsid w:val="00D63A72"/>
    <w:rsid w:val="00D65501"/>
    <w:rsid w:val="00D655D4"/>
    <w:rsid w:val="00D65BEA"/>
    <w:rsid w:val="00D6603A"/>
    <w:rsid w:val="00D6641C"/>
    <w:rsid w:val="00D6738D"/>
    <w:rsid w:val="00D6750F"/>
    <w:rsid w:val="00D67EB2"/>
    <w:rsid w:val="00D70CC3"/>
    <w:rsid w:val="00D70CF0"/>
    <w:rsid w:val="00D717BF"/>
    <w:rsid w:val="00D72A10"/>
    <w:rsid w:val="00D72FB0"/>
    <w:rsid w:val="00D73001"/>
    <w:rsid w:val="00D75FCF"/>
    <w:rsid w:val="00D76491"/>
    <w:rsid w:val="00D767FD"/>
    <w:rsid w:val="00D76ED7"/>
    <w:rsid w:val="00D77946"/>
    <w:rsid w:val="00D8082E"/>
    <w:rsid w:val="00D80970"/>
    <w:rsid w:val="00D81457"/>
    <w:rsid w:val="00D81F4B"/>
    <w:rsid w:val="00D820E3"/>
    <w:rsid w:val="00D821C1"/>
    <w:rsid w:val="00D82F00"/>
    <w:rsid w:val="00D83994"/>
    <w:rsid w:val="00D84F0C"/>
    <w:rsid w:val="00D85166"/>
    <w:rsid w:val="00D86CD8"/>
    <w:rsid w:val="00D87188"/>
    <w:rsid w:val="00D9051E"/>
    <w:rsid w:val="00D907BA"/>
    <w:rsid w:val="00D90971"/>
    <w:rsid w:val="00D90A72"/>
    <w:rsid w:val="00D91BE8"/>
    <w:rsid w:val="00D9205D"/>
    <w:rsid w:val="00D9266B"/>
    <w:rsid w:val="00D92746"/>
    <w:rsid w:val="00D93510"/>
    <w:rsid w:val="00D93C09"/>
    <w:rsid w:val="00D9409E"/>
    <w:rsid w:val="00D94286"/>
    <w:rsid w:val="00D94D4C"/>
    <w:rsid w:val="00D963D8"/>
    <w:rsid w:val="00D9697B"/>
    <w:rsid w:val="00D96BEF"/>
    <w:rsid w:val="00D971A5"/>
    <w:rsid w:val="00DA028C"/>
    <w:rsid w:val="00DA115B"/>
    <w:rsid w:val="00DA172C"/>
    <w:rsid w:val="00DA1A47"/>
    <w:rsid w:val="00DA1C24"/>
    <w:rsid w:val="00DA2239"/>
    <w:rsid w:val="00DA2894"/>
    <w:rsid w:val="00DA29A8"/>
    <w:rsid w:val="00DA33F1"/>
    <w:rsid w:val="00DA3FC9"/>
    <w:rsid w:val="00DA4301"/>
    <w:rsid w:val="00DA4982"/>
    <w:rsid w:val="00DA49EE"/>
    <w:rsid w:val="00DA511E"/>
    <w:rsid w:val="00DA53EC"/>
    <w:rsid w:val="00DA6B4F"/>
    <w:rsid w:val="00DB0CDB"/>
    <w:rsid w:val="00DB0E09"/>
    <w:rsid w:val="00DB132C"/>
    <w:rsid w:val="00DB1AEF"/>
    <w:rsid w:val="00DB22E3"/>
    <w:rsid w:val="00DB2E0D"/>
    <w:rsid w:val="00DB3651"/>
    <w:rsid w:val="00DB4856"/>
    <w:rsid w:val="00DB4CB9"/>
    <w:rsid w:val="00DB5AAA"/>
    <w:rsid w:val="00DB5B20"/>
    <w:rsid w:val="00DB667F"/>
    <w:rsid w:val="00DB7BF3"/>
    <w:rsid w:val="00DC005A"/>
    <w:rsid w:val="00DC019B"/>
    <w:rsid w:val="00DC099C"/>
    <w:rsid w:val="00DC12C6"/>
    <w:rsid w:val="00DC1A8A"/>
    <w:rsid w:val="00DC26F3"/>
    <w:rsid w:val="00DC290A"/>
    <w:rsid w:val="00DC2A7C"/>
    <w:rsid w:val="00DC3C27"/>
    <w:rsid w:val="00DC3C7D"/>
    <w:rsid w:val="00DC4015"/>
    <w:rsid w:val="00DC41FC"/>
    <w:rsid w:val="00DC447A"/>
    <w:rsid w:val="00DC5989"/>
    <w:rsid w:val="00DC5DB2"/>
    <w:rsid w:val="00DC798C"/>
    <w:rsid w:val="00DC799B"/>
    <w:rsid w:val="00DD0FE7"/>
    <w:rsid w:val="00DD10E5"/>
    <w:rsid w:val="00DD3542"/>
    <w:rsid w:val="00DD3DB8"/>
    <w:rsid w:val="00DD3FB0"/>
    <w:rsid w:val="00DD46A2"/>
    <w:rsid w:val="00DD59F5"/>
    <w:rsid w:val="00DD5A9A"/>
    <w:rsid w:val="00DD5EA8"/>
    <w:rsid w:val="00DD64E1"/>
    <w:rsid w:val="00DD7450"/>
    <w:rsid w:val="00DD7C1E"/>
    <w:rsid w:val="00DD7C20"/>
    <w:rsid w:val="00DE05DD"/>
    <w:rsid w:val="00DE124C"/>
    <w:rsid w:val="00DE3F1D"/>
    <w:rsid w:val="00DE3FFD"/>
    <w:rsid w:val="00DE41D3"/>
    <w:rsid w:val="00DE432D"/>
    <w:rsid w:val="00DE5320"/>
    <w:rsid w:val="00DE67D5"/>
    <w:rsid w:val="00DE7367"/>
    <w:rsid w:val="00DE76BC"/>
    <w:rsid w:val="00DF0665"/>
    <w:rsid w:val="00DF0946"/>
    <w:rsid w:val="00DF0E2C"/>
    <w:rsid w:val="00DF27F2"/>
    <w:rsid w:val="00DF3F19"/>
    <w:rsid w:val="00DF45B9"/>
    <w:rsid w:val="00DF4710"/>
    <w:rsid w:val="00DF49DD"/>
    <w:rsid w:val="00DF5335"/>
    <w:rsid w:val="00DF5CB7"/>
    <w:rsid w:val="00DF64A8"/>
    <w:rsid w:val="00DF6859"/>
    <w:rsid w:val="00DF7B4A"/>
    <w:rsid w:val="00E00090"/>
    <w:rsid w:val="00E00BC4"/>
    <w:rsid w:val="00E00CEB"/>
    <w:rsid w:val="00E02F01"/>
    <w:rsid w:val="00E03172"/>
    <w:rsid w:val="00E036FB"/>
    <w:rsid w:val="00E03DD3"/>
    <w:rsid w:val="00E0590F"/>
    <w:rsid w:val="00E062E6"/>
    <w:rsid w:val="00E06E2B"/>
    <w:rsid w:val="00E07084"/>
    <w:rsid w:val="00E074ED"/>
    <w:rsid w:val="00E11162"/>
    <w:rsid w:val="00E113FB"/>
    <w:rsid w:val="00E13832"/>
    <w:rsid w:val="00E13939"/>
    <w:rsid w:val="00E1399F"/>
    <w:rsid w:val="00E13B39"/>
    <w:rsid w:val="00E14835"/>
    <w:rsid w:val="00E14F60"/>
    <w:rsid w:val="00E158D6"/>
    <w:rsid w:val="00E15B9F"/>
    <w:rsid w:val="00E16815"/>
    <w:rsid w:val="00E169E0"/>
    <w:rsid w:val="00E17029"/>
    <w:rsid w:val="00E172CD"/>
    <w:rsid w:val="00E17C53"/>
    <w:rsid w:val="00E20CB3"/>
    <w:rsid w:val="00E213BA"/>
    <w:rsid w:val="00E22038"/>
    <w:rsid w:val="00E2409B"/>
    <w:rsid w:val="00E240E0"/>
    <w:rsid w:val="00E25CF6"/>
    <w:rsid w:val="00E265EA"/>
    <w:rsid w:val="00E274C5"/>
    <w:rsid w:val="00E275F0"/>
    <w:rsid w:val="00E27DDE"/>
    <w:rsid w:val="00E30FE6"/>
    <w:rsid w:val="00E3133F"/>
    <w:rsid w:val="00E31C28"/>
    <w:rsid w:val="00E3264A"/>
    <w:rsid w:val="00E32CC7"/>
    <w:rsid w:val="00E32EF9"/>
    <w:rsid w:val="00E330AF"/>
    <w:rsid w:val="00E33597"/>
    <w:rsid w:val="00E34594"/>
    <w:rsid w:val="00E352BC"/>
    <w:rsid w:val="00E35304"/>
    <w:rsid w:val="00E35720"/>
    <w:rsid w:val="00E35A9E"/>
    <w:rsid w:val="00E35B05"/>
    <w:rsid w:val="00E35EEF"/>
    <w:rsid w:val="00E37DFD"/>
    <w:rsid w:val="00E40596"/>
    <w:rsid w:val="00E40E6A"/>
    <w:rsid w:val="00E4458D"/>
    <w:rsid w:val="00E44ADF"/>
    <w:rsid w:val="00E45EE3"/>
    <w:rsid w:val="00E45F81"/>
    <w:rsid w:val="00E46266"/>
    <w:rsid w:val="00E47636"/>
    <w:rsid w:val="00E47BE7"/>
    <w:rsid w:val="00E504FD"/>
    <w:rsid w:val="00E50704"/>
    <w:rsid w:val="00E50919"/>
    <w:rsid w:val="00E50A45"/>
    <w:rsid w:val="00E526F3"/>
    <w:rsid w:val="00E53E9C"/>
    <w:rsid w:val="00E53EEB"/>
    <w:rsid w:val="00E54288"/>
    <w:rsid w:val="00E54342"/>
    <w:rsid w:val="00E54CF4"/>
    <w:rsid w:val="00E54F8A"/>
    <w:rsid w:val="00E550F5"/>
    <w:rsid w:val="00E558F5"/>
    <w:rsid w:val="00E56A0B"/>
    <w:rsid w:val="00E60321"/>
    <w:rsid w:val="00E60F01"/>
    <w:rsid w:val="00E615C1"/>
    <w:rsid w:val="00E619D5"/>
    <w:rsid w:val="00E63A7D"/>
    <w:rsid w:val="00E652F1"/>
    <w:rsid w:val="00E655D9"/>
    <w:rsid w:val="00E65B28"/>
    <w:rsid w:val="00E66622"/>
    <w:rsid w:val="00E668B8"/>
    <w:rsid w:val="00E672BA"/>
    <w:rsid w:val="00E6776E"/>
    <w:rsid w:val="00E67B72"/>
    <w:rsid w:val="00E67E0F"/>
    <w:rsid w:val="00E700B9"/>
    <w:rsid w:val="00E706BB"/>
    <w:rsid w:val="00E71BB8"/>
    <w:rsid w:val="00E72413"/>
    <w:rsid w:val="00E72ADA"/>
    <w:rsid w:val="00E72D92"/>
    <w:rsid w:val="00E732F0"/>
    <w:rsid w:val="00E739F1"/>
    <w:rsid w:val="00E7626C"/>
    <w:rsid w:val="00E762F5"/>
    <w:rsid w:val="00E775C1"/>
    <w:rsid w:val="00E77F81"/>
    <w:rsid w:val="00E816F9"/>
    <w:rsid w:val="00E81CE2"/>
    <w:rsid w:val="00E8241C"/>
    <w:rsid w:val="00E82DBC"/>
    <w:rsid w:val="00E83EF5"/>
    <w:rsid w:val="00E853AB"/>
    <w:rsid w:val="00E85B0F"/>
    <w:rsid w:val="00E85B81"/>
    <w:rsid w:val="00E85C5B"/>
    <w:rsid w:val="00E86ED9"/>
    <w:rsid w:val="00E871C5"/>
    <w:rsid w:val="00E87E71"/>
    <w:rsid w:val="00E905D1"/>
    <w:rsid w:val="00E90BD8"/>
    <w:rsid w:val="00E93520"/>
    <w:rsid w:val="00E93CEA"/>
    <w:rsid w:val="00E94716"/>
    <w:rsid w:val="00E9507E"/>
    <w:rsid w:val="00E950EC"/>
    <w:rsid w:val="00E958F8"/>
    <w:rsid w:val="00E95EF3"/>
    <w:rsid w:val="00E95EF9"/>
    <w:rsid w:val="00E9630C"/>
    <w:rsid w:val="00E96319"/>
    <w:rsid w:val="00E96E74"/>
    <w:rsid w:val="00E97126"/>
    <w:rsid w:val="00EA05EB"/>
    <w:rsid w:val="00EA06B6"/>
    <w:rsid w:val="00EA087D"/>
    <w:rsid w:val="00EA09D2"/>
    <w:rsid w:val="00EA1094"/>
    <w:rsid w:val="00EA2364"/>
    <w:rsid w:val="00EA26C2"/>
    <w:rsid w:val="00EA2D85"/>
    <w:rsid w:val="00EA333D"/>
    <w:rsid w:val="00EA37B4"/>
    <w:rsid w:val="00EA42FB"/>
    <w:rsid w:val="00EA4378"/>
    <w:rsid w:val="00EA4564"/>
    <w:rsid w:val="00EA537F"/>
    <w:rsid w:val="00EA6563"/>
    <w:rsid w:val="00EA72E6"/>
    <w:rsid w:val="00EB06F4"/>
    <w:rsid w:val="00EB0FEE"/>
    <w:rsid w:val="00EB1742"/>
    <w:rsid w:val="00EB226F"/>
    <w:rsid w:val="00EB3125"/>
    <w:rsid w:val="00EB3ED6"/>
    <w:rsid w:val="00EB3F78"/>
    <w:rsid w:val="00EB3FC1"/>
    <w:rsid w:val="00EB4C8E"/>
    <w:rsid w:val="00EB4F2C"/>
    <w:rsid w:val="00EB6191"/>
    <w:rsid w:val="00EB6B8B"/>
    <w:rsid w:val="00EB7D46"/>
    <w:rsid w:val="00EC1263"/>
    <w:rsid w:val="00EC16A5"/>
    <w:rsid w:val="00EC16BB"/>
    <w:rsid w:val="00EC16E2"/>
    <w:rsid w:val="00EC1792"/>
    <w:rsid w:val="00EC1F26"/>
    <w:rsid w:val="00EC3173"/>
    <w:rsid w:val="00EC319C"/>
    <w:rsid w:val="00EC588F"/>
    <w:rsid w:val="00EC5E2C"/>
    <w:rsid w:val="00EC6942"/>
    <w:rsid w:val="00EC6EC4"/>
    <w:rsid w:val="00ED205C"/>
    <w:rsid w:val="00ED2671"/>
    <w:rsid w:val="00ED3017"/>
    <w:rsid w:val="00ED343E"/>
    <w:rsid w:val="00ED37CB"/>
    <w:rsid w:val="00ED3901"/>
    <w:rsid w:val="00ED5FD5"/>
    <w:rsid w:val="00ED606D"/>
    <w:rsid w:val="00ED6370"/>
    <w:rsid w:val="00ED76F8"/>
    <w:rsid w:val="00ED7893"/>
    <w:rsid w:val="00ED7CEA"/>
    <w:rsid w:val="00EE0318"/>
    <w:rsid w:val="00EE1318"/>
    <w:rsid w:val="00EE17AD"/>
    <w:rsid w:val="00EE198B"/>
    <w:rsid w:val="00EE409B"/>
    <w:rsid w:val="00EE6930"/>
    <w:rsid w:val="00EE6C4B"/>
    <w:rsid w:val="00EE6E2C"/>
    <w:rsid w:val="00EE74EE"/>
    <w:rsid w:val="00EE7A65"/>
    <w:rsid w:val="00EF17CD"/>
    <w:rsid w:val="00EF1E2C"/>
    <w:rsid w:val="00EF2208"/>
    <w:rsid w:val="00EF26F6"/>
    <w:rsid w:val="00EF3D27"/>
    <w:rsid w:val="00EF40EA"/>
    <w:rsid w:val="00EF4767"/>
    <w:rsid w:val="00EF498C"/>
    <w:rsid w:val="00EF4F26"/>
    <w:rsid w:val="00EF50ED"/>
    <w:rsid w:val="00EF50F3"/>
    <w:rsid w:val="00EF5D86"/>
    <w:rsid w:val="00EF70C2"/>
    <w:rsid w:val="00EF79B3"/>
    <w:rsid w:val="00EF7F15"/>
    <w:rsid w:val="00F00EAE"/>
    <w:rsid w:val="00F00F30"/>
    <w:rsid w:val="00F024C8"/>
    <w:rsid w:val="00F02CD4"/>
    <w:rsid w:val="00F03532"/>
    <w:rsid w:val="00F039AB"/>
    <w:rsid w:val="00F039DB"/>
    <w:rsid w:val="00F03C0D"/>
    <w:rsid w:val="00F03E0D"/>
    <w:rsid w:val="00F04F36"/>
    <w:rsid w:val="00F05E3D"/>
    <w:rsid w:val="00F06FC2"/>
    <w:rsid w:val="00F077C1"/>
    <w:rsid w:val="00F07B10"/>
    <w:rsid w:val="00F07EC5"/>
    <w:rsid w:val="00F108DD"/>
    <w:rsid w:val="00F119DD"/>
    <w:rsid w:val="00F12CC3"/>
    <w:rsid w:val="00F12E55"/>
    <w:rsid w:val="00F1393A"/>
    <w:rsid w:val="00F1400D"/>
    <w:rsid w:val="00F1464B"/>
    <w:rsid w:val="00F1481C"/>
    <w:rsid w:val="00F15543"/>
    <w:rsid w:val="00F16A5C"/>
    <w:rsid w:val="00F2005F"/>
    <w:rsid w:val="00F20982"/>
    <w:rsid w:val="00F20B10"/>
    <w:rsid w:val="00F21A12"/>
    <w:rsid w:val="00F22593"/>
    <w:rsid w:val="00F22EE3"/>
    <w:rsid w:val="00F24DA0"/>
    <w:rsid w:val="00F25115"/>
    <w:rsid w:val="00F251EB"/>
    <w:rsid w:val="00F25277"/>
    <w:rsid w:val="00F25D94"/>
    <w:rsid w:val="00F26B39"/>
    <w:rsid w:val="00F27156"/>
    <w:rsid w:val="00F27DB0"/>
    <w:rsid w:val="00F304B0"/>
    <w:rsid w:val="00F30FB2"/>
    <w:rsid w:val="00F31D3B"/>
    <w:rsid w:val="00F31EDB"/>
    <w:rsid w:val="00F33F4A"/>
    <w:rsid w:val="00F345C3"/>
    <w:rsid w:val="00F34F47"/>
    <w:rsid w:val="00F360CA"/>
    <w:rsid w:val="00F361FB"/>
    <w:rsid w:val="00F3648E"/>
    <w:rsid w:val="00F364BA"/>
    <w:rsid w:val="00F3676C"/>
    <w:rsid w:val="00F36BD5"/>
    <w:rsid w:val="00F370E7"/>
    <w:rsid w:val="00F37917"/>
    <w:rsid w:val="00F401CA"/>
    <w:rsid w:val="00F409A3"/>
    <w:rsid w:val="00F43343"/>
    <w:rsid w:val="00F43AB3"/>
    <w:rsid w:val="00F4467F"/>
    <w:rsid w:val="00F44B10"/>
    <w:rsid w:val="00F45457"/>
    <w:rsid w:val="00F455A2"/>
    <w:rsid w:val="00F458D4"/>
    <w:rsid w:val="00F45CB5"/>
    <w:rsid w:val="00F46F3F"/>
    <w:rsid w:val="00F4722A"/>
    <w:rsid w:val="00F472CA"/>
    <w:rsid w:val="00F476DC"/>
    <w:rsid w:val="00F50DB8"/>
    <w:rsid w:val="00F50ED0"/>
    <w:rsid w:val="00F5111A"/>
    <w:rsid w:val="00F51A91"/>
    <w:rsid w:val="00F51F34"/>
    <w:rsid w:val="00F5250B"/>
    <w:rsid w:val="00F53427"/>
    <w:rsid w:val="00F54651"/>
    <w:rsid w:val="00F55651"/>
    <w:rsid w:val="00F5595D"/>
    <w:rsid w:val="00F55D44"/>
    <w:rsid w:val="00F56314"/>
    <w:rsid w:val="00F56BE2"/>
    <w:rsid w:val="00F60E8B"/>
    <w:rsid w:val="00F6223E"/>
    <w:rsid w:val="00F625BE"/>
    <w:rsid w:val="00F63263"/>
    <w:rsid w:val="00F63C74"/>
    <w:rsid w:val="00F6428E"/>
    <w:rsid w:val="00F642B6"/>
    <w:rsid w:val="00F64409"/>
    <w:rsid w:val="00F64C89"/>
    <w:rsid w:val="00F65104"/>
    <w:rsid w:val="00F65180"/>
    <w:rsid w:val="00F65182"/>
    <w:rsid w:val="00F65A78"/>
    <w:rsid w:val="00F67685"/>
    <w:rsid w:val="00F677E0"/>
    <w:rsid w:val="00F67C9C"/>
    <w:rsid w:val="00F70DC7"/>
    <w:rsid w:val="00F70DD3"/>
    <w:rsid w:val="00F71F7B"/>
    <w:rsid w:val="00F71FB5"/>
    <w:rsid w:val="00F7225D"/>
    <w:rsid w:val="00F727BE"/>
    <w:rsid w:val="00F728C7"/>
    <w:rsid w:val="00F728E4"/>
    <w:rsid w:val="00F7404E"/>
    <w:rsid w:val="00F75359"/>
    <w:rsid w:val="00F7547E"/>
    <w:rsid w:val="00F75D19"/>
    <w:rsid w:val="00F75FA3"/>
    <w:rsid w:val="00F7690E"/>
    <w:rsid w:val="00F76DA5"/>
    <w:rsid w:val="00F77986"/>
    <w:rsid w:val="00F818D6"/>
    <w:rsid w:val="00F81D64"/>
    <w:rsid w:val="00F81E74"/>
    <w:rsid w:val="00F82A6D"/>
    <w:rsid w:val="00F82CAE"/>
    <w:rsid w:val="00F84B16"/>
    <w:rsid w:val="00F84FA9"/>
    <w:rsid w:val="00F8665C"/>
    <w:rsid w:val="00F866FE"/>
    <w:rsid w:val="00F879A1"/>
    <w:rsid w:val="00F87DBC"/>
    <w:rsid w:val="00F87ECF"/>
    <w:rsid w:val="00F9039A"/>
    <w:rsid w:val="00F90516"/>
    <w:rsid w:val="00F905A8"/>
    <w:rsid w:val="00F90D74"/>
    <w:rsid w:val="00F917FD"/>
    <w:rsid w:val="00F921C3"/>
    <w:rsid w:val="00F9312B"/>
    <w:rsid w:val="00F94FA2"/>
    <w:rsid w:val="00F95050"/>
    <w:rsid w:val="00F958F7"/>
    <w:rsid w:val="00F96220"/>
    <w:rsid w:val="00FA03F5"/>
    <w:rsid w:val="00FA17C9"/>
    <w:rsid w:val="00FA262D"/>
    <w:rsid w:val="00FA2CA0"/>
    <w:rsid w:val="00FA2CBD"/>
    <w:rsid w:val="00FA3184"/>
    <w:rsid w:val="00FA3496"/>
    <w:rsid w:val="00FA554C"/>
    <w:rsid w:val="00FA5B5A"/>
    <w:rsid w:val="00FA747F"/>
    <w:rsid w:val="00FA748A"/>
    <w:rsid w:val="00FA7CEA"/>
    <w:rsid w:val="00FA7CEF"/>
    <w:rsid w:val="00FB0F6A"/>
    <w:rsid w:val="00FB113A"/>
    <w:rsid w:val="00FB17D8"/>
    <w:rsid w:val="00FB204B"/>
    <w:rsid w:val="00FB2E40"/>
    <w:rsid w:val="00FB3738"/>
    <w:rsid w:val="00FB3938"/>
    <w:rsid w:val="00FB3A4C"/>
    <w:rsid w:val="00FB4EF2"/>
    <w:rsid w:val="00FB5044"/>
    <w:rsid w:val="00FB51E0"/>
    <w:rsid w:val="00FB530A"/>
    <w:rsid w:val="00FB583A"/>
    <w:rsid w:val="00FB5FE6"/>
    <w:rsid w:val="00FB68AA"/>
    <w:rsid w:val="00FB7607"/>
    <w:rsid w:val="00FB7677"/>
    <w:rsid w:val="00FB7702"/>
    <w:rsid w:val="00FC1618"/>
    <w:rsid w:val="00FC1F7C"/>
    <w:rsid w:val="00FC33BD"/>
    <w:rsid w:val="00FC468C"/>
    <w:rsid w:val="00FC47C7"/>
    <w:rsid w:val="00FC47EE"/>
    <w:rsid w:val="00FC4BB7"/>
    <w:rsid w:val="00FC55E0"/>
    <w:rsid w:val="00FC5D4E"/>
    <w:rsid w:val="00FC6D96"/>
    <w:rsid w:val="00FC6DDA"/>
    <w:rsid w:val="00FD0723"/>
    <w:rsid w:val="00FD0C8A"/>
    <w:rsid w:val="00FD0DDD"/>
    <w:rsid w:val="00FD1233"/>
    <w:rsid w:val="00FD179A"/>
    <w:rsid w:val="00FD2FAF"/>
    <w:rsid w:val="00FD316E"/>
    <w:rsid w:val="00FD38F7"/>
    <w:rsid w:val="00FD5182"/>
    <w:rsid w:val="00FD5621"/>
    <w:rsid w:val="00FD5DF8"/>
    <w:rsid w:val="00FD631E"/>
    <w:rsid w:val="00FD6646"/>
    <w:rsid w:val="00FD6C21"/>
    <w:rsid w:val="00FD7624"/>
    <w:rsid w:val="00FD76A6"/>
    <w:rsid w:val="00FE16D1"/>
    <w:rsid w:val="00FE2239"/>
    <w:rsid w:val="00FE308A"/>
    <w:rsid w:val="00FE392E"/>
    <w:rsid w:val="00FE3DAC"/>
    <w:rsid w:val="00FE4108"/>
    <w:rsid w:val="00FE4E43"/>
    <w:rsid w:val="00FE544F"/>
    <w:rsid w:val="00FE57E4"/>
    <w:rsid w:val="00FE58D6"/>
    <w:rsid w:val="00FE5B7D"/>
    <w:rsid w:val="00FE66EC"/>
    <w:rsid w:val="00FE71AB"/>
    <w:rsid w:val="00FF0C4A"/>
    <w:rsid w:val="00FF164B"/>
    <w:rsid w:val="00FF1C7C"/>
    <w:rsid w:val="00FF2120"/>
    <w:rsid w:val="00FF3592"/>
    <w:rsid w:val="00FF3DEE"/>
    <w:rsid w:val="00FF46F3"/>
    <w:rsid w:val="00FF4F29"/>
    <w:rsid w:val="00FF5B9D"/>
    <w:rsid w:val="00FF5D00"/>
    <w:rsid w:val="00FF5EA5"/>
    <w:rsid w:val="00FF686B"/>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4E"/>
    <w:pPr>
      <w:spacing w:before="120" w:after="240" w:line="276" w:lineRule="auto"/>
    </w:pPr>
    <w:rPr>
      <w:sz w:val="22"/>
      <w:szCs w:val="22"/>
      <w:lang w:val="en-GB"/>
    </w:rPr>
  </w:style>
  <w:style w:type="paragraph" w:styleId="Heading1">
    <w:name w:val="heading 1"/>
    <w:aliases w:val="Part Title,Heading1,H1,Heading 11,h1,new page/c..."/>
    <w:basedOn w:val="Normal"/>
    <w:next w:val="Normal"/>
    <w:link w:val="Heading1Char"/>
    <w:uiPriority w:val="9"/>
    <w:qFormat/>
    <w:rsid w:val="00DB3651"/>
    <w:pPr>
      <w:numPr>
        <w:numId w:val="1"/>
      </w:numPr>
      <w:spacing w:before="360" w:after="480" w:line="240" w:lineRule="auto"/>
      <w:jc w:val="center"/>
      <w:outlineLvl w:val="0"/>
    </w:pPr>
    <w:rPr>
      <w:rFonts w:eastAsia="MS Gothic"/>
      <w:b/>
      <w:bCs/>
      <w:color w:val="006600"/>
      <w:kern w:val="32"/>
      <w:sz w:val="36"/>
    </w:rPr>
  </w:style>
  <w:style w:type="paragraph" w:styleId="Heading2">
    <w:name w:val="heading 2"/>
    <w:basedOn w:val="Normal"/>
    <w:next w:val="Normal"/>
    <w:link w:val="Heading2Char"/>
    <w:qFormat/>
    <w:rsid w:val="00B37CDD"/>
    <w:pPr>
      <w:keepNext/>
      <w:numPr>
        <w:ilvl w:val="1"/>
        <w:numId w:val="1"/>
      </w:numPr>
      <w:spacing w:before="360" w:line="240" w:lineRule="auto"/>
      <w:outlineLvl w:val="1"/>
    </w:pPr>
    <w:rPr>
      <w:rFonts w:eastAsia="Times New Roman"/>
      <w:b/>
      <w:bCs/>
      <w:iCs/>
      <w:sz w:val="28"/>
    </w:rPr>
  </w:style>
  <w:style w:type="paragraph" w:styleId="Heading3">
    <w:name w:val="heading 3"/>
    <w:aliases w:val="Heading 3 Char Char Char,Heading 3 Char Char Char Char"/>
    <w:basedOn w:val="Normal"/>
    <w:next w:val="Normal"/>
    <w:link w:val="Heading3Char"/>
    <w:uiPriority w:val="9"/>
    <w:qFormat/>
    <w:rsid w:val="00DB3651"/>
    <w:pPr>
      <w:keepNext/>
      <w:keepLines/>
      <w:numPr>
        <w:ilvl w:val="2"/>
        <w:numId w:val="1"/>
      </w:numPr>
      <w:spacing w:before="240" w:after="120" w:line="240" w:lineRule="auto"/>
      <w:outlineLvl w:val="2"/>
    </w:pPr>
    <w:rPr>
      <w:rFonts w:eastAsia="MS Gothic"/>
      <w:b/>
      <w:bCs/>
      <w:i/>
      <w:sz w:val="24"/>
      <w:szCs w:val="24"/>
    </w:rPr>
  </w:style>
  <w:style w:type="paragraph" w:styleId="Heading4">
    <w:name w:val="heading 4"/>
    <w:basedOn w:val="Normal"/>
    <w:next w:val="Normal"/>
    <w:link w:val="Heading4Char"/>
    <w:uiPriority w:val="9"/>
    <w:qFormat/>
    <w:rsid w:val="00F25115"/>
    <w:pPr>
      <w:keepNext/>
      <w:numPr>
        <w:ilvl w:val="3"/>
        <w:numId w:val="1"/>
      </w:numPr>
      <w:spacing w:before="240" w:after="0" w:line="240" w:lineRule="auto"/>
      <w:outlineLvl w:val="3"/>
    </w:pPr>
    <w:rPr>
      <w:rFonts w:eastAsia="MS Mincho"/>
      <w:b/>
      <w:bCs/>
      <w:color w:val="006600"/>
      <w:szCs w:val="28"/>
    </w:rPr>
  </w:style>
  <w:style w:type="paragraph" w:styleId="Heading5">
    <w:name w:val="heading 5"/>
    <w:basedOn w:val="Normal"/>
    <w:next w:val="Normal"/>
    <w:link w:val="Heading5Char"/>
    <w:uiPriority w:val="9"/>
    <w:qFormat/>
    <w:rsid w:val="00966000"/>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66000"/>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966000"/>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66000"/>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66000"/>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Heading1 Char,H1 Char,Heading 11 Char,h1 Char,new page/c... Char"/>
    <w:link w:val="Heading1"/>
    <w:uiPriority w:val="9"/>
    <w:rsid w:val="00DB3651"/>
    <w:rPr>
      <w:rFonts w:eastAsia="MS Gothic"/>
      <w:b/>
      <w:bCs/>
      <w:color w:val="006600"/>
      <w:kern w:val="32"/>
      <w:sz w:val="36"/>
      <w:szCs w:val="22"/>
      <w:lang w:val="en-GB"/>
    </w:rPr>
  </w:style>
  <w:style w:type="character" w:customStyle="1" w:styleId="Heading2Char">
    <w:name w:val="Heading 2 Char"/>
    <w:link w:val="Heading2"/>
    <w:rsid w:val="00B37CDD"/>
    <w:rPr>
      <w:rFonts w:eastAsia="Times New Roman"/>
      <w:b/>
      <w:bCs/>
      <w:iCs/>
      <w:sz w:val="28"/>
      <w:szCs w:val="22"/>
      <w:lang w:val="en-GB"/>
    </w:rPr>
  </w:style>
  <w:style w:type="character" w:customStyle="1" w:styleId="Heading3Char">
    <w:name w:val="Heading 3 Char"/>
    <w:aliases w:val="Heading 3 Char Char Char Char1,Heading 3 Char Char Char Char Char"/>
    <w:link w:val="Heading3"/>
    <w:uiPriority w:val="9"/>
    <w:rsid w:val="00DB3651"/>
    <w:rPr>
      <w:rFonts w:eastAsia="MS Gothic"/>
      <w:b/>
      <w:bCs/>
      <w:i/>
      <w:sz w:val="24"/>
      <w:szCs w:val="24"/>
      <w:lang w:val="en-GB"/>
    </w:rPr>
  </w:style>
  <w:style w:type="character" w:customStyle="1" w:styleId="Heading4Char">
    <w:name w:val="Heading 4 Char"/>
    <w:link w:val="Heading4"/>
    <w:uiPriority w:val="9"/>
    <w:rsid w:val="00F25115"/>
    <w:rPr>
      <w:rFonts w:eastAsia="MS Mincho"/>
      <w:b/>
      <w:bCs/>
      <w:color w:val="006600"/>
      <w:sz w:val="22"/>
      <w:szCs w:val="28"/>
      <w:lang w:val="en-GB"/>
    </w:rPr>
  </w:style>
  <w:style w:type="character" w:customStyle="1" w:styleId="Heading5Char">
    <w:name w:val="Heading 5 Char"/>
    <w:link w:val="Heading5"/>
    <w:uiPriority w:val="9"/>
    <w:rsid w:val="00966000"/>
    <w:rPr>
      <w:rFonts w:eastAsia="Times New Roman"/>
      <w:b/>
      <w:bCs/>
      <w:i/>
      <w:iCs/>
      <w:sz w:val="26"/>
      <w:szCs w:val="26"/>
      <w:lang w:val="en-GB"/>
    </w:rPr>
  </w:style>
  <w:style w:type="character" w:customStyle="1" w:styleId="Heading6Char">
    <w:name w:val="Heading 6 Char"/>
    <w:link w:val="Heading6"/>
    <w:uiPriority w:val="9"/>
    <w:rsid w:val="00966000"/>
    <w:rPr>
      <w:rFonts w:eastAsia="Times New Roman"/>
      <w:b/>
      <w:bCs/>
      <w:sz w:val="22"/>
      <w:szCs w:val="22"/>
      <w:lang w:val="en-GB"/>
    </w:rPr>
  </w:style>
  <w:style w:type="character" w:customStyle="1" w:styleId="Heading7Char">
    <w:name w:val="Heading 7 Char"/>
    <w:link w:val="Heading7"/>
    <w:uiPriority w:val="9"/>
    <w:rsid w:val="00966000"/>
    <w:rPr>
      <w:rFonts w:eastAsia="Times New Roman"/>
      <w:sz w:val="24"/>
      <w:szCs w:val="24"/>
      <w:lang w:val="en-GB"/>
    </w:rPr>
  </w:style>
  <w:style w:type="character" w:customStyle="1" w:styleId="Heading8Char">
    <w:name w:val="Heading 8 Char"/>
    <w:link w:val="Heading8"/>
    <w:uiPriority w:val="9"/>
    <w:rsid w:val="00966000"/>
    <w:rPr>
      <w:rFonts w:eastAsia="Times New Roman"/>
      <w:i/>
      <w:iCs/>
      <w:sz w:val="24"/>
      <w:szCs w:val="24"/>
      <w:lang w:val="en-GB"/>
    </w:rPr>
  </w:style>
  <w:style w:type="character" w:customStyle="1" w:styleId="Heading9Char">
    <w:name w:val="Heading 9 Char"/>
    <w:link w:val="Heading9"/>
    <w:uiPriority w:val="9"/>
    <w:rsid w:val="00966000"/>
    <w:rPr>
      <w:rFonts w:ascii="Cambria" w:eastAsia="Times New Roman" w:hAnsi="Cambria"/>
      <w:sz w:val="22"/>
      <w:szCs w:val="22"/>
      <w:lang w:val="en-GB"/>
    </w:rPr>
  </w:style>
  <w:style w:type="table" w:styleId="TableGrid">
    <w:name w:val="Table Grid"/>
    <w:basedOn w:val="TableNormal"/>
    <w:uiPriority w:val="59"/>
    <w:rsid w:val="00AF5A4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D3FB0"/>
    <w:rPr>
      <w:b/>
      <w:bCs/>
    </w:rPr>
  </w:style>
  <w:style w:type="character" w:styleId="CommentReference">
    <w:name w:val="annotation reference"/>
    <w:uiPriority w:val="99"/>
    <w:unhideWhenUsed/>
    <w:rsid w:val="00520F80"/>
    <w:rPr>
      <w:sz w:val="16"/>
      <w:szCs w:val="16"/>
    </w:rPr>
  </w:style>
  <w:style w:type="paragraph" w:styleId="CommentText">
    <w:name w:val="annotation text"/>
    <w:basedOn w:val="Normal"/>
    <w:link w:val="CommentTextChar"/>
    <w:uiPriority w:val="99"/>
    <w:unhideWhenUsed/>
    <w:rsid w:val="00520F80"/>
    <w:pPr>
      <w:spacing w:line="240" w:lineRule="auto"/>
    </w:pPr>
    <w:rPr>
      <w:sz w:val="20"/>
      <w:szCs w:val="20"/>
      <w:lang w:val="en-ZA"/>
    </w:rPr>
  </w:style>
  <w:style w:type="character" w:customStyle="1" w:styleId="CommentTextChar">
    <w:name w:val="Comment Text Char"/>
    <w:link w:val="CommentText"/>
    <w:uiPriority w:val="99"/>
    <w:rsid w:val="00520F80"/>
    <w:rPr>
      <w:sz w:val="20"/>
      <w:szCs w:val="20"/>
      <w:lang w:val="en-ZA"/>
    </w:rPr>
  </w:style>
  <w:style w:type="paragraph" w:styleId="CommentSubject">
    <w:name w:val="annotation subject"/>
    <w:basedOn w:val="CommentText"/>
    <w:next w:val="CommentText"/>
    <w:link w:val="CommentSubjectChar"/>
    <w:uiPriority w:val="99"/>
    <w:unhideWhenUsed/>
    <w:rsid w:val="00520F80"/>
    <w:rPr>
      <w:b/>
      <w:bCs/>
    </w:rPr>
  </w:style>
  <w:style w:type="character" w:customStyle="1" w:styleId="CommentSubjectChar">
    <w:name w:val="Comment Subject Char"/>
    <w:link w:val="CommentSubject"/>
    <w:uiPriority w:val="99"/>
    <w:rsid w:val="00520F80"/>
    <w:rPr>
      <w:b/>
      <w:bCs/>
      <w:sz w:val="20"/>
      <w:szCs w:val="20"/>
      <w:lang w:val="en-ZA"/>
    </w:rPr>
  </w:style>
  <w:style w:type="paragraph" w:styleId="BalloonText">
    <w:name w:val="Balloon Text"/>
    <w:basedOn w:val="Normal"/>
    <w:link w:val="BalloonTextChar"/>
    <w:uiPriority w:val="99"/>
    <w:semiHidden/>
    <w:unhideWhenUsed/>
    <w:rsid w:val="00520F80"/>
    <w:pPr>
      <w:spacing w:after="0" w:line="240" w:lineRule="auto"/>
    </w:pPr>
    <w:rPr>
      <w:rFonts w:ascii="Tahoma" w:hAnsi="Tahoma"/>
      <w:sz w:val="16"/>
      <w:szCs w:val="16"/>
      <w:lang w:val="en-ZA"/>
    </w:rPr>
  </w:style>
  <w:style w:type="character" w:customStyle="1" w:styleId="BalloonTextChar">
    <w:name w:val="Balloon Text Char"/>
    <w:link w:val="BalloonText"/>
    <w:uiPriority w:val="99"/>
    <w:semiHidden/>
    <w:rsid w:val="00520F80"/>
    <w:rPr>
      <w:rFonts w:ascii="Tahoma" w:hAnsi="Tahoma" w:cs="Tahoma"/>
      <w:sz w:val="16"/>
      <w:szCs w:val="16"/>
      <w:lang w:val="en-ZA"/>
    </w:rPr>
  </w:style>
  <w:style w:type="paragraph" w:customStyle="1" w:styleId="MediumList2-Accent41">
    <w:name w:val="Medium List 2 - Accent 41"/>
    <w:aliases w:val="Indent Paragraph,List Paragraph 1,List Paragraph1"/>
    <w:basedOn w:val="Normal"/>
    <w:link w:val="MediumList2-Accent4Char"/>
    <w:uiPriority w:val="34"/>
    <w:qFormat/>
    <w:rsid w:val="00A43B3A"/>
    <w:pPr>
      <w:spacing w:after="0" w:line="240" w:lineRule="auto"/>
      <w:ind w:left="720"/>
      <w:contextualSpacing/>
    </w:pPr>
    <w:rPr>
      <w:rFonts w:ascii="Cambria" w:eastAsia="MS Mincho" w:hAnsi="Cambria"/>
      <w:sz w:val="24"/>
      <w:szCs w:val="24"/>
    </w:rPr>
  </w:style>
  <w:style w:type="character" w:customStyle="1" w:styleId="MediumList2-Accent4Char">
    <w:name w:val="Medium List 2 - Accent 4 Char"/>
    <w:aliases w:val="Indent Paragraph Char,List Paragraph 1 Char,List Paragraph1 Char,List Paragraph Char"/>
    <w:link w:val="MediumList2-Accent41"/>
    <w:uiPriority w:val="34"/>
    <w:locked/>
    <w:rsid w:val="000E6B5B"/>
    <w:rPr>
      <w:rFonts w:ascii="Cambria" w:eastAsia="MS Mincho" w:hAnsi="Cambria" w:cs="Times New Roman"/>
      <w:sz w:val="24"/>
      <w:szCs w:val="24"/>
      <w:lang w:val="en-GB"/>
    </w:rPr>
  </w:style>
  <w:style w:type="paragraph" w:styleId="EndnoteText">
    <w:name w:val="endnote text"/>
    <w:basedOn w:val="Normal"/>
    <w:link w:val="EndnoteTextChar"/>
    <w:uiPriority w:val="99"/>
    <w:unhideWhenUsed/>
    <w:rsid w:val="001029C4"/>
    <w:pPr>
      <w:spacing w:after="0" w:line="240" w:lineRule="auto"/>
    </w:pPr>
    <w:rPr>
      <w:sz w:val="20"/>
      <w:szCs w:val="20"/>
      <w:lang w:val="en-ZA"/>
    </w:rPr>
  </w:style>
  <w:style w:type="character" w:customStyle="1" w:styleId="EndnoteTextChar">
    <w:name w:val="Endnote Text Char"/>
    <w:link w:val="EndnoteText"/>
    <w:uiPriority w:val="99"/>
    <w:rsid w:val="001029C4"/>
    <w:rPr>
      <w:sz w:val="20"/>
      <w:szCs w:val="20"/>
      <w:lang w:val="en-ZA"/>
    </w:rPr>
  </w:style>
  <w:style w:type="character" w:styleId="EndnoteReference">
    <w:name w:val="endnote reference"/>
    <w:uiPriority w:val="99"/>
    <w:unhideWhenUsed/>
    <w:rsid w:val="001029C4"/>
    <w:rPr>
      <w:vertAlign w:val="superscript"/>
    </w:rPr>
  </w:style>
  <w:style w:type="paragraph" w:styleId="FootnoteText">
    <w:name w:val="footnote text"/>
    <w:aliases w:val="BE Footnote Text"/>
    <w:basedOn w:val="Normal"/>
    <w:link w:val="FootnoteTextChar"/>
    <w:uiPriority w:val="99"/>
    <w:unhideWhenUsed/>
    <w:rsid w:val="001029C4"/>
    <w:pPr>
      <w:spacing w:after="0" w:line="240" w:lineRule="auto"/>
    </w:pPr>
    <w:rPr>
      <w:sz w:val="20"/>
      <w:szCs w:val="20"/>
      <w:lang w:val="en-ZA"/>
    </w:rPr>
  </w:style>
  <w:style w:type="character" w:customStyle="1" w:styleId="FootnoteTextChar">
    <w:name w:val="Footnote Text Char"/>
    <w:aliases w:val="BE Footnote Text Char"/>
    <w:link w:val="FootnoteText"/>
    <w:uiPriority w:val="99"/>
    <w:rsid w:val="001029C4"/>
    <w:rPr>
      <w:sz w:val="20"/>
      <w:szCs w:val="20"/>
      <w:lang w:val="en-ZA"/>
    </w:rPr>
  </w:style>
  <w:style w:type="character" w:styleId="FootnoteReference">
    <w:name w:val="footnote reference"/>
    <w:aliases w:val="Footnote"/>
    <w:uiPriority w:val="99"/>
    <w:unhideWhenUsed/>
    <w:rsid w:val="001029C4"/>
    <w:rPr>
      <w:vertAlign w:val="superscript"/>
    </w:rPr>
  </w:style>
  <w:style w:type="paragraph" w:styleId="Header">
    <w:name w:val="header"/>
    <w:aliases w:val="Appendix"/>
    <w:basedOn w:val="Normal"/>
    <w:link w:val="HeaderChar"/>
    <w:uiPriority w:val="99"/>
    <w:unhideWhenUsed/>
    <w:rsid w:val="002103D8"/>
    <w:pPr>
      <w:tabs>
        <w:tab w:val="center" w:pos="4680"/>
        <w:tab w:val="right" w:pos="9360"/>
      </w:tabs>
      <w:spacing w:after="0" w:line="240" w:lineRule="auto"/>
    </w:pPr>
    <w:rPr>
      <w:sz w:val="20"/>
      <w:szCs w:val="20"/>
      <w:lang w:val="en-ZA"/>
    </w:rPr>
  </w:style>
  <w:style w:type="character" w:customStyle="1" w:styleId="HeaderChar">
    <w:name w:val="Header Char"/>
    <w:aliases w:val="Appendix Char"/>
    <w:link w:val="Header"/>
    <w:uiPriority w:val="99"/>
    <w:rsid w:val="002103D8"/>
    <w:rPr>
      <w:lang w:val="en-ZA"/>
    </w:rPr>
  </w:style>
  <w:style w:type="paragraph" w:styleId="Footer">
    <w:name w:val="footer"/>
    <w:basedOn w:val="Normal"/>
    <w:link w:val="FooterChar"/>
    <w:uiPriority w:val="99"/>
    <w:unhideWhenUsed/>
    <w:rsid w:val="002103D8"/>
    <w:pPr>
      <w:tabs>
        <w:tab w:val="center" w:pos="4680"/>
        <w:tab w:val="right" w:pos="9360"/>
      </w:tabs>
      <w:spacing w:after="0" w:line="240" w:lineRule="auto"/>
    </w:pPr>
    <w:rPr>
      <w:sz w:val="20"/>
      <w:szCs w:val="20"/>
      <w:lang w:val="en-ZA"/>
    </w:rPr>
  </w:style>
  <w:style w:type="character" w:customStyle="1" w:styleId="FooterChar">
    <w:name w:val="Footer Char"/>
    <w:link w:val="Footer"/>
    <w:uiPriority w:val="99"/>
    <w:rsid w:val="002103D8"/>
    <w:rPr>
      <w:lang w:val="en-ZA"/>
    </w:rPr>
  </w:style>
  <w:style w:type="paragraph" w:customStyle="1" w:styleId="ColorfulList-Accent11">
    <w:name w:val="Colorful List - Accent 11"/>
    <w:basedOn w:val="Normal"/>
    <w:uiPriority w:val="34"/>
    <w:qFormat/>
    <w:rsid w:val="005A6D6C"/>
    <w:pPr>
      <w:spacing w:after="0" w:line="240" w:lineRule="auto"/>
      <w:ind w:left="720"/>
      <w:contextualSpacing/>
    </w:pPr>
    <w:rPr>
      <w:rFonts w:ascii="Cambria" w:eastAsia="MS Mincho" w:hAnsi="Cambria"/>
      <w:sz w:val="24"/>
      <w:szCs w:val="24"/>
    </w:rPr>
  </w:style>
  <w:style w:type="paragraph" w:customStyle="1" w:styleId="Bullet1">
    <w:name w:val="Bullet 1"/>
    <w:basedOn w:val="Normal"/>
    <w:qFormat/>
    <w:rsid w:val="00F25115"/>
    <w:pPr>
      <w:tabs>
        <w:tab w:val="left" w:pos="851"/>
      </w:tabs>
      <w:spacing w:before="60" w:after="60" w:line="300" w:lineRule="auto"/>
      <w:ind w:left="851" w:hanging="425"/>
    </w:pPr>
    <w:rPr>
      <w:rFonts w:eastAsia="Times New Roman" w:cs="Arial"/>
    </w:rPr>
  </w:style>
  <w:style w:type="character" w:styleId="Hyperlink">
    <w:name w:val="Hyperlink"/>
    <w:uiPriority w:val="99"/>
    <w:unhideWhenUsed/>
    <w:rsid w:val="00E50A45"/>
    <w:rPr>
      <w:color w:val="0000FF"/>
      <w:u w:val="single"/>
    </w:rPr>
  </w:style>
  <w:style w:type="paragraph" w:styleId="NormalWeb">
    <w:name w:val="Normal (Web)"/>
    <w:basedOn w:val="Normal"/>
    <w:link w:val="NormalWebChar"/>
    <w:uiPriority w:val="99"/>
    <w:unhideWhenUsed/>
    <w:rsid w:val="00BF7F61"/>
    <w:pPr>
      <w:spacing w:before="100" w:beforeAutospacing="1" w:after="100" w:afterAutospacing="1" w:line="240" w:lineRule="auto"/>
    </w:pPr>
    <w:rPr>
      <w:rFonts w:ascii="Times New Roman" w:eastAsia="MS Mincho" w:hAnsi="Times New Roman"/>
      <w:sz w:val="24"/>
      <w:szCs w:val="24"/>
      <w:lang w:eastAsia="en-ZA"/>
    </w:rPr>
  </w:style>
  <w:style w:type="paragraph" w:styleId="BodyText">
    <w:name w:val="Body Text"/>
    <w:aliases w:val="Body Text Char Char"/>
    <w:basedOn w:val="Normal"/>
    <w:link w:val="BodyTextChar"/>
    <w:uiPriority w:val="99"/>
    <w:unhideWhenUsed/>
    <w:qFormat/>
    <w:rsid w:val="007F171F"/>
    <w:pPr>
      <w:spacing w:before="240" w:after="120"/>
      <w:jc w:val="both"/>
    </w:pPr>
    <w:rPr>
      <w:rFonts w:ascii="Arial" w:eastAsia="MS Mincho" w:hAnsi="Arial"/>
      <w:sz w:val="20"/>
      <w:szCs w:val="20"/>
      <w:lang w:eastAsia="en-ZA"/>
    </w:rPr>
  </w:style>
  <w:style w:type="character" w:customStyle="1" w:styleId="BodyTextChar">
    <w:name w:val="Body Text Char"/>
    <w:aliases w:val="Body Text Char Char Char1"/>
    <w:link w:val="BodyText"/>
    <w:uiPriority w:val="99"/>
    <w:rsid w:val="007F171F"/>
    <w:rPr>
      <w:rFonts w:ascii="Arial" w:eastAsia="MS Mincho" w:hAnsi="Arial" w:cs="Times New Roman"/>
      <w:lang w:val="en-GB" w:eastAsia="en-ZA"/>
    </w:rPr>
  </w:style>
  <w:style w:type="paragraph" w:customStyle="1" w:styleId="Paragraph">
    <w:name w:val="Paragraph"/>
    <w:basedOn w:val="Normal"/>
    <w:link w:val="ParagraphChar"/>
    <w:qFormat/>
    <w:rsid w:val="00A907A7"/>
    <w:pPr>
      <w:spacing w:after="120" w:line="300" w:lineRule="auto"/>
      <w:jc w:val="both"/>
    </w:pPr>
    <w:rPr>
      <w:bCs/>
      <w:lang w:val="en-US"/>
    </w:rPr>
  </w:style>
  <w:style w:type="character" w:customStyle="1" w:styleId="ParagraphChar">
    <w:name w:val="Paragraph Char"/>
    <w:link w:val="Paragraph"/>
    <w:rsid w:val="00A907A7"/>
    <w:rPr>
      <w:rFonts w:cs="Tahoma"/>
      <w:bCs/>
      <w:sz w:val="22"/>
      <w:szCs w:val="22"/>
      <w:lang w:val="en-US" w:eastAsia="en-US"/>
    </w:rPr>
  </w:style>
  <w:style w:type="paragraph" w:styleId="Caption">
    <w:name w:val="caption"/>
    <w:basedOn w:val="Normal"/>
    <w:next w:val="Normal"/>
    <w:uiPriority w:val="35"/>
    <w:qFormat/>
    <w:rsid w:val="00E54288"/>
    <w:pPr>
      <w:spacing w:after="0" w:line="240" w:lineRule="auto"/>
      <w:jc w:val="both"/>
    </w:pPr>
    <w:rPr>
      <w:rFonts w:eastAsia="MS Mincho"/>
      <w:b/>
      <w:bCs/>
      <w:color w:val="006600"/>
      <w:sz w:val="20"/>
      <w:szCs w:val="18"/>
      <w:lang w:eastAsia="en-ZA"/>
    </w:rPr>
  </w:style>
  <w:style w:type="paragraph" w:customStyle="1" w:styleId="ColorfulList-Accent21">
    <w:name w:val="Colorful List - Accent 21"/>
    <w:uiPriority w:val="1"/>
    <w:qFormat/>
    <w:rsid w:val="00CF6134"/>
    <w:pPr>
      <w:jc w:val="both"/>
    </w:pPr>
    <w:rPr>
      <w:rFonts w:ascii="Arial" w:eastAsia="MS Mincho" w:hAnsi="Arial"/>
      <w:sz w:val="22"/>
      <w:szCs w:val="22"/>
      <w:lang w:val="en-ZA" w:eastAsia="en-ZA"/>
    </w:rPr>
  </w:style>
  <w:style w:type="character" w:styleId="PageNumber">
    <w:name w:val="page number"/>
    <w:basedOn w:val="DefaultParagraphFont"/>
    <w:uiPriority w:val="99"/>
    <w:unhideWhenUsed/>
    <w:rsid w:val="00CD2ED6"/>
  </w:style>
  <w:style w:type="paragraph" w:styleId="TOC1">
    <w:name w:val="toc 1"/>
    <w:basedOn w:val="Normal"/>
    <w:next w:val="Normal"/>
    <w:autoRedefine/>
    <w:uiPriority w:val="39"/>
    <w:unhideWhenUsed/>
    <w:rsid w:val="00966000"/>
    <w:pPr>
      <w:tabs>
        <w:tab w:val="left" w:pos="426"/>
        <w:tab w:val="right" w:pos="8778"/>
      </w:tabs>
      <w:spacing w:after="120" w:line="240" w:lineRule="auto"/>
      <w:ind w:left="426" w:hanging="426"/>
    </w:pPr>
    <w:rPr>
      <w:b/>
      <w:bCs/>
      <w:caps/>
      <w:noProof/>
      <w:color w:val="006600"/>
    </w:rPr>
  </w:style>
  <w:style w:type="paragraph" w:styleId="TOC2">
    <w:name w:val="toc 2"/>
    <w:basedOn w:val="Normal"/>
    <w:next w:val="Normal"/>
    <w:autoRedefine/>
    <w:uiPriority w:val="39"/>
    <w:unhideWhenUsed/>
    <w:rsid w:val="00C64E7B"/>
    <w:pPr>
      <w:tabs>
        <w:tab w:val="left" w:pos="1134"/>
        <w:tab w:val="right" w:pos="8778"/>
      </w:tabs>
      <w:spacing w:before="80" w:after="80" w:line="240" w:lineRule="auto"/>
      <w:ind w:left="1134" w:hanging="708"/>
    </w:pPr>
    <w:rPr>
      <w:bCs/>
      <w:noProof/>
    </w:rPr>
  </w:style>
  <w:style w:type="paragraph" w:styleId="TOC3">
    <w:name w:val="toc 3"/>
    <w:basedOn w:val="Normal"/>
    <w:next w:val="Normal"/>
    <w:autoRedefine/>
    <w:uiPriority w:val="39"/>
    <w:unhideWhenUsed/>
    <w:rsid w:val="00484FCD"/>
    <w:pPr>
      <w:tabs>
        <w:tab w:val="left" w:pos="1985"/>
        <w:tab w:val="right" w:pos="8778"/>
      </w:tabs>
      <w:spacing w:before="60" w:after="40" w:line="240" w:lineRule="auto"/>
      <w:ind w:left="1985" w:hanging="709"/>
    </w:pPr>
    <w:rPr>
      <w:noProof/>
      <w:sz w:val="20"/>
      <w:szCs w:val="20"/>
    </w:rPr>
  </w:style>
  <w:style w:type="paragraph" w:styleId="TOC4">
    <w:name w:val="toc 4"/>
    <w:basedOn w:val="Normal"/>
    <w:next w:val="Normal"/>
    <w:autoRedefine/>
    <w:uiPriority w:val="39"/>
    <w:unhideWhenUsed/>
    <w:rsid w:val="00A33C55"/>
    <w:pPr>
      <w:spacing w:after="0"/>
      <w:ind w:left="440"/>
    </w:pPr>
    <w:rPr>
      <w:sz w:val="20"/>
      <w:szCs w:val="20"/>
    </w:rPr>
  </w:style>
  <w:style w:type="paragraph" w:styleId="TOC5">
    <w:name w:val="toc 5"/>
    <w:basedOn w:val="Normal"/>
    <w:next w:val="Normal"/>
    <w:autoRedefine/>
    <w:uiPriority w:val="39"/>
    <w:unhideWhenUsed/>
    <w:rsid w:val="00A33C55"/>
    <w:pPr>
      <w:spacing w:after="0"/>
      <w:ind w:left="660"/>
    </w:pPr>
    <w:rPr>
      <w:sz w:val="20"/>
      <w:szCs w:val="20"/>
    </w:rPr>
  </w:style>
  <w:style w:type="paragraph" w:styleId="TOC6">
    <w:name w:val="toc 6"/>
    <w:basedOn w:val="Normal"/>
    <w:next w:val="Normal"/>
    <w:autoRedefine/>
    <w:uiPriority w:val="39"/>
    <w:unhideWhenUsed/>
    <w:rsid w:val="00A33C55"/>
    <w:pPr>
      <w:spacing w:after="0"/>
      <w:ind w:left="880"/>
    </w:pPr>
    <w:rPr>
      <w:sz w:val="20"/>
      <w:szCs w:val="20"/>
    </w:rPr>
  </w:style>
  <w:style w:type="paragraph" w:styleId="TOC7">
    <w:name w:val="toc 7"/>
    <w:basedOn w:val="Normal"/>
    <w:next w:val="Normal"/>
    <w:autoRedefine/>
    <w:uiPriority w:val="39"/>
    <w:unhideWhenUsed/>
    <w:rsid w:val="00A33C55"/>
    <w:pPr>
      <w:spacing w:after="0"/>
      <w:ind w:left="1100"/>
    </w:pPr>
    <w:rPr>
      <w:sz w:val="20"/>
      <w:szCs w:val="20"/>
    </w:rPr>
  </w:style>
  <w:style w:type="paragraph" w:styleId="TOC8">
    <w:name w:val="toc 8"/>
    <w:basedOn w:val="Normal"/>
    <w:next w:val="Normal"/>
    <w:autoRedefine/>
    <w:uiPriority w:val="39"/>
    <w:unhideWhenUsed/>
    <w:rsid w:val="00A33C55"/>
    <w:pPr>
      <w:spacing w:after="0"/>
      <w:ind w:left="1320"/>
    </w:pPr>
    <w:rPr>
      <w:sz w:val="20"/>
      <w:szCs w:val="20"/>
    </w:rPr>
  </w:style>
  <w:style w:type="paragraph" w:styleId="TOC9">
    <w:name w:val="toc 9"/>
    <w:basedOn w:val="Normal"/>
    <w:next w:val="Normal"/>
    <w:autoRedefine/>
    <w:uiPriority w:val="39"/>
    <w:unhideWhenUsed/>
    <w:rsid w:val="00A33C55"/>
    <w:pPr>
      <w:spacing w:after="0"/>
      <w:ind w:left="1540"/>
    </w:pPr>
    <w:rPr>
      <w:sz w:val="20"/>
      <w:szCs w:val="20"/>
    </w:rPr>
  </w:style>
  <w:style w:type="paragraph" w:customStyle="1" w:styleId="Bulletlist2">
    <w:name w:val="Bullet list 2"/>
    <w:basedOn w:val="Normal"/>
    <w:rsid w:val="00C271D6"/>
    <w:pPr>
      <w:ind w:left="720" w:hanging="360"/>
    </w:pPr>
  </w:style>
  <w:style w:type="table" w:styleId="MediumShading2-Accent6">
    <w:name w:val="Medium Shading 2 Accent 6"/>
    <w:basedOn w:val="TableNormal"/>
    <w:uiPriority w:val="61"/>
    <w:rsid w:val="00E5428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eofFigures">
    <w:name w:val="table of figures"/>
    <w:basedOn w:val="Normal"/>
    <w:next w:val="Normal"/>
    <w:uiPriority w:val="99"/>
    <w:unhideWhenUsed/>
    <w:rsid w:val="00484FCD"/>
    <w:pPr>
      <w:tabs>
        <w:tab w:val="right" w:leader="dot" w:pos="8778"/>
      </w:tabs>
      <w:spacing w:before="60" w:after="80" w:line="240" w:lineRule="auto"/>
    </w:pPr>
    <w:rPr>
      <w:noProof/>
      <w:sz w:val="20"/>
    </w:rPr>
  </w:style>
  <w:style w:type="paragraph" w:customStyle="1" w:styleId="ColorfulShading-Accent31">
    <w:name w:val="Colorful Shading - Accent 31"/>
    <w:basedOn w:val="Normal"/>
    <w:uiPriority w:val="34"/>
    <w:qFormat/>
    <w:rsid w:val="00676CA5"/>
    <w:pPr>
      <w:spacing w:before="0" w:after="0" w:line="240" w:lineRule="auto"/>
      <w:ind w:left="720"/>
      <w:contextualSpacing/>
    </w:pPr>
    <w:rPr>
      <w:rFonts w:ascii="Cambria" w:eastAsia="MS Mincho" w:hAnsi="Cambria"/>
      <w:sz w:val="24"/>
      <w:szCs w:val="24"/>
    </w:rPr>
  </w:style>
  <w:style w:type="paragraph" w:customStyle="1" w:styleId="LightGrid-Accent31">
    <w:name w:val="Light Grid - Accent 31"/>
    <w:basedOn w:val="Normal"/>
    <w:uiPriority w:val="34"/>
    <w:qFormat/>
    <w:rsid w:val="00606605"/>
    <w:pPr>
      <w:spacing w:before="0" w:after="0" w:line="240" w:lineRule="auto"/>
      <w:ind w:left="720"/>
      <w:contextualSpacing/>
    </w:pPr>
    <w:rPr>
      <w:rFonts w:ascii="Cambria" w:eastAsia="MS Mincho" w:hAnsi="Cambria"/>
      <w:sz w:val="24"/>
      <w:szCs w:val="24"/>
    </w:rPr>
  </w:style>
  <w:style w:type="paragraph" w:styleId="ListParagraph">
    <w:name w:val="List Paragraph"/>
    <w:aliases w:val="Chapter Numbering"/>
    <w:basedOn w:val="Normal"/>
    <w:uiPriority w:val="34"/>
    <w:qFormat/>
    <w:rsid w:val="00811782"/>
    <w:pPr>
      <w:ind w:left="720"/>
    </w:pPr>
  </w:style>
  <w:style w:type="paragraph" w:styleId="NoSpacing">
    <w:name w:val="No Spacing"/>
    <w:link w:val="NoSpacingChar"/>
    <w:uiPriority w:val="1"/>
    <w:qFormat/>
    <w:rsid w:val="00031FD6"/>
    <w:rPr>
      <w:rFonts w:eastAsia="Times New Roman"/>
      <w:sz w:val="22"/>
      <w:szCs w:val="22"/>
    </w:rPr>
  </w:style>
  <w:style w:type="character" w:customStyle="1" w:styleId="NoSpacingChar">
    <w:name w:val="No Spacing Char"/>
    <w:link w:val="NoSpacing"/>
    <w:uiPriority w:val="1"/>
    <w:rsid w:val="00031FD6"/>
    <w:rPr>
      <w:rFonts w:eastAsia="Times New Roman"/>
      <w:sz w:val="22"/>
      <w:szCs w:val="22"/>
      <w:lang w:bidi="ar-SA"/>
    </w:rPr>
  </w:style>
  <w:style w:type="paragraph" w:customStyle="1" w:styleId="Default">
    <w:name w:val="Default"/>
    <w:rsid w:val="00D2449D"/>
    <w:pPr>
      <w:autoSpaceDE w:val="0"/>
      <w:autoSpaceDN w:val="0"/>
      <w:adjustRightInd w:val="0"/>
    </w:pPr>
    <w:rPr>
      <w:rFonts w:ascii="Arial" w:eastAsiaTheme="minorHAnsi" w:hAnsi="Arial" w:cs="Arial"/>
      <w:color w:val="000000"/>
      <w:sz w:val="24"/>
      <w:szCs w:val="24"/>
    </w:rPr>
  </w:style>
  <w:style w:type="numbering" w:customStyle="1" w:styleId="NoList1">
    <w:name w:val="No List1"/>
    <w:next w:val="NoList"/>
    <w:uiPriority w:val="99"/>
    <w:semiHidden/>
    <w:unhideWhenUsed/>
    <w:rsid w:val="003744C6"/>
  </w:style>
  <w:style w:type="table" w:customStyle="1" w:styleId="TableGrid1">
    <w:name w:val="Table Grid1"/>
    <w:basedOn w:val="TableNormal"/>
    <w:next w:val="TableGrid"/>
    <w:uiPriority w:val="59"/>
    <w:rsid w:val="003744C6"/>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
    <w:name w:val="Char"/>
    <w:basedOn w:val="Normal"/>
    <w:link w:val="CharChar"/>
    <w:rsid w:val="003744C6"/>
    <w:pPr>
      <w:shd w:val="clear" w:color="auto" w:fill="003366"/>
      <w:spacing w:before="0" w:after="160" w:line="240" w:lineRule="exact"/>
    </w:pPr>
    <w:rPr>
      <w:rFonts w:ascii="Arial" w:eastAsia="Times New Roman" w:hAnsi="Arial"/>
      <w:bCs/>
      <w:sz w:val="20"/>
      <w:szCs w:val="24"/>
      <w:lang w:val="en-ZA"/>
    </w:rPr>
  </w:style>
  <w:style w:type="character" w:customStyle="1" w:styleId="CharChar">
    <w:name w:val="Char Char"/>
    <w:link w:val="Char"/>
    <w:rsid w:val="003744C6"/>
    <w:rPr>
      <w:rFonts w:ascii="Arial" w:eastAsia="Times New Roman" w:hAnsi="Arial"/>
      <w:bCs/>
      <w:szCs w:val="24"/>
      <w:shd w:val="clear" w:color="auto" w:fill="003366"/>
      <w:lang w:val="en-ZA"/>
    </w:rPr>
  </w:style>
  <w:style w:type="character" w:customStyle="1" w:styleId="BodyTextChar1">
    <w:name w:val="Body Text Char1"/>
    <w:aliases w:val="Body Text Char Char Char"/>
    <w:uiPriority w:val="99"/>
    <w:locked/>
    <w:rsid w:val="003744C6"/>
    <w:rPr>
      <w:rFonts w:ascii="Arial" w:eastAsia="Times New Roman" w:hAnsi="Arial" w:cs="Times New Roman"/>
      <w:spacing w:val="-5"/>
      <w:szCs w:val="20"/>
      <w:lang w:val="en-GB"/>
    </w:rPr>
  </w:style>
  <w:style w:type="paragraph" w:customStyle="1" w:styleId="CharChar1CharCharChar">
    <w:name w:val="Char Char1 Char Char Char"/>
    <w:basedOn w:val="Normal"/>
    <w:autoRedefine/>
    <w:rsid w:val="003744C6"/>
    <w:pPr>
      <w:spacing w:before="160" w:after="160" w:line="360" w:lineRule="auto"/>
      <w:jc w:val="both"/>
    </w:pPr>
    <w:rPr>
      <w:rFonts w:ascii="Arial" w:eastAsia="Times New Roman" w:hAnsi="Arial"/>
      <w:iCs/>
      <w:sz w:val="20"/>
      <w:szCs w:val="20"/>
    </w:rPr>
  </w:style>
  <w:style w:type="paragraph" w:customStyle="1" w:styleId="Finalbullet">
    <w:name w:val="Final bullet"/>
    <w:basedOn w:val="ListBullet"/>
    <w:next w:val="Paragraph"/>
    <w:rsid w:val="003744C6"/>
    <w:pPr>
      <w:widowControl w:val="0"/>
      <w:tabs>
        <w:tab w:val="clear" w:pos="907"/>
        <w:tab w:val="num" w:pos="360"/>
        <w:tab w:val="left" w:pos="1260"/>
      </w:tabs>
      <w:adjustRightInd w:val="0"/>
      <w:spacing w:after="160"/>
      <w:ind w:left="284" w:hanging="284"/>
      <w:jc w:val="both"/>
      <w:textAlignment w:val="baseline"/>
    </w:pPr>
    <w:rPr>
      <w:rFonts w:ascii="Arial" w:hAnsi="Arial" w:cs="Arial"/>
      <w:bCs/>
      <w:sz w:val="22"/>
      <w:szCs w:val="22"/>
      <w:lang w:val="en-ZA"/>
    </w:rPr>
  </w:style>
  <w:style w:type="paragraph" w:styleId="ListBullet">
    <w:name w:val="List Bullet"/>
    <w:basedOn w:val="Normal"/>
    <w:rsid w:val="003744C6"/>
    <w:pPr>
      <w:tabs>
        <w:tab w:val="num" w:pos="907"/>
      </w:tabs>
      <w:spacing w:before="0" w:after="0" w:line="240" w:lineRule="auto"/>
      <w:ind w:left="964" w:hanging="397"/>
    </w:pPr>
    <w:rPr>
      <w:rFonts w:ascii="Times New Roman" w:eastAsia="Times New Roman" w:hAnsi="Times New Roman"/>
      <w:sz w:val="24"/>
      <w:szCs w:val="24"/>
      <w:lang w:val="en-US"/>
    </w:rPr>
  </w:style>
  <w:style w:type="paragraph" w:customStyle="1" w:styleId="Bullet">
    <w:name w:val="Bullet"/>
    <w:basedOn w:val="ListBullet"/>
    <w:rsid w:val="003744C6"/>
    <w:pPr>
      <w:widowControl w:val="0"/>
      <w:tabs>
        <w:tab w:val="clear" w:pos="907"/>
        <w:tab w:val="left" w:pos="1260"/>
      </w:tabs>
      <w:adjustRightInd w:val="0"/>
      <w:ind w:left="284" w:hanging="284"/>
      <w:jc w:val="both"/>
      <w:textAlignment w:val="baseline"/>
    </w:pPr>
    <w:rPr>
      <w:rFonts w:ascii="Arial" w:hAnsi="Arial" w:cs="Arial"/>
      <w:bCs/>
      <w:sz w:val="22"/>
      <w:szCs w:val="22"/>
      <w:lang w:val="en-ZA"/>
    </w:rPr>
  </w:style>
  <w:style w:type="paragraph" w:customStyle="1" w:styleId="Head3Truncated">
    <w:name w:val="Head 3 Truncated"/>
    <w:basedOn w:val="Heading3"/>
    <w:next w:val="Normal"/>
    <w:rsid w:val="003744C6"/>
    <w:pPr>
      <w:keepLines w:val="0"/>
      <w:numPr>
        <w:ilvl w:val="0"/>
        <w:numId w:val="0"/>
      </w:numPr>
      <w:tabs>
        <w:tab w:val="left" w:pos="284"/>
        <w:tab w:val="left" w:pos="567"/>
        <w:tab w:val="left" w:pos="851"/>
      </w:tabs>
      <w:spacing w:before="120" w:line="260" w:lineRule="atLeast"/>
    </w:pPr>
    <w:rPr>
      <w:rFonts w:ascii="Arial" w:eastAsia="Times New Roman" w:hAnsi="Arial"/>
      <w:bCs w:val="0"/>
      <w:i w:val="0"/>
      <w:sz w:val="22"/>
      <w:szCs w:val="20"/>
    </w:rPr>
  </w:style>
  <w:style w:type="paragraph" w:customStyle="1" w:styleId="CharCharCharCharCharCharChar">
    <w:name w:val="Char 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ZA"/>
    </w:rPr>
  </w:style>
  <w:style w:type="paragraph" w:styleId="BodyText2">
    <w:name w:val="Body Text 2"/>
    <w:basedOn w:val="Normal"/>
    <w:link w:val="BodyText2Char"/>
    <w:uiPriority w:val="99"/>
    <w:rsid w:val="003744C6"/>
    <w:pPr>
      <w:spacing w:before="0" w:after="120" w:line="480" w:lineRule="auto"/>
    </w:pPr>
    <w:rPr>
      <w:rFonts w:ascii="Times New Roman" w:eastAsia="Times New Roman" w:hAnsi="Times New Roman"/>
      <w:sz w:val="24"/>
      <w:szCs w:val="24"/>
      <w:lang w:val="en-ZA"/>
    </w:rPr>
  </w:style>
  <w:style w:type="character" w:customStyle="1" w:styleId="BodyText2Char">
    <w:name w:val="Body Text 2 Char"/>
    <w:basedOn w:val="DefaultParagraphFont"/>
    <w:link w:val="BodyText2"/>
    <w:uiPriority w:val="99"/>
    <w:rsid w:val="003744C6"/>
    <w:rPr>
      <w:rFonts w:ascii="Times New Roman" w:eastAsia="Times New Roman" w:hAnsi="Times New Roman"/>
      <w:sz w:val="24"/>
      <w:szCs w:val="24"/>
      <w:lang w:val="en-ZA"/>
    </w:rPr>
  </w:style>
  <w:style w:type="paragraph" w:customStyle="1" w:styleId="Tableheader">
    <w:name w:val="Table header"/>
    <w:basedOn w:val="Normal"/>
    <w:rsid w:val="003744C6"/>
    <w:pPr>
      <w:keepNext/>
      <w:keepLines/>
      <w:tabs>
        <w:tab w:val="left" w:pos="284"/>
        <w:tab w:val="left" w:pos="567"/>
        <w:tab w:val="left" w:pos="851"/>
      </w:tabs>
      <w:spacing w:before="180" w:after="60" w:line="280" w:lineRule="atLeast"/>
    </w:pPr>
    <w:rPr>
      <w:rFonts w:ascii="Arial" w:eastAsia="Times New Roman" w:hAnsi="Arial"/>
      <w:b/>
      <w:sz w:val="24"/>
      <w:szCs w:val="20"/>
      <w:lang w:val="en-ZA"/>
    </w:rPr>
  </w:style>
  <w:style w:type="paragraph" w:customStyle="1" w:styleId="CharCharCharCharCharChar">
    <w:name w:val="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styleId="BodyText3">
    <w:name w:val="Body Text 3"/>
    <w:basedOn w:val="Normal"/>
    <w:link w:val="BodyText3Char"/>
    <w:rsid w:val="003744C6"/>
    <w:pPr>
      <w:spacing w:before="0"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3744C6"/>
    <w:rPr>
      <w:rFonts w:ascii="Times New Roman" w:eastAsia="Times New Roman" w:hAnsi="Times New Roman"/>
      <w:sz w:val="16"/>
      <w:szCs w:val="16"/>
    </w:rPr>
  </w:style>
  <w:style w:type="paragraph" w:customStyle="1" w:styleId="Style2">
    <w:name w:val="Style 2"/>
    <w:basedOn w:val="Normal"/>
    <w:rsid w:val="003744C6"/>
    <w:pPr>
      <w:widowControl w:val="0"/>
      <w:spacing w:before="0" w:after="0" w:line="288" w:lineRule="atLeast"/>
      <w:jc w:val="both"/>
    </w:pPr>
    <w:rPr>
      <w:rFonts w:ascii="Times New Roman" w:eastAsia="Times New Roman" w:hAnsi="Times New Roman"/>
      <w:noProof/>
      <w:color w:val="000000"/>
      <w:sz w:val="20"/>
      <w:szCs w:val="20"/>
      <w:lang w:val="en-US"/>
    </w:rPr>
  </w:style>
  <w:style w:type="paragraph" w:customStyle="1" w:styleId="Style1">
    <w:name w:val="Style 1"/>
    <w:basedOn w:val="Normal"/>
    <w:rsid w:val="003744C6"/>
    <w:pPr>
      <w:widowControl w:val="0"/>
      <w:tabs>
        <w:tab w:val="left" w:pos="684"/>
      </w:tabs>
      <w:spacing w:before="0" w:after="0" w:line="288" w:lineRule="atLeast"/>
    </w:pPr>
    <w:rPr>
      <w:rFonts w:ascii="Times New Roman" w:eastAsia="Times New Roman" w:hAnsi="Times New Roman"/>
      <w:noProof/>
      <w:color w:val="000000"/>
      <w:sz w:val="20"/>
      <w:szCs w:val="20"/>
      <w:lang w:val="en-US"/>
    </w:rPr>
  </w:style>
  <w:style w:type="paragraph" w:customStyle="1" w:styleId="Tabletext">
    <w:name w:val="Table text"/>
    <w:basedOn w:val="Normal"/>
    <w:rsid w:val="003744C6"/>
    <w:pPr>
      <w:keepNext/>
      <w:keepLines/>
      <w:tabs>
        <w:tab w:val="left" w:pos="284"/>
        <w:tab w:val="left" w:pos="567"/>
        <w:tab w:val="left" w:pos="851"/>
      </w:tabs>
      <w:spacing w:before="20" w:after="20" w:line="240" w:lineRule="auto"/>
      <w:ind w:left="180" w:hanging="180"/>
    </w:pPr>
    <w:rPr>
      <w:rFonts w:ascii="Arial Narrow" w:eastAsia="Times New Roman" w:hAnsi="Arial Narrow"/>
      <w:b/>
      <w:bCs/>
      <w:sz w:val="16"/>
      <w:szCs w:val="20"/>
      <w:lang w:val="en-US"/>
    </w:rPr>
  </w:style>
  <w:style w:type="paragraph" w:styleId="BodyTextIndent2">
    <w:name w:val="Body Text Indent 2"/>
    <w:basedOn w:val="Normal"/>
    <w:link w:val="BodyTextIndent2Char"/>
    <w:uiPriority w:val="99"/>
    <w:rsid w:val="003744C6"/>
    <w:pPr>
      <w:spacing w:before="0"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3744C6"/>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CharCharChar">
    <w:name w:val="Char1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CharChar">
    <w:name w:val="Char1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LongBullet">
    <w:name w:val="Long Bullet"/>
    <w:basedOn w:val="ListBullet"/>
    <w:rsid w:val="003744C6"/>
    <w:pPr>
      <w:tabs>
        <w:tab w:val="clear" w:pos="907"/>
        <w:tab w:val="left" w:pos="284"/>
        <w:tab w:val="left" w:pos="567"/>
      </w:tabs>
      <w:spacing w:after="120" w:line="260" w:lineRule="atLeast"/>
      <w:ind w:left="284" w:hanging="284"/>
      <w:jc w:val="both"/>
    </w:pPr>
    <w:rPr>
      <w:sz w:val="22"/>
      <w:szCs w:val="20"/>
      <w:lang w:val="en-ZA"/>
    </w:rPr>
  </w:style>
  <w:style w:type="paragraph" w:customStyle="1" w:styleId="TableHeading">
    <w:name w:val="Table Heading"/>
    <w:basedOn w:val="Normal"/>
    <w:rsid w:val="003744C6"/>
    <w:pPr>
      <w:suppressLineNumbers/>
      <w:suppressAutoHyphens/>
      <w:spacing w:before="0" w:after="0" w:line="240" w:lineRule="auto"/>
      <w:jc w:val="center"/>
    </w:pPr>
    <w:rPr>
      <w:rFonts w:ascii="Times New Roman" w:eastAsia="Times New Roman" w:hAnsi="Times New Roman"/>
      <w:b/>
      <w:bCs/>
      <w:sz w:val="24"/>
      <w:szCs w:val="24"/>
      <w:lang w:val="en-US" w:eastAsia="ar-SA"/>
    </w:rPr>
  </w:style>
  <w:style w:type="paragraph" w:customStyle="1" w:styleId="CharCharCharCharCharChar1Char">
    <w:name w:val="Char Char Char Char Char Char1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
    <w:name w:val="Char1"/>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character" w:customStyle="1" w:styleId="em31">
    <w:name w:val="em31"/>
    <w:rsid w:val="003744C6"/>
    <w:rPr>
      <w:rFonts w:ascii="Arial" w:hAnsi="Arial" w:cs="Arial" w:hint="default"/>
      <w:b/>
      <w:bCs/>
    </w:rPr>
  </w:style>
  <w:style w:type="character" w:customStyle="1" w:styleId="ps8ft4">
    <w:name w:val="ps8 ft4"/>
    <w:basedOn w:val="DefaultParagraphFont"/>
    <w:uiPriority w:val="99"/>
    <w:rsid w:val="003744C6"/>
  </w:style>
  <w:style w:type="character" w:customStyle="1" w:styleId="ps26ft5">
    <w:name w:val="ps26 ft5"/>
    <w:basedOn w:val="DefaultParagraphFont"/>
    <w:uiPriority w:val="99"/>
    <w:rsid w:val="003744C6"/>
  </w:style>
  <w:style w:type="character" w:customStyle="1" w:styleId="ps28ft5">
    <w:name w:val="ps28 ft5"/>
    <w:basedOn w:val="DefaultParagraphFont"/>
    <w:uiPriority w:val="99"/>
    <w:rsid w:val="003744C6"/>
  </w:style>
  <w:style w:type="character" w:customStyle="1" w:styleId="BodyTextCharCharCharChar">
    <w:name w:val="Body Text Char Char Char Char"/>
    <w:locked/>
    <w:rsid w:val="003744C6"/>
    <w:rPr>
      <w:rFonts w:ascii="Arial" w:hAnsi="Arial"/>
      <w:spacing w:val="-5"/>
      <w:sz w:val="22"/>
      <w:lang w:val="en-GB" w:eastAsia="en-US" w:bidi="ar-SA"/>
    </w:rPr>
  </w:style>
  <w:style w:type="character" w:customStyle="1" w:styleId="Heading22Char">
    <w:name w:val="Heading 22 Char"/>
    <w:aliases w:val="Heading 2 Char Char1 Char,Heading 211 Char,Heading 2 Char Char Char Char Char Char Char Char Char Char Char Char Char Char Char,Heading 2 Char Char,Heading 21 Char Char"/>
    <w:rsid w:val="003744C6"/>
    <w:rPr>
      <w:rFonts w:ascii="Arial" w:hAnsi="Arial" w:cs="Arial"/>
      <w:b/>
      <w:bCs/>
      <w:i/>
      <w:iCs/>
      <w:sz w:val="28"/>
      <w:szCs w:val="28"/>
      <w:lang w:val="en-US" w:eastAsia="en-US" w:bidi="ar-SA"/>
    </w:rPr>
  </w:style>
  <w:style w:type="paragraph" w:customStyle="1" w:styleId="CharCharCharCharCharCharCharCharChar">
    <w:name w:val="Char Char Char Char Char Char Char Char Char"/>
    <w:basedOn w:val="Normal"/>
    <w:autoRedefine/>
    <w:rsid w:val="003744C6"/>
    <w:pPr>
      <w:spacing w:before="160" w:after="160" w:line="360" w:lineRule="auto"/>
      <w:jc w:val="both"/>
    </w:pPr>
    <w:rPr>
      <w:rFonts w:ascii="Arial" w:eastAsia="Times New Roman" w:hAnsi="Arial"/>
      <w:iCs/>
      <w:sz w:val="20"/>
      <w:szCs w:val="20"/>
    </w:rPr>
  </w:style>
  <w:style w:type="paragraph" w:customStyle="1" w:styleId="Char3">
    <w:name w:val="Char3"/>
    <w:basedOn w:val="Normal"/>
    <w:autoRedefine/>
    <w:rsid w:val="003744C6"/>
    <w:pPr>
      <w:spacing w:before="160" w:after="160" w:line="360" w:lineRule="auto"/>
      <w:jc w:val="both"/>
    </w:pPr>
    <w:rPr>
      <w:rFonts w:ascii="Arial" w:eastAsia="Times New Roman" w:hAnsi="Arial"/>
      <w:iCs/>
      <w:sz w:val="20"/>
      <w:szCs w:val="20"/>
    </w:rPr>
  </w:style>
  <w:style w:type="paragraph" w:customStyle="1" w:styleId="CM23">
    <w:name w:val="CM23"/>
    <w:basedOn w:val="Default"/>
    <w:next w:val="Default"/>
    <w:rsid w:val="003744C6"/>
    <w:pPr>
      <w:widowControl w:val="0"/>
    </w:pPr>
    <w:rPr>
      <w:rFonts w:ascii="Times New Roman" w:eastAsia="Times New Roman" w:hAnsi="Times New Roman" w:cs="Times New Roman"/>
      <w:color w:val="auto"/>
    </w:rPr>
  </w:style>
  <w:style w:type="paragraph" w:customStyle="1" w:styleId="CM5">
    <w:name w:val="CM5"/>
    <w:basedOn w:val="Default"/>
    <w:next w:val="Default"/>
    <w:rsid w:val="003744C6"/>
    <w:pPr>
      <w:widowControl w:val="0"/>
      <w:spacing w:line="240"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3744C6"/>
    <w:pPr>
      <w:widowControl w:val="0"/>
      <w:spacing w:line="246" w:lineRule="atLeast"/>
    </w:pPr>
    <w:rPr>
      <w:rFonts w:ascii="Times New Roman" w:eastAsia="Times New Roman" w:hAnsi="Times New Roman" w:cs="Times New Roman"/>
      <w:color w:val="auto"/>
    </w:rPr>
  </w:style>
  <w:style w:type="paragraph" w:customStyle="1" w:styleId="CM26">
    <w:name w:val="CM26"/>
    <w:basedOn w:val="Default"/>
    <w:next w:val="Default"/>
    <w:rsid w:val="003744C6"/>
    <w:pPr>
      <w:widowControl w:val="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3744C6"/>
    <w:pPr>
      <w:spacing w:before="0" w:after="120"/>
      <w:ind w:left="360"/>
    </w:pPr>
    <w:rPr>
      <w:sz w:val="20"/>
      <w:szCs w:val="20"/>
      <w:lang w:val="en-US"/>
    </w:rPr>
  </w:style>
  <w:style w:type="character" w:customStyle="1" w:styleId="BodyTextIndentChar">
    <w:name w:val="Body Text Indent Char"/>
    <w:basedOn w:val="DefaultParagraphFont"/>
    <w:link w:val="BodyTextIndent"/>
    <w:uiPriority w:val="99"/>
    <w:rsid w:val="003744C6"/>
  </w:style>
  <w:style w:type="paragraph" w:styleId="PlainText">
    <w:name w:val="Plain Text"/>
    <w:basedOn w:val="Normal"/>
    <w:link w:val="PlainTextChar"/>
    <w:uiPriority w:val="99"/>
    <w:rsid w:val="003744C6"/>
    <w:pPr>
      <w:spacing w:before="0"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3744C6"/>
    <w:rPr>
      <w:rFonts w:ascii="Courier New" w:eastAsia="Times New Roman" w:hAnsi="Courier New"/>
    </w:rPr>
  </w:style>
  <w:style w:type="paragraph" w:customStyle="1" w:styleId="CM30">
    <w:name w:val="CM30"/>
    <w:basedOn w:val="Default"/>
    <w:next w:val="Default"/>
    <w:rsid w:val="003744C6"/>
    <w:pPr>
      <w:widowControl w:val="0"/>
    </w:pPr>
    <w:rPr>
      <w:rFonts w:ascii="Times New Roman" w:eastAsia="SimSun" w:hAnsi="Times New Roman" w:cs="Times New Roman"/>
      <w:color w:val="auto"/>
      <w:lang w:eastAsia="zh-CN"/>
    </w:rPr>
  </w:style>
  <w:style w:type="paragraph" w:customStyle="1" w:styleId="CM17">
    <w:name w:val="CM17"/>
    <w:basedOn w:val="Default"/>
    <w:next w:val="Default"/>
    <w:rsid w:val="003744C6"/>
    <w:pPr>
      <w:widowControl w:val="0"/>
      <w:spacing w:line="353" w:lineRule="atLeast"/>
    </w:pPr>
    <w:rPr>
      <w:rFonts w:ascii="Times New Roman" w:eastAsia="SimSun" w:hAnsi="Times New Roman" w:cs="Times New Roman"/>
      <w:color w:val="auto"/>
      <w:lang w:eastAsia="zh-CN"/>
    </w:rPr>
  </w:style>
  <w:style w:type="paragraph" w:customStyle="1" w:styleId="CM21">
    <w:name w:val="CM21"/>
    <w:basedOn w:val="Default"/>
    <w:next w:val="Default"/>
    <w:rsid w:val="003744C6"/>
    <w:pPr>
      <w:widowControl w:val="0"/>
    </w:pPr>
    <w:rPr>
      <w:rFonts w:ascii="Times New Roman" w:eastAsia="SimSun" w:hAnsi="Times New Roman" w:cs="Times New Roman"/>
      <w:color w:val="auto"/>
      <w:lang w:eastAsia="zh-CN"/>
    </w:rPr>
  </w:style>
  <w:style w:type="paragraph" w:customStyle="1" w:styleId="Aimparagraph">
    <w:name w:val="Aim paragraph"/>
    <w:basedOn w:val="Default"/>
    <w:next w:val="Default"/>
    <w:rsid w:val="003744C6"/>
    <w:rPr>
      <w:rFonts w:eastAsia="Times New Roman" w:cs="Times New Roman"/>
      <w:color w:val="auto"/>
      <w:lang w:val="en-GB" w:eastAsia="en-GB"/>
    </w:rPr>
  </w:style>
  <w:style w:type="paragraph" w:customStyle="1" w:styleId="msolistparagraph0">
    <w:name w:val="msolistparagraph"/>
    <w:basedOn w:val="Normal"/>
    <w:rsid w:val="003744C6"/>
    <w:pPr>
      <w:spacing w:before="0" w:after="0" w:line="240" w:lineRule="auto"/>
      <w:ind w:left="720"/>
      <w:contextualSpacing/>
    </w:pPr>
    <w:rPr>
      <w:rFonts w:ascii="Times New Roman" w:eastAsia="Times New Roman" w:hAnsi="Times New Roman"/>
      <w:sz w:val="24"/>
      <w:szCs w:val="24"/>
      <w:lang w:val="en-US"/>
    </w:rPr>
  </w:style>
  <w:style w:type="character" w:customStyle="1" w:styleId="storybyline1">
    <w:name w:val="storybyline1"/>
    <w:rsid w:val="003744C6"/>
    <w:rPr>
      <w:vanish w:val="0"/>
      <w:webHidden w:val="0"/>
      <w:color w:val="575757"/>
      <w:sz w:val="14"/>
      <w:szCs w:val="14"/>
      <w:specVanish w:val="0"/>
    </w:rPr>
  </w:style>
  <w:style w:type="paragraph" w:customStyle="1" w:styleId="j">
    <w:name w:val="j"/>
    <w:basedOn w:val="Normal"/>
    <w:rsid w:val="003744C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oterChar1">
    <w:name w:val="Footer Char1"/>
    <w:uiPriority w:val="99"/>
    <w:locked/>
    <w:rsid w:val="003744C6"/>
    <w:rPr>
      <w:rFonts w:ascii="Calibri" w:hAnsi="Calibri" w:cs="Calibri"/>
      <w:sz w:val="24"/>
      <w:szCs w:val="24"/>
      <w:lang w:val="en-US" w:eastAsia="en-US"/>
    </w:rPr>
  </w:style>
  <w:style w:type="paragraph" w:styleId="Title">
    <w:name w:val="Title"/>
    <w:basedOn w:val="Normal"/>
    <w:next w:val="Normal"/>
    <w:link w:val="TitleChar"/>
    <w:uiPriority w:val="10"/>
    <w:qFormat/>
    <w:rsid w:val="003744C6"/>
    <w:pPr>
      <w:pBdr>
        <w:bottom w:val="single" w:sz="8" w:space="4" w:color="4F81BD"/>
      </w:pBdr>
      <w:spacing w:before="0" w:after="300" w:line="240" w:lineRule="auto"/>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3744C6"/>
    <w:rPr>
      <w:rFonts w:eastAsia="MS Gothic"/>
      <w:color w:val="17365D"/>
      <w:spacing w:val="5"/>
      <w:kern w:val="28"/>
      <w:sz w:val="52"/>
      <w:szCs w:val="52"/>
      <w:lang w:val="en-GB"/>
    </w:rPr>
  </w:style>
  <w:style w:type="character" w:customStyle="1" w:styleId="BookTitle1">
    <w:name w:val="Book Title1"/>
    <w:uiPriority w:val="33"/>
    <w:qFormat/>
    <w:rsid w:val="003744C6"/>
    <w:rPr>
      <w:b/>
      <w:bCs/>
      <w:smallCaps/>
      <w:spacing w:val="5"/>
    </w:rPr>
  </w:style>
  <w:style w:type="table" w:customStyle="1" w:styleId="IntenseQuote1">
    <w:name w:val="Intense Quote1"/>
    <w:basedOn w:val="TableNormal"/>
    <w:uiPriority w:val="60"/>
    <w:qFormat/>
    <w:rsid w:val="003744C6"/>
    <w:rPr>
      <w:rFonts w:ascii="Cambria" w:eastAsia="MS Mincho" w:hAnsi="Cambria"/>
      <w:color w:val="365F91"/>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1"/>
    <w:basedOn w:val="Normal"/>
    <w:link w:val="body1Char"/>
    <w:rsid w:val="003744C6"/>
    <w:pPr>
      <w:spacing w:line="264" w:lineRule="auto"/>
      <w:jc w:val="both"/>
    </w:pPr>
    <w:rPr>
      <w:rFonts w:ascii="Franklin Gothic Book" w:eastAsia="Times New Roman" w:hAnsi="Franklin Gothic Book"/>
      <w:spacing w:val="-2"/>
      <w:sz w:val="20"/>
      <w:szCs w:val="21"/>
    </w:rPr>
  </w:style>
  <w:style w:type="character" w:customStyle="1" w:styleId="body1Char">
    <w:name w:val="body1 Char"/>
    <w:link w:val="body1"/>
    <w:rsid w:val="003744C6"/>
    <w:rPr>
      <w:rFonts w:ascii="Franklin Gothic Book" w:eastAsia="Times New Roman" w:hAnsi="Franklin Gothic Book"/>
      <w:spacing w:val="-2"/>
      <w:szCs w:val="21"/>
      <w:lang w:val="en-GB"/>
    </w:rPr>
  </w:style>
  <w:style w:type="paragraph" w:customStyle="1" w:styleId="Style536870912">
    <w:name w:val="Style536870912"/>
    <w:rsid w:val="003744C6"/>
    <w:pPr>
      <w:autoSpaceDE w:val="0"/>
      <w:autoSpaceDN w:val="0"/>
      <w:adjustRightInd w:val="0"/>
    </w:pPr>
    <w:rPr>
      <w:rFonts w:ascii="Arial" w:eastAsia="Times New Roman" w:hAnsi="Arial"/>
      <w:sz w:val="24"/>
      <w:szCs w:val="24"/>
    </w:rPr>
  </w:style>
  <w:style w:type="paragraph" w:customStyle="1" w:styleId="list0020paragraph">
    <w:name w:val="list_0020paragraph"/>
    <w:basedOn w:val="Normal"/>
    <w:rsid w:val="003744C6"/>
    <w:pPr>
      <w:spacing w:before="0" w:after="200" w:line="260" w:lineRule="atLeast"/>
      <w:ind w:left="720"/>
    </w:pPr>
    <w:rPr>
      <w:rFonts w:eastAsia="Times New Roman" w:cs="Calibri"/>
      <w:lang w:val="en-ZA" w:eastAsia="en-ZA"/>
    </w:rPr>
  </w:style>
  <w:style w:type="character" w:customStyle="1" w:styleId="list0020paragraphchar1">
    <w:name w:val="list_0020paragraph__char1"/>
    <w:rsid w:val="003744C6"/>
    <w:rPr>
      <w:rFonts w:ascii="Calibri" w:hAnsi="Calibri" w:cs="Calibri" w:hint="default"/>
      <w:sz w:val="22"/>
      <w:szCs w:val="22"/>
    </w:rPr>
  </w:style>
  <w:style w:type="table" w:customStyle="1" w:styleId="TableGrid11">
    <w:name w:val="Table Grid11"/>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0CA2"/>
  </w:style>
  <w:style w:type="table" w:customStyle="1" w:styleId="TableGrid4">
    <w:name w:val="Table Grid4"/>
    <w:basedOn w:val="TableNormal"/>
    <w:next w:val="TableGrid"/>
    <w:uiPriority w:val="59"/>
    <w:rsid w:val="005F0CA2"/>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Quote11">
    <w:name w:val="Intense Quote11"/>
    <w:basedOn w:val="TableNormal"/>
    <w:uiPriority w:val="60"/>
    <w:qFormat/>
    <w:rsid w:val="005F0CA2"/>
    <w:rPr>
      <w:rFonts w:ascii="Cambria" w:eastAsia="MS Mincho" w:hAnsi="Cambria"/>
      <w:color w:val="365F91"/>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36B71"/>
  </w:style>
  <w:style w:type="table" w:customStyle="1" w:styleId="TableGrid5">
    <w:name w:val="Table Grid5"/>
    <w:basedOn w:val="TableNormal"/>
    <w:next w:val="TableGrid"/>
    <w:uiPriority w:val="59"/>
    <w:rsid w:val="00236B71"/>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36B71"/>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link w:val="NormalWeb"/>
    <w:uiPriority w:val="99"/>
    <w:rsid w:val="00512773"/>
    <w:rPr>
      <w:rFonts w:ascii="Times New Roman" w:eastAsia="MS Mincho" w:hAnsi="Times New Roman"/>
      <w:sz w:val="24"/>
      <w:szCs w:val="24"/>
      <w:lang w:val="en-GB" w:eastAsia="en-ZA"/>
    </w:rPr>
  </w:style>
  <w:style w:type="table" w:customStyle="1" w:styleId="TableGrid6">
    <w:name w:val="Table Grid6"/>
    <w:basedOn w:val="TableNormal"/>
    <w:next w:val="TableGrid"/>
    <w:uiPriority w:val="59"/>
    <w:rsid w:val="00E739F1"/>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304D"/>
    <w:rPr>
      <w:sz w:val="22"/>
      <w:szCs w:val="22"/>
      <w:lang w:val="en-GB"/>
    </w:rPr>
  </w:style>
  <w:style w:type="paragraph" w:customStyle="1" w:styleId="Pa23">
    <w:name w:val="Pa23"/>
    <w:basedOn w:val="Default"/>
    <w:next w:val="Default"/>
    <w:uiPriority w:val="99"/>
    <w:rsid w:val="00E35B05"/>
    <w:pPr>
      <w:spacing w:line="181" w:lineRule="atLeast"/>
    </w:pPr>
    <w:rPr>
      <w:rFonts w:ascii="Arial Narrow" w:eastAsia="Calibri" w:hAnsi="Arial Narrow" w:cs="Times New Roman"/>
      <w:color w:val="auto"/>
      <w:lang w:val="en-ZA"/>
    </w:rPr>
  </w:style>
  <w:style w:type="character" w:customStyle="1" w:styleId="st">
    <w:name w:val="st"/>
    <w:rsid w:val="00DD64E1"/>
  </w:style>
  <w:style w:type="character" w:styleId="Emphasis">
    <w:name w:val="Emphasis"/>
    <w:basedOn w:val="DefaultParagraphFont"/>
    <w:uiPriority w:val="20"/>
    <w:qFormat/>
    <w:rsid w:val="00A14A09"/>
    <w:rPr>
      <w:i/>
      <w:iCs/>
    </w:rPr>
  </w:style>
  <w:style w:type="paragraph" w:customStyle="1" w:styleId="TableParagraph">
    <w:name w:val="Table Paragraph"/>
    <w:basedOn w:val="Normal"/>
    <w:uiPriority w:val="1"/>
    <w:qFormat/>
    <w:rsid w:val="00453A9E"/>
    <w:pPr>
      <w:widowControl w:val="0"/>
      <w:spacing w:before="0" w:after="0" w:line="240" w:lineRule="auto"/>
    </w:pPr>
    <w:rPr>
      <w:rFonts w:ascii="Times New Roman" w:eastAsiaTheme="minorHAnsi" w:hAnsi="Times New Roman"/>
      <w:sz w:val="24"/>
      <w:szCs w:val="24"/>
      <w:lang w:val="en-US"/>
    </w:rPr>
  </w:style>
  <w:style w:type="paragraph" w:customStyle="1" w:styleId="Pa39">
    <w:name w:val="Pa39"/>
    <w:basedOn w:val="Default"/>
    <w:next w:val="Default"/>
    <w:uiPriority w:val="99"/>
    <w:rsid w:val="00953DC8"/>
    <w:pPr>
      <w:spacing w:line="181" w:lineRule="atLeast"/>
    </w:pPr>
    <w:rPr>
      <w:rFonts w:ascii="Arial Narrow" w:eastAsia="Calibri" w:hAnsi="Arial Narrow" w:cs="Times New Roman"/>
      <w:color w:val="auto"/>
      <w:lang w:val="en-ZA"/>
    </w:rPr>
  </w:style>
  <w:style w:type="character" w:customStyle="1" w:styleId="st1">
    <w:name w:val="st1"/>
    <w:basedOn w:val="DefaultParagraphFont"/>
    <w:rsid w:val="00DF3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4E"/>
    <w:pPr>
      <w:spacing w:before="120" w:after="240" w:line="276" w:lineRule="auto"/>
    </w:pPr>
    <w:rPr>
      <w:sz w:val="22"/>
      <w:szCs w:val="22"/>
      <w:lang w:val="en-GB"/>
    </w:rPr>
  </w:style>
  <w:style w:type="paragraph" w:styleId="Heading1">
    <w:name w:val="heading 1"/>
    <w:aliases w:val="Part Title,Heading1,H1,Heading 11,h1,new page/c..."/>
    <w:basedOn w:val="Normal"/>
    <w:next w:val="Normal"/>
    <w:link w:val="Heading1Char"/>
    <w:uiPriority w:val="9"/>
    <w:qFormat/>
    <w:rsid w:val="00DB3651"/>
    <w:pPr>
      <w:numPr>
        <w:numId w:val="1"/>
      </w:numPr>
      <w:spacing w:before="360" w:after="480" w:line="240" w:lineRule="auto"/>
      <w:jc w:val="center"/>
      <w:outlineLvl w:val="0"/>
    </w:pPr>
    <w:rPr>
      <w:rFonts w:eastAsia="MS Gothic"/>
      <w:b/>
      <w:bCs/>
      <w:color w:val="006600"/>
      <w:kern w:val="32"/>
      <w:sz w:val="36"/>
    </w:rPr>
  </w:style>
  <w:style w:type="paragraph" w:styleId="Heading2">
    <w:name w:val="heading 2"/>
    <w:basedOn w:val="Normal"/>
    <w:next w:val="Normal"/>
    <w:link w:val="Heading2Char"/>
    <w:qFormat/>
    <w:rsid w:val="00B37CDD"/>
    <w:pPr>
      <w:keepNext/>
      <w:numPr>
        <w:ilvl w:val="1"/>
        <w:numId w:val="1"/>
      </w:numPr>
      <w:spacing w:before="360" w:line="240" w:lineRule="auto"/>
      <w:outlineLvl w:val="1"/>
    </w:pPr>
    <w:rPr>
      <w:rFonts w:eastAsia="Times New Roman"/>
      <w:b/>
      <w:bCs/>
      <w:iCs/>
      <w:sz w:val="28"/>
    </w:rPr>
  </w:style>
  <w:style w:type="paragraph" w:styleId="Heading3">
    <w:name w:val="heading 3"/>
    <w:aliases w:val="Heading 3 Char Char Char,Heading 3 Char Char Char Char"/>
    <w:basedOn w:val="Normal"/>
    <w:next w:val="Normal"/>
    <w:link w:val="Heading3Char"/>
    <w:uiPriority w:val="9"/>
    <w:qFormat/>
    <w:rsid w:val="00DB3651"/>
    <w:pPr>
      <w:keepNext/>
      <w:keepLines/>
      <w:numPr>
        <w:ilvl w:val="2"/>
        <w:numId w:val="1"/>
      </w:numPr>
      <w:spacing w:before="240" w:after="120" w:line="240" w:lineRule="auto"/>
      <w:outlineLvl w:val="2"/>
    </w:pPr>
    <w:rPr>
      <w:rFonts w:eastAsia="MS Gothic"/>
      <w:b/>
      <w:bCs/>
      <w:i/>
      <w:sz w:val="24"/>
      <w:szCs w:val="24"/>
    </w:rPr>
  </w:style>
  <w:style w:type="paragraph" w:styleId="Heading4">
    <w:name w:val="heading 4"/>
    <w:basedOn w:val="Normal"/>
    <w:next w:val="Normal"/>
    <w:link w:val="Heading4Char"/>
    <w:uiPriority w:val="9"/>
    <w:qFormat/>
    <w:rsid w:val="00F25115"/>
    <w:pPr>
      <w:keepNext/>
      <w:numPr>
        <w:ilvl w:val="3"/>
        <w:numId w:val="1"/>
      </w:numPr>
      <w:spacing w:before="240" w:after="0" w:line="240" w:lineRule="auto"/>
      <w:outlineLvl w:val="3"/>
    </w:pPr>
    <w:rPr>
      <w:rFonts w:eastAsia="MS Mincho"/>
      <w:b/>
      <w:bCs/>
      <w:color w:val="006600"/>
      <w:szCs w:val="28"/>
    </w:rPr>
  </w:style>
  <w:style w:type="paragraph" w:styleId="Heading5">
    <w:name w:val="heading 5"/>
    <w:basedOn w:val="Normal"/>
    <w:next w:val="Normal"/>
    <w:link w:val="Heading5Char"/>
    <w:uiPriority w:val="9"/>
    <w:qFormat/>
    <w:rsid w:val="00966000"/>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66000"/>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966000"/>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66000"/>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66000"/>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Heading1 Char,H1 Char,Heading 11 Char,h1 Char,new page/c... Char"/>
    <w:link w:val="Heading1"/>
    <w:uiPriority w:val="9"/>
    <w:rsid w:val="00DB3651"/>
    <w:rPr>
      <w:rFonts w:eastAsia="MS Gothic"/>
      <w:b/>
      <w:bCs/>
      <w:color w:val="006600"/>
      <w:kern w:val="32"/>
      <w:sz w:val="36"/>
      <w:szCs w:val="22"/>
      <w:lang w:val="en-GB"/>
    </w:rPr>
  </w:style>
  <w:style w:type="character" w:customStyle="1" w:styleId="Heading2Char">
    <w:name w:val="Heading 2 Char"/>
    <w:link w:val="Heading2"/>
    <w:rsid w:val="00B37CDD"/>
    <w:rPr>
      <w:rFonts w:eastAsia="Times New Roman"/>
      <w:b/>
      <w:bCs/>
      <w:iCs/>
      <w:sz w:val="28"/>
      <w:szCs w:val="22"/>
      <w:lang w:val="en-GB"/>
    </w:rPr>
  </w:style>
  <w:style w:type="character" w:customStyle="1" w:styleId="Heading3Char">
    <w:name w:val="Heading 3 Char"/>
    <w:aliases w:val="Heading 3 Char Char Char Char1,Heading 3 Char Char Char Char Char"/>
    <w:link w:val="Heading3"/>
    <w:uiPriority w:val="9"/>
    <w:rsid w:val="00DB3651"/>
    <w:rPr>
      <w:rFonts w:eastAsia="MS Gothic"/>
      <w:b/>
      <w:bCs/>
      <w:i/>
      <w:sz w:val="24"/>
      <w:szCs w:val="24"/>
      <w:lang w:val="en-GB"/>
    </w:rPr>
  </w:style>
  <w:style w:type="character" w:customStyle="1" w:styleId="Heading4Char">
    <w:name w:val="Heading 4 Char"/>
    <w:link w:val="Heading4"/>
    <w:uiPriority w:val="9"/>
    <w:rsid w:val="00F25115"/>
    <w:rPr>
      <w:rFonts w:eastAsia="MS Mincho"/>
      <w:b/>
      <w:bCs/>
      <w:color w:val="006600"/>
      <w:sz w:val="22"/>
      <w:szCs w:val="28"/>
      <w:lang w:val="en-GB"/>
    </w:rPr>
  </w:style>
  <w:style w:type="character" w:customStyle="1" w:styleId="Heading5Char">
    <w:name w:val="Heading 5 Char"/>
    <w:link w:val="Heading5"/>
    <w:uiPriority w:val="9"/>
    <w:rsid w:val="00966000"/>
    <w:rPr>
      <w:rFonts w:eastAsia="Times New Roman"/>
      <w:b/>
      <w:bCs/>
      <w:i/>
      <w:iCs/>
      <w:sz w:val="26"/>
      <w:szCs w:val="26"/>
      <w:lang w:val="en-GB"/>
    </w:rPr>
  </w:style>
  <w:style w:type="character" w:customStyle="1" w:styleId="Heading6Char">
    <w:name w:val="Heading 6 Char"/>
    <w:link w:val="Heading6"/>
    <w:uiPriority w:val="9"/>
    <w:rsid w:val="00966000"/>
    <w:rPr>
      <w:rFonts w:eastAsia="Times New Roman"/>
      <w:b/>
      <w:bCs/>
      <w:sz w:val="22"/>
      <w:szCs w:val="22"/>
      <w:lang w:val="en-GB"/>
    </w:rPr>
  </w:style>
  <w:style w:type="character" w:customStyle="1" w:styleId="Heading7Char">
    <w:name w:val="Heading 7 Char"/>
    <w:link w:val="Heading7"/>
    <w:uiPriority w:val="9"/>
    <w:rsid w:val="00966000"/>
    <w:rPr>
      <w:rFonts w:eastAsia="Times New Roman"/>
      <w:sz w:val="24"/>
      <w:szCs w:val="24"/>
      <w:lang w:val="en-GB"/>
    </w:rPr>
  </w:style>
  <w:style w:type="character" w:customStyle="1" w:styleId="Heading8Char">
    <w:name w:val="Heading 8 Char"/>
    <w:link w:val="Heading8"/>
    <w:uiPriority w:val="9"/>
    <w:rsid w:val="00966000"/>
    <w:rPr>
      <w:rFonts w:eastAsia="Times New Roman"/>
      <w:i/>
      <w:iCs/>
      <w:sz w:val="24"/>
      <w:szCs w:val="24"/>
      <w:lang w:val="en-GB"/>
    </w:rPr>
  </w:style>
  <w:style w:type="character" w:customStyle="1" w:styleId="Heading9Char">
    <w:name w:val="Heading 9 Char"/>
    <w:link w:val="Heading9"/>
    <w:uiPriority w:val="9"/>
    <w:rsid w:val="00966000"/>
    <w:rPr>
      <w:rFonts w:ascii="Cambria" w:eastAsia="Times New Roman" w:hAnsi="Cambria"/>
      <w:sz w:val="22"/>
      <w:szCs w:val="22"/>
      <w:lang w:val="en-GB"/>
    </w:rPr>
  </w:style>
  <w:style w:type="table" w:styleId="TableGrid">
    <w:name w:val="Table Grid"/>
    <w:basedOn w:val="TableNormal"/>
    <w:uiPriority w:val="59"/>
    <w:rsid w:val="00AF5A4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D3FB0"/>
    <w:rPr>
      <w:b/>
      <w:bCs/>
    </w:rPr>
  </w:style>
  <w:style w:type="character" w:styleId="CommentReference">
    <w:name w:val="annotation reference"/>
    <w:uiPriority w:val="99"/>
    <w:unhideWhenUsed/>
    <w:rsid w:val="00520F80"/>
    <w:rPr>
      <w:sz w:val="16"/>
      <w:szCs w:val="16"/>
    </w:rPr>
  </w:style>
  <w:style w:type="paragraph" w:styleId="CommentText">
    <w:name w:val="annotation text"/>
    <w:basedOn w:val="Normal"/>
    <w:link w:val="CommentTextChar"/>
    <w:uiPriority w:val="99"/>
    <w:unhideWhenUsed/>
    <w:rsid w:val="00520F80"/>
    <w:pPr>
      <w:spacing w:line="240" w:lineRule="auto"/>
    </w:pPr>
    <w:rPr>
      <w:sz w:val="20"/>
      <w:szCs w:val="20"/>
      <w:lang w:val="en-ZA"/>
    </w:rPr>
  </w:style>
  <w:style w:type="character" w:customStyle="1" w:styleId="CommentTextChar">
    <w:name w:val="Comment Text Char"/>
    <w:link w:val="CommentText"/>
    <w:uiPriority w:val="99"/>
    <w:rsid w:val="00520F80"/>
    <w:rPr>
      <w:sz w:val="20"/>
      <w:szCs w:val="20"/>
      <w:lang w:val="en-ZA"/>
    </w:rPr>
  </w:style>
  <w:style w:type="paragraph" w:styleId="CommentSubject">
    <w:name w:val="annotation subject"/>
    <w:basedOn w:val="CommentText"/>
    <w:next w:val="CommentText"/>
    <w:link w:val="CommentSubjectChar"/>
    <w:uiPriority w:val="99"/>
    <w:unhideWhenUsed/>
    <w:rsid w:val="00520F80"/>
    <w:rPr>
      <w:b/>
      <w:bCs/>
    </w:rPr>
  </w:style>
  <w:style w:type="character" w:customStyle="1" w:styleId="CommentSubjectChar">
    <w:name w:val="Comment Subject Char"/>
    <w:link w:val="CommentSubject"/>
    <w:uiPriority w:val="99"/>
    <w:rsid w:val="00520F80"/>
    <w:rPr>
      <w:b/>
      <w:bCs/>
      <w:sz w:val="20"/>
      <w:szCs w:val="20"/>
      <w:lang w:val="en-ZA"/>
    </w:rPr>
  </w:style>
  <w:style w:type="paragraph" w:styleId="BalloonText">
    <w:name w:val="Balloon Text"/>
    <w:basedOn w:val="Normal"/>
    <w:link w:val="BalloonTextChar"/>
    <w:uiPriority w:val="99"/>
    <w:semiHidden/>
    <w:unhideWhenUsed/>
    <w:rsid w:val="00520F80"/>
    <w:pPr>
      <w:spacing w:after="0" w:line="240" w:lineRule="auto"/>
    </w:pPr>
    <w:rPr>
      <w:rFonts w:ascii="Tahoma" w:hAnsi="Tahoma"/>
      <w:sz w:val="16"/>
      <w:szCs w:val="16"/>
      <w:lang w:val="en-ZA"/>
    </w:rPr>
  </w:style>
  <w:style w:type="character" w:customStyle="1" w:styleId="BalloonTextChar">
    <w:name w:val="Balloon Text Char"/>
    <w:link w:val="BalloonText"/>
    <w:uiPriority w:val="99"/>
    <w:semiHidden/>
    <w:rsid w:val="00520F80"/>
    <w:rPr>
      <w:rFonts w:ascii="Tahoma" w:hAnsi="Tahoma" w:cs="Tahoma"/>
      <w:sz w:val="16"/>
      <w:szCs w:val="16"/>
      <w:lang w:val="en-ZA"/>
    </w:rPr>
  </w:style>
  <w:style w:type="paragraph" w:customStyle="1" w:styleId="MediumList2-Accent41">
    <w:name w:val="Medium List 2 - Accent 41"/>
    <w:aliases w:val="Indent Paragraph,List Paragraph 1,List Paragraph1"/>
    <w:basedOn w:val="Normal"/>
    <w:link w:val="MediumList2-Accent4Char"/>
    <w:uiPriority w:val="34"/>
    <w:qFormat/>
    <w:rsid w:val="00A43B3A"/>
    <w:pPr>
      <w:spacing w:after="0" w:line="240" w:lineRule="auto"/>
      <w:ind w:left="720"/>
      <w:contextualSpacing/>
    </w:pPr>
    <w:rPr>
      <w:rFonts w:ascii="Cambria" w:eastAsia="MS Mincho" w:hAnsi="Cambria"/>
      <w:sz w:val="24"/>
      <w:szCs w:val="24"/>
    </w:rPr>
  </w:style>
  <w:style w:type="character" w:customStyle="1" w:styleId="MediumList2-Accent4Char">
    <w:name w:val="Medium List 2 - Accent 4 Char"/>
    <w:aliases w:val="Indent Paragraph Char,List Paragraph 1 Char,List Paragraph1 Char,List Paragraph Char"/>
    <w:link w:val="MediumList2-Accent41"/>
    <w:uiPriority w:val="34"/>
    <w:locked/>
    <w:rsid w:val="000E6B5B"/>
    <w:rPr>
      <w:rFonts w:ascii="Cambria" w:eastAsia="MS Mincho" w:hAnsi="Cambria" w:cs="Times New Roman"/>
      <w:sz w:val="24"/>
      <w:szCs w:val="24"/>
      <w:lang w:val="en-GB"/>
    </w:rPr>
  </w:style>
  <w:style w:type="paragraph" w:styleId="EndnoteText">
    <w:name w:val="endnote text"/>
    <w:basedOn w:val="Normal"/>
    <w:link w:val="EndnoteTextChar"/>
    <w:uiPriority w:val="99"/>
    <w:unhideWhenUsed/>
    <w:rsid w:val="001029C4"/>
    <w:pPr>
      <w:spacing w:after="0" w:line="240" w:lineRule="auto"/>
    </w:pPr>
    <w:rPr>
      <w:sz w:val="20"/>
      <w:szCs w:val="20"/>
      <w:lang w:val="en-ZA"/>
    </w:rPr>
  </w:style>
  <w:style w:type="character" w:customStyle="1" w:styleId="EndnoteTextChar">
    <w:name w:val="Endnote Text Char"/>
    <w:link w:val="EndnoteText"/>
    <w:uiPriority w:val="99"/>
    <w:rsid w:val="001029C4"/>
    <w:rPr>
      <w:sz w:val="20"/>
      <w:szCs w:val="20"/>
      <w:lang w:val="en-ZA"/>
    </w:rPr>
  </w:style>
  <w:style w:type="character" w:styleId="EndnoteReference">
    <w:name w:val="endnote reference"/>
    <w:uiPriority w:val="99"/>
    <w:unhideWhenUsed/>
    <w:rsid w:val="001029C4"/>
    <w:rPr>
      <w:vertAlign w:val="superscript"/>
    </w:rPr>
  </w:style>
  <w:style w:type="paragraph" w:styleId="FootnoteText">
    <w:name w:val="footnote text"/>
    <w:aliases w:val="BE Footnote Text"/>
    <w:basedOn w:val="Normal"/>
    <w:link w:val="FootnoteTextChar"/>
    <w:uiPriority w:val="99"/>
    <w:unhideWhenUsed/>
    <w:rsid w:val="001029C4"/>
    <w:pPr>
      <w:spacing w:after="0" w:line="240" w:lineRule="auto"/>
    </w:pPr>
    <w:rPr>
      <w:sz w:val="20"/>
      <w:szCs w:val="20"/>
      <w:lang w:val="en-ZA"/>
    </w:rPr>
  </w:style>
  <w:style w:type="character" w:customStyle="1" w:styleId="FootnoteTextChar">
    <w:name w:val="Footnote Text Char"/>
    <w:aliases w:val="BE Footnote Text Char"/>
    <w:link w:val="FootnoteText"/>
    <w:uiPriority w:val="99"/>
    <w:rsid w:val="001029C4"/>
    <w:rPr>
      <w:sz w:val="20"/>
      <w:szCs w:val="20"/>
      <w:lang w:val="en-ZA"/>
    </w:rPr>
  </w:style>
  <w:style w:type="character" w:styleId="FootnoteReference">
    <w:name w:val="footnote reference"/>
    <w:aliases w:val="Footnote"/>
    <w:uiPriority w:val="99"/>
    <w:unhideWhenUsed/>
    <w:rsid w:val="001029C4"/>
    <w:rPr>
      <w:vertAlign w:val="superscript"/>
    </w:rPr>
  </w:style>
  <w:style w:type="paragraph" w:styleId="Header">
    <w:name w:val="header"/>
    <w:aliases w:val="Appendix"/>
    <w:basedOn w:val="Normal"/>
    <w:link w:val="HeaderChar"/>
    <w:uiPriority w:val="99"/>
    <w:unhideWhenUsed/>
    <w:rsid w:val="002103D8"/>
    <w:pPr>
      <w:tabs>
        <w:tab w:val="center" w:pos="4680"/>
        <w:tab w:val="right" w:pos="9360"/>
      </w:tabs>
      <w:spacing w:after="0" w:line="240" w:lineRule="auto"/>
    </w:pPr>
    <w:rPr>
      <w:sz w:val="20"/>
      <w:szCs w:val="20"/>
      <w:lang w:val="en-ZA"/>
    </w:rPr>
  </w:style>
  <w:style w:type="character" w:customStyle="1" w:styleId="HeaderChar">
    <w:name w:val="Header Char"/>
    <w:aliases w:val="Appendix Char"/>
    <w:link w:val="Header"/>
    <w:uiPriority w:val="99"/>
    <w:rsid w:val="002103D8"/>
    <w:rPr>
      <w:lang w:val="en-ZA"/>
    </w:rPr>
  </w:style>
  <w:style w:type="paragraph" w:styleId="Footer">
    <w:name w:val="footer"/>
    <w:basedOn w:val="Normal"/>
    <w:link w:val="FooterChar"/>
    <w:uiPriority w:val="99"/>
    <w:unhideWhenUsed/>
    <w:rsid w:val="002103D8"/>
    <w:pPr>
      <w:tabs>
        <w:tab w:val="center" w:pos="4680"/>
        <w:tab w:val="right" w:pos="9360"/>
      </w:tabs>
      <w:spacing w:after="0" w:line="240" w:lineRule="auto"/>
    </w:pPr>
    <w:rPr>
      <w:sz w:val="20"/>
      <w:szCs w:val="20"/>
      <w:lang w:val="en-ZA"/>
    </w:rPr>
  </w:style>
  <w:style w:type="character" w:customStyle="1" w:styleId="FooterChar">
    <w:name w:val="Footer Char"/>
    <w:link w:val="Footer"/>
    <w:uiPriority w:val="99"/>
    <w:rsid w:val="002103D8"/>
    <w:rPr>
      <w:lang w:val="en-ZA"/>
    </w:rPr>
  </w:style>
  <w:style w:type="paragraph" w:customStyle="1" w:styleId="ColorfulList-Accent11">
    <w:name w:val="Colorful List - Accent 11"/>
    <w:basedOn w:val="Normal"/>
    <w:uiPriority w:val="34"/>
    <w:qFormat/>
    <w:rsid w:val="005A6D6C"/>
    <w:pPr>
      <w:spacing w:after="0" w:line="240" w:lineRule="auto"/>
      <w:ind w:left="720"/>
      <w:contextualSpacing/>
    </w:pPr>
    <w:rPr>
      <w:rFonts w:ascii="Cambria" w:eastAsia="MS Mincho" w:hAnsi="Cambria"/>
      <w:sz w:val="24"/>
      <w:szCs w:val="24"/>
    </w:rPr>
  </w:style>
  <w:style w:type="paragraph" w:customStyle="1" w:styleId="Bullet1">
    <w:name w:val="Bullet 1"/>
    <w:basedOn w:val="Normal"/>
    <w:qFormat/>
    <w:rsid w:val="00F25115"/>
    <w:pPr>
      <w:tabs>
        <w:tab w:val="left" w:pos="851"/>
      </w:tabs>
      <w:spacing w:before="60" w:after="60" w:line="300" w:lineRule="auto"/>
      <w:ind w:left="851" w:hanging="425"/>
    </w:pPr>
    <w:rPr>
      <w:rFonts w:eastAsia="Times New Roman" w:cs="Arial"/>
    </w:rPr>
  </w:style>
  <w:style w:type="character" w:styleId="Hyperlink">
    <w:name w:val="Hyperlink"/>
    <w:uiPriority w:val="99"/>
    <w:unhideWhenUsed/>
    <w:rsid w:val="00E50A45"/>
    <w:rPr>
      <w:color w:val="0000FF"/>
      <w:u w:val="single"/>
    </w:rPr>
  </w:style>
  <w:style w:type="paragraph" w:styleId="NormalWeb">
    <w:name w:val="Normal (Web)"/>
    <w:basedOn w:val="Normal"/>
    <w:link w:val="NormalWebChar"/>
    <w:uiPriority w:val="99"/>
    <w:unhideWhenUsed/>
    <w:rsid w:val="00BF7F61"/>
    <w:pPr>
      <w:spacing w:before="100" w:beforeAutospacing="1" w:after="100" w:afterAutospacing="1" w:line="240" w:lineRule="auto"/>
    </w:pPr>
    <w:rPr>
      <w:rFonts w:ascii="Times New Roman" w:eastAsia="MS Mincho" w:hAnsi="Times New Roman"/>
      <w:sz w:val="24"/>
      <w:szCs w:val="24"/>
      <w:lang w:eastAsia="en-ZA"/>
    </w:rPr>
  </w:style>
  <w:style w:type="paragraph" w:styleId="BodyText">
    <w:name w:val="Body Text"/>
    <w:aliases w:val="Body Text Char Char"/>
    <w:basedOn w:val="Normal"/>
    <w:link w:val="BodyTextChar"/>
    <w:uiPriority w:val="99"/>
    <w:unhideWhenUsed/>
    <w:qFormat/>
    <w:rsid w:val="007F171F"/>
    <w:pPr>
      <w:spacing w:before="240" w:after="120"/>
      <w:jc w:val="both"/>
    </w:pPr>
    <w:rPr>
      <w:rFonts w:ascii="Arial" w:eastAsia="MS Mincho" w:hAnsi="Arial"/>
      <w:sz w:val="20"/>
      <w:szCs w:val="20"/>
      <w:lang w:eastAsia="en-ZA"/>
    </w:rPr>
  </w:style>
  <w:style w:type="character" w:customStyle="1" w:styleId="BodyTextChar">
    <w:name w:val="Body Text Char"/>
    <w:aliases w:val="Body Text Char Char Char1"/>
    <w:link w:val="BodyText"/>
    <w:uiPriority w:val="99"/>
    <w:rsid w:val="007F171F"/>
    <w:rPr>
      <w:rFonts w:ascii="Arial" w:eastAsia="MS Mincho" w:hAnsi="Arial" w:cs="Times New Roman"/>
      <w:lang w:val="en-GB" w:eastAsia="en-ZA"/>
    </w:rPr>
  </w:style>
  <w:style w:type="paragraph" w:customStyle="1" w:styleId="Paragraph">
    <w:name w:val="Paragraph"/>
    <w:basedOn w:val="Normal"/>
    <w:link w:val="ParagraphChar"/>
    <w:qFormat/>
    <w:rsid w:val="00A907A7"/>
    <w:pPr>
      <w:spacing w:after="120" w:line="300" w:lineRule="auto"/>
      <w:jc w:val="both"/>
    </w:pPr>
    <w:rPr>
      <w:bCs/>
      <w:lang w:val="en-US"/>
    </w:rPr>
  </w:style>
  <w:style w:type="character" w:customStyle="1" w:styleId="ParagraphChar">
    <w:name w:val="Paragraph Char"/>
    <w:link w:val="Paragraph"/>
    <w:rsid w:val="00A907A7"/>
    <w:rPr>
      <w:rFonts w:cs="Tahoma"/>
      <w:bCs/>
      <w:sz w:val="22"/>
      <w:szCs w:val="22"/>
      <w:lang w:val="en-US" w:eastAsia="en-US"/>
    </w:rPr>
  </w:style>
  <w:style w:type="paragraph" w:styleId="Caption">
    <w:name w:val="caption"/>
    <w:basedOn w:val="Normal"/>
    <w:next w:val="Normal"/>
    <w:uiPriority w:val="35"/>
    <w:qFormat/>
    <w:rsid w:val="00E54288"/>
    <w:pPr>
      <w:spacing w:after="0" w:line="240" w:lineRule="auto"/>
      <w:jc w:val="both"/>
    </w:pPr>
    <w:rPr>
      <w:rFonts w:eastAsia="MS Mincho"/>
      <w:b/>
      <w:bCs/>
      <w:color w:val="006600"/>
      <w:sz w:val="20"/>
      <w:szCs w:val="18"/>
      <w:lang w:eastAsia="en-ZA"/>
    </w:rPr>
  </w:style>
  <w:style w:type="paragraph" w:customStyle="1" w:styleId="ColorfulList-Accent21">
    <w:name w:val="Colorful List - Accent 21"/>
    <w:uiPriority w:val="1"/>
    <w:qFormat/>
    <w:rsid w:val="00CF6134"/>
    <w:pPr>
      <w:jc w:val="both"/>
    </w:pPr>
    <w:rPr>
      <w:rFonts w:ascii="Arial" w:eastAsia="MS Mincho" w:hAnsi="Arial"/>
      <w:sz w:val="22"/>
      <w:szCs w:val="22"/>
      <w:lang w:val="en-ZA" w:eastAsia="en-ZA"/>
    </w:rPr>
  </w:style>
  <w:style w:type="character" w:styleId="PageNumber">
    <w:name w:val="page number"/>
    <w:basedOn w:val="DefaultParagraphFont"/>
    <w:uiPriority w:val="99"/>
    <w:unhideWhenUsed/>
    <w:rsid w:val="00CD2ED6"/>
  </w:style>
  <w:style w:type="paragraph" w:styleId="TOC1">
    <w:name w:val="toc 1"/>
    <w:basedOn w:val="Normal"/>
    <w:next w:val="Normal"/>
    <w:autoRedefine/>
    <w:uiPriority w:val="39"/>
    <w:unhideWhenUsed/>
    <w:rsid w:val="00966000"/>
    <w:pPr>
      <w:tabs>
        <w:tab w:val="left" w:pos="426"/>
        <w:tab w:val="right" w:pos="8778"/>
      </w:tabs>
      <w:spacing w:after="120" w:line="240" w:lineRule="auto"/>
      <w:ind w:left="426" w:hanging="426"/>
    </w:pPr>
    <w:rPr>
      <w:b/>
      <w:bCs/>
      <w:caps/>
      <w:noProof/>
      <w:color w:val="006600"/>
    </w:rPr>
  </w:style>
  <w:style w:type="paragraph" w:styleId="TOC2">
    <w:name w:val="toc 2"/>
    <w:basedOn w:val="Normal"/>
    <w:next w:val="Normal"/>
    <w:autoRedefine/>
    <w:uiPriority w:val="39"/>
    <w:unhideWhenUsed/>
    <w:rsid w:val="00C64E7B"/>
    <w:pPr>
      <w:tabs>
        <w:tab w:val="left" w:pos="1134"/>
        <w:tab w:val="right" w:pos="8778"/>
      </w:tabs>
      <w:spacing w:before="80" w:after="80" w:line="240" w:lineRule="auto"/>
      <w:ind w:left="1134" w:hanging="708"/>
    </w:pPr>
    <w:rPr>
      <w:bCs/>
      <w:noProof/>
    </w:rPr>
  </w:style>
  <w:style w:type="paragraph" w:styleId="TOC3">
    <w:name w:val="toc 3"/>
    <w:basedOn w:val="Normal"/>
    <w:next w:val="Normal"/>
    <w:autoRedefine/>
    <w:uiPriority w:val="39"/>
    <w:unhideWhenUsed/>
    <w:rsid w:val="00484FCD"/>
    <w:pPr>
      <w:tabs>
        <w:tab w:val="left" w:pos="1985"/>
        <w:tab w:val="right" w:pos="8778"/>
      </w:tabs>
      <w:spacing w:before="60" w:after="40" w:line="240" w:lineRule="auto"/>
      <w:ind w:left="1985" w:hanging="709"/>
    </w:pPr>
    <w:rPr>
      <w:noProof/>
      <w:sz w:val="20"/>
      <w:szCs w:val="20"/>
    </w:rPr>
  </w:style>
  <w:style w:type="paragraph" w:styleId="TOC4">
    <w:name w:val="toc 4"/>
    <w:basedOn w:val="Normal"/>
    <w:next w:val="Normal"/>
    <w:autoRedefine/>
    <w:uiPriority w:val="39"/>
    <w:unhideWhenUsed/>
    <w:rsid w:val="00A33C55"/>
    <w:pPr>
      <w:spacing w:after="0"/>
      <w:ind w:left="440"/>
    </w:pPr>
    <w:rPr>
      <w:sz w:val="20"/>
      <w:szCs w:val="20"/>
    </w:rPr>
  </w:style>
  <w:style w:type="paragraph" w:styleId="TOC5">
    <w:name w:val="toc 5"/>
    <w:basedOn w:val="Normal"/>
    <w:next w:val="Normal"/>
    <w:autoRedefine/>
    <w:uiPriority w:val="39"/>
    <w:unhideWhenUsed/>
    <w:rsid w:val="00A33C55"/>
    <w:pPr>
      <w:spacing w:after="0"/>
      <w:ind w:left="660"/>
    </w:pPr>
    <w:rPr>
      <w:sz w:val="20"/>
      <w:szCs w:val="20"/>
    </w:rPr>
  </w:style>
  <w:style w:type="paragraph" w:styleId="TOC6">
    <w:name w:val="toc 6"/>
    <w:basedOn w:val="Normal"/>
    <w:next w:val="Normal"/>
    <w:autoRedefine/>
    <w:uiPriority w:val="39"/>
    <w:unhideWhenUsed/>
    <w:rsid w:val="00A33C55"/>
    <w:pPr>
      <w:spacing w:after="0"/>
      <w:ind w:left="880"/>
    </w:pPr>
    <w:rPr>
      <w:sz w:val="20"/>
      <w:szCs w:val="20"/>
    </w:rPr>
  </w:style>
  <w:style w:type="paragraph" w:styleId="TOC7">
    <w:name w:val="toc 7"/>
    <w:basedOn w:val="Normal"/>
    <w:next w:val="Normal"/>
    <w:autoRedefine/>
    <w:uiPriority w:val="39"/>
    <w:unhideWhenUsed/>
    <w:rsid w:val="00A33C55"/>
    <w:pPr>
      <w:spacing w:after="0"/>
      <w:ind w:left="1100"/>
    </w:pPr>
    <w:rPr>
      <w:sz w:val="20"/>
      <w:szCs w:val="20"/>
    </w:rPr>
  </w:style>
  <w:style w:type="paragraph" w:styleId="TOC8">
    <w:name w:val="toc 8"/>
    <w:basedOn w:val="Normal"/>
    <w:next w:val="Normal"/>
    <w:autoRedefine/>
    <w:uiPriority w:val="39"/>
    <w:unhideWhenUsed/>
    <w:rsid w:val="00A33C55"/>
    <w:pPr>
      <w:spacing w:after="0"/>
      <w:ind w:left="1320"/>
    </w:pPr>
    <w:rPr>
      <w:sz w:val="20"/>
      <w:szCs w:val="20"/>
    </w:rPr>
  </w:style>
  <w:style w:type="paragraph" w:styleId="TOC9">
    <w:name w:val="toc 9"/>
    <w:basedOn w:val="Normal"/>
    <w:next w:val="Normal"/>
    <w:autoRedefine/>
    <w:uiPriority w:val="39"/>
    <w:unhideWhenUsed/>
    <w:rsid w:val="00A33C55"/>
    <w:pPr>
      <w:spacing w:after="0"/>
      <w:ind w:left="1540"/>
    </w:pPr>
    <w:rPr>
      <w:sz w:val="20"/>
      <w:szCs w:val="20"/>
    </w:rPr>
  </w:style>
  <w:style w:type="paragraph" w:customStyle="1" w:styleId="Bulletlist2">
    <w:name w:val="Bullet list 2"/>
    <w:basedOn w:val="Normal"/>
    <w:rsid w:val="00C271D6"/>
    <w:pPr>
      <w:ind w:left="720" w:hanging="360"/>
    </w:pPr>
  </w:style>
  <w:style w:type="table" w:styleId="MediumShading2-Accent6">
    <w:name w:val="Medium Shading 2 Accent 6"/>
    <w:basedOn w:val="TableNormal"/>
    <w:uiPriority w:val="61"/>
    <w:rsid w:val="00E5428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eofFigures">
    <w:name w:val="table of figures"/>
    <w:basedOn w:val="Normal"/>
    <w:next w:val="Normal"/>
    <w:uiPriority w:val="99"/>
    <w:unhideWhenUsed/>
    <w:rsid w:val="00484FCD"/>
    <w:pPr>
      <w:tabs>
        <w:tab w:val="right" w:leader="dot" w:pos="8778"/>
      </w:tabs>
      <w:spacing w:before="60" w:after="80" w:line="240" w:lineRule="auto"/>
    </w:pPr>
    <w:rPr>
      <w:noProof/>
      <w:sz w:val="20"/>
    </w:rPr>
  </w:style>
  <w:style w:type="paragraph" w:customStyle="1" w:styleId="ColorfulShading-Accent31">
    <w:name w:val="Colorful Shading - Accent 31"/>
    <w:basedOn w:val="Normal"/>
    <w:uiPriority w:val="34"/>
    <w:qFormat/>
    <w:rsid w:val="00676CA5"/>
    <w:pPr>
      <w:spacing w:before="0" w:after="0" w:line="240" w:lineRule="auto"/>
      <w:ind w:left="720"/>
      <w:contextualSpacing/>
    </w:pPr>
    <w:rPr>
      <w:rFonts w:ascii="Cambria" w:eastAsia="MS Mincho" w:hAnsi="Cambria"/>
      <w:sz w:val="24"/>
      <w:szCs w:val="24"/>
    </w:rPr>
  </w:style>
  <w:style w:type="paragraph" w:customStyle="1" w:styleId="LightGrid-Accent31">
    <w:name w:val="Light Grid - Accent 31"/>
    <w:basedOn w:val="Normal"/>
    <w:uiPriority w:val="34"/>
    <w:qFormat/>
    <w:rsid w:val="00606605"/>
    <w:pPr>
      <w:spacing w:before="0" w:after="0" w:line="240" w:lineRule="auto"/>
      <w:ind w:left="720"/>
      <w:contextualSpacing/>
    </w:pPr>
    <w:rPr>
      <w:rFonts w:ascii="Cambria" w:eastAsia="MS Mincho" w:hAnsi="Cambria"/>
      <w:sz w:val="24"/>
      <w:szCs w:val="24"/>
    </w:rPr>
  </w:style>
  <w:style w:type="paragraph" w:styleId="ListParagraph">
    <w:name w:val="List Paragraph"/>
    <w:aliases w:val="Chapter Numbering"/>
    <w:basedOn w:val="Normal"/>
    <w:uiPriority w:val="34"/>
    <w:qFormat/>
    <w:rsid w:val="00811782"/>
    <w:pPr>
      <w:ind w:left="720"/>
    </w:pPr>
  </w:style>
  <w:style w:type="paragraph" w:styleId="NoSpacing">
    <w:name w:val="No Spacing"/>
    <w:link w:val="NoSpacingChar"/>
    <w:uiPriority w:val="1"/>
    <w:qFormat/>
    <w:rsid w:val="00031FD6"/>
    <w:rPr>
      <w:rFonts w:eastAsia="Times New Roman"/>
      <w:sz w:val="22"/>
      <w:szCs w:val="22"/>
    </w:rPr>
  </w:style>
  <w:style w:type="character" w:customStyle="1" w:styleId="NoSpacingChar">
    <w:name w:val="No Spacing Char"/>
    <w:link w:val="NoSpacing"/>
    <w:uiPriority w:val="1"/>
    <w:rsid w:val="00031FD6"/>
    <w:rPr>
      <w:rFonts w:eastAsia="Times New Roman"/>
      <w:sz w:val="22"/>
      <w:szCs w:val="22"/>
      <w:lang w:bidi="ar-SA"/>
    </w:rPr>
  </w:style>
  <w:style w:type="paragraph" w:customStyle="1" w:styleId="Default">
    <w:name w:val="Default"/>
    <w:rsid w:val="00D2449D"/>
    <w:pPr>
      <w:autoSpaceDE w:val="0"/>
      <w:autoSpaceDN w:val="0"/>
      <w:adjustRightInd w:val="0"/>
    </w:pPr>
    <w:rPr>
      <w:rFonts w:ascii="Arial" w:eastAsiaTheme="minorHAnsi" w:hAnsi="Arial" w:cs="Arial"/>
      <w:color w:val="000000"/>
      <w:sz w:val="24"/>
      <w:szCs w:val="24"/>
    </w:rPr>
  </w:style>
  <w:style w:type="numbering" w:customStyle="1" w:styleId="NoList1">
    <w:name w:val="No List1"/>
    <w:next w:val="NoList"/>
    <w:uiPriority w:val="99"/>
    <w:semiHidden/>
    <w:unhideWhenUsed/>
    <w:rsid w:val="003744C6"/>
  </w:style>
  <w:style w:type="table" w:customStyle="1" w:styleId="TableGrid1">
    <w:name w:val="Table Grid1"/>
    <w:basedOn w:val="TableNormal"/>
    <w:next w:val="TableGrid"/>
    <w:uiPriority w:val="59"/>
    <w:rsid w:val="003744C6"/>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
    <w:name w:val="Char"/>
    <w:basedOn w:val="Normal"/>
    <w:link w:val="CharChar"/>
    <w:rsid w:val="003744C6"/>
    <w:pPr>
      <w:shd w:val="clear" w:color="auto" w:fill="003366"/>
      <w:spacing w:before="0" w:after="160" w:line="240" w:lineRule="exact"/>
    </w:pPr>
    <w:rPr>
      <w:rFonts w:ascii="Arial" w:eastAsia="Times New Roman" w:hAnsi="Arial"/>
      <w:bCs/>
      <w:sz w:val="20"/>
      <w:szCs w:val="24"/>
      <w:lang w:val="en-ZA"/>
    </w:rPr>
  </w:style>
  <w:style w:type="character" w:customStyle="1" w:styleId="CharChar">
    <w:name w:val="Char Char"/>
    <w:link w:val="Char"/>
    <w:rsid w:val="003744C6"/>
    <w:rPr>
      <w:rFonts w:ascii="Arial" w:eastAsia="Times New Roman" w:hAnsi="Arial"/>
      <w:bCs/>
      <w:szCs w:val="24"/>
      <w:shd w:val="clear" w:color="auto" w:fill="003366"/>
      <w:lang w:val="en-ZA"/>
    </w:rPr>
  </w:style>
  <w:style w:type="character" w:customStyle="1" w:styleId="BodyTextChar1">
    <w:name w:val="Body Text Char1"/>
    <w:aliases w:val="Body Text Char Char Char"/>
    <w:uiPriority w:val="99"/>
    <w:locked/>
    <w:rsid w:val="003744C6"/>
    <w:rPr>
      <w:rFonts w:ascii="Arial" w:eastAsia="Times New Roman" w:hAnsi="Arial" w:cs="Times New Roman"/>
      <w:spacing w:val="-5"/>
      <w:szCs w:val="20"/>
      <w:lang w:val="en-GB"/>
    </w:rPr>
  </w:style>
  <w:style w:type="paragraph" w:customStyle="1" w:styleId="CharChar1CharCharChar">
    <w:name w:val="Char Char1 Char Char Char"/>
    <w:basedOn w:val="Normal"/>
    <w:autoRedefine/>
    <w:rsid w:val="003744C6"/>
    <w:pPr>
      <w:spacing w:before="160" w:after="160" w:line="360" w:lineRule="auto"/>
      <w:jc w:val="both"/>
    </w:pPr>
    <w:rPr>
      <w:rFonts w:ascii="Arial" w:eastAsia="Times New Roman" w:hAnsi="Arial"/>
      <w:iCs/>
      <w:sz w:val="20"/>
      <w:szCs w:val="20"/>
    </w:rPr>
  </w:style>
  <w:style w:type="paragraph" w:customStyle="1" w:styleId="Finalbullet">
    <w:name w:val="Final bullet"/>
    <w:basedOn w:val="ListBullet"/>
    <w:next w:val="Paragraph"/>
    <w:rsid w:val="003744C6"/>
    <w:pPr>
      <w:widowControl w:val="0"/>
      <w:tabs>
        <w:tab w:val="clear" w:pos="907"/>
        <w:tab w:val="num" w:pos="360"/>
        <w:tab w:val="left" w:pos="1260"/>
      </w:tabs>
      <w:adjustRightInd w:val="0"/>
      <w:spacing w:after="160"/>
      <w:ind w:left="284" w:hanging="284"/>
      <w:jc w:val="both"/>
      <w:textAlignment w:val="baseline"/>
    </w:pPr>
    <w:rPr>
      <w:rFonts w:ascii="Arial" w:hAnsi="Arial" w:cs="Arial"/>
      <w:bCs/>
      <w:sz w:val="22"/>
      <w:szCs w:val="22"/>
      <w:lang w:val="en-ZA"/>
    </w:rPr>
  </w:style>
  <w:style w:type="paragraph" w:styleId="ListBullet">
    <w:name w:val="List Bullet"/>
    <w:basedOn w:val="Normal"/>
    <w:rsid w:val="003744C6"/>
    <w:pPr>
      <w:tabs>
        <w:tab w:val="num" w:pos="907"/>
      </w:tabs>
      <w:spacing w:before="0" w:after="0" w:line="240" w:lineRule="auto"/>
      <w:ind w:left="964" w:hanging="397"/>
    </w:pPr>
    <w:rPr>
      <w:rFonts w:ascii="Times New Roman" w:eastAsia="Times New Roman" w:hAnsi="Times New Roman"/>
      <w:sz w:val="24"/>
      <w:szCs w:val="24"/>
      <w:lang w:val="en-US"/>
    </w:rPr>
  </w:style>
  <w:style w:type="paragraph" w:customStyle="1" w:styleId="Bullet">
    <w:name w:val="Bullet"/>
    <w:basedOn w:val="ListBullet"/>
    <w:rsid w:val="003744C6"/>
    <w:pPr>
      <w:widowControl w:val="0"/>
      <w:tabs>
        <w:tab w:val="clear" w:pos="907"/>
        <w:tab w:val="left" w:pos="1260"/>
      </w:tabs>
      <w:adjustRightInd w:val="0"/>
      <w:ind w:left="284" w:hanging="284"/>
      <w:jc w:val="both"/>
      <w:textAlignment w:val="baseline"/>
    </w:pPr>
    <w:rPr>
      <w:rFonts w:ascii="Arial" w:hAnsi="Arial" w:cs="Arial"/>
      <w:bCs/>
      <w:sz w:val="22"/>
      <w:szCs w:val="22"/>
      <w:lang w:val="en-ZA"/>
    </w:rPr>
  </w:style>
  <w:style w:type="paragraph" w:customStyle="1" w:styleId="Head3Truncated">
    <w:name w:val="Head 3 Truncated"/>
    <w:basedOn w:val="Heading3"/>
    <w:next w:val="Normal"/>
    <w:rsid w:val="003744C6"/>
    <w:pPr>
      <w:keepLines w:val="0"/>
      <w:numPr>
        <w:ilvl w:val="0"/>
        <w:numId w:val="0"/>
      </w:numPr>
      <w:tabs>
        <w:tab w:val="left" w:pos="284"/>
        <w:tab w:val="left" w:pos="567"/>
        <w:tab w:val="left" w:pos="851"/>
      </w:tabs>
      <w:spacing w:before="120" w:line="260" w:lineRule="atLeast"/>
    </w:pPr>
    <w:rPr>
      <w:rFonts w:ascii="Arial" w:eastAsia="Times New Roman" w:hAnsi="Arial"/>
      <w:bCs w:val="0"/>
      <w:i w:val="0"/>
      <w:sz w:val="22"/>
      <w:szCs w:val="20"/>
    </w:rPr>
  </w:style>
  <w:style w:type="paragraph" w:customStyle="1" w:styleId="CharCharCharCharCharCharChar">
    <w:name w:val="Char 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ZA"/>
    </w:rPr>
  </w:style>
  <w:style w:type="paragraph" w:styleId="BodyText2">
    <w:name w:val="Body Text 2"/>
    <w:basedOn w:val="Normal"/>
    <w:link w:val="BodyText2Char"/>
    <w:uiPriority w:val="99"/>
    <w:rsid w:val="003744C6"/>
    <w:pPr>
      <w:spacing w:before="0" w:after="120" w:line="480" w:lineRule="auto"/>
    </w:pPr>
    <w:rPr>
      <w:rFonts w:ascii="Times New Roman" w:eastAsia="Times New Roman" w:hAnsi="Times New Roman"/>
      <w:sz w:val="24"/>
      <w:szCs w:val="24"/>
      <w:lang w:val="en-ZA"/>
    </w:rPr>
  </w:style>
  <w:style w:type="character" w:customStyle="1" w:styleId="BodyText2Char">
    <w:name w:val="Body Text 2 Char"/>
    <w:basedOn w:val="DefaultParagraphFont"/>
    <w:link w:val="BodyText2"/>
    <w:uiPriority w:val="99"/>
    <w:rsid w:val="003744C6"/>
    <w:rPr>
      <w:rFonts w:ascii="Times New Roman" w:eastAsia="Times New Roman" w:hAnsi="Times New Roman"/>
      <w:sz w:val="24"/>
      <w:szCs w:val="24"/>
      <w:lang w:val="en-ZA"/>
    </w:rPr>
  </w:style>
  <w:style w:type="paragraph" w:customStyle="1" w:styleId="Tableheader">
    <w:name w:val="Table header"/>
    <w:basedOn w:val="Normal"/>
    <w:rsid w:val="003744C6"/>
    <w:pPr>
      <w:keepNext/>
      <w:keepLines/>
      <w:tabs>
        <w:tab w:val="left" w:pos="284"/>
        <w:tab w:val="left" w:pos="567"/>
        <w:tab w:val="left" w:pos="851"/>
      </w:tabs>
      <w:spacing w:before="180" w:after="60" w:line="280" w:lineRule="atLeast"/>
    </w:pPr>
    <w:rPr>
      <w:rFonts w:ascii="Arial" w:eastAsia="Times New Roman" w:hAnsi="Arial"/>
      <w:b/>
      <w:sz w:val="24"/>
      <w:szCs w:val="20"/>
      <w:lang w:val="en-ZA"/>
    </w:rPr>
  </w:style>
  <w:style w:type="paragraph" w:customStyle="1" w:styleId="CharCharCharCharCharChar">
    <w:name w:val="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styleId="BodyText3">
    <w:name w:val="Body Text 3"/>
    <w:basedOn w:val="Normal"/>
    <w:link w:val="BodyText3Char"/>
    <w:rsid w:val="003744C6"/>
    <w:pPr>
      <w:spacing w:before="0"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3744C6"/>
    <w:rPr>
      <w:rFonts w:ascii="Times New Roman" w:eastAsia="Times New Roman" w:hAnsi="Times New Roman"/>
      <w:sz w:val="16"/>
      <w:szCs w:val="16"/>
    </w:rPr>
  </w:style>
  <w:style w:type="paragraph" w:customStyle="1" w:styleId="Style2">
    <w:name w:val="Style 2"/>
    <w:basedOn w:val="Normal"/>
    <w:rsid w:val="003744C6"/>
    <w:pPr>
      <w:widowControl w:val="0"/>
      <w:spacing w:before="0" w:after="0" w:line="288" w:lineRule="atLeast"/>
      <w:jc w:val="both"/>
    </w:pPr>
    <w:rPr>
      <w:rFonts w:ascii="Times New Roman" w:eastAsia="Times New Roman" w:hAnsi="Times New Roman"/>
      <w:noProof/>
      <w:color w:val="000000"/>
      <w:sz w:val="20"/>
      <w:szCs w:val="20"/>
      <w:lang w:val="en-US"/>
    </w:rPr>
  </w:style>
  <w:style w:type="paragraph" w:customStyle="1" w:styleId="Style1">
    <w:name w:val="Style 1"/>
    <w:basedOn w:val="Normal"/>
    <w:rsid w:val="003744C6"/>
    <w:pPr>
      <w:widowControl w:val="0"/>
      <w:tabs>
        <w:tab w:val="left" w:pos="684"/>
      </w:tabs>
      <w:spacing w:before="0" w:after="0" w:line="288" w:lineRule="atLeast"/>
    </w:pPr>
    <w:rPr>
      <w:rFonts w:ascii="Times New Roman" w:eastAsia="Times New Roman" w:hAnsi="Times New Roman"/>
      <w:noProof/>
      <w:color w:val="000000"/>
      <w:sz w:val="20"/>
      <w:szCs w:val="20"/>
      <w:lang w:val="en-US"/>
    </w:rPr>
  </w:style>
  <w:style w:type="paragraph" w:customStyle="1" w:styleId="Tabletext">
    <w:name w:val="Table text"/>
    <w:basedOn w:val="Normal"/>
    <w:rsid w:val="003744C6"/>
    <w:pPr>
      <w:keepNext/>
      <w:keepLines/>
      <w:tabs>
        <w:tab w:val="left" w:pos="284"/>
        <w:tab w:val="left" w:pos="567"/>
        <w:tab w:val="left" w:pos="851"/>
      </w:tabs>
      <w:spacing w:before="20" w:after="20" w:line="240" w:lineRule="auto"/>
      <w:ind w:left="180" w:hanging="180"/>
    </w:pPr>
    <w:rPr>
      <w:rFonts w:ascii="Arial Narrow" w:eastAsia="Times New Roman" w:hAnsi="Arial Narrow"/>
      <w:b/>
      <w:bCs/>
      <w:sz w:val="16"/>
      <w:szCs w:val="20"/>
      <w:lang w:val="en-US"/>
    </w:rPr>
  </w:style>
  <w:style w:type="paragraph" w:styleId="BodyTextIndent2">
    <w:name w:val="Body Text Indent 2"/>
    <w:basedOn w:val="Normal"/>
    <w:link w:val="BodyTextIndent2Char"/>
    <w:uiPriority w:val="99"/>
    <w:rsid w:val="003744C6"/>
    <w:pPr>
      <w:spacing w:before="0"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3744C6"/>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CharCharChar">
    <w:name w:val="Char1 Char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CharChar">
    <w:name w:val="Char1 Char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LongBullet">
    <w:name w:val="Long Bullet"/>
    <w:basedOn w:val="ListBullet"/>
    <w:rsid w:val="003744C6"/>
    <w:pPr>
      <w:tabs>
        <w:tab w:val="clear" w:pos="907"/>
        <w:tab w:val="left" w:pos="284"/>
        <w:tab w:val="left" w:pos="567"/>
      </w:tabs>
      <w:spacing w:after="120" w:line="260" w:lineRule="atLeast"/>
      <w:ind w:left="284" w:hanging="284"/>
      <w:jc w:val="both"/>
    </w:pPr>
    <w:rPr>
      <w:sz w:val="22"/>
      <w:szCs w:val="20"/>
      <w:lang w:val="en-ZA"/>
    </w:rPr>
  </w:style>
  <w:style w:type="paragraph" w:customStyle="1" w:styleId="TableHeading">
    <w:name w:val="Table Heading"/>
    <w:basedOn w:val="Normal"/>
    <w:rsid w:val="003744C6"/>
    <w:pPr>
      <w:suppressLineNumbers/>
      <w:suppressAutoHyphens/>
      <w:spacing w:before="0" w:after="0" w:line="240" w:lineRule="auto"/>
      <w:jc w:val="center"/>
    </w:pPr>
    <w:rPr>
      <w:rFonts w:ascii="Times New Roman" w:eastAsia="Times New Roman" w:hAnsi="Times New Roman"/>
      <w:b/>
      <w:bCs/>
      <w:sz w:val="24"/>
      <w:szCs w:val="24"/>
      <w:lang w:val="en-US" w:eastAsia="ar-SA"/>
    </w:rPr>
  </w:style>
  <w:style w:type="paragraph" w:customStyle="1" w:styleId="CharCharCharCharCharChar1Char">
    <w:name w:val="Char Char Char Char Char Char1 Char"/>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paragraph" w:customStyle="1" w:styleId="Char1">
    <w:name w:val="Char1"/>
    <w:basedOn w:val="Normal"/>
    <w:rsid w:val="003744C6"/>
    <w:pPr>
      <w:widowControl w:val="0"/>
      <w:shd w:val="clear" w:color="auto" w:fill="003366"/>
      <w:adjustRightInd w:val="0"/>
      <w:spacing w:before="0" w:after="160" w:line="240" w:lineRule="exact"/>
      <w:jc w:val="both"/>
      <w:textAlignment w:val="baseline"/>
    </w:pPr>
    <w:rPr>
      <w:rFonts w:ascii="Arial" w:eastAsia="Times New Roman" w:hAnsi="Arial"/>
      <w:bCs/>
      <w:szCs w:val="24"/>
      <w:lang w:val="en-US"/>
    </w:rPr>
  </w:style>
  <w:style w:type="character" w:customStyle="1" w:styleId="em31">
    <w:name w:val="em31"/>
    <w:rsid w:val="003744C6"/>
    <w:rPr>
      <w:rFonts w:ascii="Arial" w:hAnsi="Arial" w:cs="Arial" w:hint="default"/>
      <w:b/>
      <w:bCs/>
    </w:rPr>
  </w:style>
  <w:style w:type="character" w:customStyle="1" w:styleId="ps8ft4">
    <w:name w:val="ps8 ft4"/>
    <w:basedOn w:val="DefaultParagraphFont"/>
    <w:uiPriority w:val="99"/>
    <w:rsid w:val="003744C6"/>
  </w:style>
  <w:style w:type="character" w:customStyle="1" w:styleId="ps26ft5">
    <w:name w:val="ps26 ft5"/>
    <w:basedOn w:val="DefaultParagraphFont"/>
    <w:uiPriority w:val="99"/>
    <w:rsid w:val="003744C6"/>
  </w:style>
  <w:style w:type="character" w:customStyle="1" w:styleId="ps28ft5">
    <w:name w:val="ps28 ft5"/>
    <w:basedOn w:val="DefaultParagraphFont"/>
    <w:uiPriority w:val="99"/>
    <w:rsid w:val="003744C6"/>
  </w:style>
  <w:style w:type="character" w:customStyle="1" w:styleId="BodyTextCharCharCharChar">
    <w:name w:val="Body Text Char Char Char Char"/>
    <w:locked/>
    <w:rsid w:val="003744C6"/>
    <w:rPr>
      <w:rFonts w:ascii="Arial" w:hAnsi="Arial"/>
      <w:spacing w:val="-5"/>
      <w:sz w:val="22"/>
      <w:lang w:val="en-GB" w:eastAsia="en-US" w:bidi="ar-SA"/>
    </w:rPr>
  </w:style>
  <w:style w:type="character" w:customStyle="1" w:styleId="Heading22Char">
    <w:name w:val="Heading 22 Char"/>
    <w:aliases w:val="Heading 2 Char Char1 Char,Heading 211 Char,Heading 2 Char Char Char Char Char Char Char Char Char Char Char Char Char Char Char,Heading 2 Char Char,Heading 21 Char Char"/>
    <w:rsid w:val="003744C6"/>
    <w:rPr>
      <w:rFonts w:ascii="Arial" w:hAnsi="Arial" w:cs="Arial"/>
      <w:b/>
      <w:bCs/>
      <w:i/>
      <w:iCs/>
      <w:sz w:val="28"/>
      <w:szCs w:val="28"/>
      <w:lang w:val="en-US" w:eastAsia="en-US" w:bidi="ar-SA"/>
    </w:rPr>
  </w:style>
  <w:style w:type="paragraph" w:customStyle="1" w:styleId="CharCharCharCharCharCharCharCharChar">
    <w:name w:val="Char Char Char Char Char Char Char Char Char"/>
    <w:basedOn w:val="Normal"/>
    <w:autoRedefine/>
    <w:rsid w:val="003744C6"/>
    <w:pPr>
      <w:spacing w:before="160" w:after="160" w:line="360" w:lineRule="auto"/>
      <w:jc w:val="both"/>
    </w:pPr>
    <w:rPr>
      <w:rFonts w:ascii="Arial" w:eastAsia="Times New Roman" w:hAnsi="Arial"/>
      <w:iCs/>
      <w:sz w:val="20"/>
      <w:szCs w:val="20"/>
    </w:rPr>
  </w:style>
  <w:style w:type="paragraph" w:customStyle="1" w:styleId="Char3">
    <w:name w:val="Char3"/>
    <w:basedOn w:val="Normal"/>
    <w:autoRedefine/>
    <w:rsid w:val="003744C6"/>
    <w:pPr>
      <w:spacing w:before="160" w:after="160" w:line="360" w:lineRule="auto"/>
      <w:jc w:val="both"/>
    </w:pPr>
    <w:rPr>
      <w:rFonts w:ascii="Arial" w:eastAsia="Times New Roman" w:hAnsi="Arial"/>
      <w:iCs/>
      <w:sz w:val="20"/>
      <w:szCs w:val="20"/>
    </w:rPr>
  </w:style>
  <w:style w:type="paragraph" w:customStyle="1" w:styleId="CM23">
    <w:name w:val="CM23"/>
    <w:basedOn w:val="Default"/>
    <w:next w:val="Default"/>
    <w:rsid w:val="003744C6"/>
    <w:pPr>
      <w:widowControl w:val="0"/>
    </w:pPr>
    <w:rPr>
      <w:rFonts w:ascii="Times New Roman" w:eastAsia="Times New Roman" w:hAnsi="Times New Roman" w:cs="Times New Roman"/>
      <w:color w:val="auto"/>
    </w:rPr>
  </w:style>
  <w:style w:type="paragraph" w:customStyle="1" w:styleId="CM5">
    <w:name w:val="CM5"/>
    <w:basedOn w:val="Default"/>
    <w:next w:val="Default"/>
    <w:rsid w:val="003744C6"/>
    <w:pPr>
      <w:widowControl w:val="0"/>
      <w:spacing w:line="240"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3744C6"/>
    <w:pPr>
      <w:widowControl w:val="0"/>
      <w:spacing w:line="246" w:lineRule="atLeast"/>
    </w:pPr>
    <w:rPr>
      <w:rFonts w:ascii="Times New Roman" w:eastAsia="Times New Roman" w:hAnsi="Times New Roman" w:cs="Times New Roman"/>
      <w:color w:val="auto"/>
    </w:rPr>
  </w:style>
  <w:style w:type="paragraph" w:customStyle="1" w:styleId="CM26">
    <w:name w:val="CM26"/>
    <w:basedOn w:val="Default"/>
    <w:next w:val="Default"/>
    <w:rsid w:val="003744C6"/>
    <w:pPr>
      <w:widowControl w:val="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3744C6"/>
    <w:pPr>
      <w:spacing w:before="0" w:after="120"/>
      <w:ind w:left="360"/>
    </w:pPr>
    <w:rPr>
      <w:sz w:val="20"/>
      <w:szCs w:val="20"/>
      <w:lang w:val="en-US"/>
    </w:rPr>
  </w:style>
  <w:style w:type="character" w:customStyle="1" w:styleId="BodyTextIndentChar">
    <w:name w:val="Body Text Indent Char"/>
    <w:basedOn w:val="DefaultParagraphFont"/>
    <w:link w:val="BodyTextIndent"/>
    <w:uiPriority w:val="99"/>
    <w:rsid w:val="003744C6"/>
  </w:style>
  <w:style w:type="paragraph" w:styleId="PlainText">
    <w:name w:val="Plain Text"/>
    <w:basedOn w:val="Normal"/>
    <w:link w:val="PlainTextChar"/>
    <w:uiPriority w:val="99"/>
    <w:rsid w:val="003744C6"/>
    <w:pPr>
      <w:spacing w:before="0"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3744C6"/>
    <w:rPr>
      <w:rFonts w:ascii="Courier New" w:eastAsia="Times New Roman" w:hAnsi="Courier New"/>
    </w:rPr>
  </w:style>
  <w:style w:type="paragraph" w:customStyle="1" w:styleId="CM30">
    <w:name w:val="CM30"/>
    <w:basedOn w:val="Default"/>
    <w:next w:val="Default"/>
    <w:rsid w:val="003744C6"/>
    <w:pPr>
      <w:widowControl w:val="0"/>
    </w:pPr>
    <w:rPr>
      <w:rFonts w:ascii="Times New Roman" w:eastAsia="SimSun" w:hAnsi="Times New Roman" w:cs="Times New Roman"/>
      <w:color w:val="auto"/>
      <w:lang w:eastAsia="zh-CN"/>
    </w:rPr>
  </w:style>
  <w:style w:type="paragraph" w:customStyle="1" w:styleId="CM17">
    <w:name w:val="CM17"/>
    <w:basedOn w:val="Default"/>
    <w:next w:val="Default"/>
    <w:rsid w:val="003744C6"/>
    <w:pPr>
      <w:widowControl w:val="0"/>
      <w:spacing w:line="353" w:lineRule="atLeast"/>
    </w:pPr>
    <w:rPr>
      <w:rFonts w:ascii="Times New Roman" w:eastAsia="SimSun" w:hAnsi="Times New Roman" w:cs="Times New Roman"/>
      <w:color w:val="auto"/>
      <w:lang w:eastAsia="zh-CN"/>
    </w:rPr>
  </w:style>
  <w:style w:type="paragraph" w:customStyle="1" w:styleId="CM21">
    <w:name w:val="CM21"/>
    <w:basedOn w:val="Default"/>
    <w:next w:val="Default"/>
    <w:rsid w:val="003744C6"/>
    <w:pPr>
      <w:widowControl w:val="0"/>
    </w:pPr>
    <w:rPr>
      <w:rFonts w:ascii="Times New Roman" w:eastAsia="SimSun" w:hAnsi="Times New Roman" w:cs="Times New Roman"/>
      <w:color w:val="auto"/>
      <w:lang w:eastAsia="zh-CN"/>
    </w:rPr>
  </w:style>
  <w:style w:type="paragraph" w:customStyle="1" w:styleId="Aimparagraph">
    <w:name w:val="Aim paragraph"/>
    <w:basedOn w:val="Default"/>
    <w:next w:val="Default"/>
    <w:rsid w:val="003744C6"/>
    <w:rPr>
      <w:rFonts w:eastAsia="Times New Roman" w:cs="Times New Roman"/>
      <w:color w:val="auto"/>
      <w:lang w:val="en-GB" w:eastAsia="en-GB"/>
    </w:rPr>
  </w:style>
  <w:style w:type="paragraph" w:customStyle="1" w:styleId="msolistparagraph0">
    <w:name w:val="msolistparagraph"/>
    <w:basedOn w:val="Normal"/>
    <w:rsid w:val="003744C6"/>
    <w:pPr>
      <w:spacing w:before="0" w:after="0" w:line="240" w:lineRule="auto"/>
      <w:ind w:left="720"/>
      <w:contextualSpacing/>
    </w:pPr>
    <w:rPr>
      <w:rFonts w:ascii="Times New Roman" w:eastAsia="Times New Roman" w:hAnsi="Times New Roman"/>
      <w:sz w:val="24"/>
      <w:szCs w:val="24"/>
      <w:lang w:val="en-US"/>
    </w:rPr>
  </w:style>
  <w:style w:type="character" w:customStyle="1" w:styleId="storybyline1">
    <w:name w:val="storybyline1"/>
    <w:rsid w:val="003744C6"/>
    <w:rPr>
      <w:vanish w:val="0"/>
      <w:webHidden w:val="0"/>
      <w:color w:val="575757"/>
      <w:sz w:val="14"/>
      <w:szCs w:val="14"/>
      <w:specVanish w:val="0"/>
    </w:rPr>
  </w:style>
  <w:style w:type="paragraph" w:customStyle="1" w:styleId="j">
    <w:name w:val="j"/>
    <w:basedOn w:val="Normal"/>
    <w:rsid w:val="003744C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oterChar1">
    <w:name w:val="Footer Char1"/>
    <w:uiPriority w:val="99"/>
    <w:locked/>
    <w:rsid w:val="003744C6"/>
    <w:rPr>
      <w:rFonts w:ascii="Calibri" w:hAnsi="Calibri" w:cs="Calibri"/>
      <w:sz w:val="24"/>
      <w:szCs w:val="24"/>
      <w:lang w:val="en-US" w:eastAsia="en-US"/>
    </w:rPr>
  </w:style>
  <w:style w:type="paragraph" w:styleId="Title">
    <w:name w:val="Title"/>
    <w:basedOn w:val="Normal"/>
    <w:next w:val="Normal"/>
    <w:link w:val="TitleChar"/>
    <w:uiPriority w:val="10"/>
    <w:qFormat/>
    <w:rsid w:val="003744C6"/>
    <w:pPr>
      <w:pBdr>
        <w:bottom w:val="single" w:sz="8" w:space="4" w:color="4F81BD"/>
      </w:pBdr>
      <w:spacing w:before="0" w:after="300" w:line="240" w:lineRule="auto"/>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3744C6"/>
    <w:rPr>
      <w:rFonts w:eastAsia="MS Gothic"/>
      <w:color w:val="17365D"/>
      <w:spacing w:val="5"/>
      <w:kern w:val="28"/>
      <w:sz w:val="52"/>
      <w:szCs w:val="52"/>
      <w:lang w:val="en-GB"/>
    </w:rPr>
  </w:style>
  <w:style w:type="character" w:customStyle="1" w:styleId="BookTitle1">
    <w:name w:val="Book Title1"/>
    <w:uiPriority w:val="33"/>
    <w:qFormat/>
    <w:rsid w:val="003744C6"/>
    <w:rPr>
      <w:b/>
      <w:bCs/>
      <w:smallCaps/>
      <w:spacing w:val="5"/>
    </w:rPr>
  </w:style>
  <w:style w:type="table" w:customStyle="1" w:styleId="IntenseQuote1">
    <w:name w:val="Intense Quote1"/>
    <w:basedOn w:val="TableNormal"/>
    <w:uiPriority w:val="60"/>
    <w:qFormat/>
    <w:rsid w:val="003744C6"/>
    <w:rPr>
      <w:rFonts w:ascii="Cambria" w:eastAsia="MS Mincho" w:hAnsi="Cambria"/>
      <w:color w:val="365F91"/>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1"/>
    <w:basedOn w:val="Normal"/>
    <w:link w:val="body1Char"/>
    <w:rsid w:val="003744C6"/>
    <w:pPr>
      <w:spacing w:line="264" w:lineRule="auto"/>
      <w:jc w:val="both"/>
    </w:pPr>
    <w:rPr>
      <w:rFonts w:ascii="Franklin Gothic Book" w:eastAsia="Times New Roman" w:hAnsi="Franklin Gothic Book"/>
      <w:spacing w:val="-2"/>
      <w:sz w:val="20"/>
      <w:szCs w:val="21"/>
    </w:rPr>
  </w:style>
  <w:style w:type="character" w:customStyle="1" w:styleId="body1Char">
    <w:name w:val="body1 Char"/>
    <w:link w:val="body1"/>
    <w:rsid w:val="003744C6"/>
    <w:rPr>
      <w:rFonts w:ascii="Franklin Gothic Book" w:eastAsia="Times New Roman" w:hAnsi="Franklin Gothic Book"/>
      <w:spacing w:val="-2"/>
      <w:szCs w:val="21"/>
      <w:lang w:val="en-GB"/>
    </w:rPr>
  </w:style>
  <w:style w:type="paragraph" w:customStyle="1" w:styleId="Style536870912">
    <w:name w:val="Style536870912"/>
    <w:rsid w:val="003744C6"/>
    <w:pPr>
      <w:autoSpaceDE w:val="0"/>
      <w:autoSpaceDN w:val="0"/>
      <w:adjustRightInd w:val="0"/>
    </w:pPr>
    <w:rPr>
      <w:rFonts w:ascii="Arial" w:eastAsia="Times New Roman" w:hAnsi="Arial"/>
      <w:sz w:val="24"/>
      <w:szCs w:val="24"/>
    </w:rPr>
  </w:style>
  <w:style w:type="paragraph" w:customStyle="1" w:styleId="list0020paragraph">
    <w:name w:val="list_0020paragraph"/>
    <w:basedOn w:val="Normal"/>
    <w:rsid w:val="003744C6"/>
    <w:pPr>
      <w:spacing w:before="0" w:after="200" w:line="260" w:lineRule="atLeast"/>
      <w:ind w:left="720"/>
    </w:pPr>
    <w:rPr>
      <w:rFonts w:eastAsia="Times New Roman" w:cs="Calibri"/>
      <w:lang w:val="en-ZA" w:eastAsia="en-ZA"/>
    </w:rPr>
  </w:style>
  <w:style w:type="character" w:customStyle="1" w:styleId="list0020paragraphchar1">
    <w:name w:val="list_0020paragraph__char1"/>
    <w:rsid w:val="003744C6"/>
    <w:rPr>
      <w:rFonts w:ascii="Calibri" w:hAnsi="Calibri" w:cs="Calibri" w:hint="default"/>
      <w:sz w:val="22"/>
      <w:szCs w:val="22"/>
    </w:rPr>
  </w:style>
  <w:style w:type="table" w:customStyle="1" w:styleId="TableGrid11">
    <w:name w:val="Table Grid11"/>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744C6"/>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0CA2"/>
  </w:style>
  <w:style w:type="table" w:customStyle="1" w:styleId="TableGrid4">
    <w:name w:val="Table Grid4"/>
    <w:basedOn w:val="TableNormal"/>
    <w:next w:val="TableGrid"/>
    <w:uiPriority w:val="59"/>
    <w:rsid w:val="005F0CA2"/>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Quote11">
    <w:name w:val="Intense Quote11"/>
    <w:basedOn w:val="TableNormal"/>
    <w:uiPriority w:val="60"/>
    <w:qFormat/>
    <w:rsid w:val="005F0CA2"/>
    <w:rPr>
      <w:rFonts w:ascii="Cambria" w:eastAsia="MS Mincho" w:hAnsi="Cambria"/>
      <w:color w:val="365F91"/>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5F0CA2"/>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36B71"/>
  </w:style>
  <w:style w:type="table" w:customStyle="1" w:styleId="TableGrid5">
    <w:name w:val="Table Grid5"/>
    <w:basedOn w:val="TableNormal"/>
    <w:next w:val="TableGrid"/>
    <w:uiPriority w:val="59"/>
    <w:rsid w:val="00236B71"/>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36B71"/>
    <w:rPr>
      <w:sz w:val="22"/>
      <w:szCs w:val="22"/>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link w:val="NormalWeb"/>
    <w:uiPriority w:val="99"/>
    <w:rsid w:val="00512773"/>
    <w:rPr>
      <w:rFonts w:ascii="Times New Roman" w:eastAsia="MS Mincho" w:hAnsi="Times New Roman"/>
      <w:sz w:val="24"/>
      <w:szCs w:val="24"/>
      <w:lang w:val="en-GB" w:eastAsia="en-ZA"/>
    </w:rPr>
  </w:style>
  <w:style w:type="table" w:customStyle="1" w:styleId="TableGrid6">
    <w:name w:val="Table Grid6"/>
    <w:basedOn w:val="TableNormal"/>
    <w:next w:val="TableGrid"/>
    <w:uiPriority w:val="59"/>
    <w:rsid w:val="00E739F1"/>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304D"/>
    <w:rPr>
      <w:sz w:val="22"/>
      <w:szCs w:val="22"/>
      <w:lang w:val="en-GB"/>
    </w:rPr>
  </w:style>
  <w:style w:type="paragraph" w:customStyle="1" w:styleId="Pa23">
    <w:name w:val="Pa23"/>
    <w:basedOn w:val="Default"/>
    <w:next w:val="Default"/>
    <w:uiPriority w:val="99"/>
    <w:rsid w:val="00E35B05"/>
    <w:pPr>
      <w:spacing w:line="181" w:lineRule="atLeast"/>
    </w:pPr>
    <w:rPr>
      <w:rFonts w:ascii="Arial Narrow" w:eastAsia="Calibri" w:hAnsi="Arial Narrow" w:cs="Times New Roman"/>
      <w:color w:val="auto"/>
      <w:lang w:val="en-ZA"/>
    </w:rPr>
  </w:style>
  <w:style w:type="character" w:customStyle="1" w:styleId="st">
    <w:name w:val="st"/>
    <w:rsid w:val="00DD64E1"/>
  </w:style>
  <w:style w:type="character" w:styleId="Emphasis">
    <w:name w:val="Emphasis"/>
    <w:basedOn w:val="DefaultParagraphFont"/>
    <w:uiPriority w:val="20"/>
    <w:qFormat/>
    <w:rsid w:val="00A14A09"/>
    <w:rPr>
      <w:i/>
      <w:iCs/>
    </w:rPr>
  </w:style>
  <w:style w:type="paragraph" w:customStyle="1" w:styleId="TableParagraph">
    <w:name w:val="Table Paragraph"/>
    <w:basedOn w:val="Normal"/>
    <w:uiPriority w:val="1"/>
    <w:qFormat/>
    <w:rsid w:val="00453A9E"/>
    <w:pPr>
      <w:widowControl w:val="0"/>
      <w:spacing w:before="0" w:after="0" w:line="240" w:lineRule="auto"/>
    </w:pPr>
    <w:rPr>
      <w:rFonts w:ascii="Times New Roman" w:eastAsiaTheme="minorHAnsi" w:hAnsi="Times New Roman"/>
      <w:sz w:val="24"/>
      <w:szCs w:val="24"/>
      <w:lang w:val="en-US"/>
    </w:rPr>
  </w:style>
  <w:style w:type="paragraph" w:customStyle="1" w:styleId="Pa39">
    <w:name w:val="Pa39"/>
    <w:basedOn w:val="Default"/>
    <w:next w:val="Default"/>
    <w:uiPriority w:val="99"/>
    <w:rsid w:val="00953DC8"/>
    <w:pPr>
      <w:spacing w:line="181" w:lineRule="atLeast"/>
    </w:pPr>
    <w:rPr>
      <w:rFonts w:ascii="Arial Narrow" w:eastAsia="Calibri" w:hAnsi="Arial Narrow" w:cs="Times New Roman"/>
      <w:color w:val="auto"/>
      <w:lang w:val="en-ZA"/>
    </w:rPr>
  </w:style>
  <w:style w:type="character" w:customStyle="1" w:styleId="st1">
    <w:name w:val="st1"/>
    <w:basedOn w:val="DefaultParagraphFont"/>
    <w:rsid w:val="00DF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895">
      <w:bodyDiv w:val="1"/>
      <w:marLeft w:val="0"/>
      <w:marRight w:val="0"/>
      <w:marTop w:val="0"/>
      <w:marBottom w:val="0"/>
      <w:divBdr>
        <w:top w:val="none" w:sz="0" w:space="0" w:color="auto"/>
        <w:left w:val="none" w:sz="0" w:space="0" w:color="auto"/>
        <w:bottom w:val="none" w:sz="0" w:space="0" w:color="auto"/>
        <w:right w:val="none" w:sz="0" w:space="0" w:color="auto"/>
      </w:divBdr>
    </w:div>
    <w:div w:id="47458468">
      <w:bodyDiv w:val="1"/>
      <w:marLeft w:val="0"/>
      <w:marRight w:val="0"/>
      <w:marTop w:val="0"/>
      <w:marBottom w:val="0"/>
      <w:divBdr>
        <w:top w:val="none" w:sz="0" w:space="0" w:color="auto"/>
        <w:left w:val="none" w:sz="0" w:space="0" w:color="auto"/>
        <w:bottom w:val="none" w:sz="0" w:space="0" w:color="auto"/>
        <w:right w:val="none" w:sz="0" w:space="0" w:color="auto"/>
      </w:divBdr>
    </w:div>
    <w:div w:id="56976065">
      <w:bodyDiv w:val="1"/>
      <w:marLeft w:val="0"/>
      <w:marRight w:val="0"/>
      <w:marTop w:val="0"/>
      <w:marBottom w:val="0"/>
      <w:divBdr>
        <w:top w:val="none" w:sz="0" w:space="0" w:color="auto"/>
        <w:left w:val="none" w:sz="0" w:space="0" w:color="auto"/>
        <w:bottom w:val="none" w:sz="0" w:space="0" w:color="auto"/>
        <w:right w:val="none" w:sz="0" w:space="0" w:color="auto"/>
      </w:divBdr>
    </w:div>
    <w:div w:id="114564063">
      <w:bodyDiv w:val="1"/>
      <w:marLeft w:val="0"/>
      <w:marRight w:val="0"/>
      <w:marTop w:val="0"/>
      <w:marBottom w:val="0"/>
      <w:divBdr>
        <w:top w:val="none" w:sz="0" w:space="0" w:color="auto"/>
        <w:left w:val="none" w:sz="0" w:space="0" w:color="auto"/>
        <w:bottom w:val="none" w:sz="0" w:space="0" w:color="auto"/>
        <w:right w:val="none" w:sz="0" w:space="0" w:color="auto"/>
      </w:divBdr>
    </w:div>
    <w:div w:id="139536950">
      <w:bodyDiv w:val="1"/>
      <w:marLeft w:val="0"/>
      <w:marRight w:val="0"/>
      <w:marTop w:val="0"/>
      <w:marBottom w:val="0"/>
      <w:divBdr>
        <w:top w:val="none" w:sz="0" w:space="0" w:color="auto"/>
        <w:left w:val="none" w:sz="0" w:space="0" w:color="auto"/>
        <w:bottom w:val="none" w:sz="0" w:space="0" w:color="auto"/>
        <w:right w:val="none" w:sz="0" w:space="0" w:color="auto"/>
      </w:divBdr>
    </w:div>
    <w:div w:id="143012600">
      <w:bodyDiv w:val="1"/>
      <w:marLeft w:val="0"/>
      <w:marRight w:val="0"/>
      <w:marTop w:val="0"/>
      <w:marBottom w:val="0"/>
      <w:divBdr>
        <w:top w:val="none" w:sz="0" w:space="0" w:color="auto"/>
        <w:left w:val="none" w:sz="0" w:space="0" w:color="auto"/>
        <w:bottom w:val="none" w:sz="0" w:space="0" w:color="auto"/>
        <w:right w:val="none" w:sz="0" w:space="0" w:color="auto"/>
      </w:divBdr>
      <w:divsChild>
        <w:div w:id="738480507">
          <w:marLeft w:val="461"/>
          <w:marRight w:val="0"/>
          <w:marTop w:val="53"/>
          <w:marBottom w:val="0"/>
          <w:divBdr>
            <w:top w:val="none" w:sz="0" w:space="0" w:color="auto"/>
            <w:left w:val="none" w:sz="0" w:space="0" w:color="auto"/>
            <w:bottom w:val="none" w:sz="0" w:space="0" w:color="auto"/>
            <w:right w:val="none" w:sz="0" w:space="0" w:color="auto"/>
          </w:divBdr>
        </w:div>
        <w:div w:id="864707566">
          <w:marLeft w:val="461"/>
          <w:marRight w:val="0"/>
          <w:marTop w:val="53"/>
          <w:marBottom w:val="0"/>
          <w:divBdr>
            <w:top w:val="none" w:sz="0" w:space="0" w:color="auto"/>
            <w:left w:val="none" w:sz="0" w:space="0" w:color="auto"/>
            <w:bottom w:val="none" w:sz="0" w:space="0" w:color="auto"/>
            <w:right w:val="none" w:sz="0" w:space="0" w:color="auto"/>
          </w:divBdr>
        </w:div>
        <w:div w:id="976255649">
          <w:marLeft w:val="461"/>
          <w:marRight w:val="0"/>
          <w:marTop w:val="53"/>
          <w:marBottom w:val="0"/>
          <w:divBdr>
            <w:top w:val="none" w:sz="0" w:space="0" w:color="auto"/>
            <w:left w:val="none" w:sz="0" w:space="0" w:color="auto"/>
            <w:bottom w:val="none" w:sz="0" w:space="0" w:color="auto"/>
            <w:right w:val="none" w:sz="0" w:space="0" w:color="auto"/>
          </w:divBdr>
        </w:div>
        <w:div w:id="1260336758">
          <w:marLeft w:val="461"/>
          <w:marRight w:val="0"/>
          <w:marTop w:val="53"/>
          <w:marBottom w:val="0"/>
          <w:divBdr>
            <w:top w:val="none" w:sz="0" w:space="0" w:color="auto"/>
            <w:left w:val="none" w:sz="0" w:space="0" w:color="auto"/>
            <w:bottom w:val="none" w:sz="0" w:space="0" w:color="auto"/>
            <w:right w:val="none" w:sz="0" w:space="0" w:color="auto"/>
          </w:divBdr>
        </w:div>
      </w:divsChild>
    </w:div>
    <w:div w:id="155999081">
      <w:bodyDiv w:val="1"/>
      <w:marLeft w:val="0"/>
      <w:marRight w:val="0"/>
      <w:marTop w:val="0"/>
      <w:marBottom w:val="0"/>
      <w:divBdr>
        <w:top w:val="none" w:sz="0" w:space="0" w:color="auto"/>
        <w:left w:val="none" w:sz="0" w:space="0" w:color="auto"/>
        <w:bottom w:val="none" w:sz="0" w:space="0" w:color="auto"/>
        <w:right w:val="none" w:sz="0" w:space="0" w:color="auto"/>
      </w:divBdr>
    </w:div>
    <w:div w:id="185292946">
      <w:bodyDiv w:val="1"/>
      <w:marLeft w:val="0"/>
      <w:marRight w:val="0"/>
      <w:marTop w:val="0"/>
      <w:marBottom w:val="0"/>
      <w:divBdr>
        <w:top w:val="none" w:sz="0" w:space="0" w:color="auto"/>
        <w:left w:val="none" w:sz="0" w:space="0" w:color="auto"/>
        <w:bottom w:val="none" w:sz="0" w:space="0" w:color="auto"/>
        <w:right w:val="none" w:sz="0" w:space="0" w:color="auto"/>
      </w:divBdr>
    </w:div>
    <w:div w:id="203759589">
      <w:bodyDiv w:val="1"/>
      <w:marLeft w:val="0"/>
      <w:marRight w:val="0"/>
      <w:marTop w:val="0"/>
      <w:marBottom w:val="0"/>
      <w:divBdr>
        <w:top w:val="none" w:sz="0" w:space="0" w:color="auto"/>
        <w:left w:val="none" w:sz="0" w:space="0" w:color="auto"/>
        <w:bottom w:val="none" w:sz="0" w:space="0" w:color="auto"/>
        <w:right w:val="none" w:sz="0" w:space="0" w:color="auto"/>
      </w:divBdr>
    </w:div>
    <w:div w:id="211381061">
      <w:bodyDiv w:val="1"/>
      <w:marLeft w:val="0"/>
      <w:marRight w:val="0"/>
      <w:marTop w:val="0"/>
      <w:marBottom w:val="0"/>
      <w:divBdr>
        <w:top w:val="none" w:sz="0" w:space="0" w:color="auto"/>
        <w:left w:val="none" w:sz="0" w:space="0" w:color="auto"/>
        <w:bottom w:val="none" w:sz="0" w:space="0" w:color="auto"/>
        <w:right w:val="none" w:sz="0" w:space="0" w:color="auto"/>
      </w:divBdr>
    </w:div>
    <w:div w:id="213394367">
      <w:bodyDiv w:val="1"/>
      <w:marLeft w:val="0"/>
      <w:marRight w:val="0"/>
      <w:marTop w:val="0"/>
      <w:marBottom w:val="0"/>
      <w:divBdr>
        <w:top w:val="none" w:sz="0" w:space="0" w:color="auto"/>
        <w:left w:val="none" w:sz="0" w:space="0" w:color="auto"/>
        <w:bottom w:val="none" w:sz="0" w:space="0" w:color="auto"/>
        <w:right w:val="none" w:sz="0" w:space="0" w:color="auto"/>
      </w:divBdr>
    </w:div>
    <w:div w:id="220218043">
      <w:bodyDiv w:val="1"/>
      <w:marLeft w:val="0"/>
      <w:marRight w:val="0"/>
      <w:marTop w:val="0"/>
      <w:marBottom w:val="0"/>
      <w:divBdr>
        <w:top w:val="none" w:sz="0" w:space="0" w:color="auto"/>
        <w:left w:val="none" w:sz="0" w:space="0" w:color="auto"/>
        <w:bottom w:val="none" w:sz="0" w:space="0" w:color="auto"/>
        <w:right w:val="none" w:sz="0" w:space="0" w:color="auto"/>
      </w:divBdr>
    </w:div>
    <w:div w:id="228424739">
      <w:bodyDiv w:val="1"/>
      <w:marLeft w:val="0"/>
      <w:marRight w:val="0"/>
      <w:marTop w:val="0"/>
      <w:marBottom w:val="0"/>
      <w:divBdr>
        <w:top w:val="none" w:sz="0" w:space="0" w:color="auto"/>
        <w:left w:val="none" w:sz="0" w:space="0" w:color="auto"/>
        <w:bottom w:val="none" w:sz="0" w:space="0" w:color="auto"/>
        <w:right w:val="none" w:sz="0" w:space="0" w:color="auto"/>
      </w:divBdr>
    </w:div>
    <w:div w:id="257176984">
      <w:bodyDiv w:val="1"/>
      <w:marLeft w:val="0"/>
      <w:marRight w:val="0"/>
      <w:marTop w:val="0"/>
      <w:marBottom w:val="0"/>
      <w:divBdr>
        <w:top w:val="none" w:sz="0" w:space="0" w:color="auto"/>
        <w:left w:val="none" w:sz="0" w:space="0" w:color="auto"/>
        <w:bottom w:val="none" w:sz="0" w:space="0" w:color="auto"/>
        <w:right w:val="none" w:sz="0" w:space="0" w:color="auto"/>
      </w:divBdr>
    </w:div>
    <w:div w:id="257980718">
      <w:bodyDiv w:val="1"/>
      <w:marLeft w:val="0"/>
      <w:marRight w:val="0"/>
      <w:marTop w:val="0"/>
      <w:marBottom w:val="0"/>
      <w:divBdr>
        <w:top w:val="none" w:sz="0" w:space="0" w:color="auto"/>
        <w:left w:val="none" w:sz="0" w:space="0" w:color="auto"/>
        <w:bottom w:val="none" w:sz="0" w:space="0" w:color="auto"/>
        <w:right w:val="none" w:sz="0" w:space="0" w:color="auto"/>
      </w:divBdr>
    </w:div>
    <w:div w:id="258684812">
      <w:bodyDiv w:val="1"/>
      <w:marLeft w:val="0"/>
      <w:marRight w:val="0"/>
      <w:marTop w:val="0"/>
      <w:marBottom w:val="0"/>
      <w:divBdr>
        <w:top w:val="none" w:sz="0" w:space="0" w:color="auto"/>
        <w:left w:val="none" w:sz="0" w:space="0" w:color="auto"/>
        <w:bottom w:val="none" w:sz="0" w:space="0" w:color="auto"/>
        <w:right w:val="none" w:sz="0" w:space="0" w:color="auto"/>
      </w:divBdr>
    </w:div>
    <w:div w:id="259216872">
      <w:bodyDiv w:val="1"/>
      <w:marLeft w:val="0"/>
      <w:marRight w:val="0"/>
      <w:marTop w:val="0"/>
      <w:marBottom w:val="0"/>
      <w:divBdr>
        <w:top w:val="none" w:sz="0" w:space="0" w:color="auto"/>
        <w:left w:val="none" w:sz="0" w:space="0" w:color="auto"/>
        <w:bottom w:val="none" w:sz="0" w:space="0" w:color="auto"/>
        <w:right w:val="none" w:sz="0" w:space="0" w:color="auto"/>
      </w:divBdr>
    </w:div>
    <w:div w:id="269707518">
      <w:bodyDiv w:val="1"/>
      <w:marLeft w:val="0"/>
      <w:marRight w:val="0"/>
      <w:marTop w:val="0"/>
      <w:marBottom w:val="0"/>
      <w:divBdr>
        <w:top w:val="none" w:sz="0" w:space="0" w:color="auto"/>
        <w:left w:val="none" w:sz="0" w:space="0" w:color="auto"/>
        <w:bottom w:val="none" w:sz="0" w:space="0" w:color="auto"/>
        <w:right w:val="none" w:sz="0" w:space="0" w:color="auto"/>
      </w:divBdr>
    </w:div>
    <w:div w:id="305016156">
      <w:bodyDiv w:val="1"/>
      <w:marLeft w:val="0"/>
      <w:marRight w:val="0"/>
      <w:marTop w:val="0"/>
      <w:marBottom w:val="0"/>
      <w:divBdr>
        <w:top w:val="none" w:sz="0" w:space="0" w:color="auto"/>
        <w:left w:val="none" w:sz="0" w:space="0" w:color="auto"/>
        <w:bottom w:val="none" w:sz="0" w:space="0" w:color="auto"/>
        <w:right w:val="none" w:sz="0" w:space="0" w:color="auto"/>
      </w:divBdr>
    </w:div>
    <w:div w:id="316349971">
      <w:bodyDiv w:val="1"/>
      <w:marLeft w:val="0"/>
      <w:marRight w:val="0"/>
      <w:marTop w:val="0"/>
      <w:marBottom w:val="0"/>
      <w:divBdr>
        <w:top w:val="none" w:sz="0" w:space="0" w:color="auto"/>
        <w:left w:val="none" w:sz="0" w:space="0" w:color="auto"/>
        <w:bottom w:val="none" w:sz="0" w:space="0" w:color="auto"/>
        <w:right w:val="none" w:sz="0" w:space="0" w:color="auto"/>
      </w:divBdr>
    </w:div>
    <w:div w:id="320350255">
      <w:bodyDiv w:val="1"/>
      <w:marLeft w:val="0"/>
      <w:marRight w:val="0"/>
      <w:marTop w:val="0"/>
      <w:marBottom w:val="0"/>
      <w:divBdr>
        <w:top w:val="none" w:sz="0" w:space="0" w:color="auto"/>
        <w:left w:val="none" w:sz="0" w:space="0" w:color="auto"/>
        <w:bottom w:val="none" w:sz="0" w:space="0" w:color="auto"/>
        <w:right w:val="none" w:sz="0" w:space="0" w:color="auto"/>
      </w:divBdr>
    </w:div>
    <w:div w:id="330565798">
      <w:bodyDiv w:val="1"/>
      <w:marLeft w:val="0"/>
      <w:marRight w:val="0"/>
      <w:marTop w:val="0"/>
      <w:marBottom w:val="0"/>
      <w:divBdr>
        <w:top w:val="none" w:sz="0" w:space="0" w:color="auto"/>
        <w:left w:val="none" w:sz="0" w:space="0" w:color="auto"/>
        <w:bottom w:val="none" w:sz="0" w:space="0" w:color="auto"/>
        <w:right w:val="none" w:sz="0" w:space="0" w:color="auto"/>
      </w:divBdr>
    </w:div>
    <w:div w:id="350452545">
      <w:bodyDiv w:val="1"/>
      <w:marLeft w:val="0"/>
      <w:marRight w:val="0"/>
      <w:marTop w:val="0"/>
      <w:marBottom w:val="0"/>
      <w:divBdr>
        <w:top w:val="none" w:sz="0" w:space="0" w:color="auto"/>
        <w:left w:val="none" w:sz="0" w:space="0" w:color="auto"/>
        <w:bottom w:val="none" w:sz="0" w:space="0" w:color="auto"/>
        <w:right w:val="none" w:sz="0" w:space="0" w:color="auto"/>
      </w:divBdr>
    </w:div>
    <w:div w:id="363943074">
      <w:bodyDiv w:val="1"/>
      <w:marLeft w:val="0"/>
      <w:marRight w:val="0"/>
      <w:marTop w:val="0"/>
      <w:marBottom w:val="0"/>
      <w:divBdr>
        <w:top w:val="none" w:sz="0" w:space="0" w:color="auto"/>
        <w:left w:val="none" w:sz="0" w:space="0" w:color="auto"/>
        <w:bottom w:val="none" w:sz="0" w:space="0" w:color="auto"/>
        <w:right w:val="none" w:sz="0" w:space="0" w:color="auto"/>
      </w:divBdr>
    </w:div>
    <w:div w:id="378553397">
      <w:bodyDiv w:val="1"/>
      <w:marLeft w:val="0"/>
      <w:marRight w:val="0"/>
      <w:marTop w:val="0"/>
      <w:marBottom w:val="0"/>
      <w:divBdr>
        <w:top w:val="none" w:sz="0" w:space="0" w:color="auto"/>
        <w:left w:val="none" w:sz="0" w:space="0" w:color="auto"/>
        <w:bottom w:val="none" w:sz="0" w:space="0" w:color="auto"/>
        <w:right w:val="none" w:sz="0" w:space="0" w:color="auto"/>
      </w:divBdr>
    </w:div>
    <w:div w:id="427507365">
      <w:bodyDiv w:val="1"/>
      <w:marLeft w:val="0"/>
      <w:marRight w:val="0"/>
      <w:marTop w:val="0"/>
      <w:marBottom w:val="0"/>
      <w:divBdr>
        <w:top w:val="none" w:sz="0" w:space="0" w:color="auto"/>
        <w:left w:val="none" w:sz="0" w:space="0" w:color="auto"/>
        <w:bottom w:val="none" w:sz="0" w:space="0" w:color="auto"/>
        <w:right w:val="none" w:sz="0" w:space="0" w:color="auto"/>
      </w:divBdr>
    </w:div>
    <w:div w:id="438648622">
      <w:bodyDiv w:val="1"/>
      <w:marLeft w:val="0"/>
      <w:marRight w:val="0"/>
      <w:marTop w:val="0"/>
      <w:marBottom w:val="0"/>
      <w:divBdr>
        <w:top w:val="none" w:sz="0" w:space="0" w:color="auto"/>
        <w:left w:val="none" w:sz="0" w:space="0" w:color="auto"/>
        <w:bottom w:val="none" w:sz="0" w:space="0" w:color="auto"/>
        <w:right w:val="none" w:sz="0" w:space="0" w:color="auto"/>
      </w:divBdr>
    </w:div>
    <w:div w:id="454258866">
      <w:bodyDiv w:val="1"/>
      <w:marLeft w:val="0"/>
      <w:marRight w:val="0"/>
      <w:marTop w:val="0"/>
      <w:marBottom w:val="0"/>
      <w:divBdr>
        <w:top w:val="none" w:sz="0" w:space="0" w:color="auto"/>
        <w:left w:val="none" w:sz="0" w:space="0" w:color="auto"/>
        <w:bottom w:val="none" w:sz="0" w:space="0" w:color="auto"/>
        <w:right w:val="none" w:sz="0" w:space="0" w:color="auto"/>
      </w:divBdr>
      <w:divsChild>
        <w:div w:id="573323415">
          <w:marLeft w:val="0"/>
          <w:marRight w:val="0"/>
          <w:marTop w:val="0"/>
          <w:marBottom w:val="0"/>
          <w:divBdr>
            <w:top w:val="none" w:sz="0" w:space="0" w:color="auto"/>
            <w:left w:val="none" w:sz="0" w:space="0" w:color="auto"/>
            <w:bottom w:val="none" w:sz="0" w:space="0" w:color="auto"/>
            <w:right w:val="none" w:sz="0" w:space="0" w:color="auto"/>
          </w:divBdr>
          <w:divsChild>
            <w:div w:id="1681200938">
              <w:marLeft w:val="0"/>
              <w:marRight w:val="0"/>
              <w:marTop w:val="0"/>
              <w:marBottom w:val="0"/>
              <w:divBdr>
                <w:top w:val="none" w:sz="0" w:space="0" w:color="auto"/>
                <w:left w:val="none" w:sz="0" w:space="0" w:color="auto"/>
                <w:bottom w:val="none" w:sz="0" w:space="0" w:color="auto"/>
                <w:right w:val="none" w:sz="0" w:space="0" w:color="auto"/>
              </w:divBdr>
              <w:divsChild>
                <w:div w:id="520241129">
                  <w:marLeft w:val="0"/>
                  <w:marRight w:val="0"/>
                  <w:marTop w:val="0"/>
                  <w:marBottom w:val="0"/>
                  <w:divBdr>
                    <w:top w:val="none" w:sz="0" w:space="0" w:color="auto"/>
                    <w:left w:val="none" w:sz="0" w:space="0" w:color="auto"/>
                    <w:bottom w:val="none" w:sz="0" w:space="0" w:color="auto"/>
                    <w:right w:val="none" w:sz="0" w:space="0" w:color="auto"/>
                  </w:divBdr>
                  <w:divsChild>
                    <w:div w:id="2957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10387">
      <w:bodyDiv w:val="1"/>
      <w:marLeft w:val="0"/>
      <w:marRight w:val="0"/>
      <w:marTop w:val="0"/>
      <w:marBottom w:val="0"/>
      <w:divBdr>
        <w:top w:val="none" w:sz="0" w:space="0" w:color="auto"/>
        <w:left w:val="none" w:sz="0" w:space="0" w:color="auto"/>
        <w:bottom w:val="none" w:sz="0" w:space="0" w:color="auto"/>
        <w:right w:val="none" w:sz="0" w:space="0" w:color="auto"/>
      </w:divBdr>
    </w:div>
    <w:div w:id="479805737">
      <w:bodyDiv w:val="1"/>
      <w:marLeft w:val="0"/>
      <w:marRight w:val="0"/>
      <w:marTop w:val="0"/>
      <w:marBottom w:val="0"/>
      <w:divBdr>
        <w:top w:val="none" w:sz="0" w:space="0" w:color="auto"/>
        <w:left w:val="none" w:sz="0" w:space="0" w:color="auto"/>
        <w:bottom w:val="none" w:sz="0" w:space="0" w:color="auto"/>
        <w:right w:val="none" w:sz="0" w:space="0" w:color="auto"/>
      </w:divBdr>
    </w:div>
    <w:div w:id="494340695">
      <w:bodyDiv w:val="1"/>
      <w:marLeft w:val="0"/>
      <w:marRight w:val="0"/>
      <w:marTop w:val="0"/>
      <w:marBottom w:val="0"/>
      <w:divBdr>
        <w:top w:val="none" w:sz="0" w:space="0" w:color="auto"/>
        <w:left w:val="none" w:sz="0" w:space="0" w:color="auto"/>
        <w:bottom w:val="none" w:sz="0" w:space="0" w:color="auto"/>
        <w:right w:val="none" w:sz="0" w:space="0" w:color="auto"/>
      </w:divBdr>
    </w:div>
    <w:div w:id="521094170">
      <w:bodyDiv w:val="1"/>
      <w:marLeft w:val="0"/>
      <w:marRight w:val="0"/>
      <w:marTop w:val="0"/>
      <w:marBottom w:val="0"/>
      <w:divBdr>
        <w:top w:val="none" w:sz="0" w:space="0" w:color="auto"/>
        <w:left w:val="none" w:sz="0" w:space="0" w:color="auto"/>
        <w:bottom w:val="none" w:sz="0" w:space="0" w:color="auto"/>
        <w:right w:val="none" w:sz="0" w:space="0" w:color="auto"/>
      </w:divBdr>
    </w:div>
    <w:div w:id="521363410">
      <w:bodyDiv w:val="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461"/>
          <w:marRight w:val="0"/>
          <w:marTop w:val="67"/>
          <w:marBottom w:val="0"/>
          <w:divBdr>
            <w:top w:val="none" w:sz="0" w:space="0" w:color="auto"/>
            <w:left w:val="none" w:sz="0" w:space="0" w:color="auto"/>
            <w:bottom w:val="none" w:sz="0" w:space="0" w:color="auto"/>
            <w:right w:val="none" w:sz="0" w:space="0" w:color="auto"/>
          </w:divBdr>
        </w:div>
      </w:divsChild>
    </w:div>
    <w:div w:id="548417801">
      <w:bodyDiv w:val="1"/>
      <w:marLeft w:val="0"/>
      <w:marRight w:val="0"/>
      <w:marTop w:val="0"/>
      <w:marBottom w:val="0"/>
      <w:divBdr>
        <w:top w:val="none" w:sz="0" w:space="0" w:color="auto"/>
        <w:left w:val="none" w:sz="0" w:space="0" w:color="auto"/>
        <w:bottom w:val="none" w:sz="0" w:space="0" w:color="auto"/>
        <w:right w:val="none" w:sz="0" w:space="0" w:color="auto"/>
      </w:divBdr>
    </w:div>
    <w:div w:id="572204106">
      <w:bodyDiv w:val="1"/>
      <w:marLeft w:val="0"/>
      <w:marRight w:val="0"/>
      <w:marTop w:val="0"/>
      <w:marBottom w:val="0"/>
      <w:divBdr>
        <w:top w:val="none" w:sz="0" w:space="0" w:color="auto"/>
        <w:left w:val="none" w:sz="0" w:space="0" w:color="auto"/>
        <w:bottom w:val="none" w:sz="0" w:space="0" w:color="auto"/>
        <w:right w:val="none" w:sz="0" w:space="0" w:color="auto"/>
      </w:divBdr>
    </w:div>
    <w:div w:id="580716317">
      <w:bodyDiv w:val="1"/>
      <w:marLeft w:val="0"/>
      <w:marRight w:val="0"/>
      <w:marTop w:val="0"/>
      <w:marBottom w:val="0"/>
      <w:divBdr>
        <w:top w:val="none" w:sz="0" w:space="0" w:color="auto"/>
        <w:left w:val="none" w:sz="0" w:space="0" w:color="auto"/>
        <w:bottom w:val="none" w:sz="0" w:space="0" w:color="auto"/>
        <w:right w:val="none" w:sz="0" w:space="0" w:color="auto"/>
      </w:divBdr>
    </w:div>
    <w:div w:id="590356805">
      <w:bodyDiv w:val="1"/>
      <w:marLeft w:val="0"/>
      <w:marRight w:val="0"/>
      <w:marTop w:val="0"/>
      <w:marBottom w:val="0"/>
      <w:divBdr>
        <w:top w:val="none" w:sz="0" w:space="0" w:color="auto"/>
        <w:left w:val="none" w:sz="0" w:space="0" w:color="auto"/>
        <w:bottom w:val="none" w:sz="0" w:space="0" w:color="auto"/>
        <w:right w:val="none" w:sz="0" w:space="0" w:color="auto"/>
      </w:divBdr>
    </w:div>
    <w:div w:id="603652852">
      <w:bodyDiv w:val="1"/>
      <w:marLeft w:val="0"/>
      <w:marRight w:val="0"/>
      <w:marTop w:val="0"/>
      <w:marBottom w:val="0"/>
      <w:divBdr>
        <w:top w:val="none" w:sz="0" w:space="0" w:color="auto"/>
        <w:left w:val="none" w:sz="0" w:space="0" w:color="auto"/>
        <w:bottom w:val="none" w:sz="0" w:space="0" w:color="auto"/>
        <w:right w:val="none" w:sz="0" w:space="0" w:color="auto"/>
      </w:divBdr>
    </w:div>
    <w:div w:id="607933363">
      <w:bodyDiv w:val="1"/>
      <w:marLeft w:val="0"/>
      <w:marRight w:val="0"/>
      <w:marTop w:val="0"/>
      <w:marBottom w:val="0"/>
      <w:divBdr>
        <w:top w:val="none" w:sz="0" w:space="0" w:color="auto"/>
        <w:left w:val="none" w:sz="0" w:space="0" w:color="auto"/>
        <w:bottom w:val="none" w:sz="0" w:space="0" w:color="auto"/>
        <w:right w:val="none" w:sz="0" w:space="0" w:color="auto"/>
      </w:divBdr>
    </w:div>
    <w:div w:id="660044350">
      <w:bodyDiv w:val="1"/>
      <w:marLeft w:val="0"/>
      <w:marRight w:val="0"/>
      <w:marTop w:val="0"/>
      <w:marBottom w:val="0"/>
      <w:divBdr>
        <w:top w:val="none" w:sz="0" w:space="0" w:color="auto"/>
        <w:left w:val="none" w:sz="0" w:space="0" w:color="auto"/>
        <w:bottom w:val="none" w:sz="0" w:space="0" w:color="auto"/>
        <w:right w:val="none" w:sz="0" w:space="0" w:color="auto"/>
      </w:divBdr>
    </w:div>
    <w:div w:id="671572332">
      <w:bodyDiv w:val="1"/>
      <w:marLeft w:val="0"/>
      <w:marRight w:val="0"/>
      <w:marTop w:val="0"/>
      <w:marBottom w:val="0"/>
      <w:divBdr>
        <w:top w:val="none" w:sz="0" w:space="0" w:color="auto"/>
        <w:left w:val="none" w:sz="0" w:space="0" w:color="auto"/>
        <w:bottom w:val="none" w:sz="0" w:space="0" w:color="auto"/>
        <w:right w:val="none" w:sz="0" w:space="0" w:color="auto"/>
      </w:divBdr>
    </w:div>
    <w:div w:id="673533112">
      <w:bodyDiv w:val="1"/>
      <w:marLeft w:val="0"/>
      <w:marRight w:val="0"/>
      <w:marTop w:val="0"/>
      <w:marBottom w:val="0"/>
      <w:divBdr>
        <w:top w:val="none" w:sz="0" w:space="0" w:color="auto"/>
        <w:left w:val="none" w:sz="0" w:space="0" w:color="auto"/>
        <w:bottom w:val="none" w:sz="0" w:space="0" w:color="auto"/>
        <w:right w:val="none" w:sz="0" w:space="0" w:color="auto"/>
      </w:divBdr>
    </w:div>
    <w:div w:id="702246625">
      <w:bodyDiv w:val="1"/>
      <w:marLeft w:val="0"/>
      <w:marRight w:val="0"/>
      <w:marTop w:val="0"/>
      <w:marBottom w:val="0"/>
      <w:divBdr>
        <w:top w:val="none" w:sz="0" w:space="0" w:color="auto"/>
        <w:left w:val="none" w:sz="0" w:space="0" w:color="auto"/>
        <w:bottom w:val="none" w:sz="0" w:space="0" w:color="auto"/>
        <w:right w:val="none" w:sz="0" w:space="0" w:color="auto"/>
      </w:divBdr>
    </w:div>
    <w:div w:id="704795831">
      <w:bodyDiv w:val="1"/>
      <w:marLeft w:val="0"/>
      <w:marRight w:val="0"/>
      <w:marTop w:val="0"/>
      <w:marBottom w:val="0"/>
      <w:divBdr>
        <w:top w:val="none" w:sz="0" w:space="0" w:color="auto"/>
        <w:left w:val="none" w:sz="0" w:space="0" w:color="auto"/>
        <w:bottom w:val="none" w:sz="0" w:space="0" w:color="auto"/>
        <w:right w:val="none" w:sz="0" w:space="0" w:color="auto"/>
      </w:divBdr>
    </w:div>
    <w:div w:id="736172468">
      <w:bodyDiv w:val="1"/>
      <w:marLeft w:val="0"/>
      <w:marRight w:val="0"/>
      <w:marTop w:val="0"/>
      <w:marBottom w:val="0"/>
      <w:divBdr>
        <w:top w:val="none" w:sz="0" w:space="0" w:color="auto"/>
        <w:left w:val="none" w:sz="0" w:space="0" w:color="auto"/>
        <w:bottom w:val="none" w:sz="0" w:space="0" w:color="auto"/>
        <w:right w:val="none" w:sz="0" w:space="0" w:color="auto"/>
      </w:divBdr>
      <w:divsChild>
        <w:div w:id="1265846765">
          <w:marLeft w:val="0"/>
          <w:marRight w:val="0"/>
          <w:marTop w:val="0"/>
          <w:marBottom w:val="0"/>
          <w:divBdr>
            <w:top w:val="none" w:sz="0" w:space="0" w:color="auto"/>
            <w:left w:val="none" w:sz="0" w:space="0" w:color="auto"/>
            <w:bottom w:val="none" w:sz="0" w:space="0" w:color="auto"/>
            <w:right w:val="none" w:sz="0" w:space="0" w:color="auto"/>
          </w:divBdr>
          <w:divsChild>
            <w:div w:id="2048985784">
              <w:marLeft w:val="0"/>
              <w:marRight w:val="0"/>
              <w:marTop w:val="0"/>
              <w:marBottom w:val="0"/>
              <w:divBdr>
                <w:top w:val="none" w:sz="0" w:space="0" w:color="auto"/>
                <w:left w:val="none" w:sz="0" w:space="0" w:color="auto"/>
                <w:bottom w:val="none" w:sz="0" w:space="0" w:color="auto"/>
                <w:right w:val="none" w:sz="0" w:space="0" w:color="auto"/>
              </w:divBdr>
              <w:divsChild>
                <w:div w:id="759254838">
                  <w:marLeft w:val="0"/>
                  <w:marRight w:val="0"/>
                  <w:marTop w:val="0"/>
                  <w:marBottom w:val="0"/>
                  <w:divBdr>
                    <w:top w:val="none" w:sz="0" w:space="0" w:color="auto"/>
                    <w:left w:val="none" w:sz="0" w:space="0" w:color="auto"/>
                    <w:bottom w:val="none" w:sz="0" w:space="0" w:color="auto"/>
                    <w:right w:val="none" w:sz="0" w:space="0" w:color="auto"/>
                  </w:divBdr>
                  <w:divsChild>
                    <w:div w:id="547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61618">
      <w:bodyDiv w:val="1"/>
      <w:marLeft w:val="0"/>
      <w:marRight w:val="0"/>
      <w:marTop w:val="0"/>
      <w:marBottom w:val="0"/>
      <w:divBdr>
        <w:top w:val="none" w:sz="0" w:space="0" w:color="auto"/>
        <w:left w:val="none" w:sz="0" w:space="0" w:color="auto"/>
        <w:bottom w:val="none" w:sz="0" w:space="0" w:color="auto"/>
        <w:right w:val="none" w:sz="0" w:space="0" w:color="auto"/>
      </w:divBdr>
    </w:div>
    <w:div w:id="759522520">
      <w:bodyDiv w:val="1"/>
      <w:marLeft w:val="0"/>
      <w:marRight w:val="0"/>
      <w:marTop w:val="0"/>
      <w:marBottom w:val="0"/>
      <w:divBdr>
        <w:top w:val="none" w:sz="0" w:space="0" w:color="auto"/>
        <w:left w:val="none" w:sz="0" w:space="0" w:color="auto"/>
        <w:bottom w:val="none" w:sz="0" w:space="0" w:color="auto"/>
        <w:right w:val="none" w:sz="0" w:space="0" w:color="auto"/>
      </w:divBdr>
    </w:div>
    <w:div w:id="759714879">
      <w:bodyDiv w:val="1"/>
      <w:marLeft w:val="0"/>
      <w:marRight w:val="0"/>
      <w:marTop w:val="0"/>
      <w:marBottom w:val="0"/>
      <w:divBdr>
        <w:top w:val="none" w:sz="0" w:space="0" w:color="auto"/>
        <w:left w:val="none" w:sz="0" w:space="0" w:color="auto"/>
        <w:bottom w:val="none" w:sz="0" w:space="0" w:color="auto"/>
        <w:right w:val="none" w:sz="0" w:space="0" w:color="auto"/>
      </w:divBdr>
    </w:div>
    <w:div w:id="765882595">
      <w:bodyDiv w:val="1"/>
      <w:marLeft w:val="0"/>
      <w:marRight w:val="0"/>
      <w:marTop w:val="0"/>
      <w:marBottom w:val="0"/>
      <w:divBdr>
        <w:top w:val="none" w:sz="0" w:space="0" w:color="auto"/>
        <w:left w:val="none" w:sz="0" w:space="0" w:color="auto"/>
        <w:bottom w:val="none" w:sz="0" w:space="0" w:color="auto"/>
        <w:right w:val="none" w:sz="0" w:space="0" w:color="auto"/>
      </w:divBdr>
    </w:div>
    <w:div w:id="767890103">
      <w:bodyDiv w:val="1"/>
      <w:marLeft w:val="0"/>
      <w:marRight w:val="0"/>
      <w:marTop w:val="0"/>
      <w:marBottom w:val="0"/>
      <w:divBdr>
        <w:top w:val="none" w:sz="0" w:space="0" w:color="auto"/>
        <w:left w:val="none" w:sz="0" w:space="0" w:color="auto"/>
        <w:bottom w:val="none" w:sz="0" w:space="0" w:color="auto"/>
        <w:right w:val="none" w:sz="0" w:space="0" w:color="auto"/>
      </w:divBdr>
    </w:div>
    <w:div w:id="773013872">
      <w:bodyDiv w:val="1"/>
      <w:marLeft w:val="0"/>
      <w:marRight w:val="0"/>
      <w:marTop w:val="0"/>
      <w:marBottom w:val="0"/>
      <w:divBdr>
        <w:top w:val="none" w:sz="0" w:space="0" w:color="auto"/>
        <w:left w:val="none" w:sz="0" w:space="0" w:color="auto"/>
        <w:bottom w:val="none" w:sz="0" w:space="0" w:color="auto"/>
        <w:right w:val="none" w:sz="0" w:space="0" w:color="auto"/>
      </w:divBdr>
    </w:div>
    <w:div w:id="840118840">
      <w:bodyDiv w:val="1"/>
      <w:marLeft w:val="0"/>
      <w:marRight w:val="0"/>
      <w:marTop w:val="0"/>
      <w:marBottom w:val="0"/>
      <w:divBdr>
        <w:top w:val="none" w:sz="0" w:space="0" w:color="auto"/>
        <w:left w:val="none" w:sz="0" w:space="0" w:color="auto"/>
        <w:bottom w:val="none" w:sz="0" w:space="0" w:color="auto"/>
        <w:right w:val="none" w:sz="0" w:space="0" w:color="auto"/>
      </w:divBdr>
    </w:div>
    <w:div w:id="871726539">
      <w:bodyDiv w:val="1"/>
      <w:marLeft w:val="0"/>
      <w:marRight w:val="0"/>
      <w:marTop w:val="0"/>
      <w:marBottom w:val="0"/>
      <w:divBdr>
        <w:top w:val="none" w:sz="0" w:space="0" w:color="auto"/>
        <w:left w:val="none" w:sz="0" w:space="0" w:color="auto"/>
        <w:bottom w:val="none" w:sz="0" w:space="0" w:color="auto"/>
        <w:right w:val="none" w:sz="0" w:space="0" w:color="auto"/>
      </w:divBdr>
    </w:div>
    <w:div w:id="873075986">
      <w:bodyDiv w:val="1"/>
      <w:marLeft w:val="0"/>
      <w:marRight w:val="0"/>
      <w:marTop w:val="0"/>
      <w:marBottom w:val="0"/>
      <w:divBdr>
        <w:top w:val="none" w:sz="0" w:space="0" w:color="auto"/>
        <w:left w:val="none" w:sz="0" w:space="0" w:color="auto"/>
        <w:bottom w:val="none" w:sz="0" w:space="0" w:color="auto"/>
        <w:right w:val="none" w:sz="0" w:space="0" w:color="auto"/>
      </w:divBdr>
      <w:divsChild>
        <w:div w:id="1524515689">
          <w:marLeft w:val="0"/>
          <w:marRight w:val="0"/>
          <w:marTop w:val="0"/>
          <w:marBottom w:val="0"/>
          <w:divBdr>
            <w:top w:val="none" w:sz="0" w:space="0" w:color="auto"/>
            <w:left w:val="none" w:sz="0" w:space="0" w:color="auto"/>
            <w:bottom w:val="none" w:sz="0" w:space="0" w:color="auto"/>
            <w:right w:val="none" w:sz="0" w:space="0" w:color="auto"/>
          </w:divBdr>
          <w:divsChild>
            <w:div w:id="676420350">
              <w:marLeft w:val="0"/>
              <w:marRight w:val="0"/>
              <w:marTop w:val="0"/>
              <w:marBottom w:val="0"/>
              <w:divBdr>
                <w:top w:val="none" w:sz="0" w:space="0" w:color="auto"/>
                <w:left w:val="none" w:sz="0" w:space="0" w:color="auto"/>
                <w:bottom w:val="none" w:sz="0" w:space="0" w:color="auto"/>
                <w:right w:val="none" w:sz="0" w:space="0" w:color="auto"/>
              </w:divBdr>
              <w:divsChild>
                <w:div w:id="2051571545">
                  <w:marLeft w:val="0"/>
                  <w:marRight w:val="0"/>
                  <w:marTop w:val="0"/>
                  <w:marBottom w:val="0"/>
                  <w:divBdr>
                    <w:top w:val="none" w:sz="0" w:space="0" w:color="auto"/>
                    <w:left w:val="none" w:sz="0" w:space="0" w:color="auto"/>
                    <w:bottom w:val="none" w:sz="0" w:space="0" w:color="auto"/>
                    <w:right w:val="none" w:sz="0" w:space="0" w:color="auto"/>
                  </w:divBdr>
                  <w:divsChild>
                    <w:div w:id="1649937552">
                      <w:marLeft w:val="0"/>
                      <w:marRight w:val="0"/>
                      <w:marTop w:val="150"/>
                      <w:marBottom w:val="2"/>
                      <w:divBdr>
                        <w:top w:val="none" w:sz="0" w:space="0" w:color="auto"/>
                        <w:left w:val="none" w:sz="0" w:space="0" w:color="auto"/>
                        <w:bottom w:val="none" w:sz="0" w:space="0" w:color="auto"/>
                        <w:right w:val="none" w:sz="0" w:space="0" w:color="auto"/>
                      </w:divBdr>
                      <w:divsChild>
                        <w:div w:id="1639803824">
                          <w:marLeft w:val="0"/>
                          <w:marRight w:val="0"/>
                          <w:marTop w:val="0"/>
                          <w:marBottom w:val="0"/>
                          <w:divBdr>
                            <w:top w:val="none" w:sz="0" w:space="0" w:color="auto"/>
                            <w:left w:val="none" w:sz="0" w:space="0" w:color="auto"/>
                            <w:bottom w:val="none" w:sz="0" w:space="0" w:color="auto"/>
                            <w:right w:val="none" w:sz="0" w:space="0" w:color="auto"/>
                          </w:divBdr>
                          <w:divsChild>
                            <w:div w:id="29383132">
                              <w:marLeft w:val="0"/>
                              <w:marRight w:val="0"/>
                              <w:marTop w:val="0"/>
                              <w:marBottom w:val="0"/>
                              <w:divBdr>
                                <w:top w:val="none" w:sz="0" w:space="0" w:color="auto"/>
                                <w:left w:val="none" w:sz="0" w:space="0" w:color="auto"/>
                                <w:bottom w:val="none" w:sz="0" w:space="0" w:color="auto"/>
                                <w:right w:val="none" w:sz="0" w:space="0" w:color="auto"/>
                              </w:divBdr>
                              <w:divsChild>
                                <w:div w:id="353001709">
                                  <w:marLeft w:val="0"/>
                                  <w:marRight w:val="0"/>
                                  <w:marTop w:val="0"/>
                                  <w:marBottom w:val="0"/>
                                  <w:divBdr>
                                    <w:top w:val="none" w:sz="0" w:space="0" w:color="auto"/>
                                    <w:left w:val="none" w:sz="0" w:space="0" w:color="auto"/>
                                    <w:bottom w:val="none" w:sz="0" w:space="0" w:color="auto"/>
                                    <w:right w:val="none" w:sz="0" w:space="0" w:color="auto"/>
                                  </w:divBdr>
                                  <w:divsChild>
                                    <w:div w:id="1984968989">
                                      <w:marLeft w:val="0"/>
                                      <w:marRight w:val="0"/>
                                      <w:marTop w:val="0"/>
                                      <w:marBottom w:val="0"/>
                                      <w:divBdr>
                                        <w:top w:val="none" w:sz="0" w:space="0" w:color="auto"/>
                                        <w:left w:val="none" w:sz="0" w:space="0" w:color="auto"/>
                                        <w:bottom w:val="none" w:sz="0" w:space="0" w:color="auto"/>
                                        <w:right w:val="none" w:sz="0" w:space="0" w:color="auto"/>
                                      </w:divBdr>
                                      <w:divsChild>
                                        <w:div w:id="981497684">
                                          <w:marLeft w:val="0"/>
                                          <w:marRight w:val="0"/>
                                          <w:marTop w:val="0"/>
                                          <w:marBottom w:val="0"/>
                                          <w:divBdr>
                                            <w:top w:val="none" w:sz="0" w:space="0" w:color="auto"/>
                                            <w:left w:val="none" w:sz="0" w:space="0" w:color="auto"/>
                                            <w:bottom w:val="none" w:sz="0" w:space="0" w:color="auto"/>
                                            <w:right w:val="none" w:sz="0" w:space="0" w:color="auto"/>
                                          </w:divBdr>
                                          <w:divsChild>
                                            <w:div w:id="1060788175">
                                              <w:marLeft w:val="0"/>
                                              <w:marRight w:val="0"/>
                                              <w:marTop w:val="0"/>
                                              <w:marBottom w:val="0"/>
                                              <w:divBdr>
                                                <w:top w:val="none" w:sz="0" w:space="0" w:color="auto"/>
                                                <w:left w:val="none" w:sz="0" w:space="0" w:color="auto"/>
                                                <w:bottom w:val="none" w:sz="0" w:space="0" w:color="auto"/>
                                                <w:right w:val="none" w:sz="0" w:space="0" w:color="auto"/>
                                              </w:divBdr>
                                              <w:divsChild>
                                                <w:div w:id="2859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78080">
      <w:bodyDiv w:val="1"/>
      <w:marLeft w:val="0"/>
      <w:marRight w:val="0"/>
      <w:marTop w:val="0"/>
      <w:marBottom w:val="0"/>
      <w:divBdr>
        <w:top w:val="none" w:sz="0" w:space="0" w:color="auto"/>
        <w:left w:val="none" w:sz="0" w:space="0" w:color="auto"/>
        <w:bottom w:val="none" w:sz="0" w:space="0" w:color="auto"/>
        <w:right w:val="none" w:sz="0" w:space="0" w:color="auto"/>
      </w:divBdr>
    </w:div>
    <w:div w:id="890769340">
      <w:bodyDiv w:val="1"/>
      <w:marLeft w:val="0"/>
      <w:marRight w:val="0"/>
      <w:marTop w:val="0"/>
      <w:marBottom w:val="0"/>
      <w:divBdr>
        <w:top w:val="none" w:sz="0" w:space="0" w:color="auto"/>
        <w:left w:val="none" w:sz="0" w:space="0" w:color="auto"/>
        <w:bottom w:val="none" w:sz="0" w:space="0" w:color="auto"/>
        <w:right w:val="none" w:sz="0" w:space="0" w:color="auto"/>
      </w:divBdr>
    </w:div>
    <w:div w:id="909314895">
      <w:bodyDiv w:val="1"/>
      <w:marLeft w:val="0"/>
      <w:marRight w:val="0"/>
      <w:marTop w:val="0"/>
      <w:marBottom w:val="0"/>
      <w:divBdr>
        <w:top w:val="none" w:sz="0" w:space="0" w:color="auto"/>
        <w:left w:val="none" w:sz="0" w:space="0" w:color="auto"/>
        <w:bottom w:val="none" w:sz="0" w:space="0" w:color="auto"/>
        <w:right w:val="none" w:sz="0" w:space="0" w:color="auto"/>
      </w:divBdr>
    </w:div>
    <w:div w:id="909577268">
      <w:bodyDiv w:val="1"/>
      <w:marLeft w:val="0"/>
      <w:marRight w:val="0"/>
      <w:marTop w:val="0"/>
      <w:marBottom w:val="0"/>
      <w:divBdr>
        <w:top w:val="none" w:sz="0" w:space="0" w:color="auto"/>
        <w:left w:val="none" w:sz="0" w:space="0" w:color="auto"/>
        <w:bottom w:val="none" w:sz="0" w:space="0" w:color="auto"/>
        <w:right w:val="none" w:sz="0" w:space="0" w:color="auto"/>
      </w:divBdr>
    </w:div>
    <w:div w:id="928005794">
      <w:bodyDiv w:val="1"/>
      <w:marLeft w:val="0"/>
      <w:marRight w:val="0"/>
      <w:marTop w:val="0"/>
      <w:marBottom w:val="0"/>
      <w:divBdr>
        <w:top w:val="none" w:sz="0" w:space="0" w:color="auto"/>
        <w:left w:val="none" w:sz="0" w:space="0" w:color="auto"/>
        <w:bottom w:val="none" w:sz="0" w:space="0" w:color="auto"/>
        <w:right w:val="none" w:sz="0" w:space="0" w:color="auto"/>
      </w:divBdr>
    </w:div>
    <w:div w:id="949507002">
      <w:bodyDiv w:val="1"/>
      <w:marLeft w:val="0"/>
      <w:marRight w:val="0"/>
      <w:marTop w:val="0"/>
      <w:marBottom w:val="0"/>
      <w:divBdr>
        <w:top w:val="none" w:sz="0" w:space="0" w:color="auto"/>
        <w:left w:val="none" w:sz="0" w:space="0" w:color="auto"/>
        <w:bottom w:val="none" w:sz="0" w:space="0" w:color="auto"/>
        <w:right w:val="none" w:sz="0" w:space="0" w:color="auto"/>
      </w:divBdr>
    </w:div>
    <w:div w:id="968556602">
      <w:bodyDiv w:val="1"/>
      <w:marLeft w:val="0"/>
      <w:marRight w:val="0"/>
      <w:marTop w:val="0"/>
      <w:marBottom w:val="0"/>
      <w:divBdr>
        <w:top w:val="none" w:sz="0" w:space="0" w:color="auto"/>
        <w:left w:val="none" w:sz="0" w:space="0" w:color="auto"/>
        <w:bottom w:val="none" w:sz="0" w:space="0" w:color="auto"/>
        <w:right w:val="none" w:sz="0" w:space="0" w:color="auto"/>
      </w:divBdr>
    </w:div>
    <w:div w:id="989292126">
      <w:bodyDiv w:val="1"/>
      <w:marLeft w:val="0"/>
      <w:marRight w:val="0"/>
      <w:marTop w:val="0"/>
      <w:marBottom w:val="0"/>
      <w:divBdr>
        <w:top w:val="none" w:sz="0" w:space="0" w:color="auto"/>
        <w:left w:val="none" w:sz="0" w:space="0" w:color="auto"/>
        <w:bottom w:val="none" w:sz="0" w:space="0" w:color="auto"/>
        <w:right w:val="none" w:sz="0" w:space="0" w:color="auto"/>
      </w:divBdr>
    </w:div>
    <w:div w:id="990524753">
      <w:bodyDiv w:val="1"/>
      <w:marLeft w:val="0"/>
      <w:marRight w:val="0"/>
      <w:marTop w:val="0"/>
      <w:marBottom w:val="0"/>
      <w:divBdr>
        <w:top w:val="none" w:sz="0" w:space="0" w:color="auto"/>
        <w:left w:val="none" w:sz="0" w:space="0" w:color="auto"/>
        <w:bottom w:val="none" w:sz="0" w:space="0" w:color="auto"/>
        <w:right w:val="none" w:sz="0" w:space="0" w:color="auto"/>
      </w:divBdr>
    </w:div>
    <w:div w:id="1008797072">
      <w:bodyDiv w:val="1"/>
      <w:marLeft w:val="0"/>
      <w:marRight w:val="0"/>
      <w:marTop w:val="0"/>
      <w:marBottom w:val="0"/>
      <w:divBdr>
        <w:top w:val="none" w:sz="0" w:space="0" w:color="auto"/>
        <w:left w:val="none" w:sz="0" w:space="0" w:color="auto"/>
        <w:bottom w:val="none" w:sz="0" w:space="0" w:color="auto"/>
        <w:right w:val="none" w:sz="0" w:space="0" w:color="auto"/>
      </w:divBdr>
    </w:div>
    <w:div w:id="1023819269">
      <w:bodyDiv w:val="1"/>
      <w:marLeft w:val="0"/>
      <w:marRight w:val="0"/>
      <w:marTop w:val="0"/>
      <w:marBottom w:val="0"/>
      <w:divBdr>
        <w:top w:val="none" w:sz="0" w:space="0" w:color="auto"/>
        <w:left w:val="none" w:sz="0" w:space="0" w:color="auto"/>
        <w:bottom w:val="none" w:sz="0" w:space="0" w:color="auto"/>
        <w:right w:val="none" w:sz="0" w:space="0" w:color="auto"/>
      </w:divBdr>
    </w:div>
    <w:div w:id="1025252288">
      <w:bodyDiv w:val="1"/>
      <w:marLeft w:val="0"/>
      <w:marRight w:val="0"/>
      <w:marTop w:val="0"/>
      <w:marBottom w:val="0"/>
      <w:divBdr>
        <w:top w:val="none" w:sz="0" w:space="0" w:color="auto"/>
        <w:left w:val="none" w:sz="0" w:space="0" w:color="auto"/>
        <w:bottom w:val="none" w:sz="0" w:space="0" w:color="auto"/>
        <w:right w:val="none" w:sz="0" w:space="0" w:color="auto"/>
      </w:divBdr>
    </w:div>
    <w:div w:id="1027215603">
      <w:bodyDiv w:val="1"/>
      <w:marLeft w:val="0"/>
      <w:marRight w:val="0"/>
      <w:marTop w:val="0"/>
      <w:marBottom w:val="0"/>
      <w:divBdr>
        <w:top w:val="none" w:sz="0" w:space="0" w:color="auto"/>
        <w:left w:val="none" w:sz="0" w:space="0" w:color="auto"/>
        <w:bottom w:val="none" w:sz="0" w:space="0" w:color="auto"/>
        <w:right w:val="none" w:sz="0" w:space="0" w:color="auto"/>
      </w:divBdr>
    </w:div>
    <w:div w:id="1040983249">
      <w:bodyDiv w:val="1"/>
      <w:marLeft w:val="0"/>
      <w:marRight w:val="0"/>
      <w:marTop w:val="0"/>
      <w:marBottom w:val="0"/>
      <w:divBdr>
        <w:top w:val="none" w:sz="0" w:space="0" w:color="auto"/>
        <w:left w:val="none" w:sz="0" w:space="0" w:color="auto"/>
        <w:bottom w:val="none" w:sz="0" w:space="0" w:color="auto"/>
        <w:right w:val="none" w:sz="0" w:space="0" w:color="auto"/>
      </w:divBdr>
    </w:div>
    <w:div w:id="1056398436">
      <w:bodyDiv w:val="1"/>
      <w:marLeft w:val="0"/>
      <w:marRight w:val="0"/>
      <w:marTop w:val="0"/>
      <w:marBottom w:val="0"/>
      <w:divBdr>
        <w:top w:val="none" w:sz="0" w:space="0" w:color="auto"/>
        <w:left w:val="none" w:sz="0" w:space="0" w:color="auto"/>
        <w:bottom w:val="none" w:sz="0" w:space="0" w:color="auto"/>
        <w:right w:val="none" w:sz="0" w:space="0" w:color="auto"/>
      </w:divBdr>
      <w:divsChild>
        <w:div w:id="843667273">
          <w:marLeft w:val="461"/>
          <w:marRight w:val="0"/>
          <w:marTop w:val="67"/>
          <w:marBottom w:val="0"/>
          <w:divBdr>
            <w:top w:val="none" w:sz="0" w:space="0" w:color="auto"/>
            <w:left w:val="none" w:sz="0" w:space="0" w:color="auto"/>
            <w:bottom w:val="none" w:sz="0" w:space="0" w:color="auto"/>
            <w:right w:val="none" w:sz="0" w:space="0" w:color="auto"/>
          </w:divBdr>
        </w:div>
      </w:divsChild>
    </w:div>
    <w:div w:id="1063022682">
      <w:bodyDiv w:val="1"/>
      <w:marLeft w:val="0"/>
      <w:marRight w:val="0"/>
      <w:marTop w:val="0"/>
      <w:marBottom w:val="0"/>
      <w:divBdr>
        <w:top w:val="none" w:sz="0" w:space="0" w:color="auto"/>
        <w:left w:val="none" w:sz="0" w:space="0" w:color="auto"/>
        <w:bottom w:val="none" w:sz="0" w:space="0" w:color="auto"/>
        <w:right w:val="none" w:sz="0" w:space="0" w:color="auto"/>
      </w:divBdr>
    </w:div>
    <w:div w:id="1073240411">
      <w:bodyDiv w:val="1"/>
      <w:marLeft w:val="0"/>
      <w:marRight w:val="0"/>
      <w:marTop w:val="0"/>
      <w:marBottom w:val="0"/>
      <w:divBdr>
        <w:top w:val="none" w:sz="0" w:space="0" w:color="auto"/>
        <w:left w:val="none" w:sz="0" w:space="0" w:color="auto"/>
        <w:bottom w:val="none" w:sz="0" w:space="0" w:color="auto"/>
        <w:right w:val="none" w:sz="0" w:space="0" w:color="auto"/>
      </w:divBdr>
    </w:div>
    <w:div w:id="1090388943">
      <w:bodyDiv w:val="1"/>
      <w:marLeft w:val="0"/>
      <w:marRight w:val="0"/>
      <w:marTop w:val="0"/>
      <w:marBottom w:val="0"/>
      <w:divBdr>
        <w:top w:val="none" w:sz="0" w:space="0" w:color="auto"/>
        <w:left w:val="none" w:sz="0" w:space="0" w:color="auto"/>
        <w:bottom w:val="none" w:sz="0" w:space="0" w:color="auto"/>
        <w:right w:val="none" w:sz="0" w:space="0" w:color="auto"/>
      </w:divBdr>
    </w:div>
    <w:div w:id="1105266444">
      <w:bodyDiv w:val="1"/>
      <w:marLeft w:val="0"/>
      <w:marRight w:val="0"/>
      <w:marTop w:val="0"/>
      <w:marBottom w:val="0"/>
      <w:divBdr>
        <w:top w:val="none" w:sz="0" w:space="0" w:color="auto"/>
        <w:left w:val="none" w:sz="0" w:space="0" w:color="auto"/>
        <w:bottom w:val="none" w:sz="0" w:space="0" w:color="auto"/>
        <w:right w:val="none" w:sz="0" w:space="0" w:color="auto"/>
      </w:divBdr>
    </w:div>
    <w:div w:id="1120566608">
      <w:bodyDiv w:val="1"/>
      <w:marLeft w:val="0"/>
      <w:marRight w:val="0"/>
      <w:marTop w:val="0"/>
      <w:marBottom w:val="0"/>
      <w:divBdr>
        <w:top w:val="none" w:sz="0" w:space="0" w:color="auto"/>
        <w:left w:val="none" w:sz="0" w:space="0" w:color="auto"/>
        <w:bottom w:val="none" w:sz="0" w:space="0" w:color="auto"/>
        <w:right w:val="none" w:sz="0" w:space="0" w:color="auto"/>
      </w:divBdr>
    </w:div>
    <w:div w:id="1125929012">
      <w:bodyDiv w:val="1"/>
      <w:marLeft w:val="0"/>
      <w:marRight w:val="0"/>
      <w:marTop w:val="0"/>
      <w:marBottom w:val="0"/>
      <w:divBdr>
        <w:top w:val="none" w:sz="0" w:space="0" w:color="auto"/>
        <w:left w:val="none" w:sz="0" w:space="0" w:color="auto"/>
        <w:bottom w:val="none" w:sz="0" w:space="0" w:color="auto"/>
        <w:right w:val="none" w:sz="0" w:space="0" w:color="auto"/>
      </w:divBdr>
    </w:div>
    <w:div w:id="1143740871">
      <w:bodyDiv w:val="1"/>
      <w:marLeft w:val="0"/>
      <w:marRight w:val="0"/>
      <w:marTop w:val="0"/>
      <w:marBottom w:val="0"/>
      <w:divBdr>
        <w:top w:val="none" w:sz="0" w:space="0" w:color="auto"/>
        <w:left w:val="none" w:sz="0" w:space="0" w:color="auto"/>
        <w:bottom w:val="none" w:sz="0" w:space="0" w:color="auto"/>
        <w:right w:val="none" w:sz="0" w:space="0" w:color="auto"/>
      </w:divBdr>
    </w:div>
    <w:div w:id="1180848534">
      <w:bodyDiv w:val="1"/>
      <w:marLeft w:val="0"/>
      <w:marRight w:val="0"/>
      <w:marTop w:val="0"/>
      <w:marBottom w:val="0"/>
      <w:divBdr>
        <w:top w:val="none" w:sz="0" w:space="0" w:color="auto"/>
        <w:left w:val="none" w:sz="0" w:space="0" w:color="auto"/>
        <w:bottom w:val="none" w:sz="0" w:space="0" w:color="auto"/>
        <w:right w:val="none" w:sz="0" w:space="0" w:color="auto"/>
      </w:divBdr>
    </w:div>
    <w:div w:id="1182205409">
      <w:bodyDiv w:val="1"/>
      <w:marLeft w:val="0"/>
      <w:marRight w:val="0"/>
      <w:marTop w:val="0"/>
      <w:marBottom w:val="0"/>
      <w:divBdr>
        <w:top w:val="none" w:sz="0" w:space="0" w:color="auto"/>
        <w:left w:val="none" w:sz="0" w:space="0" w:color="auto"/>
        <w:bottom w:val="none" w:sz="0" w:space="0" w:color="auto"/>
        <w:right w:val="none" w:sz="0" w:space="0" w:color="auto"/>
      </w:divBdr>
    </w:div>
    <w:div w:id="1185825630">
      <w:bodyDiv w:val="1"/>
      <w:marLeft w:val="0"/>
      <w:marRight w:val="0"/>
      <w:marTop w:val="0"/>
      <w:marBottom w:val="0"/>
      <w:divBdr>
        <w:top w:val="none" w:sz="0" w:space="0" w:color="auto"/>
        <w:left w:val="none" w:sz="0" w:space="0" w:color="auto"/>
        <w:bottom w:val="none" w:sz="0" w:space="0" w:color="auto"/>
        <w:right w:val="none" w:sz="0" w:space="0" w:color="auto"/>
      </w:divBdr>
    </w:div>
    <w:div w:id="1186560602">
      <w:bodyDiv w:val="1"/>
      <w:marLeft w:val="0"/>
      <w:marRight w:val="0"/>
      <w:marTop w:val="0"/>
      <w:marBottom w:val="0"/>
      <w:divBdr>
        <w:top w:val="none" w:sz="0" w:space="0" w:color="auto"/>
        <w:left w:val="none" w:sz="0" w:space="0" w:color="auto"/>
        <w:bottom w:val="none" w:sz="0" w:space="0" w:color="auto"/>
        <w:right w:val="none" w:sz="0" w:space="0" w:color="auto"/>
      </w:divBdr>
    </w:div>
    <w:div w:id="1189758474">
      <w:bodyDiv w:val="1"/>
      <w:marLeft w:val="60"/>
      <w:marRight w:val="60"/>
      <w:marTop w:val="60"/>
      <w:marBottom w:val="15"/>
      <w:divBdr>
        <w:top w:val="none" w:sz="0" w:space="0" w:color="auto"/>
        <w:left w:val="none" w:sz="0" w:space="0" w:color="auto"/>
        <w:bottom w:val="none" w:sz="0" w:space="0" w:color="auto"/>
        <w:right w:val="none" w:sz="0" w:space="0" w:color="auto"/>
      </w:divBdr>
      <w:divsChild>
        <w:div w:id="1754474240">
          <w:marLeft w:val="0"/>
          <w:marRight w:val="0"/>
          <w:marTop w:val="0"/>
          <w:marBottom w:val="0"/>
          <w:divBdr>
            <w:top w:val="none" w:sz="0" w:space="0" w:color="auto"/>
            <w:left w:val="none" w:sz="0" w:space="0" w:color="auto"/>
            <w:bottom w:val="none" w:sz="0" w:space="0" w:color="auto"/>
            <w:right w:val="none" w:sz="0" w:space="0" w:color="auto"/>
          </w:divBdr>
        </w:div>
      </w:divsChild>
    </w:div>
    <w:div w:id="1193495926">
      <w:bodyDiv w:val="1"/>
      <w:marLeft w:val="0"/>
      <w:marRight w:val="0"/>
      <w:marTop w:val="0"/>
      <w:marBottom w:val="0"/>
      <w:divBdr>
        <w:top w:val="none" w:sz="0" w:space="0" w:color="auto"/>
        <w:left w:val="none" w:sz="0" w:space="0" w:color="auto"/>
        <w:bottom w:val="none" w:sz="0" w:space="0" w:color="auto"/>
        <w:right w:val="none" w:sz="0" w:space="0" w:color="auto"/>
      </w:divBdr>
    </w:div>
    <w:div w:id="1233277493">
      <w:bodyDiv w:val="1"/>
      <w:marLeft w:val="0"/>
      <w:marRight w:val="0"/>
      <w:marTop w:val="0"/>
      <w:marBottom w:val="0"/>
      <w:divBdr>
        <w:top w:val="none" w:sz="0" w:space="0" w:color="auto"/>
        <w:left w:val="none" w:sz="0" w:space="0" w:color="auto"/>
        <w:bottom w:val="none" w:sz="0" w:space="0" w:color="auto"/>
        <w:right w:val="none" w:sz="0" w:space="0" w:color="auto"/>
      </w:divBdr>
    </w:div>
    <w:div w:id="1240670684">
      <w:bodyDiv w:val="1"/>
      <w:marLeft w:val="0"/>
      <w:marRight w:val="0"/>
      <w:marTop w:val="0"/>
      <w:marBottom w:val="0"/>
      <w:divBdr>
        <w:top w:val="none" w:sz="0" w:space="0" w:color="auto"/>
        <w:left w:val="none" w:sz="0" w:space="0" w:color="auto"/>
        <w:bottom w:val="none" w:sz="0" w:space="0" w:color="auto"/>
        <w:right w:val="none" w:sz="0" w:space="0" w:color="auto"/>
      </w:divBdr>
    </w:div>
    <w:div w:id="1260673050">
      <w:bodyDiv w:val="1"/>
      <w:marLeft w:val="0"/>
      <w:marRight w:val="0"/>
      <w:marTop w:val="0"/>
      <w:marBottom w:val="0"/>
      <w:divBdr>
        <w:top w:val="none" w:sz="0" w:space="0" w:color="auto"/>
        <w:left w:val="none" w:sz="0" w:space="0" w:color="auto"/>
        <w:bottom w:val="none" w:sz="0" w:space="0" w:color="auto"/>
        <w:right w:val="none" w:sz="0" w:space="0" w:color="auto"/>
      </w:divBdr>
    </w:div>
    <w:div w:id="1270552594">
      <w:bodyDiv w:val="1"/>
      <w:marLeft w:val="0"/>
      <w:marRight w:val="0"/>
      <w:marTop w:val="0"/>
      <w:marBottom w:val="0"/>
      <w:divBdr>
        <w:top w:val="none" w:sz="0" w:space="0" w:color="auto"/>
        <w:left w:val="none" w:sz="0" w:space="0" w:color="auto"/>
        <w:bottom w:val="none" w:sz="0" w:space="0" w:color="auto"/>
        <w:right w:val="none" w:sz="0" w:space="0" w:color="auto"/>
      </w:divBdr>
    </w:div>
    <w:div w:id="1283994049">
      <w:bodyDiv w:val="1"/>
      <w:marLeft w:val="0"/>
      <w:marRight w:val="0"/>
      <w:marTop w:val="0"/>
      <w:marBottom w:val="0"/>
      <w:divBdr>
        <w:top w:val="none" w:sz="0" w:space="0" w:color="auto"/>
        <w:left w:val="none" w:sz="0" w:space="0" w:color="auto"/>
        <w:bottom w:val="none" w:sz="0" w:space="0" w:color="auto"/>
        <w:right w:val="none" w:sz="0" w:space="0" w:color="auto"/>
      </w:divBdr>
    </w:div>
    <w:div w:id="1301152930">
      <w:bodyDiv w:val="1"/>
      <w:marLeft w:val="0"/>
      <w:marRight w:val="0"/>
      <w:marTop w:val="0"/>
      <w:marBottom w:val="0"/>
      <w:divBdr>
        <w:top w:val="none" w:sz="0" w:space="0" w:color="auto"/>
        <w:left w:val="none" w:sz="0" w:space="0" w:color="auto"/>
        <w:bottom w:val="none" w:sz="0" w:space="0" w:color="auto"/>
        <w:right w:val="none" w:sz="0" w:space="0" w:color="auto"/>
      </w:divBdr>
    </w:div>
    <w:div w:id="1337072804">
      <w:bodyDiv w:val="1"/>
      <w:marLeft w:val="0"/>
      <w:marRight w:val="0"/>
      <w:marTop w:val="0"/>
      <w:marBottom w:val="0"/>
      <w:divBdr>
        <w:top w:val="none" w:sz="0" w:space="0" w:color="auto"/>
        <w:left w:val="none" w:sz="0" w:space="0" w:color="auto"/>
        <w:bottom w:val="none" w:sz="0" w:space="0" w:color="auto"/>
        <w:right w:val="none" w:sz="0" w:space="0" w:color="auto"/>
      </w:divBdr>
    </w:div>
    <w:div w:id="1363676239">
      <w:bodyDiv w:val="1"/>
      <w:marLeft w:val="0"/>
      <w:marRight w:val="0"/>
      <w:marTop w:val="0"/>
      <w:marBottom w:val="0"/>
      <w:divBdr>
        <w:top w:val="none" w:sz="0" w:space="0" w:color="auto"/>
        <w:left w:val="none" w:sz="0" w:space="0" w:color="auto"/>
        <w:bottom w:val="none" w:sz="0" w:space="0" w:color="auto"/>
        <w:right w:val="none" w:sz="0" w:space="0" w:color="auto"/>
      </w:divBdr>
    </w:div>
    <w:div w:id="1364359713">
      <w:bodyDiv w:val="1"/>
      <w:marLeft w:val="0"/>
      <w:marRight w:val="0"/>
      <w:marTop w:val="0"/>
      <w:marBottom w:val="0"/>
      <w:divBdr>
        <w:top w:val="none" w:sz="0" w:space="0" w:color="auto"/>
        <w:left w:val="none" w:sz="0" w:space="0" w:color="auto"/>
        <w:bottom w:val="none" w:sz="0" w:space="0" w:color="auto"/>
        <w:right w:val="none" w:sz="0" w:space="0" w:color="auto"/>
      </w:divBdr>
    </w:div>
    <w:div w:id="1399745664">
      <w:bodyDiv w:val="1"/>
      <w:marLeft w:val="0"/>
      <w:marRight w:val="0"/>
      <w:marTop w:val="0"/>
      <w:marBottom w:val="0"/>
      <w:divBdr>
        <w:top w:val="none" w:sz="0" w:space="0" w:color="auto"/>
        <w:left w:val="none" w:sz="0" w:space="0" w:color="auto"/>
        <w:bottom w:val="none" w:sz="0" w:space="0" w:color="auto"/>
        <w:right w:val="none" w:sz="0" w:space="0" w:color="auto"/>
      </w:divBdr>
    </w:div>
    <w:div w:id="1410423549">
      <w:bodyDiv w:val="1"/>
      <w:marLeft w:val="0"/>
      <w:marRight w:val="0"/>
      <w:marTop w:val="0"/>
      <w:marBottom w:val="0"/>
      <w:divBdr>
        <w:top w:val="none" w:sz="0" w:space="0" w:color="auto"/>
        <w:left w:val="none" w:sz="0" w:space="0" w:color="auto"/>
        <w:bottom w:val="none" w:sz="0" w:space="0" w:color="auto"/>
        <w:right w:val="none" w:sz="0" w:space="0" w:color="auto"/>
      </w:divBdr>
    </w:div>
    <w:div w:id="1415931350">
      <w:bodyDiv w:val="1"/>
      <w:marLeft w:val="0"/>
      <w:marRight w:val="0"/>
      <w:marTop w:val="0"/>
      <w:marBottom w:val="0"/>
      <w:divBdr>
        <w:top w:val="none" w:sz="0" w:space="0" w:color="auto"/>
        <w:left w:val="none" w:sz="0" w:space="0" w:color="auto"/>
        <w:bottom w:val="none" w:sz="0" w:space="0" w:color="auto"/>
        <w:right w:val="none" w:sz="0" w:space="0" w:color="auto"/>
      </w:divBdr>
    </w:div>
    <w:div w:id="1427537170">
      <w:bodyDiv w:val="1"/>
      <w:marLeft w:val="0"/>
      <w:marRight w:val="0"/>
      <w:marTop w:val="0"/>
      <w:marBottom w:val="0"/>
      <w:divBdr>
        <w:top w:val="none" w:sz="0" w:space="0" w:color="auto"/>
        <w:left w:val="none" w:sz="0" w:space="0" w:color="auto"/>
        <w:bottom w:val="none" w:sz="0" w:space="0" w:color="auto"/>
        <w:right w:val="none" w:sz="0" w:space="0" w:color="auto"/>
      </w:divBdr>
    </w:div>
    <w:div w:id="1435786619">
      <w:bodyDiv w:val="1"/>
      <w:marLeft w:val="0"/>
      <w:marRight w:val="0"/>
      <w:marTop w:val="0"/>
      <w:marBottom w:val="0"/>
      <w:divBdr>
        <w:top w:val="none" w:sz="0" w:space="0" w:color="auto"/>
        <w:left w:val="none" w:sz="0" w:space="0" w:color="auto"/>
        <w:bottom w:val="none" w:sz="0" w:space="0" w:color="auto"/>
        <w:right w:val="none" w:sz="0" w:space="0" w:color="auto"/>
      </w:divBdr>
    </w:div>
    <w:div w:id="1439450122">
      <w:bodyDiv w:val="1"/>
      <w:marLeft w:val="0"/>
      <w:marRight w:val="0"/>
      <w:marTop w:val="0"/>
      <w:marBottom w:val="0"/>
      <w:divBdr>
        <w:top w:val="none" w:sz="0" w:space="0" w:color="auto"/>
        <w:left w:val="none" w:sz="0" w:space="0" w:color="auto"/>
        <w:bottom w:val="none" w:sz="0" w:space="0" w:color="auto"/>
        <w:right w:val="none" w:sz="0" w:space="0" w:color="auto"/>
      </w:divBdr>
      <w:divsChild>
        <w:div w:id="1891917399">
          <w:marLeft w:val="0"/>
          <w:marRight w:val="0"/>
          <w:marTop w:val="0"/>
          <w:marBottom w:val="0"/>
          <w:divBdr>
            <w:top w:val="none" w:sz="0" w:space="0" w:color="auto"/>
            <w:left w:val="none" w:sz="0" w:space="0" w:color="auto"/>
            <w:bottom w:val="none" w:sz="0" w:space="0" w:color="auto"/>
            <w:right w:val="none" w:sz="0" w:space="0" w:color="auto"/>
          </w:divBdr>
          <w:divsChild>
            <w:div w:id="1034158787">
              <w:marLeft w:val="0"/>
              <w:marRight w:val="0"/>
              <w:marTop w:val="0"/>
              <w:marBottom w:val="0"/>
              <w:divBdr>
                <w:top w:val="none" w:sz="0" w:space="0" w:color="auto"/>
                <w:left w:val="none" w:sz="0" w:space="0" w:color="auto"/>
                <w:bottom w:val="none" w:sz="0" w:space="0" w:color="auto"/>
                <w:right w:val="none" w:sz="0" w:space="0" w:color="auto"/>
              </w:divBdr>
              <w:divsChild>
                <w:div w:id="2048139114">
                  <w:marLeft w:val="0"/>
                  <w:marRight w:val="0"/>
                  <w:marTop w:val="0"/>
                  <w:marBottom w:val="0"/>
                  <w:divBdr>
                    <w:top w:val="none" w:sz="0" w:space="0" w:color="auto"/>
                    <w:left w:val="none" w:sz="0" w:space="0" w:color="auto"/>
                    <w:bottom w:val="none" w:sz="0" w:space="0" w:color="auto"/>
                    <w:right w:val="none" w:sz="0" w:space="0" w:color="auto"/>
                  </w:divBdr>
                  <w:divsChild>
                    <w:div w:id="202252877">
                      <w:marLeft w:val="0"/>
                      <w:marRight w:val="0"/>
                      <w:marTop w:val="0"/>
                      <w:marBottom w:val="0"/>
                      <w:divBdr>
                        <w:top w:val="none" w:sz="0" w:space="0" w:color="auto"/>
                        <w:left w:val="none" w:sz="0" w:space="0" w:color="auto"/>
                        <w:bottom w:val="none" w:sz="0" w:space="0" w:color="auto"/>
                        <w:right w:val="none" w:sz="0" w:space="0" w:color="auto"/>
                      </w:divBdr>
                      <w:divsChild>
                        <w:div w:id="935480389">
                          <w:marLeft w:val="0"/>
                          <w:marRight w:val="0"/>
                          <w:marTop w:val="0"/>
                          <w:marBottom w:val="0"/>
                          <w:divBdr>
                            <w:top w:val="none" w:sz="0" w:space="0" w:color="auto"/>
                            <w:left w:val="none" w:sz="0" w:space="0" w:color="auto"/>
                            <w:bottom w:val="none" w:sz="0" w:space="0" w:color="auto"/>
                            <w:right w:val="none" w:sz="0" w:space="0" w:color="auto"/>
                          </w:divBdr>
                          <w:divsChild>
                            <w:div w:id="20767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415">
      <w:bodyDiv w:val="1"/>
      <w:marLeft w:val="0"/>
      <w:marRight w:val="0"/>
      <w:marTop w:val="0"/>
      <w:marBottom w:val="0"/>
      <w:divBdr>
        <w:top w:val="none" w:sz="0" w:space="0" w:color="auto"/>
        <w:left w:val="none" w:sz="0" w:space="0" w:color="auto"/>
        <w:bottom w:val="none" w:sz="0" w:space="0" w:color="auto"/>
        <w:right w:val="none" w:sz="0" w:space="0" w:color="auto"/>
      </w:divBdr>
    </w:div>
    <w:div w:id="1454178496">
      <w:bodyDiv w:val="1"/>
      <w:marLeft w:val="0"/>
      <w:marRight w:val="0"/>
      <w:marTop w:val="0"/>
      <w:marBottom w:val="0"/>
      <w:divBdr>
        <w:top w:val="none" w:sz="0" w:space="0" w:color="auto"/>
        <w:left w:val="none" w:sz="0" w:space="0" w:color="auto"/>
        <w:bottom w:val="none" w:sz="0" w:space="0" w:color="auto"/>
        <w:right w:val="none" w:sz="0" w:space="0" w:color="auto"/>
      </w:divBdr>
    </w:div>
    <w:div w:id="1461410840">
      <w:bodyDiv w:val="1"/>
      <w:marLeft w:val="0"/>
      <w:marRight w:val="0"/>
      <w:marTop w:val="0"/>
      <w:marBottom w:val="0"/>
      <w:divBdr>
        <w:top w:val="none" w:sz="0" w:space="0" w:color="auto"/>
        <w:left w:val="none" w:sz="0" w:space="0" w:color="auto"/>
        <w:bottom w:val="none" w:sz="0" w:space="0" w:color="auto"/>
        <w:right w:val="none" w:sz="0" w:space="0" w:color="auto"/>
      </w:divBdr>
    </w:div>
    <w:div w:id="1465543655">
      <w:bodyDiv w:val="1"/>
      <w:marLeft w:val="0"/>
      <w:marRight w:val="0"/>
      <w:marTop w:val="0"/>
      <w:marBottom w:val="0"/>
      <w:divBdr>
        <w:top w:val="none" w:sz="0" w:space="0" w:color="auto"/>
        <w:left w:val="none" w:sz="0" w:space="0" w:color="auto"/>
        <w:bottom w:val="none" w:sz="0" w:space="0" w:color="auto"/>
        <w:right w:val="none" w:sz="0" w:space="0" w:color="auto"/>
      </w:divBdr>
    </w:div>
    <w:div w:id="1470974318">
      <w:bodyDiv w:val="1"/>
      <w:marLeft w:val="0"/>
      <w:marRight w:val="0"/>
      <w:marTop w:val="0"/>
      <w:marBottom w:val="0"/>
      <w:divBdr>
        <w:top w:val="none" w:sz="0" w:space="0" w:color="auto"/>
        <w:left w:val="none" w:sz="0" w:space="0" w:color="auto"/>
        <w:bottom w:val="none" w:sz="0" w:space="0" w:color="auto"/>
        <w:right w:val="none" w:sz="0" w:space="0" w:color="auto"/>
      </w:divBdr>
    </w:div>
    <w:div w:id="1480224793">
      <w:bodyDiv w:val="1"/>
      <w:marLeft w:val="0"/>
      <w:marRight w:val="0"/>
      <w:marTop w:val="0"/>
      <w:marBottom w:val="0"/>
      <w:divBdr>
        <w:top w:val="none" w:sz="0" w:space="0" w:color="auto"/>
        <w:left w:val="none" w:sz="0" w:space="0" w:color="auto"/>
        <w:bottom w:val="none" w:sz="0" w:space="0" w:color="auto"/>
        <w:right w:val="none" w:sz="0" w:space="0" w:color="auto"/>
      </w:divBdr>
    </w:div>
    <w:div w:id="1481385037">
      <w:bodyDiv w:val="1"/>
      <w:marLeft w:val="0"/>
      <w:marRight w:val="0"/>
      <w:marTop w:val="0"/>
      <w:marBottom w:val="0"/>
      <w:divBdr>
        <w:top w:val="none" w:sz="0" w:space="0" w:color="auto"/>
        <w:left w:val="none" w:sz="0" w:space="0" w:color="auto"/>
        <w:bottom w:val="none" w:sz="0" w:space="0" w:color="auto"/>
        <w:right w:val="none" w:sz="0" w:space="0" w:color="auto"/>
      </w:divBdr>
    </w:div>
    <w:div w:id="1481457522">
      <w:bodyDiv w:val="1"/>
      <w:marLeft w:val="0"/>
      <w:marRight w:val="0"/>
      <w:marTop w:val="0"/>
      <w:marBottom w:val="0"/>
      <w:divBdr>
        <w:top w:val="none" w:sz="0" w:space="0" w:color="auto"/>
        <w:left w:val="none" w:sz="0" w:space="0" w:color="auto"/>
        <w:bottom w:val="none" w:sz="0" w:space="0" w:color="auto"/>
        <w:right w:val="none" w:sz="0" w:space="0" w:color="auto"/>
      </w:divBdr>
    </w:div>
    <w:div w:id="1488937287">
      <w:bodyDiv w:val="1"/>
      <w:marLeft w:val="0"/>
      <w:marRight w:val="0"/>
      <w:marTop w:val="0"/>
      <w:marBottom w:val="0"/>
      <w:divBdr>
        <w:top w:val="none" w:sz="0" w:space="0" w:color="auto"/>
        <w:left w:val="none" w:sz="0" w:space="0" w:color="auto"/>
        <w:bottom w:val="none" w:sz="0" w:space="0" w:color="auto"/>
        <w:right w:val="none" w:sz="0" w:space="0" w:color="auto"/>
      </w:divBdr>
    </w:div>
    <w:div w:id="1498184712">
      <w:bodyDiv w:val="1"/>
      <w:marLeft w:val="0"/>
      <w:marRight w:val="0"/>
      <w:marTop w:val="0"/>
      <w:marBottom w:val="0"/>
      <w:divBdr>
        <w:top w:val="none" w:sz="0" w:space="0" w:color="auto"/>
        <w:left w:val="none" w:sz="0" w:space="0" w:color="auto"/>
        <w:bottom w:val="none" w:sz="0" w:space="0" w:color="auto"/>
        <w:right w:val="none" w:sz="0" w:space="0" w:color="auto"/>
      </w:divBdr>
    </w:div>
    <w:div w:id="1500464436">
      <w:bodyDiv w:val="1"/>
      <w:marLeft w:val="0"/>
      <w:marRight w:val="0"/>
      <w:marTop w:val="0"/>
      <w:marBottom w:val="0"/>
      <w:divBdr>
        <w:top w:val="none" w:sz="0" w:space="0" w:color="auto"/>
        <w:left w:val="none" w:sz="0" w:space="0" w:color="auto"/>
        <w:bottom w:val="none" w:sz="0" w:space="0" w:color="auto"/>
        <w:right w:val="none" w:sz="0" w:space="0" w:color="auto"/>
      </w:divBdr>
    </w:div>
    <w:div w:id="1530605842">
      <w:bodyDiv w:val="1"/>
      <w:marLeft w:val="0"/>
      <w:marRight w:val="0"/>
      <w:marTop w:val="0"/>
      <w:marBottom w:val="0"/>
      <w:divBdr>
        <w:top w:val="none" w:sz="0" w:space="0" w:color="auto"/>
        <w:left w:val="none" w:sz="0" w:space="0" w:color="auto"/>
        <w:bottom w:val="none" w:sz="0" w:space="0" w:color="auto"/>
        <w:right w:val="none" w:sz="0" w:space="0" w:color="auto"/>
      </w:divBdr>
    </w:div>
    <w:div w:id="1535340411">
      <w:bodyDiv w:val="1"/>
      <w:marLeft w:val="0"/>
      <w:marRight w:val="0"/>
      <w:marTop w:val="0"/>
      <w:marBottom w:val="0"/>
      <w:divBdr>
        <w:top w:val="none" w:sz="0" w:space="0" w:color="auto"/>
        <w:left w:val="none" w:sz="0" w:space="0" w:color="auto"/>
        <w:bottom w:val="none" w:sz="0" w:space="0" w:color="auto"/>
        <w:right w:val="none" w:sz="0" w:space="0" w:color="auto"/>
      </w:divBdr>
    </w:div>
    <w:div w:id="1535653971">
      <w:bodyDiv w:val="1"/>
      <w:marLeft w:val="0"/>
      <w:marRight w:val="0"/>
      <w:marTop w:val="0"/>
      <w:marBottom w:val="0"/>
      <w:divBdr>
        <w:top w:val="none" w:sz="0" w:space="0" w:color="auto"/>
        <w:left w:val="none" w:sz="0" w:space="0" w:color="auto"/>
        <w:bottom w:val="none" w:sz="0" w:space="0" w:color="auto"/>
        <w:right w:val="none" w:sz="0" w:space="0" w:color="auto"/>
      </w:divBdr>
      <w:divsChild>
        <w:div w:id="767045794">
          <w:marLeft w:val="461"/>
          <w:marRight w:val="0"/>
          <w:marTop w:val="77"/>
          <w:marBottom w:val="0"/>
          <w:divBdr>
            <w:top w:val="none" w:sz="0" w:space="0" w:color="auto"/>
            <w:left w:val="none" w:sz="0" w:space="0" w:color="auto"/>
            <w:bottom w:val="none" w:sz="0" w:space="0" w:color="auto"/>
            <w:right w:val="none" w:sz="0" w:space="0" w:color="auto"/>
          </w:divBdr>
        </w:div>
      </w:divsChild>
    </w:div>
    <w:div w:id="1548831808">
      <w:bodyDiv w:val="1"/>
      <w:marLeft w:val="0"/>
      <w:marRight w:val="0"/>
      <w:marTop w:val="0"/>
      <w:marBottom w:val="0"/>
      <w:divBdr>
        <w:top w:val="none" w:sz="0" w:space="0" w:color="auto"/>
        <w:left w:val="none" w:sz="0" w:space="0" w:color="auto"/>
        <w:bottom w:val="none" w:sz="0" w:space="0" w:color="auto"/>
        <w:right w:val="none" w:sz="0" w:space="0" w:color="auto"/>
      </w:divBdr>
    </w:div>
    <w:div w:id="1555892360">
      <w:bodyDiv w:val="1"/>
      <w:marLeft w:val="0"/>
      <w:marRight w:val="0"/>
      <w:marTop w:val="0"/>
      <w:marBottom w:val="0"/>
      <w:divBdr>
        <w:top w:val="none" w:sz="0" w:space="0" w:color="auto"/>
        <w:left w:val="none" w:sz="0" w:space="0" w:color="auto"/>
        <w:bottom w:val="none" w:sz="0" w:space="0" w:color="auto"/>
        <w:right w:val="none" w:sz="0" w:space="0" w:color="auto"/>
      </w:divBdr>
      <w:divsChild>
        <w:div w:id="105538464">
          <w:marLeft w:val="446"/>
          <w:marRight w:val="0"/>
          <w:marTop w:val="0"/>
          <w:marBottom w:val="0"/>
          <w:divBdr>
            <w:top w:val="none" w:sz="0" w:space="0" w:color="auto"/>
            <w:left w:val="none" w:sz="0" w:space="0" w:color="auto"/>
            <w:bottom w:val="none" w:sz="0" w:space="0" w:color="auto"/>
            <w:right w:val="none" w:sz="0" w:space="0" w:color="auto"/>
          </w:divBdr>
        </w:div>
        <w:div w:id="137302561">
          <w:marLeft w:val="446"/>
          <w:marRight w:val="0"/>
          <w:marTop w:val="0"/>
          <w:marBottom w:val="0"/>
          <w:divBdr>
            <w:top w:val="none" w:sz="0" w:space="0" w:color="auto"/>
            <w:left w:val="none" w:sz="0" w:space="0" w:color="auto"/>
            <w:bottom w:val="none" w:sz="0" w:space="0" w:color="auto"/>
            <w:right w:val="none" w:sz="0" w:space="0" w:color="auto"/>
          </w:divBdr>
        </w:div>
        <w:div w:id="535502930">
          <w:marLeft w:val="446"/>
          <w:marRight w:val="0"/>
          <w:marTop w:val="0"/>
          <w:marBottom w:val="0"/>
          <w:divBdr>
            <w:top w:val="none" w:sz="0" w:space="0" w:color="auto"/>
            <w:left w:val="none" w:sz="0" w:space="0" w:color="auto"/>
            <w:bottom w:val="none" w:sz="0" w:space="0" w:color="auto"/>
            <w:right w:val="none" w:sz="0" w:space="0" w:color="auto"/>
          </w:divBdr>
        </w:div>
        <w:div w:id="2030594308">
          <w:marLeft w:val="446"/>
          <w:marRight w:val="0"/>
          <w:marTop w:val="0"/>
          <w:marBottom w:val="0"/>
          <w:divBdr>
            <w:top w:val="none" w:sz="0" w:space="0" w:color="auto"/>
            <w:left w:val="none" w:sz="0" w:space="0" w:color="auto"/>
            <w:bottom w:val="none" w:sz="0" w:space="0" w:color="auto"/>
            <w:right w:val="none" w:sz="0" w:space="0" w:color="auto"/>
          </w:divBdr>
        </w:div>
      </w:divsChild>
    </w:div>
    <w:div w:id="1572883701">
      <w:bodyDiv w:val="1"/>
      <w:marLeft w:val="0"/>
      <w:marRight w:val="0"/>
      <w:marTop w:val="0"/>
      <w:marBottom w:val="0"/>
      <w:divBdr>
        <w:top w:val="none" w:sz="0" w:space="0" w:color="auto"/>
        <w:left w:val="none" w:sz="0" w:space="0" w:color="auto"/>
        <w:bottom w:val="none" w:sz="0" w:space="0" w:color="auto"/>
        <w:right w:val="none" w:sz="0" w:space="0" w:color="auto"/>
      </w:divBdr>
    </w:div>
    <w:div w:id="1602763776">
      <w:bodyDiv w:val="1"/>
      <w:marLeft w:val="0"/>
      <w:marRight w:val="0"/>
      <w:marTop w:val="0"/>
      <w:marBottom w:val="0"/>
      <w:divBdr>
        <w:top w:val="none" w:sz="0" w:space="0" w:color="auto"/>
        <w:left w:val="none" w:sz="0" w:space="0" w:color="auto"/>
        <w:bottom w:val="none" w:sz="0" w:space="0" w:color="auto"/>
        <w:right w:val="none" w:sz="0" w:space="0" w:color="auto"/>
      </w:divBdr>
    </w:div>
    <w:div w:id="1615550806">
      <w:bodyDiv w:val="1"/>
      <w:marLeft w:val="0"/>
      <w:marRight w:val="0"/>
      <w:marTop w:val="0"/>
      <w:marBottom w:val="0"/>
      <w:divBdr>
        <w:top w:val="none" w:sz="0" w:space="0" w:color="auto"/>
        <w:left w:val="none" w:sz="0" w:space="0" w:color="auto"/>
        <w:bottom w:val="none" w:sz="0" w:space="0" w:color="auto"/>
        <w:right w:val="none" w:sz="0" w:space="0" w:color="auto"/>
      </w:divBdr>
    </w:div>
    <w:div w:id="1617444065">
      <w:bodyDiv w:val="1"/>
      <w:marLeft w:val="0"/>
      <w:marRight w:val="0"/>
      <w:marTop w:val="0"/>
      <w:marBottom w:val="0"/>
      <w:divBdr>
        <w:top w:val="none" w:sz="0" w:space="0" w:color="auto"/>
        <w:left w:val="none" w:sz="0" w:space="0" w:color="auto"/>
        <w:bottom w:val="none" w:sz="0" w:space="0" w:color="auto"/>
        <w:right w:val="none" w:sz="0" w:space="0" w:color="auto"/>
      </w:divBdr>
    </w:div>
    <w:div w:id="1630164939">
      <w:bodyDiv w:val="1"/>
      <w:marLeft w:val="0"/>
      <w:marRight w:val="0"/>
      <w:marTop w:val="0"/>
      <w:marBottom w:val="0"/>
      <w:divBdr>
        <w:top w:val="none" w:sz="0" w:space="0" w:color="auto"/>
        <w:left w:val="none" w:sz="0" w:space="0" w:color="auto"/>
        <w:bottom w:val="none" w:sz="0" w:space="0" w:color="auto"/>
        <w:right w:val="none" w:sz="0" w:space="0" w:color="auto"/>
      </w:divBdr>
    </w:div>
    <w:div w:id="1638102589">
      <w:bodyDiv w:val="1"/>
      <w:marLeft w:val="0"/>
      <w:marRight w:val="0"/>
      <w:marTop w:val="0"/>
      <w:marBottom w:val="0"/>
      <w:divBdr>
        <w:top w:val="none" w:sz="0" w:space="0" w:color="auto"/>
        <w:left w:val="none" w:sz="0" w:space="0" w:color="auto"/>
        <w:bottom w:val="none" w:sz="0" w:space="0" w:color="auto"/>
        <w:right w:val="none" w:sz="0" w:space="0" w:color="auto"/>
      </w:divBdr>
    </w:div>
    <w:div w:id="1651326228">
      <w:bodyDiv w:val="1"/>
      <w:marLeft w:val="0"/>
      <w:marRight w:val="0"/>
      <w:marTop w:val="0"/>
      <w:marBottom w:val="0"/>
      <w:divBdr>
        <w:top w:val="none" w:sz="0" w:space="0" w:color="auto"/>
        <w:left w:val="none" w:sz="0" w:space="0" w:color="auto"/>
        <w:bottom w:val="none" w:sz="0" w:space="0" w:color="auto"/>
        <w:right w:val="none" w:sz="0" w:space="0" w:color="auto"/>
      </w:divBdr>
    </w:div>
    <w:div w:id="1663384814">
      <w:bodyDiv w:val="1"/>
      <w:marLeft w:val="0"/>
      <w:marRight w:val="0"/>
      <w:marTop w:val="0"/>
      <w:marBottom w:val="0"/>
      <w:divBdr>
        <w:top w:val="none" w:sz="0" w:space="0" w:color="auto"/>
        <w:left w:val="none" w:sz="0" w:space="0" w:color="auto"/>
        <w:bottom w:val="none" w:sz="0" w:space="0" w:color="auto"/>
        <w:right w:val="none" w:sz="0" w:space="0" w:color="auto"/>
      </w:divBdr>
    </w:div>
    <w:div w:id="1665818891">
      <w:bodyDiv w:val="1"/>
      <w:marLeft w:val="0"/>
      <w:marRight w:val="0"/>
      <w:marTop w:val="0"/>
      <w:marBottom w:val="0"/>
      <w:divBdr>
        <w:top w:val="none" w:sz="0" w:space="0" w:color="auto"/>
        <w:left w:val="none" w:sz="0" w:space="0" w:color="auto"/>
        <w:bottom w:val="none" w:sz="0" w:space="0" w:color="auto"/>
        <w:right w:val="none" w:sz="0" w:space="0" w:color="auto"/>
      </w:divBdr>
    </w:div>
    <w:div w:id="1684241625">
      <w:bodyDiv w:val="1"/>
      <w:marLeft w:val="0"/>
      <w:marRight w:val="0"/>
      <w:marTop w:val="0"/>
      <w:marBottom w:val="0"/>
      <w:divBdr>
        <w:top w:val="none" w:sz="0" w:space="0" w:color="auto"/>
        <w:left w:val="none" w:sz="0" w:space="0" w:color="auto"/>
        <w:bottom w:val="none" w:sz="0" w:space="0" w:color="auto"/>
        <w:right w:val="none" w:sz="0" w:space="0" w:color="auto"/>
      </w:divBdr>
    </w:div>
    <w:div w:id="1698777194">
      <w:bodyDiv w:val="1"/>
      <w:marLeft w:val="0"/>
      <w:marRight w:val="0"/>
      <w:marTop w:val="0"/>
      <w:marBottom w:val="0"/>
      <w:divBdr>
        <w:top w:val="none" w:sz="0" w:space="0" w:color="auto"/>
        <w:left w:val="none" w:sz="0" w:space="0" w:color="auto"/>
        <w:bottom w:val="none" w:sz="0" w:space="0" w:color="auto"/>
        <w:right w:val="none" w:sz="0" w:space="0" w:color="auto"/>
      </w:divBdr>
      <w:divsChild>
        <w:div w:id="607932371">
          <w:marLeft w:val="461"/>
          <w:marRight w:val="0"/>
          <w:marTop w:val="77"/>
          <w:marBottom w:val="0"/>
          <w:divBdr>
            <w:top w:val="none" w:sz="0" w:space="0" w:color="auto"/>
            <w:left w:val="none" w:sz="0" w:space="0" w:color="auto"/>
            <w:bottom w:val="none" w:sz="0" w:space="0" w:color="auto"/>
            <w:right w:val="none" w:sz="0" w:space="0" w:color="auto"/>
          </w:divBdr>
        </w:div>
      </w:divsChild>
    </w:div>
    <w:div w:id="1718967885">
      <w:bodyDiv w:val="1"/>
      <w:marLeft w:val="0"/>
      <w:marRight w:val="0"/>
      <w:marTop w:val="0"/>
      <w:marBottom w:val="0"/>
      <w:divBdr>
        <w:top w:val="none" w:sz="0" w:space="0" w:color="auto"/>
        <w:left w:val="none" w:sz="0" w:space="0" w:color="auto"/>
        <w:bottom w:val="none" w:sz="0" w:space="0" w:color="auto"/>
        <w:right w:val="none" w:sz="0" w:space="0" w:color="auto"/>
      </w:divBdr>
    </w:div>
    <w:div w:id="1726292940">
      <w:bodyDiv w:val="1"/>
      <w:marLeft w:val="0"/>
      <w:marRight w:val="0"/>
      <w:marTop w:val="0"/>
      <w:marBottom w:val="0"/>
      <w:divBdr>
        <w:top w:val="none" w:sz="0" w:space="0" w:color="auto"/>
        <w:left w:val="none" w:sz="0" w:space="0" w:color="auto"/>
        <w:bottom w:val="none" w:sz="0" w:space="0" w:color="auto"/>
        <w:right w:val="none" w:sz="0" w:space="0" w:color="auto"/>
      </w:divBdr>
    </w:div>
    <w:div w:id="1733113814">
      <w:bodyDiv w:val="1"/>
      <w:marLeft w:val="0"/>
      <w:marRight w:val="0"/>
      <w:marTop w:val="0"/>
      <w:marBottom w:val="0"/>
      <w:divBdr>
        <w:top w:val="none" w:sz="0" w:space="0" w:color="auto"/>
        <w:left w:val="none" w:sz="0" w:space="0" w:color="auto"/>
        <w:bottom w:val="none" w:sz="0" w:space="0" w:color="auto"/>
        <w:right w:val="none" w:sz="0" w:space="0" w:color="auto"/>
      </w:divBdr>
    </w:div>
    <w:div w:id="1761636604">
      <w:bodyDiv w:val="1"/>
      <w:marLeft w:val="0"/>
      <w:marRight w:val="0"/>
      <w:marTop w:val="0"/>
      <w:marBottom w:val="0"/>
      <w:divBdr>
        <w:top w:val="none" w:sz="0" w:space="0" w:color="auto"/>
        <w:left w:val="none" w:sz="0" w:space="0" w:color="auto"/>
        <w:bottom w:val="none" w:sz="0" w:space="0" w:color="auto"/>
        <w:right w:val="none" w:sz="0" w:space="0" w:color="auto"/>
      </w:divBdr>
    </w:div>
    <w:div w:id="1766029480">
      <w:bodyDiv w:val="1"/>
      <w:marLeft w:val="0"/>
      <w:marRight w:val="0"/>
      <w:marTop w:val="0"/>
      <w:marBottom w:val="0"/>
      <w:divBdr>
        <w:top w:val="none" w:sz="0" w:space="0" w:color="auto"/>
        <w:left w:val="none" w:sz="0" w:space="0" w:color="auto"/>
        <w:bottom w:val="none" w:sz="0" w:space="0" w:color="auto"/>
        <w:right w:val="none" w:sz="0" w:space="0" w:color="auto"/>
      </w:divBdr>
      <w:divsChild>
        <w:div w:id="2633657">
          <w:marLeft w:val="461"/>
          <w:marRight w:val="0"/>
          <w:marTop w:val="77"/>
          <w:marBottom w:val="0"/>
          <w:divBdr>
            <w:top w:val="none" w:sz="0" w:space="0" w:color="auto"/>
            <w:left w:val="none" w:sz="0" w:space="0" w:color="auto"/>
            <w:bottom w:val="none" w:sz="0" w:space="0" w:color="auto"/>
            <w:right w:val="none" w:sz="0" w:space="0" w:color="auto"/>
          </w:divBdr>
        </w:div>
      </w:divsChild>
    </w:div>
    <w:div w:id="1776710493">
      <w:bodyDiv w:val="1"/>
      <w:marLeft w:val="0"/>
      <w:marRight w:val="0"/>
      <w:marTop w:val="0"/>
      <w:marBottom w:val="0"/>
      <w:divBdr>
        <w:top w:val="none" w:sz="0" w:space="0" w:color="auto"/>
        <w:left w:val="none" w:sz="0" w:space="0" w:color="auto"/>
        <w:bottom w:val="none" w:sz="0" w:space="0" w:color="auto"/>
        <w:right w:val="none" w:sz="0" w:space="0" w:color="auto"/>
      </w:divBdr>
    </w:div>
    <w:div w:id="1779525040">
      <w:bodyDiv w:val="1"/>
      <w:marLeft w:val="0"/>
      <w:marRight w:val="0"/>
      <w:marTop w:val="0"/>
      <w:marBottom w:val="0"/>
      <w:divBdr>
        <w:top w:val="none" w:sz="0" w:space="0" w:color="auto"/>
        <w:left w:val="none" w:sz="0" w:space="0" w:color="auto"/>
        <w:bottom w:val="none" w:sz="0" w:space="0" w:color="auto"/>
        <w:right w:val="none" w:sz="0" w:space="0" w:color="auto"/>
      </w:divBdr>
    </w:div>
    <w:div w:id="1823154634">
      <w:bodyDiv w:val="1"/>
      <w:marLeft w:val="0"/>
      <w:marRight w:val="0"/>
      <w:marTop w:val="0"/>
      <w:marBottom w:val="0"/>
      <w:divBdr>
        <w:top w:val="none" w:sz="0" w:space="0" w:color="auto"/>
        <w:left w:val="none" w:sz="0" w:space="0" w:color="auto"/>
        <w:bottom w:val="none" w:sz="0" w:space="0" w:color="auto"/>
        <w:right w:val="none" w:sz="0" w:space="0" w:color="auto"/>
      </w:divBdr>
    </w:div>
    <w:div w:id="1825584725">
      <w:bodyDiv w:val="1"/>
      <w:marLeft w:val="0"/>
      <w:marRight w:val="0"/>
      <w:marTop w:val="0"/>
      <w:marBottom w:val="0"/>
      <w:divBdr>
        <w:top w:val="none" w:sz="0" w:space="0" w:color="auto"/>
        <w:left w:val="none" w:sz="0" w:space="0" w:color="auto"/>
        <w:bottom w:val="none" w:sz="0" w:space="0" w:color="auto"/>
        <w:right w:val="none" w:sz="0" w:space="0" w:color="auto"/>
      </w:divBdr>
    </w:div>
    <w:div w:id="1832596888">
      <w:bodyDiv w:val="1"/>
      <w:marLeft w:val="0"/>
      <w:marRight w:val="0"/>
      <w:marTop w:val="0"/>
      <w:marBottom w:val="0"/>
      <w:divBdr>
        <w:top w:val="none" w:sz="0" w:space="0" w:color="auto"/>
        <w:left w:val="none" w:sz="0" w:space="0" w:color="auto"/>
        <w:bottom w:val="none" w:sz="0" w:space="0" w:color="auto"/>
        <w:right w:val="none" w:sz="0" w:space="0" w:color="auto"/>
      </w:divBdr>
    </w:div>
    <w:div w:id="1850290969">
      <w:bodyDiv w:val="1"/>
      <w:marLeft w:val="0"/>
      <w:marRight w:val="0"/>
      <w:marTop w:val="0"/>
      <w:marBottom w:val="0"/>
      <w:divBdr>
        <w:top w:val="none" w:sz="0" w:space="0" w:color="auto"/>
        <w:left w:val="none" w:sz="0" w:space="0" w:color="auto"/>
        <w:bottom w:val="none" w:sz="0" w:space="0" w:color="auto"/>
        <w:right w:val="none" w:sz="0" w:space="0" w:color="auto"/>
      </w:divBdr>
    </w:div>
    <w:div w:id="1853451202">
      <w:bodyDiv w:val="1"/>
      <w:marLeft w:val="0"/>
      <w:marRight w:val="0"/>
      <w:marTop w:val="0"/>
      <w:marBottom w:val="0"/>
      <w:divBdr>
        <w:top w:val="none" w:sz="0" w:space="0" w:color="auto"/>
        <w:left w:val="none" w:sz="0" w:space="0" w:color="auto"/>
        <w:bottom w:val="none" w:sz="0" w:space="0" w:color="auto"/>
        <w:right w:val="none" w:sz="0" w:space="0" w:color="auto"/>
      </w:divBdr>
    </w:div>
    <w:div w:id="1857694542">
      <w:bodyDiv w:val="1"/>
      <w:marLeft w:val="0"/>
      <w:marRight w:val="0"/>
      <w:marTop w:val="0"/>
      <w:marBottom w:val="0"/>
      <w:divBdr>
        <w:top w:val="none" w:sz="0" w:space="0" w:color="auto"/>
        <w:left w:val="none" w:sz="0" w:space="0" w:color="auto"/>
        <w:bottom w:val="none" w:sz="0" w:space="0" w:color="auto"/>
        <w:right w:val="none" w:sz="0" w:space="0" w:color="auto"/>
      </w:divBdr>
    </w:div>
    <w:div w:id="1860848243">
      <w:bodyDiv w:val="1"/>
      <w:marLeft w:val="0"/>
      <w:marRight w:val="0"/>
      <w:marTop w:val="0"/>
      <w:marBottom w:val="0"/>
      <w:divBdr>
        <w:top w:val="none" w:sz="0" w:space="0" w:color="auto"/>
        <w:left w:val="none" w:sz="0" w:space="0" w:color="auto"/>
        <w:bottom w:val="none" w:sz="0" w:space="0" w:color="auto"/>
        <w:right w:val="none" w:sz="0" w:space="0" w:color="auto"/>
      </w:divBdr>
    </w:div>
    <w:div w:id="1867869584">
      <w:bodyDiv w:val="1"/>
      <w:marLeft w:val="0"/>
      <w:marRight w:val="0"/>
      <w:marTop w:val="0"/>
      <w:marBottom w:val="0"/>
      <w:divBdr>
        <w:top w:val="none" w:sz="0" w:space="0" w:color="auto"/>
        <w:left w:val="none" w:sz="0" w:space="0" w:color="auto"/>
        <w:bottom w:val="none" w:sz="0" w:space="0" w:color="auto"/>
        <w:right w:val="none" w:sz="0" w:space="0" w:color="auto"/>
      </w:divBdr>
      <w:divsChild>
        <w:div w:id="1117220010">
          <w:marLeft w:val="461"/>
          <w:marRight w:val="0"/>
          <w:marTop w:val="67"/>
          <w:marBottom w:val="0"/>
          <w:divBdr>
            <w:top w:val="none" w:sz="0" w:space="0" w:color="auto"/>
            <w:left w:val="none" w:sz="0" w:space="0" w:color="auto"/>
            <w:bottom w:val="none" w:sz="0" w:space="0" w:color="auto"/>
            <w:right w:val="none" w:sz="0" w:space="0" w:color="auto"/>
          </w:divBdr>
        </w:div>
      </w:divsChild>
    </w:div>
    <w:div w:id="1889219351">
      <w:bodyDiv w:val="1"/>
      <w:marLeft w:val="0"/>
      <w:marRight w:val="0"/>
      <w:marTop w:val="0"/>
      <w:marBottom w:val="0"/>
      <w:divBdr>
        <w:top w:val="none" w:sz="0" w:space="0" w:color="auto"/>
        <w:left w:val="none" w:sz="0" w:space="0" w:color="auto"/>
        <w:bottom w:val="none" w:sz="0" w:space="0" w:color="auto"/>
        <w:right w:val="none" w:sz="0" w:space="0" w:color="auto"/>
      </w:divBdr>
    </w:div>
    <w:div w:id="1897624039">
      <w:bodyDiv w:val="1"/>
      <w:marLeft w:val="0"/>
      <w:marRight w:val="0"/>
      <w:marTop w:val="0"/>
      <w:marBottom w:val="0"/>
      <w:divBdr>
        <w:top w:val="none" w:sz="0" w:space="0" w:color="auto"/>
        <w:left w:val="none" w:sz="0" w:space="0" w:color="auto"/>
        <w:bottom w:val="none" w:sz="0" w:space="0" w:color="auto"/>
        <w:right w:val="none" w:sz="0" w:space="0" w:color="auto"/>
      </w:divBdr>
    </w:div>
    <w:div w:id="1899322456">
      <w:bodyDiv w:val="1"/>
      <w:marLeft w:val="0"/>
      <w:marRight w:val="0"/>
      <w:marTop w:val="0"/>
      <w:marBottom w:val="0"/>
      <w:divBdr>
        <w:top w:val="none" w:sz="0" w:space="0" w:color="auto"/>
        <w:left w:val="none" w:sz="0" w:space="0" w:color="auto"/>
        <w:bottom w:val="none" w:sz="0" w:space="0" w:color="auto"/>
        <w:right w:val="none" w:sz="0" w:space="0" w:color="auto"/>
      </w:divBdr>
    </w:div>
    <w:div w:id="1911185081">
      <w:bodyDiv w:val="1"/>
      <w:marLeft w:val="0"/>
      <w:marRight w:val="0"/>
      <w:marTop w:val="0"/>
      <w:marBottom w:val="0"/>
      <w:divBdr>
        <w:top w:val="none" w:sz="0" w:space="0" w:color="auto"/>
        <w:left w:val="none" w:sz="0" w:space="0" w:color="auto"/>
        <w:bottom w:val="none" w:sz="0" w:space="0" w:color="auto"/>
        <w:right w:val="none" w:sz="0" w:space="0" w:color="auto"/>
      </w:divBdr>
    </w:div>
    <w:div w:id="1945530519">
      <w:bodyDiv w:val="1"/>
      <w:marLeft w:val="0"/>
      <w:marRight w:val="0"/>
      <w:marTop w:val="0"/>
      <w:marBottom w:val="0"/>
      <w:divBdr>
        <w:top w:val="none" w:sz="0" w:space="0" w:color="auto"/>
        <w:left w:val="none" w:sz="0" w:space="0" w:color="auto"/>
        <w:bottom w:val="none" w:sz="0" w:space="0" w:color="auto"/>
        <w:right w:val="none" w:sz="0" w:space="0" w:color="auto"/>
      </w:divBdr>
    </w:div>
    <w:div w:id="1948660047">
      <w:bodyDiv w:val="1"/>
      <w:marLeft w:val="0"/>
      <w:marRight w:val="0"/>
      <w:marTop w:val="0"/>
      <w:marBottom w:val="0"/>
      <w:divBdr>
        <w:top w:val="none" w:sz="0" w:space="0" w:color="auto"/>
        <w:left w:val="none" w:sz="0" w:space="0" w:color="auto"/>
        <w:bottom w:val="none" w:sz="0" w:space="0" w:color="auto"/>
        <w:right w:val="none" w:sz="0" w:space="0" w:color="auto"/>
      </w:divBdr>
    </w:div>
    <w:div w:id="1962570920">
      <w:bodyDiv w:val="1"/>
      <w:marLeft w:val="0"/>
      <w:marRight w:val="0"/>
      <w:marTop w:val="0"/>
      <w:marBottom w:val="0"/>
      <w:divBdr>
        <w:top w:val="none" w:sz="0" w:space="0" w:color="auto"/>
        <w:left w:val="none" w:sz="0" w:space="0" w:color="auto"/>
        <w:bottom w:val="none" w:sz="0" w:space="0" w:color="auto"/>
        <w:right w:val="none" w:sz="0" w:space="0" w:color="auto"/>
      </w:divBdr>
    </w:div>
    <w:div w:id="1967078460">
      <w:bodyDiv w:val="1"/>
      <w:marLeft w:val="0"/>
      <w:marRight w:val="0"/>
      <w:marTop w:val="0"/>
      <w:marBottom w:val="0"/>
      <w:divBdr>
        <w:top w:val="none" w:sz="0" w:space="0" w:color="auto"/>
        <w:left w:val="none" w:sz="0" w:space="0" w:color="auto"/>
        <w:bottom w:val="none" w:sz="0" w:space="0" w:color="auto"/>
        <w:right w:val="none" w:sz="0" w:space="0" w:color="auto"/>
      </w:divBdr>
    </w:div>
    <w:div w:id="1975475915">
      <w:bodyDiv w:val="1"/>
      <w:marLeft w:val="0"/>
      <w:marRight w:val="0"/>
      <w:marTop w:val="0"/>
      <w:marBottom w:val="0"/>
      <w:divBdr>
        <w:top w:val="none" w:sz="0" w:space="0" w:color="auto"/>
        <w:left w:val="none" w:sz="0" w:space="0" w:color="auto"/>
        <w:bottom w:val="none" w:sz="0" w:space="0" w:color="auto"/>
        <w:right w:val="none" w:sz="0" w:space="0" w:color="auto"/>
      </w:divBdr>
    </w:div>
    <w:div w:id="1984889106">
      <w:bodyDiv w:val="1"/>
      <w:marLeft w:val="0"/>
      <w:marRight w:val="0"/>
      <w:marTop w:val="0"/>
      <w:marBottom w:val="0"/>
      <w:divBdr>
        <w:top w:val="none" w:sz="0" w:space="0" w:color="auto"/>
        <w:left w:val="none" w:sz="0" w:space="0" w:color="auto"/>
        <w:bottom w:val="none" w:sz="0" w:space="0" w:color="auto"/>
        <w:right w:val="none" w:sz="0" w:space="0" w:color="auto"/>
      </w:divBdr>
    </w:div>
    <w:div w:id="1989508634">
      <w:bodyDiv w:val="1"/>
      <w:marLeft w:val="0"/>
      <w:marRight w:val="0"/>
      <w:marTop w:val="0"/>
      <w:marBottom w:val="0"/>
      <w:divBdr>
        <w:top w:val="none" w:sz="0" w:space="0" w:color="auto"/>
        <w:left w:val="none" w:sz="0" w:space="0" w:color="auto"/>
        <w:bottom w:val="none" w:sz="0" w:space="0" w:color="auto"/>
        <w:right w:val="none" w:sz="0" w:space="0" w:color="auto"/>
      </w:divBdr>
    </w:div>
    <w:div w:id="2023892798">
      <w:bodyDiv w:val="1"/>
      <w:marLeft w:val="0"/>
      <w:marRight w:val="0"/>
      <w:marTop w:val="0"/>
      <w:marBottom w:val="0"/>
      <w:divBdr>
        <w:top w:val="none" w:sz="0" w:space="0" w:color="auto"/>
        <w:left w:val="none" w:sz="0" w:space="0" w:color="auto"/>
        <w:bottom w:val="none" w:sz="0" w:space="0" w:color="auto"/>
        <w:right w:val="none" w:sz="0" w:space="0" w:color="auto"/>
      </w:divBdr>
    </w:div>
    <w:div w:id="2036155596">
      <w:bodyDiv w:val="1"/>
      <w:marLeft w:val="0"/>
      <w:marRight w:val="0"/>
      <w:marTop w:val="0"/>
      <w:marBottom w:val="0"/>
      <w:divBdr>
        <w:top w:val="none" w:sz="0" w:space="0" w:color="auto"/>
        <w:left w:val="none" w:sz="0" w:space="0" w:color="auto"/>
        <w:bottom w:val="none" w:sz="0" w:space="0" w:color="auto"/>
        <w:right w:val="none" w:sz="0" w:space="0" w:color="auto"/>
      </w:divBdr>
    </w:div>
    <w:div w:id="2054036903">
      <w:bodyDiv w:val="1"/>
      <w:marLeft w:val="0"/>
      <w:marRight w:val="0"/>
      <w:marTop w:val="0"/>
      <w:marBottom w:val="0"/>
      <w:divBdr>
        <w:top w:val="none" w:sz="0" w:space="0" w:color="auto"/>
        <w:left w:val="none" w:sz="0" w:space="0" w:color="auto"/>
        <w:bottom w:val="none" w:sz="0" w:space="0" w:color="auto"/>
        <w:right w:val="none" w:sz="0" w:space="0" w:color="auto"/>
      </w:divBdr>
    </w:div>
    <w:div w:id="2055886558">
      <w:bodyDiv w:val="1"/>
      <w:marLeft w:val="0"/>
      <w:marRight w:val="0"/>
      <w:marTop w:val="0"/>
      <w:marBottom w:val="0"/>
      <w:divBdr>
        <w:top w:val="none" w:sz="0" w:space="0" w:color="auto"/>
        <w:left w:val="none" w:sz="0" w:space="0" w:color="auto"/>
        <w:bottom w:val="none" w:sz="0" w:space="0" w:color="auto"/>
        <w:right w:val="none" w:sz="0" w:space="0" w:color="auto"/>
      </w:divBdr>
    </w:div>
    <w:div w:id="2077124907">
      <w:bodyDiv w:val="1"/>
      <w:marLeft w:val="0"/>
      <w:marRight w:val="0"/>
      <w:marTop w:val="0"/>
      <w:marBottom w:val="0"/>
      <w:divBdr>
        <w:top w:val="none" w:sz="0" w:space="0" w:color="auto"/>
        <w:left w:val="none" w:sz="0" w:space="0" w:color="auto"/>
        <w:bottom w:val="none" w:sz="0" w:space="0" w:color="auto"/>
        <w:right w:val="none" w:sz="0" w:space="0" w:color="auto"/>
      </w:divBdr>
    </w:div>
    <w:div w:id="2081171154">
      <w:bodyDiv w:val="1"/>
      <w:marLeft w:val="0"/>
      <w:marRight w:val="0"/>
      <w:marTop w:val="0"/>
      <w:marBottom w:val="0"/>
      <w:divBdr>
        <w:top w:val="none" w:sz="0" w:space="0" w:color="auto"/>
        <w:left w:val="none" w:sz="0" w:space="0" w:color="auto"/>
        <w:bottom w:val="none" w:sz="0" w:space="0" w:color="auto"/>
        <w:right w:val="none" w:sz="0" w:space="0" w:color="auto"/>
      </w:divBdr>
    </w:div>
    <w:div w:id="2095542189">
      <w:bodyDiv w:val="1"/>
      <w:marLeft w:val="0"/>
      <w:marRight w:val="0"/>
      <w:marTop w:val="0"/>
      <w:marBottom w:val="0"/>
      <w:divBdr>
        <w:top w:val="none" w:sz="0" w:space="0" w:color="auto"/>
        <w:left w:val="none" w:sz="0" w:space="0" w:color="auto"/>
        <w:bottom w:val="none" w:sz="0" w:space="0" w:color="auto"/>
        <w:right w:val="none" w:sz="0" w:space="0" w:color="auto"/>
      </w:divBdr>
    </w:div>
    <w:div w:id="2118986761">
      <w:bodyDiv w:val="1"/>
      <w:marLeft w:val="0"/>
      <w:marRight w:val="0"/>
      <w:marTop w:val="0"/>
      <w:marBottom w:val="0"/>
      <w:divBdr>
        <w:top w:val="none" w:sz="0" w:space="0" w:color="auto"/>
        <w:left w:val="none" w:sz="0" w:space="0" w:color="auto"/>
        <w:bottom w:val="none" w:sz="0" w:space="0" w:color="auto"/>
        <w:right w:val="none" w:sz="0" w:space="0" w:color="auto"/>
      </w:divBdr>
    </w:div>
    <w:div w:id="2125690443">
      <w:bodyDiv w:val="1"/>
      <w:marLeft w:val="0"/>
      <w:marRight w:val="0"/>
      <w:marTop w:val="0"/>
      <w:marBottom w:val="0"/>
      <w:divBdr>
        <w:top w:val="none" w:sz="0" w:space="0" w:color="auto"/>
        <w:left w:val="none" w:sz="0" w:space="0" w:color="auto"/>
        <w:bottom w:val="none" w:sz="0" w:space="0" w:color="auto"/>
        <w:right w:val="none" w:sz="0" w:space="0" w:color="auto"/>
      </w:divBdr>
    </w:div>
    <w:div w:id="2126190969">
      <w:bodyDiv w:val="1"/>
      <w:marLeft w:val="0"/>
      <w:marRight w:val="0"/>
      <w:marTop w:val="0"/>
      <w:marBottom w:val="0"/>
      <w:divBdr>
        <w:top w:val="none" w:sz="0" w:space="0" w:color="auto"/>
        <w:left w:val="none" w:sz="0" w:space="0" w:color="auto"/>
        <w:bottom w:val="none" w:sz="0" w:space="0" w:color="auto"/>
        <w:right w:val="none" w:sz="0" w:space="0" w:color="auto"/>
      </w:divBdr>
    </w:div>
    <w:div w:id="2126338819">
      <w:bodyDiv w:val="1"/>
      <w:marLeft w:val="0"/>
      <w:marRight w:val="0"/>
      <w:marTop w:val="0"/>
      <w:marBottom w:val="0"/>
      <w:divBdr>
        <w:top w:val="none" w:sz="0" w:space="0" w:color="auto"/>
        <w:left w:val="none" w:sz="0" w:space="0" w:color="auto"/>
        <w:bottom w:val="none" w:sz="0" w:space="0" w:color="auto"/>
        <w:right w:val="none" w:sz="0" w:space="0" w:color="auto"/>
      </w:divBdr>
    </w:div>
    <w:div w:id="2135781078">
      <w:bodyDiv w:val="1"/>
      <w:marLeft w:val="0"/>
      <w:marRight w:val="0"/>
      <w:marTop w:val="0"/>
      <w:marBottom w:val="0"/>
      <w:divBdr>
        <w:top w:val="none" w:sz="0" w:space="0" w:color="auto"/>
        <w:left w:val="none" w:sz="0" w:space="0" w:color="auto"/>
        <w:bottom w:val="none" w:sz="0" w:space="0" w:color="auto"/>
        <w:right w:val="none" w:sz="0" w:space="0" w:color="auto"/>
      </w:divBdr>
    </w:div>
    <w:div w:id="2142113194">
      <w:bodyDiv w:val="1"/>
      <w:marLeft w:val="0"/>
      <w:marRight w:val="0"/>
      <w:marTop w:val="0"/>
      <w:marBottom w:val="0"/>
      <w:divBdr>
        <w:top w:val="none" w:sz="0" w:space="0" w:color="auto"/>
        <w:left w:val="none" w:sz="0" w:space="0" w:color="auto"/>
        <w:bottom w:val="none" w:sz="0" w:space="0" w:color="auto"/>
        <w:right w:val="none" w:sz="0" w:space="0" w:color="auto"/>
      </w:divBdr>
    </w:div>
    <w:div w:id="21465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hs.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1975-4044-4D2F-A2A2-2F904ABA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25458</Words>
  <Characters>145117</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170235</CharactersWithSpaces>
  <SharedDoc>false</SharedDoc>
  <HLinks>
    <vt:vector size="204" baseType="variant">
      <vt:variant>
        <vt:i4>1835056</vt:i4>
      </vt:variant>
      <vt:variant>
        <vt:i4>200</vt:i4>
      </vt:variant>
      <vt:variant>
        <vt:i4>0</vt:i4>
      </vt:variant>
      <vt:variant>
        <vt:i4>5</vt:i4>
      </vt:variant>
      <vt:variant>
        <vt:lpwstr/>
      </vt:variant>
      <vt:variant>
        <vt:lpwstr>_Toc405547594</vt:lpwstr>
      </vt:variant>
      <vt:variant>
        <vt:i4>1835056</vt:i4>
      </vt:variant>
      <vt:variant>
        <vt:i4>194</vt:i4>
      </vt:variant>
      <vt:variant>
        <vt:i4>0</vt:i4>
      </vt:variant>
      <vt:variant>
        <vt:i4>5</vt:i4>
      </vt:variant>
      <vt:variant>
        <vt:lpwstr/>
      </vt:variant>
      <vt:variant>
        <vt:lpwstr>_Toc405547593</vt:lpwstr>
      </vt:variant>
      <vt:variant>
        <vt:i4>1835056</vt:i4>
      </vt:variant>
      <vt:variant>
        <vt:i4>188</vt:i4>
      </vt:variant>
      <vt:variant>
        <vt:i4>0</vt:i4>
      </vt:variant>
      <vt:variant>
        <vt:i4>5</vt:i4>
      </vt:variant>
      <vt:variant>
        <vt:lpwstr/>
      </vt:variant>
      <vt:variant>
        <vt:lpwstr>_Toc405547592</vt:lpwstr>
      </vt:variant>
      <vt:variant>
        <vt:i4>1835056</vt:i4>
      </vt:variant>
      <vt:variant>
        <vt:i4>182</vt:i4>
      </vt:variant>
      <vt:variant>
        <vt:i4>0</vt:i4>
      </vt:variant>
      <vt:variant>
        <vt:i4>5</vt:i4>
      </vt:variant>
      <vt:variant>
        <vt:lpwstr/>
      </vt:variant>
      <vt:variant>
        <vt:lpwstr>_Toc405547591</vt:lpwstr>
      </vt:variant>
      <vt:variant>
        <vt:i4>1835056</vt:i4>
      </vt:variant>
      <vt:variant>
        <vt:i4>176</vt:i4>
      </vt:variant>
      <vt:variant>
        <vt:i4>0</vt:i4>
      </vt:variant>
      <vt:variant>
        <vt:i4>5</vt:i4>
      </vt:variant>
      <vt:variant>
        <vt:lpwstr/>
      </vt:variant>
      <vt:variant>
        <vt:lpwstr>_Toc405547590</vt:lpwstr>
      </vt:variant>
      <vt:variant>
        <vt:i4>1900592</vt:i4>
      </vt:variant>
      <vt:variant>
        <vt:i4>167</vt:i4>
      </vt:variant>
      <vt:variant>
        <vt:i4>0</vt:i4>
      </vt:variant>
      <vt:variant>
        <vt:i4>5</vt:i4>
      </vt:variant>
      <vt:variant>
        <vt:lpwstr/>
      </vt:variant>
      <vt:variant>
        <vt:lpwstr>_Toc405547589</vt:lpwstr>
      </vt:variant>
      <vt:variant>
        <vt:i4>1900592</vt:i4>
      </vt:variant>
      <vt:variant>
        <vt:i4>161</vt:i4>
      </vt:variant>
      <vt:variant>
        <vt:i4>0</vt:i4>
      </vt:variant>
      <vt:variant>
        <vt:i4>5</vt:i4>
      </vt:variant>
      <vt:variant>
        <vt:lpwstr/>
      </vt:variant>
      <vt:variant>
        <vt:lpwstr>_Toc405547588</vt:lpwstr>
      </vt:variant>
      <vt:variant>
        <vt:i4>1114163</vt:i4>
      </vt:variant>
      <vt:variant>
        <vt:i4>152</vt:i4>
      </vt:variant>
      <vt:variant>
        <vt:i4>0</vt:i4>
      </vt:variant>
      <vt:variant>
        <vt:i4>5</vt:i4>
      </vt:variant>
      <vt:variant>
        <vt:lpwstr/>
      </vt:variant>
      <vt:variant>
        <vt:lpwstr>_Toc405547647</vt:lpwstr>
      </vt:variant>
      <vt:variant>
        <vt:i4>1114163</vt:i4>
      </vt:variant>
      <vt:variant>
        <vt:i4>146</vt:i4>
      </vt:variant>
      <vt:variant>
        <vt:i4>0</vt:i4>
      </vt:variant>
      <vt:variant>
        <vt:i4>5</vt:i4>
      </vt:variant>
      <vt:variant>
        <vt:lpwstr/>
      </vt:variant>
      <vt:variant>
        <vt:lpwstr>_Toc405547646</vt:lpwstr>
      </vt:variant>
      <vt:variant>
        <vt:i4>1114163</vt:i4>
      </vt:variant>
      <vt:variant>
        <vt:i4>140</vt:i4>
      </vt:variant>
      <vt:variant>
        <vt:i4>0</vt:i4>
      </vt:variant>
      <vt:variant>
        <vt:i4>5</vt:i4>
      </vt:variant>
      <vt:variant>
        <vt:lpwstr/>
      </vt:variant>
      <vt:variant>
        <vt:lpwstr>_Toc405547645</vt:lpwstr>
      </vt:variant>
      <vt:variant>
        <vt:i4>1114163</vt:i4>
      </vt:variant>
      <vt:variant>
        <vt:i4>134</vt:i4>
      </vt:variant>
      <vt:variant>
        <vt:i4>0</vt:i4>
      </vt:variant>
      <vt:variant>
        <vt:i4>5</vt:i4>
      </vt:variant>
      <vt:variant>
        <vt:lpwstr/>
      </vt:variant>
      <vt:variant>
        <vt:lpwstr>_Toc405547644</vt:lpwstr>
      </vt:variant>
      <vt:variant>
        <vt:i4>1114163</vt:i4>
      </vt:variant>
      <vt:variant>
        <vt:i4>128</vt:i4>
      </vt:variant>
      <vt:variant>
        <vt:i4>0</vt:i4>
      </vt:variant>
      <vt:variant>
        <vt:i4>5</vt:i4>
      </vt:variant>
      <vt:variant>
        <vt:lpwstr/>
      </vt:variant>
      <vt:variant>
        <vt:lpwstr>_Toc405547643</vt:lpwstr>
      </vt:variant>
      <vt:variant>
        <vt:i4>1114163</vt:i4>
      </vt:variant>
      <vt:variant>
        <vt:i4>122</vt:i4>
      </vt:variant>
      <vt:variant>
        <vt:i4>0</vt:i4>
      </vt:variant>
      <vt:variant>
        <vt:i4>5</vt:i4>
      </vt:variant>
      <vt:variant>
        <vt:lpwstr/>
      </vt:variant>
      <vt:variant>
        <vt:lpwstr>_Toc405547642</vt:lpwstr>
      </vt:variant>
      <vt:variant>
        <vt:i4>1114163</vt:i4>
      </vt:variant>
      <vt:variant>
        <vt:i4>116</vt:i4>
      </vt:variant>
      <vt:variant>
        <vt:i4>0</vt:i4>
      </vt:variant>
      <vt:variant>
        <vt:i4>5</vt:i4>
      </vt:variant>
      <vt:variant>
        <vt:lpwstr/>
      </vt:variant>
      <vt:variant>
        <vt:lpwstr>_Toc405547641</vt:lpwstr>
      </vt:variant>
      <vt:variant>
        <vt:i4>1114163</vt:i4>
      </vt:variant>
      <vt:variant>
        <vt:i4>110</vt:i4>
      </vt:variant>
      <vt:variant>
        <vt:i4>0</vt:i4>
      </vt:variant>
      <vt:variant>
        <vt:i4>5</vt:i4>
      </vt:variant>
      <vt:variant>
        <vt:lpwstr/>
      </vt:variant>
      <vt:variant>
        <vt:lpwstr>_Toc405547640</vt:lpwstr>
      </vt:variant>
      <vt:variant>
        <vt:i4>1441843</vt:i4>
      </vt:variant>
      <vt:variant>
        <vt:i4>104</vt:i4>
      </vt:variant>
      <vt:variant>
        <vt:i4>0</vt:i4>
      </vt:variant>
      <vt:variant>
        <vt:i4>5</vt:i4>
      </vt:variant>
      <vt:variant>
        <vt:lpwstr/>
      </vt:variant>
      <vt:variant>
        <vt:lpwstr>_Toc405547639</vt:lpwstr>
      </vt:variant>
      <vt:variant>
        <vt:i4>1441843</vt:i4>
      </vt:variant>
      <vt:variant>
        <vt:i4>98</vt:i4>
      </vt:variant>
      <vt:variant>
        <vt:i4>0</vt:i4>
      </vt:variant>
      <vt:variant>
        <vt:i4>5</vt:i4>
      </vt:variant>
      <vt:variant>
        <vt:lpwstr/>
      </vt:variant>
      <vt:variant>
        <vt:lpwstr>_Toc405547638</vt:lpwstr>
      </vt:variant>
      <vt:variant>
        <vt:i4>1441843</vt:i4>
      </vt:variant>
      <vt:variant>
        <vt:i4>92</vt:i4>
      </vt:variant>
      <vt:variant>
        <vt:i4>0</vt:i4>
      </vt:variant>
      <vt:variant>
        <vt:i4>5</vt:i4>
      </vt:variant>
      <vt:variant>
        <vt:lpwstr/>
      </vt:variant>
      <vt:variant>
        <vt:lpwstr>_Toc405547637</vt:lpwstr>
      </vt:variant>
      <vt:variant>
        <vt:i4>1441843</vt:i4>
      </vt:variant>
      <vt:variant>
        <vt:i4>86</vt:i4>
      </vt:variant>
      <vt:variant>
        <vt:i4>0</vt:i4>
      </vt:variant>
      <vt:variant>
        <vt:i4>5</vt:i4>
      </vt:variant>
      <vt:variant>
        <vt:lpwstr/>
      </vt:variant>
      <vt:variant>
        <vt:lpwstr>_Toc405547636</vt:lpwstr>
      </vt:variant>
      <vt:variant>
        <vt:i4>1441843</vt:i4>
      </vt:variant>
      <vt:variant>
        <vt:i4>80</vt:i4>
      </vt:variant>
      <vt:variant>
        <vt:i4>0</vt:i4>
      </vt:variant>
      <vt:variant>
        <vt:i4>5</vt:i4>
      </vt:variant>
      <vt:variant>
        <vt:lpwstr/>
      </vt:variant>
      <vt:variant>
        <vt:lpwstr>_Toc405547635</vt:lpwstr>
      </vt:variant>
      <vt:variant>
        <vt:i4>1441843</vt:i4>
      </vt:variant>
      <vt:variant>
        <vt:i4>74</vt:i4>
      </vt:variant>
      <vt:variant>
        <vt:i4>0</vt:i4>
      </vt:variant>
      <vt:variant>
        <vt:i4>5</vt:i4>
      </vt:variant>
      <vt:variant>
        <vt:lpwstr/>
      </vt:variant>
      <vt:variant>
        <vt:lpwstr>_Toc405547634</vt:lpwstr>
      </vt:variant>
      <vt:variant>
        <vt:i4>1441843</vt:i4>
      </vt:variant>
      <vt:variant>
        <vt:i4>68</vt:i4>
      </vt:variant>
      <vt:variant>
        <vt:i4>0</vt:i4>
      </vt:variant>
      <vt:variant>
        <vt:i4>5</vt:i4>
      </vt:variant>
      <vt:variant>
        <vt:lpwstr/>
      </vt:variant>
      <vt:variant>
        <vt:lpwstr>_Toc405547633</vt:lpwstr>
      </vt:variant>
      <vt:variant>
        <vt:i4>1441843</vt:i4>
      </vt:variant>
      <vt:variant>
        <vt:i4>62</vt:i4>
      </vt:variant>
      <vt:variant>
        <vt:i4>0</vt:i4>
      </vt:variant>
      <vt:variant>
        <vt:i4>5</vt:i4>
      </vt:variant>
      <vt:variant>
        <vt:lpwstr/>
      </vt:variant>
      <vt:variant>
        <vt:lpwstr>_Toc405547632</vt:lpwstr>
      </vt:variant>
      <vt:variant>
        <vt:i4>1441843</vt:i4>
      </vt:variant>
      <vt:variant>
        <vt:i4>56</vt:i4>
      </vt:variant>
      <vt:variant>
        <vt:i4>0</vt:i4>
      </vt:variant>
      <vt:variant>
        <vt:i4>5</vt:i4>
      </vt:variant>
      <vt:variant>
        <vt:lpwstr/>
      </vt:variant>
      <vt:variant>
        <vt:lpwstr>_Toc405547631</vt:lpwstr>
      </vt:variant>
      <vt:variant>
        <vt:i4>1441843</vt:i4>
      </vt:variant>
      <vt:variant>
        <vt:i4>50</vt:i4>
      </vt:variant>
      <vt:variant>
        <vt:i4>0</vt:i4>
      </vt:variant>
      <vt:variant>
        <vt:i4>5</vt:i4>
      </vt:variant>
      <vt:variant>
        <vt:lpwstr/>
      </vt:variant>
      <vt:variant>
        <vt:lpwstr>_Toc405547630</vt:lpwstr>
      </vt:variant>
      <vt:variant>
        <vt:i4>1507379</vt:i4>
      </vt:variant>
      <vt:variant>
        <vt:i4>44</vt:i4>
      </vt:variant>
      <vt:variant>
        <vt:i4>0</vt:i4>
      </vt:variant>
      <vt:variant>
        <vt:i4>5</vt:i4>
      </vt:variant>
      <vt:variant>
        <vt:lpwstr/>
      </vt:variant>
      <vt:variant>
        <vt:lpwstr>_Toc405547629</vt:lpwstr>
      </vt:variant>
      <vt:variant>
        <vt:i4>1507379</vt:i4>
      </vt:variant>
      <vt:variant>
        <vt:i4>38</vt:i4>
      </vt:variant>
      <vt:variant>
        <vt:i4>0</vt:i4>
      </vt:variant>
      <vt:variant>
        <vt:i4>5</vt:i4>
      </vt:variant>
      <vt:variant>
        <vt:lpwstr/>
      </vt:variant>
      <vt:variant>
        <vt:lpwstr>_Toc405547628</vt:lpwstr>
      </vt:variant>
      <vt:variant>
        <vt:i4>1507379</vt:i4>
      </vt:variant>
      <vt:variant>
        <vt:i4>32</vt:i4>
      </vt:variant>
      <vt:variant>
        <vt:i4>0</vt:i4>
      </vt:variant>
      <vt:variant>
        <vt:i4>5</vt:i4>
      </vt:variant>
      <vt:variant>
        <vt:lpwstr/>
      </vt:variant>
      <vt:variant>
        <vt:lpwstr>_Toc405547627</vt:lpwstr>
      </vt:variant>
      <vt:variant>
        <vt:i4>1507379</vt:i4>
      </vt:variant>
      <vt:variant>
        <vt:i4>26</vt:i4>
      </vt:variant>
      <vt:variant>
        <vt:i4>0</vt:i4>
      </vt:variant>
      <vt:variant>
        <vt:i4>5</vt:i4>
      </vt:variant>
      <vt:variant>
        <vt:lpwstr/>
      </vt:variant>
      <vt:variant>
        <vt:lpwstr>_Toc405547626</vt:lpwstr>
      </vt:variant>
      <vt:variant>
        <vt:i4>1507379</vt:i4>
      </vt:variant>
      <vt:variant>
        <vt:i4>20</vt:i4>
      </vt:variant>
      <vt:variant>
        <vt:i4>0</vt:i4>
      </vt:variant>
      <vt:variant>
        <vt:i4>5</vt:i4>
      </vt:variant>
      <vt:variant>
        <vt:lpwstr/>
      </vt:variant>
      <vt:variant>
        <vt:lpwstr>_Toc405547625</vt:lpwstr>
      </vt:variant>
      <vt:variant>
        <vt:i4>1507379</vt:i4>
      </vt:variant>
      <vt:variant>
        <vt:i4>14</vt:i4>
      </vt:variant>
      <vt:variant>
        <vt:i4>0</vt:i4>
      </vt:variant>
      <vt:variant>
        <vt:i4>5</vt:i4>
      </vt:variant>
      <vt:variant>
        <vt:lpwstr/>
      </vt:variant>
      <vt:variant>
        <vt:lpwstr>_Toc405547624</vt:lpwstr>
      </vt:variant>
      <vt:variant>
        <vt:i4>1507379</vt:i4>
      </vt:variant>
      <vt:variant>
        <vt:i4>8</vt:i4>
      </vt:variant>
      <vt:variant>
        <vt:i4>0</vt:i4>
      </vt:variant>
      <vt:variant>
        <vt:i4>5</vt:i4>
      </vt:variant>
      <vt:variant>
        <vt:lpwstr/>
      </vt:variant>
      <vt:variant>
        <vt:lpwstr>_Toc405547623</vt:lpwstr>
      </vt:variant>
      <vt:variant>
        <vt:i4>7864374</vt:i4>
      </vt:variant>
      <vt:variant>
        <vt:i4>3</vt:i4>
      </vt:variant>
      <vt:variant>
        <vt:i4>0</vt:i4>
      </vt:variant>
      <vt:variant>
        <vt:i4>5</vt:i4>
      </vt:variant>
      <vt:variant>
        <vt:lpwstr>http://www.dhs.gov.za/</vt:lpwstr>
      </vt:variant>
      <vt:variant>
        <vt:lpwstr/>
      </vt:variant>
      <vt:variant>
        <vt:i4>4915255</vt:i4>
      </vt:variant>
      <vt:variant>
        <vt:i4>0</vt:i4>
      </vt:variant>
      <vt:variant>
        <vt:i4>0</vt:i4>
      </vt:variant>
      <vt:variant>
        <vt:i4>5</vt:i4>
      </vt:variant>
      <vt:variant>
        <vt:lpwstr>mailto:info@dhs.gov.za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dc:creator>
  <cp:lastModifiedBy>Nomfundo</cp:lastModifiedBy>
  <cp:revision>2</cp:revision>
  <cp:lastPrinted>2016-03-07T01:30:00Z</cp:lastPrinted>
  <dcterms:created xsi:type="dcterms:W3CDTF">2016-03-08T13:46:00Z</dcterms:created>
  <dcterms:modified xsi:type="dcterms:W3CDTF">2016-03-08T13:46:00Z</dcterms:modified>
</cp:coreProperties>
</file>