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C2" w:rsidRPr="009C4C8C" w:rsidRDefault="009C4C8C" w:rsidP="009C4C8C">
      <w:pPr>
        <w:spacing w:after="0" w:line="280" w:lineRule="exact"/>
        <w:rPr>
          <w:rFonts w:ascii="Arial" w:eastAsia="Times New Roman" w:hAnsi="Arial" w:cs="Arial"/>
          <w:b/>
          <w:bCs/>
          <w:color w:val="000000"/>
          <w:spacing w:val="6"/>
          <w:sz w:val="20"/>
          <w:szCs w:val="20"/>
          <w:lang w:val="en-GB" w:eastAsia="en-GB"/>
        </w:rPr>
      </w:pPr>
      <w:r w:rsidRPr="009C4C8C">
        <w:rPr>
          <w:rFonts w:ascii="Arial" w:eastAsia="Times New Roman" w:hAnsi="Arial" w:cs="Arial"/>
          <w:b/>
          <w:bCs/>
          <w:color w:val="000000"/>
          <w:spacing w:val="6"/>
          <w:sz w:val="20"/>
          <w:szCs w:val="20"/>
          <w:lang w:val="en-GB" w:eastAsia="en-GB"/>
        </w:rPr>
        <w:t xml:space="preserve">Report of the Portfolio Committee on </w:t>
      </w:r>
      <w:bookmarkStart w:id="0" w:name="_GoBack"/>
      <w:r w:rsidRPr="009C4C8C">
        <w:rPr>
          <w:rFonts w:ascii="Arial" w:eastAsia="Times New Roman" w:hAnsi="Arial" w:cs="Arial"/>
          <w:b/>
          <w:bCs/>
          <w:color w:val="000000"/>
          <w:spacing w:val="6"/>
          <w:sz w:val="20"/>
          <w:szCs w:val="20"/>
          <w:lang w:val="en-GB" w:eastAsia="en-GB"/>
        </w:rPr>
        <w:t>Defence and Military Veterans</w:t>
      </w:r>
      <w:bookmarkEnd w:id="0"/>
      <w:r w:rsidRPr="009C4C8C">
        <w:rPr>
          <w:rFonts w:ascii="Arial" w:eastAsia="Times New Roman" w:hAnsi="Arial" w:cs="Arial"/>
          <w:b/>
          <w:bCs/>
          <w:color w:val="000000"/>
          <w:spacing w:val="6"/>
          <w:sz w:val="20"/>
          <w:szCs w:val="20"/>
          <w:lang w:val="en-GB" w:eastAsia="en-GB"/>
        </w:rPr>
        <w:t xml:space="preserve"> on Budget Vote 23 (Department Of Defence) Dated 18 May 2022</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The Portfolio Committee on Defence and Military Veterans (PCODMV), having considered Budget Vote 23: </w:t>
      </w:r>
      <w:r w:rsidR="00473C87" w:rsidRPr="009C4C8C">
        <w:rPr>
          <w:rFonts w:ascii="Arial" w:eastAsia="Times New Roman" w:hAnsi="Arial" w:cs="Arial"/>
          <w:color w:val="000000"/>
          <w:spacing w:val="6"/>
          <w:sz w:val="20"/>
          <w:szCs w:val="20"/>
          <w:lang w:val="en-GB" w:eastAsia="en-GB"/>
        </w:rPr>
        <w:t xml:space="preserve">Department of </w:t>
      </w:r>
      <w:r w:rsidRPr="009C4C8C">
        <w:rPr>
          <w:rFonts w:ascii="Arial" w:eastAsia="Times New Roman" w:hAnsi="Arial" w:cs="Arial"/>
          <w:color w:val="000000"/>
          <w:spacing w:val="6"/>
          <w:sz w:val="20"/>
          <w:szCs w:val="20"/>
          <w:lang w:val="en-GB" w:eastAsia="en-GB"/>
        </w:rPr>
        <w:t xml:space="preserve">Defence </w:t>
      </w:r>
      <w:r w:rsidR="00473C87" w:rsidRPr="009C4C8C">
        <w:rPr>
          <w:rFonts w:ascii="Arial" w:eastAsia="Times New Roman" w:hAnsi="Arial" w:cs="Arial"/>
          <w:color w:val="000000"/>
          <w:spacing w:val="6"/>
          <w:sz w:val="20"/>
          <w:szCs w:val="20"/>
          <w:lang w:val="en-GB" w:eastAsia="en-GB"/>
        </w:rPr>
        <w:t>(DOD)</w:t>
      </w:r>
      <w:r w:rsidRPr="009C4C8C">
        <w:rPr>
          <w:rFonts w:ascii="Arial" w:eastAsia="Times New Roman" w:hAnsi="Arial" w:cs="Arial"/>
          <w:color w:val="000000"/>
          <w:spacing w:val="6"/>
          <w:sz w:val="20"/>
          <w:szCs w:val="20"/>
          <w:lang w:val="en-GB" w:eastAsia="en-GB"/>
        </w:rPr>
        <w:t>, the 202</w:t>
      </w:r>
      <w:r w:rsidR="00031860" w:rsidRPr="009C4C8C">
        <w:rPr>
          <w:rFonts w:ascii="Arial" w:eastAsia="Times New Roman" w:hAnsi="Arial" w:cs="Arial"/>
          <w:color w:val="000000"/>
          <w:spacing w:val="6"/>
          <w:sz w:val="20"/>
          <w:szCs w:val="20"/>
          <w:lang w:val="en-GB" w:eastAsia="en-GB"/>
        </w:rPr>
        <w:t>2</w:t>
      </w:r>
      <w:r w:rsidRPr="009C4C8C">
        <w:rPr>
          <w:rFonts w:ascii="Arial" w:eastAsia="Times New Roman" w:hAnsi="Arial" w:cs="Arial"/>
          <w:color w:val="000000"/>
          <w:spacing w:val="6"/>
          <w:sz w:val="20"/>
          <w:szCs w:val="20"/>
          <w:lang w:val="en-GB" w:eastAsia="en-GB"/>
        </w:rPr>
        <w:t>/2</w:t>
      </w:r>
      <w:r w:rsidR="00031860" w:rsidRPr="009C4C8C">
        <w:rPr>
          <w:rFonts w:ascii="Arial" w:eastAsia="Times New Roman" w:hAnsi="Arial" w:cs="Arial"/>
          <w:color w:val="000000"/>
          <w:spacing w:val="6"/>
          <w:sz w:val="20"/>
          <w:szCs w:val="20"/>
          <w:lang w:val="en-GB" w:eastAsia="en-GB"/>
        </w:rPr>
        <w:t>3</w:t>
      </w:r>
      <w:r w:rsidRPr="009C4C8C">
        <w:rPr>
          <w:rFonts w:ascii="Arial" w:eastAsia="Times New Roman" w:hAnsi="Arial" w:cs="Arial"/>
          <w:color w:val="000000"/>
          <w:spacing w:val="6"/>
          <w:sz w:val="20"/>
          <w:szCs w:val="20"/>
          <w:lang w:val="en-GB" w:eastAsia="en-GB"/>
        </w:rPr>
        <w:t xml:space="preserve"> Annual Performance Plans </w:t>
      </w:r>
      <w:r w:rsidR="00473C87" w:rsidRPr="009C4C8C">
        <w:rPr>
          <w:rFonts w:ascii="Arial" w:eastAsia="Times New Roman" w:hAnsi="Arial" w:cs="Arial"/>
          <w:color w:val="000000"/>
          <w:spacing w:val="6"/>
          <w:sz w:val="20"/>
          <w:szCs w:val="20"/>
          <w:lang w:val="en-GB" w:eastAsia="en-GB"/>
        </w:rPr>
        <w:t xml:space="preserve">(APP) </w:t>
      </w:r>
      <w:r w:rsidRPr="009C4C8C">
        <w:rPr>
          <w:rFonts w:ascii="Arial" w:eastAsia="Times New Roman" w:hAnsi="Arial" w:cs="Arial"/>
          <w:color w:val="000000"/>
          <w:spacing w:val="6"/>
          <w:sz w:val="20"/>
          <w:szCs w:val="20"/>
          <w:lang w:val="en-GB" w:eastAsia="en-GB"/>
        </w:rPr>
        <w:t xml:space="preserve">of the </w:t>
      </w:r>
      <w:r w:rsidR="00082EE9" w:rsidRPr="009C4C8C">
        <w:rPr>
          <w:rFonts w:ascii="Arial" w:eastAsia="Times New Roman" w:hAnsi="Arial" w:cs="Arial"/>
          <w:color w:val="000000"/>
          <w:spacing w:val="6"/>
          <w:sz w:val="20"/>
          <w:szCs w:val="20"/>
          <w:lang w:val="en-GB" w:eastAsia="en-GB"/>
        </w:rPr>
        <w:t>DOD and</w:t>
      </w:r>
      <w:r w:rsidRPr="009C4C8C">
        <w:rPr>
          <w:rFonts w:ascii="Arial" w:eastAsia="Times New Roman" w:hAnsi="Arial" w:cs="Arial"/>
          <w:color w:val="000000"/>
          <w:spacing w:val="6"/>
          <w:sz w:val="20"/>
          <w:szCs w:val="20"/>
          <w:lang w:val="en-GB" w:eastAsia="en-GB"/>
        </w:rPr>
        <w:t xml:space="preserve"> </w:t>
      </w:r>
      <w:r w:rsidR="00473C87" w:rsidRPr="009C4C8C">
        <w:rPr>
          <w:rFonts w:ascii="Arial" w:eastAsia="Times New Roman" w:hAnsi="Arial" w:cs="Arial"/>
          <w:color w:val="000000"/>
          <w:spacing w:val="6"/>
          <w:sz w:val="20"/>
          <w:szCs w:val="20"/>
          <w:lang w:val="en-GB" w:eastAsia="en-GB"/>
        </w:rPr>
        <w:t>the</w:t>
      </w:r>
      <w:r w:rsidRPr="009C4C8C">
        <w:rPr>
          <w:rFonts w:ascii="Arial" w:eastAsia="Times New Roman" w:hAnsi="Arial" w:cs="Arial"/>
          <w:color w:val="000000"/>
          <w:spacing w:val="6"/>
          <w:sz w:val="20"/>
          <w:szCs w:val="20"/>
          <w:lang w:val="en-GB" w:eastAsia="en-GB"/>
        </w:rPr>
        <w:t xml:space="preserve"> </w:t>
      </w:r>
      <w:r w:rsidR="00031860" w:rsidRPr="009C4C8C">
        <w:rPr>
          <w:rFonts w:ascii="Arial" w:eastAsia="Times New Roman" w:hAnsi="Arial" w:cs="Arial"/>
          <w:color w:val="000000"/>
          <w:spacing w:val="6"/>
          <w:sz w:val="20"/>
          <w:szCs w:val="20"/>
          <w:lang w:val="en-GB" w:eastAsia="en-GB"/>
        </w:rPr>
        <w:t xml:space="preserve">2022 Corporate Plan and budget of the </w:t>
      </w:r>
      <w:r w:rsidR="00031860" w:rsidRPr="009C4C8C">
        <w:rPr>
          <w:rFonts w:ascii="Arial" w:eastAsia="Arial Unicode MS" w:hAnsi="Arial" w:cs="Arial"/>
          <w:color w:val="000000"/>
          <w:spacing w:val="6"/>
          <w:sz w:val="20"/>
          <w:szCs w:val="20"/>
          <w:u w:color="000000"/>
          <w:lang w:val="en-GB" w:eastAsia="en-ZA"/>
        </w:rPr>
        <w:t xml:space="preserve">Armaments Corporation of South Africa (Armscor) on 4 May 2022, as well as the </w:t>
      </w:r>
      <w:r w:rsidRPr="009C4C8C">
        <w:rPr>
          <w:rFonts w:ascii="Arial" w:eastAsia="Times New Roman" w:hAnsi="Arial" w:cs="Arial"/>
          <w:color w:val="000000"/>
          <w:spacing w:val="6"/>
          <w:sz w:val="20"/>
          <w:szCs w:val="20"/>
          <w:lang w:val="en-GB" w:eastAsia="en-GB"/>
        </w:rPr>
        <w:t>202</w:t>
      </w:r>
      <w:r w:rsidR="00031860" w:rsidRPr="009C4C8C">
        <w:rPr>
          <w:rFonts w:ascii="Arial" w:eastAsia="Times New Roman" w:hAnsi="Arial" w:cs="Arial"/>
          <w:color w:val="000000"/>
          <w:spacing w:val="6"/>
          <w:sz w:val="20"/>
          <w:szCs w:val="20"/>
          <w:lang w:val="en-GB" w:eastAsia="en-GB"/>
        </w:rPr>
        <w:t>2</w:t>
      </w:r>
      <w:r w:rsidR="00473C87" w:rsidRPr="009C4C8C">
        <w:rPr>
          <w:rFonts w:ascii="Arial" w:eastAsia="Times New Roman" w:hAnsi="Arial" w:cs="Arial"/>
          <w:color w:val="000000"/>
          <w:spacing w:val="6"/>
          <w:sz w:val="20"/>
          <w:szCs w:val="20"/>
          <w:lang w:val="en-GB" w:eastAsia="en-GB"/>
        </w:rPr>
        <w:t>/2</w:t>
      </w:r>
      <w:r w:rsidR="00031860" w:rsidRPr="009C4C8C">
        <w:rPr>
          <w:rFonts w:ascii="Arial" w:eastAsia="Times New Roman" w:hAnsi="Arial" w:cs="Arial"/>
          <w:color w:val="000000"/>
          <w:spacing w:val="6"/>
          <w:sz w:val="20"/>
          <w:szCs w:val="20"/>
          <w:lang w:val="en-GB" w:eastAsia="en-GB"/>
        </w:rPr>
        <w:t>3</w:t>
      </w:r>
      <w:r w:rsidRPr="009C4C8C">
        <w:rPr>
          <w:rFonts w:ascii="Arial" w:eastAsia="Times New Roman" w:hAnsi="Arial" w:cs="Arial"/>
          <w:color w:val="000000"/>
          <w:spacing w:val="6"/>
          <w:sz w:val="20"/>
          <w:szCs w:val="20"/>
          <w:lang w:val="en-GB" w:eastAsia="en-GB"/>
        </w:rPr>
        <w:t xml:space="preserve"> budget and </w:t>
      </w:r>
      <w:r w:rsidR="00082EE9" w:rsidRPr="009C4C8C">
        <w:rPr>
          <w:rFonts w:ascii="Arial" w:eastAsia="Times New Roman" w:hAnsi="Arial" w:cs="Arial"/>
          <w:color w:val="000000"/>
          <w:spacing w:val="6"/>
          <w:sz w:val="20"/>
          <w:szCs w:val="20"/>
          <w:lang w:val="en-GB" w:eastAsia="en-GB"/>
        </w:rPr>
        <w:t xml:space="preserve">APP of the </w:t>
      </w:r>
      <w:r w:rsidRPr="009C4C8C">
        <w:rPr>
          <w:rFonts w:ascii="Arial" w:eastAsia="Times New Roman" w:hAnsi="Arial" w:cs="Arial"/>
          <w:color w:val="000000"/>
          <w:spacing w:val="6"/>
          <w:sz w:val="20"/>
          <w:szCs w:val="20"/>
          <w:lang w:val="en-GB" w:eastAsia="en-GB"/>
        </w:rPr>
        <w:t xml:space="preserve">Castle Control Board (CCB) on </w:t>
      </w:r>
      <w:r w:rsidR="00031860" w:rsidRPr="009C4C8C">
        <w:rPr>
          <w:rFonts w:ascii="Arial" w:eastAsia="Times New Roman" w:hAnsi="Arial" w:cs="Arial"/>
          <w:color w:val="000000"/>
          <w:spacing w:val="6"/>
          <w:sz w:val="20"/>
          <w:szCs w:val="20"/>
          <w:lang w:val="en-GB" w:eastAsia="en-GB"/>
        </w:rPr>
        <w:t>11</w:t>
      </w:r>
      <w:r w:rsidRPr="009C4C8C">
        <w:rPr>
          <w:rFonts w:ascii="Arial" w:eastAsia="Times New Roman" w:hAnsi="Arial" w:cs="Arial"/>
          <w:color w:val="000000"/>
          <w:spacing w:val="6"/>
          <w:sz w:val="20"/>
          <w:szCs w:val="20"/>
          <w:lang w:val="en-GB" w:eastAsia="en-GB"/>
        </w:rPr>
        <w:t xml:space="preserve"> Ma</w:t>
      </w:r>
      <w:r w:rsidR="004466F4" w:rsidRPr="009C4C8C">
        <w:rPr>
          <w:rFonts w:ascii="Arial" w:eastAsia="Times New Roman" w:hAnsi="Arial" w:cs="Arial"/>
          <w:color w:val="000000"/>
          <w:spacing w:val="6"/>
          <w:sz w:val="20"/>
          <w:szCs w:val="20"/>
          <w:lang w:val="en-GB" w:eastAsia="en-GB"/>
        </w:rPr>
        <w:t>y</w:t>
      </w:r>
      <w:r w:rsidRPr="009C4C8C">
        <w:rPr>
          <w:rFonts w:ascii="Arial" w:eastAsia="Times New Roman" w:hAnsi="Arial" w:cs="Arial"/>
          <w:color w:val="000000"/>
          <w:spacing w:val="6"/>
          <w:sz w:val="20"/>
          <w:szCs w:val="20"/>
          <w:lang w:val="en-GB" w:eastAsia="en-GB"/>
        </w:rPr>
        <w:t xml:space="preserve"> 202</w:t>
      </w:r>
      <w:r w:rsidR="00031860" w:rsidRPr="009C4C8C">
        <w:rPr>
          <w:rFonts w:ascii="Arial" w:eastAsia="Times New Roman" w:hAnsi="Arial" w:cs="Arial"/>
          <w:color w:val="000000"/>
          <w:spacing w:val="6"/>
          <w:sz w:val="20"/>
          <w:szCs w:val="20"/>
          <w:lang w:val="en-GB" w:eastAsia="en-GB"/>
        </w:rPr>
        <w:t xml:space="preserve">2, </w:t>
      </w:r>
      <w:r w:rsidRPr="009C4C8C">
        <w:rPr>
          <w:rFonts w:ascii="Arial" w:eastAsia="Times New Roman" w:hAnsi="Arial" w:cs="Arial"/>
          <w:color w:val="000000"/>
          <w:spacing w:val="6"/>
          <w:sz w:val="20"/>
          <w:szCs w:val="20"/>
          <w:lang w:val="en-GB" w:eastAsia="en-GB"/>
        </w:rPr>
        <w:t xml:space="preserve">reports as follows: </w:t>
      </w:r>
    </w:p>
    <w:p w:rsidR="00194FC2" w:rsidRPr="009C4C8C" w:rsidRDefault="00194FC2" w:rsidP="009C4C8C">
      <w:pPr>
        <w:spacing w:after="0" w:line="280" w:lineRule="exact"/>
        <w:outlineLvl w:val="0"/>
        <w:rPr>
          <w:rFonts w:ascii="Arial" w:eastAsia="Times New Roman" w:hAnsi="Arial" w:cs="Arial"/>
          <w:color w:val="000000"/>
          <w:spacing w:val="6"/>
          <w:sz w:val="20"/>
          <w:szCs w:val="20"/>
          <w:lang w:val="en-GB" w:eastAsia="en-GB"/>
        </w:rPr>
      </w:pPr>
    </w:p>
    <w:p w:rsidR="00194FC2" w:rsidRPr="009C4C8C" w:rsidRDefault="00194FC2" w:rsidP="009C4C8C">
      <w:pPr>
        <w:spacing w:after="0" w:line="280" w:lineRule="exact"/>
        <w:outlineLvl w:val="0"/>
        <w:rPr>
          <w:rFonts w:ascii="Arial" w:eastAsia="Arial Unicode MS" w:hAnsi="Arial" w:cs="Arial"/>
          <w:b/>
          <w:color w:val="000000"/>
          <w:spacing w:val="6"/>
          <w:sz w:val="20"/>
          <w:szCs w:val="20"/>
          <w:u w:color="000000"/>
          <w:lang w:val="en-GB" w:eastAsia="en-GB"/>
        </w:rPr>
      </w:pPr>
      <w:r w:rsidRPr="009C4C8C">
        <w:rPr>
          <w:rFonts w:ascii="Arial" w:eastAsia="Arial Unicode MS" w:hAnsi="Arial" w:cs="Arial"/>
          <w:b/>
          <w:color w:val="000000"/>
          <w:spacing w:val="6"/>
          <w:sz w:val="20"/>
          <w:szCs w:val="20"/>
          <w:u w:color="000000"/>
          <w:lang w:val="en-GB" w:eastAsia="en-GB"/>
        </w:rPr>
        <w:t xml:space="preserve">INTRODUCTION </w:t>
      </w:r>
    </w:p>
    <w:p w:rsidR="00194FC2" w:rsidRPr="009C4C8C" w:rsidRDefault="00194FC2" w:rsidP="009C4C8C">
      <w:pPr>
        <w:autoSpaceDE w:val="0"/>
        <w:autoSpaceDN w:val="0"/>
        <w:adjustRightInd w:val="0"/>
        <w:spacing w:after="0" w:line="280" w:lineRule="exact"/>
        <w:rPr>
          <w:rFonts w:ascii="Arial" w:eastAsia="Times New Roman" w:hAnsi="Arial" w:cs="Arial"/>
          <w:b/>
          <w:bCs/>
          <w:color w:val="000000"/>
          <w:spacing w:val="6"/>
          <w:sz w:val="20"/>
          <w:szCs w:val="20"/>
          <w:lang w:val="en-GB" w:eastAsia="en-GB"/>
        </w:rPr>
      </w:pPr>
    </w:p>
    <w:p w:rsidR="00194FC2" w:rsidRPr="009C4C8C" w:rsidRDefault="00194FC2" w:rsidP="009C4C8C">
      <w:pPr>
        <w:autoSpaceDE w:val="0"/>
        <w:autoSpaceDN w:val="0"/>
        <w:adjustRightInd w:val="0"/>
        <w:spacing w:after="0" w:line="280" w:lineRule="exact"/>
        <w:rPr>
          <w:rFonts w:ascii="Arial" w:eastAsia="Times New Roman" w:hAnsi="Arial" w:cs="Arial"/>
          <w:b/>
          <w:bCs/>
          <w:color w:val="000000"/>
          <w:spacing w:val="6"/>
          <w:sz w:val="20"/>
          <w:szCs w:val="20"/>
          <w:lang w:val="en-GB" w:eastAsia="en-GB"/>
        </w:rPr>
      </w:pPr>
      <w:r w:rsidRPr="009C4C8C">
        <w:rPr>
          <w:rFonts w:ascii="Arial" w:eastAsia="Times New Roman" w:hAnsi="Arial" w:cs="Arial"/>
          <w:b/>
          <w:bCs/>
          <w:color w:val="000000"/>
          <w:spacing w:val="6"/>
          <w:sz w:val="20"/>
          <w:szCs w:val="20"/>
          <w:lang w:val="en-GB" w:eastAsia="en-GB"/>
        </w:rPr>
        <w:t>Mandate of the Committee</w:t>
      </w:r>
    </w:p>
    <w:p w:rsidR="00194FC2" w:rsidRPr="009C4C8C" w:rsidRDefault="00194FC2" w:rsidP="009C4C8C">
      <w:pPr>
        <w:autoSpaceDE w:val="0"/>
        <w:autoSpaceDN w:val="0"/>
        <w:adjustRightInd w:val="0"/>
        <w:spacing w:after="0" w:line="280" w:lineRule="exact"/>
        <w:ind w:left="360"/>
        <w:contextualSpacing/>
        <w:rPr>
          <w:rFonts w:ascii="Arial" w:eastAsia="Times New Roman" w:hAnsi="Arial" w:cs="Arial"/>
          <w:b/>
          <w:bCs/>
          <w:sz w:val="20"/>
          <w:szCs w:val="20"/>
          <w:lang w:val="en-GB"/>
        </w:rPr>
      </w:pP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Section 55 (2) of the Constitution of the Republic of South Africa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w:t>
      </w:r>
    </w:p>
    <w:p w:rsidR="00194FC2" w:rsidRPr="009C4C8C" w:rsidRDefault="00194FC2" w:rsidP="009C4C8C">
      <w:pPr>
        <w:autoSpaceDE w:val="0"/>
        <w:autoSpaceDN w:val="0"/>
        <w:adjustRightInd w:val="0"/>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 xml:space="preserve">Process </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The Portfolio Committee considered the </w:t>
      </w:r>
      <w:r w:rsidR="00031860" w:rsidRPr="009C4C8C">
        <w:rPr>
          <w:rFonts w:ascii="Arial" w:eastAsia="Times New Roman" w:hAnsi="Arial" w:cs="Arial"/>
          <w:color w:val="000000"/>
          <w:spacing w:val="6"/>
          <w:sz w:val="20"/>
          <w:szCs w:val="20"/>
          <w:lang w:val="en-GB" w:eastAsia="en-GB"/>
        </w:rPr>
        <w:t xml:space="preserve">budget and 2022/23 budget allocation and </w:t>
      </w:r>
      <w:r w:rsidR="008973B7" w:rsidRPr="009C4C8C">
        <w:rPr>
          <w:rFonts w:ascii="Arial" w:eastAsia="Times New Roman" w:hAnsi="Arial" w:cs="Arial"/>
          <w:color w:val="000000"/>
          <w:spacing w:val="6"/>
          <w:sz w:val="20"/>
          <w:szCs w:val="20"/>
          <w:lang w:val="en-GB" w:eastAsia="en-GB"/>
        </w:rPr>
        <w:t>APP</w:t>
      </w:r>
      <w:r w:rsidRPr="009C4C8C">
        <w:rPr>
          <w:rFonts w:ascii="Arial" w:eastAsia="Times New Roman" w:hAnsi="Arial" w:cs="Arial"/>
          <w:color w:val="000000"/>
          <w:spacing w:val="6"/>
          <w:sz w:val="20"/>
          <w:szCs w:val="20"/>
          <w:lang w:val="en-GB" w:eastAsia="en-GB"/>
        </w:rPr>
        <w:t xml:space="preserve"> of the DOD </w:t>
      </w:r>
      <w:r w:rsidR="008973B7" w:rsidRPr="009C4C8C">
        <w:rPr>
          <w:rFonts w:ascii="Arial" w:eastAsia="Times New Roman" w:hAnsi="Arial" w:cs="Arial"/>
          <w:color w:val="000000"/>
          <w:spacing w:val="6"/>
          <w:sz w:val="20"/>
          <w:szCs w:val="20"/>
          <w:lang w:val="en-GB" w:eastAsia="en-GB"/>
        </w:rPr>
        <w:t xml:space="preserve">and </w:t>
      </w:r>
      <w:r w:rsidR="00031860" w:rsidRPr="009C4C8C">
        <w:rPr>
          <w:rFonts w:ascii="Arial" w:eastAsia="Times New Roman" w:hAnsi="Arial" w:cs="Arial"/>
          <w:color w:val="000000"/>
          <w:spacing w:val="6"/>
          <w:sz w:val="20"/>
          <w:szCs w:val="20"/>
          <w:lang w:val="en-GB" w:eastAsia="en-GB"/>
        </w:rPr>
        <w:t>Armscor</w:t>
      </w:r>
      <w:r w:rsidR="008973B7" w:rsidRPr="009C4C8C">
        <w:rPr>
          <w:rFonts w:ascii="Arial" w:eastAsia="Times New Roman" w:hAnsi="Arial" w:cs="Arial"/>
          <w:color w:val="000000"/>
          <w:spacing w:val="6"/>
          <w:sz w:val="20"/>
          <w:szCs w:val="20"/>
          <w:lang w:val="en-GB" w:eastAsia="en-GB"/>
        </w:rPr>
        <w:t xml:space="preserve"> </w:t>
      </w:r>
      <w:r w:rsidR="00031860" w:rsidRPr="009C4C8C">
        <w:rPr>
          <w:rFonts w:ascii="Arial" w:eastAsia="Times New Roman" w:hAnsi="Arial" w:cs="Arial"/>
          <w:color w:val="000000"/>
          <w:spacing w:val="6"/>
          <w:sz w:val="20"/>
          <w:szCs w:val="20"/>
          <w:lang w:val="en-GB" w:eastAsia="en-GB"/>
        </w:rPr>
        <w:t>on 4</w:t>
      </w:r>
      <w:r w:rsidRPr="009C4C8C">
        <w:rPr>
          <w:rFonts w:ascii="Arial" w:eastAsia="Times New Roman" w:hAnsi="Arial" w:cs="Arial"/>
          <w:color w:val="000000"/>
          <w:spacing w:val="6"/>
          <w:sz w:val="20"/>
          <w:szCs w:val="20"/>
          <w:lang w:val="en-GB" w:eastAsia="en-GB"/>
        </w:rPr>
        <w:t xml:space="preserve"> May 202</w:t>
      </w:r>
      <w:r w:rsidR="00031860" w:rsidRPr="009C4C8C">
        <w:rPr>
          <w:rFonts w:ascii="Arial" w:eastAsia="Times New Roman" w:hAnsi="Arial" w:cs="Arial"/>
          <w:color w:val="000000"/>
          <w:spacing w:val="6"/>
          <w:sz w:val="20"/>
          <w:szCs w:val="20"/>
          <w:lang w:val="en-GB" w:eastAsia="en-GB"/>
        </w:rPr>
        <w:t>2</w:t>
      </w:r>
      <w:r w:rsidR="008973B7" w:rsidRPr="009C4C8C">
        <w:rPr>
          <w:rFonts w:ascii="Arial" w:eastAsia="Times New Roman" w:hAnsi="Arial" w:cs="Arial"/>
          <w:color w:val="000000"/>
          <w:spacing w:val="6"/>
          <w:sz w:val="20"/>
          <w:szCs w:val="20"/>
          <w:lang w:val="en-GB" w:eastAsia="en-GB"/>
        </w:rPr>
        <w:t xml:space="preserve"> as well as the Corporate Plan and budget </w:t>
      </w:r>
      <w:r w:rsidR="00031860" w:rsidRPr="009C4C8C">
        <w:rPr>
          <w:rFonts w:ascii="Arial" w:eastAsia="Times New Roman" w:hAnsi="Arial" w:cs="Arial"/>
          <w:color w:val="000000"/>
          <w:spacing w:val="6"/>
          <w:sz w:val="20"/>
          <w:szCs w:val="20"/>
          <w:lang w:val="en-GB" w:eastAsia="en-GB"/>
        </w:rPr>
        <w:t>the CCB on</w:t>
      </w:r>
      <w:r w:rsidR="008973B7" w:rsidRPr="009C4C8C">
        <w:rPr>
          <w:rFonts w:ascii="Arial" w:eastAsia="Times New Roman" w:hAnsi="Arial" w:cs="Arial"/>
          <w:color w:val="000000"/>
          <w:spacing w:val="6"/>
          <w:sz w:val="20"/>
          <w:szCs w:val="20"/>
          <w:lang w:val="en-GB" w:eastAsia="en-GB"/>
        </w:rPr>
        <w:t xml:space="preserve"> 11 May 202</w:t>
      </w:r>
      <w:r w:rsidR="00031860" w:rsidRPr="009C4C8C">
        <w:rPr>
          <w:rFonts w:ascii="Arial" w:eastAsia="Times New Roman" w:hAnsi="Arial" w:cs="Arial"/>
          <w:color w:val="000000"/>
          <w:spacing w:val="6"/>
          <w:sz w:val="20"/>
          <w:szCs w:val="20"/>
          <w:lang w:val="en-GB" w:eastAsia="en-GB"/>
        </w:rPr>
        <w:t>2</w:t>
      </w:r>
      <w:r w:rsidRPr="009C4C8C">
        <w:rPr>
          <w:rFonts w:ascii="Arial" w:eastAsia="Times New Roman" w:hAnsi="Arial" w:cs="Arial"/>
          <w:color w:val="000000"/>
          <w:spacing w:val="6"/>
          <w:sz w:val="20"/>
          <w:szCs w:val="20"/>
          <w:lang w:val="en-GB" w:eastAsia="en-GB"/>
        </w:rPr>
        <w:t xml:space="preserve">. The Committee made several observations </w:t>
      </w:r>
      <w:r w:rsidR="00031860" w:rsidRPr="009C4C8C">
        <w:rPr>
          <w:rFonts w:ascii="Arial" w:eastAsia="Times New Roman" w:hAnsi="Arial" w:cs="Arial"/>
          <w:color w:val="000000"/>
          <w:spacing w:val="6"/>
          <w:sz w:val="20"/>
          <w:szCs w:val="20"/>
          <w:lang w:val="en-GB" w:eastAsia="en-GB"/>
        </w:rPr>
        <w:t xml:space="preserve">during these enjoyments leading to </w:t>
      </w:r>
      <w:r w:rsidRPr="009C4C8C">
        <w:rPr>
          <w:rFonts w:ascii="Arial" w:eastAsia="Times New Roman" w:hAnsi="Arial" w:cs="Arial"/>
          <w:color w:val="000000"/>
          <w:spacing w:val="6"/>
          <w:sz w:val="20"/>
          <w:szCs w:val="20"/>
          <w:lang w:val="en-GB" w:eastAsia="en-GB"/>
        </w:rPr>
        <w:t xml:space="preserve">recommendations to </w:t>
      </w:r>
      <w:r w:rsidR="00031860" w:rsidRPr="009C4C8C">
        <w:rPr>
          <w:rFonts w:ascii="Arial" w:eastAsia="Times New Roman" w:hAnsi="Arial" w:cs="Arial"/>
          <w:spacing w:val="6"/>
          <w:sz w:val="20"/>
          <w:szCs w:val="20"/>
          <w:lang w:val="en-GB" w:eastAsia="en-GB"/>
        </w:rPr>
        <w:t>National Treasury</w:t>
      </w:r>
      <w:r w:rsidR="00031860" w:rsidRPr="009C4C8C">
        <w:rPr>
          <w:rFonts w:ascii="Arial" w:eastAsia="Times New Roman" w:hAnsi="Arial" w:cs="Arial"/>
          <w:color w:val="000000"/>
          <w:spacing w:val="6"/>
          <w:sz w:val="20"/>
          <w:szCs w:val="20"/>
          <w:lang w:val="en-GB" w:eastAsia="en-GB"/>
        </w:rPr>
        <w:t xml:space="preserve">, </w:t>
      </w:r>
      <w:r w:rsidRPr="009C4C8C">
        <w:rPr>
          <w:rFonts w:ascii="Arial" w:eastAsia="Times New Roman" w:hAnsi="Arial" w:cs="Arial"/>
          <w:color w:val="000000"/>
          <w:spacing w:val="6"/>
          <w:sz w:val="20"/>
          <w:szCs w:val="20"/>
          <w:lang w:val="en-GB" w:eastAsia="en-GB"/>
        </w:rPr>
        <w:t>the DOD and the two entities to enhance their performance for the remainder of 202</w:t>
      </w:r>
      <w:r w:rsidR="00031860" w:rsidRPr="009C4C8C">
        <w:rPr>
          <w:rFonts w:ascii="Arial" w:eastAsia="Times New Roman" w:hAnsi="Arial" w:cs="Arial"/>
          <w:color w:val="000000"/>
          <w:spacing w:val="6"/>
          <w:sz w:val="20"/>
          <w:szCs w:val="20"/>
          <w:lang w:val="en-GB" w:eastAsia="en-GB"/>
        </w:rPr>
        <w:t>2</w:t>
      </w:r>
      <w:r w:rsidRPr="009C4C8C">
        <w:rPr>
          <w:rFonts w:ascii="Arial" w:eastAsia="Times New Roman" w:hAnsi="Arial" w:cs="Arial"/>
          <w:color w:val="000000"/>
          <w:spacing w:val="6"/>
          <w:sz w:val="20"/>
          <w:szCs w:val="20"/>
          <w:lang w:val="en-GB" w:eastAsia="en-GB"/>
        </w:rPr>
        <w:t>/2</w:t>
      </w:r>
      <w:r w:rsidR="00031860" w:rsidRPr="009C4C8C">
        <w:rPr>
          <w:rFonts w:ascii="Arial" w:eastAsia="Times New Roman" w:hAnsi="Arial" w:cs="Arial"/>
          <w:color w:val="000000"/>
          <w:spacing w:val="6"/>
          <w:sz w:val="20"/>
          <w:szCs w:val="20"/>
          <w:lang w:val="en-GB" w:eastAsia="en-GB"/>
        </w:rPr>
        <w:t>3</w:t>
      </w:r>
      <w:r w:rsidRPr="009C4C8C">
        <w:rPr>
          <w:rFonts w:ascii="Arial" w:eastAsia="Times New Roman" w:hAnsi="Arial" w:cs="Arial"/>
          <w:color w:val="000000"/>
          <w:spacing w:val="6"/>
          <w:sz w:val="20"/>
          <w:szCs w:val="20"/>
          <w:lang w:val="en-GB" w:eastAsia="en-GB"/>
        </w:rPr>
        <w:t>. This Report is divided into two sections, with Part A dealing with the DOD and Part B with the two entities</w:t>
      </w:r>
      <w:r w:rsidR="008973B7" w:rsidRPr="009C4C8C">
        <w:rPr>
          <w:rFonts w:ascii="Arial" w:eastAsia="Times New Roman" w:hAnsi="Arial" w:cs="Arial"/>
          <w:color w:val="000000"/>
          <w:spacing w:val="6"/>
          <w:sz w:val="20"/>
          <w:szCs w:val="20"/>
          <w:lang w:val="en-GB" w:eastAsia="en-GB"/>
        </w:rPr>
        <w:t>,</w:t>
      </w:r>
      <w:r w:rsidRPr="009C4C8C">
        <w:rPr>
          <w:rFonts w:ascii="Arial" w:eastAsia="Times New Roman" w:hAnsi="Arial" w:cs="Arial"/>
          <w:color w:val="000000"/>
          <w:spacing w:val="6"/>
          <w:sz w:val="20"/>
          <w:szCs w:val="20"/>
          <w:lang w:val="en-GB" w:eastAsia="en-GB"/>
        </w:rPr>
        <w:t xml:space="preserve"> namely the CCB and Armscor. </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b/>
          <w:color w:val="000000"/>
          <w:spacing w:val="6"/>
          <w:sz w:val="20"/>
          <w:szCs w:val="20"/>
          <w:u w:val="single"/>
          <w:lang w:val="en-GB" w:eastAsia="en-GB"/>
        </w:rPr>
      </w:pPr>
      <w:r w:rsidRPr="009C4C8C">
        <w:rPr>
          <w:rFonts w:ascii="Arial" w:eastAsia="Times New Roman" w:hAnsi="Arial" w:cs="Arial"/>
          <w:b/>
          <w:color w:val="000000"/>
          <w:spacing w:val="6"/>
          <w:sz w:val="20"/>
          <w:szCs w:val="20"/>
          <w:u w:val="single"/>
          <w:lang w:val="en-GB" w:eastAsia="en-GB"/>
        </w:rPr>
        <w:t>PART A: DEPARTMENT OF DEFENCE</w:t>
      </w:r>
    </w:p>
    <w:p w:rsidR="00194FC2" w:rsidRPr="009C4C8C" w:rsidRDefault="00194FC2" w:rsidP="009C4C8C">
      <w:pPr>
        <w:spacing w:after="0" w:line="280" w:lineRule="exact"/>
        <w:rPr>
          <w:rFonts w:ascii="Arial" w:eastAsia="Arial Unicode MS" w:hAnsi="Arial" w:cs="Arial"/>
          <w:b/>
          <w:color w:val="000000"/>
          <w:spacing w:val="6"/>
          <w:sz w:val="20"/>
          <w:szCs w:val="20"/>
          <w:u w:val="single" w:color="000000"/>
          <w:lang w:val="en-GB" w:eastAsia="en-GB"/>
        </w:rPr>
      </w:pP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rPr>
          <w:rFonts w:ascii="Arial" w:eastAsia="Arial Unicode MS" w:hAnsi="Arial" w:cs="Arial"/>
          <w:b/>
          <w:color w:val="000000"/>
          <w:spacing w:val="6"/>
          <w:sz w:val="20"/>
          <w:szCs w:val="20"/>
          <w:u w:color="000000"/>
          <w:lang w:val="en-GB" w:eastAsia="en-GB"/>
        </w:rPr>
      </w:pPr>
      <w:r w:rsidRPr="009C4C8C">
        <w:rPr>
          <w:rFonts w:ascii="Arial" w:eastAsia="Arial Unicode MS" w:hAnsi="Arial" w:cs="Arial"/>
          <w:b/>
          <w:color w:val="000000"/>
          <w:spacing w:val="6"/>
          <w:sz w:val="20"/>
          <w:szCs w:val="20"/>
          <w:u w:color="000000"/>
          <w:lang w:val="en-GB" w:eastAsia="en-GB"/>
        </w:rPr>
        <w:t>1.</w:t>
      </w:r>
      <w:r w:rsidRPr="009C4C8C">
        <w:rPr>
          <w:rFonts w:ascii="Arial" w:eastAsia="Arial Unicode MS" w:hAnsi="Arial" w:cs="Arial"/>
          <w:b/>
          <w:color w:val="000000"/>
          <w:spacing w:val="6"/>
          <w:sz w:val="20"/>
          <w:szCs w:val="20"/>
          <w:u w:color="000000"/>
          <w:lang w:val="en-GB" w:eastAsia="en-GB"/>
        </w:rPr>
        <w:tab/>
      </w:r>
      <w:r w:rsidRPr="009C4C8C">
        <w:rPr>
          <w:rFonts w:ascii="Arial" w:eastAsia="Times New Roman" w:hAnsi="Arial" w:cs="Arial"/>
          <w:b/>
          <w:color w:val="000000"/>
          <w:spacing w:val="6"/>
          <w:sz w:val="20"/>
          <w:szCs w:val="20"/>
          <w:lang w:val="en-GB" w:eastAsia="en-GB"/>
        </w:rPr>
        <w:t xml:space="preserve"> MANDATE OF THE DEPARTMENT OF DEFENCE </w:t>
      </w:r>
    </w:p>
    <w:p w:rsidR="00194FC2" w:rsidRPr="009C4C8C" w:rsidRDefault="00194FC2" w:rsidP="009C4C8C">
      <w:pPr>
        <w:autoSpaceDE w:val="0"/>
        <w:autoSpaceDN w:val="0"/>
        <w:adjustRightInd w:val="0"/>
        <w:spacing w:after="0" w:line="280" w:lineRule="exact"/>
        <w:rPr>
          <w:rFonts w:ascii="Arial" w:hAnsi="Arial" w:cs="Arial"/>
          <w:sz w:val="20"/>
          <w:szCs w:val="20"/>
        </w:rPr>
      </w:pPr>
    </w:p>
    <w:p w:rsidR="00194FC2" w:rsidRPr="009C4C8C" w:rsidRDefault="00194FC2" w:rsidP="009C4C8C">
      <w:pPr>
        <w:autoSpaceDE w:val="0"/>
        <w:autoSpaceDN w:val="0"/>
        <w:adjustRightInd w:val="0"/>
        <w:spacing w:after="0" w:line="280" w:lineRule="exact"/>
        <w:rPr>
          <w:rFonts w:ascii="Arial" w:hAnsi="Arial" w:cs="Arial"/>
          <w:sz w:val="20"/>
          <w:szCs w:val="20"/>
        </w:rPr>
      </w:pPr>
      <w:r w:rsidRPr="009C4C8C">
        <w:rPr>
          <w:rFonts w:ascii="Arial" w:hAnsi="Arial" w:cs="Arial"/>
          <w:sz w:val="20"/>
          <w:szCs w:val="20"/>
        </w:rPr>
        <w:t xml:space="preserve">Section 200(2) of the Constitution dictates that the mandate of the DOD is to defend and protect the country, its territorial integrity and its people, in accordance with the Constitution and the principles of international law. This aligns with the mission of the DOD that is to provide, manage, prepare and employ Defence capabilities commensurate with the needs of South Africa as regulated by the Constitution, national legislation, parliamentary and executive direction. The above is provided through the proper management, provision, preparedness and employment of defence capabilities, which are in line with the domestic and global needs of South Africa. </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A26542" w:rsidP="009C4C8C">
      <w:pPr>
        <w:spacing w:after="0" w:line="280" w:lineRule="exact"/>
        <w:ind w:left="720" w:hanging="720"/>
        <w:rPr>
          <w:rFonts w:ascii="Arial" w:eastAsia="Times New Roman" w:hAnsi="Arial" w:cs="Arial"/>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2</w:t>
      </w:r>
      <w:r w:rsidR="00194FC2" w:rsidRPr="009C4C8C">
        <w:rPr>
          <w:rFonts w:ascii="Arial" w:eastAsia="Times New Roman" w:hAnsi="Arial" w:cs="Arial"/>
          <w:b/>
          <w:color w:val="000000"/>
          <w:spacing w:val="6"/>
          <w:sz w:val="20"/>
          <w:szCs w:val="20"/>
          <w:lang w:val="en-GB" w:eastAsia="en-GB"/>
        </w:rPr>
        <w:t>.</w:t>
      </w:r>
      <w:r w:rsidR="00194FC2" w:rsidRPr="009C4C8C">
        <w:rPr>
          <w:rFonts w:ascii="Arial" w:eastAsia="Times New Roman" w:hAnsi="Arial" w:cs="Arial"/>
          <w:b/>
          <w:color w:val="000000"/>
          <w:spacing w:val="6"/>
          <w:sz w:val="20"/>
          <w:szCs w:val="20"/>
          <w:lang w:val="en-GB" w:eastAsia="en-GB"/>
        </w:rPr>
        <w:tab/>
      </w:r>
      <w:r w:rsidR="00194FC2" w:rsidRPr="009C4C8C">
        <w:rPr>
          <w:rFonts w:ascii="Arial" w:eastAsia="Arial Unicode MS" w:hAnsi="Arial" w:cs="Arial"/>
          <w:b/>
          <w:color w:val="000000"/>
          <w:spacing w:val="6"/>
          <w:sz w:val="20"/>
          <w:szCs w:val="20"/>
          <w:u w:color="000000"/>
          <w:lang w:val="en-GB" w:eastAsia="en-ZA"/>
        </w:rPr>
        <w:t>COMMITTEE 20</w:t>
      </w:r>
      <w:r w:rsidR="00A34A1E" w:rsidRPr="009C4C8C">
        <w:rPr>
          <w:rFonts w:ascii="Arial" w:eastAsia="Arial Unicode MS" w:hAnsi="Arial" w:cs="Arial"/>
          <w:b/>
          <w:color w:val="000000"/>
          <w:spacing w:val="6"/>
          <w:sz w:val="20"/>
          <w:szCs w:val="20"/>
          <w:u w:color="000000"/>
          <w:lang w:val="en-GB" w:eastAsia="en-ZA"/>
        </w:rPr>
        <w:t>2</w:t>
      </w:r>
      <w:r w:rsidRPr="009C4C8C">
        <w:rPr>
          <w:rFonts w:ascii="Arial" w:eastAsia="Arial Unicode MS" w:hAnsi="Arial" w:cs="Arial"/>
          <w:b/>
          <w:color w:val="000000"/>
          <w:spacing w:val="6"/>
          <w:sz w:val="20"/>
          <w:szCs w:val="20"/>
          <w:u w:color="000000"/>
          <w:lang w:val="en-GB" w:eastAsia="en-ZA"/>
        </w:rPr>
        <w:t>1</w:t>
      </w:r>
      <w:r w:rsidR="00194FC2" w:rsidRPr="009C4C8C">
        <w:rPr>
          <w:rFonts w:ascii="Arial" w:eastAsia="Arial Unicode MS" w:hAnsi="Arial" w:cs="Arial"/>
          <w:b/>
          <w:color w:val="000000"/>
          <w:spacing w:val="6"/>
          <w:sz w:val="20"/>
          <w:szCs w:val="20"/>
          <w:u w:color="000000"/>
          <w:lang w:val="en-GB" w:eastAsia="en-ZA"/>
        </w:rPr>
        <w:t>/2</w:t>
      </w:r>
      <w:r w:rsidRPr="009C4C8C">
        <w:rPr>
          <w:rFonts w:ascii="Arial" w:eastAsia="Arial Unicode MS" w:hAnsi="Arial" w:cs="Arial"/>
          <w:b/>
          <w:color w:val="000000"/>
          <w:spacing w:val="6"/>
          <w:sz w:val="20"/>
          <w:szCs w:val="20"/>
          <w:u w:color="000000"/>
          <w:lang w:val="en-GB" w:eastAsia="en-ZA"/>
        </w:rPr>
        <w:t>2</w:t>
      </w:r>
      <w:r w:rsidR="00194FC2" w:rsidRPr="009C4C8C">
        <w:rPr>
          <w:rFonts w:ascii="Arial" w:eastAsia="Arial Unicode MS" w:hAnsi="Arial" w:cs="Arial"/>
          <w:b/>
          <w:color w:val="000000"/>
          <w:spacing w:val="6"/>
          <w:sz w:val="20"/>
          <w:szCs w:val="20"/>
          <w:u w:color="000000"/>
          <w:lang w:val="en-GB" w:eastAsia="en-ZA"/>
        </w:rPr>
        <w:t xml:space="preserve"> BUDGET REPORT</w:t>
      </w: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ZA"/>
        </w:rPr>
      </w:pP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ZA"/>
        </w:rPr>
      </w:pPr>
      <w:r w:rsidRPr="009C4C8C">
        <w:rPr>
          <w:rFonts w:ascii="Arial" w:eastAsia="Times New Roman" w:hAnsi="Arial" w:cs="Arial"/>
          <w:color w:val="000000"/>
          <w:spacing w:val="6"/>
          <w:sz w:val="20"/>
          <w:szCs w:val="20"/>
          <w:lang w:val="en-GB" w:eastAsia="en-ZA"/>
        </w:rPr>
        <w:t>In order to include a holistic review by the Committee, past recommendations are included. The Committee made the following recommendations in terms of the 20</w:t>
      </w:r>
      <w:r w:rsidR="00A34A1E" w:rsidRPr="009C4C8C">
        <w:rPr>
          <w:rFonts w:ascii="Arial" w:eastAsia="Times New Roman" w:hAnsi="Arial" w:cs="Arial"/>
          <w:color w:val="000000"/>
          <w:spacing w:val="6"/>
          <w:sz w:val="20"/>
          <w:szCs w:val="20"/>
          <w:lang w:val="en-GB" w:eastAsia="en-ZA"/>
        </w:rPr>
        <w:t>2</w:t>
      </w:r>
      <w:r w:rsidR="00A26542" w:rsidRPr="009C4C8C">
        <w:rPr>
          <w:rFonts w:ascii="Arial" w:eastAsia="Times New Roman" w:hAnsi="Arial" w:cs="Arial"/>
          <w:color w:val="000000"/>
          <w:spacing w:val="6"/>
          <w:sz w:val="20"/>
          <w:szCs w:val="20"/>
          <w:lang w:val="en-GB" w:eastAsia="en-ZA"/>
        </w:rPr>
        <w:t>1</w:t>
      </w:r>
      <w:r w:rsidRPr="009C4C8C">
        <w:rPr>
          <w:rFonts w:ascii="Arial" w:eastAsia="Times New Roman" w:hAnsi="Arial" w:cs="Arial"/>
          <w:color w:val="000000"/>
          <w:spacing w:val="6"/>
          <w:sz w:val="20"/>
          <w:szCs w:val="20"/>
          <w:lang w:val="en-GB" w:eastAsia="en-ZA"/>
        </w:rPr>
        <w:t>/2</w:t>
      </w:r>
      <w:r w:rsidR="00A26542" w:rsidRPr="009C4C8C">
        <w:rPr>
          <w:rFonts w:ascii="Arial" w:eastAsia="Times New Roman" w:hAnsi="Arial" w:cs="Arial"/>
          <w:color w:val="000000"/>
          <w:spacing w:val="6"/>
          <w:sz w:val="20"/>
          <w:szCs w:val="20"/>
          <w:lang w:val="en-GB" w:eastAsia="en-ZA"/>
        </w:rPr>
        <w:t>2</w:t>
      </w:r>
      <w:r w:rsidRPr="009C4C8C">
        <w:rPr>
          <w:rFonts w:ascii="Arial" w:eastAsia="Times New Roman" w:hAnsi="Arial" w:cs="Arial"/>
          <w:color w:val="000000"/>
          <w:spacing w:val="6"/>
          <w:sz w:val="20"/>
          <w:szCs w:val="20"/>
          <w:lang w:val="en-GB" w:eastAsia="en-ZA"/>
        </w:rPr>
        <w:t xml:space="preserve"> </w:t>
      </w:r>
      <w:r w:rsidR="00473C87" w:rsidRPr="009C4C8C">
        <w:rPr>
          <w:rFonts w:ascii="Arial" w:eastAsia="Times New Roman" w:hAnsi="Arial" w:cs="Arial"/>
          <w:color w:val="000000"/>
          <w:spacing w:val="6"/>
          <w:sz w:val="20"/>
          <w:szCs w:val="20"/>
          <w:lang w:val="en-GB" w:eastAsia="en-ZA"/>
        </w:rPr>
        <w:t>APP of the DOD</w:t>
      </w:r>
      <w:r w:rsidRPr="009C4C8C">
        <w:rPr>
          <w:rFonts w:ascii="Arial" w:eastAsia="Times New Roman" w:hAnsi="Arial" w:cs="Arial"/>
          <w:color w:val="000000"/>
          <w:spacing w:val="6"/>
          <w:sz w:val="20"/>
          <w:szCs w:val="20"/>
          <w:lang w:val="en-GB" w:eastAsia="en-ZA"/>
        </w:rPr>
        <w:t>:</w:t>
      </w:r>
    </w:p>
    <w:p w:rsidR="00A34A1E" w:rsidRPr="009C4C8C" w:rsidRDefault="00A34A1E" w:rsidP="009C4C8C">
      <w:pPr>
        <w:spacing w:after="0" w:line="280" w:lineRule="exact"/>
        <w:rPr>
          <w:rFonts w:ascii="Arial" w:hAnsi="Arial" w:cs="Arial"/>
          <w:sz w:val="20"/>
          <w:szCs w:val="20"/>
          <w:lang w:val="en-GB"/>
        </w:rPr>
      </w:pP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 xml:space="preserve">The Minister of Defence should indicate in writing to the PCODMV or the Joint Standing Committee on Defence, whichever may be relevant, whenever a response to a written or verbal question cannot </w:t>
      </w:r>
      <w:r w:rsidRPr="009C4C8C">
        <w:rPr>
          <w:rFonts w:ascii="Arial" w:hAnsi="Arial" w:cs="Arial"/>
          <w:sz w:val="20"/>
          <w:szCs w:val="20"/>
        </w:rPr>
        <w:lastRenderedPageBreak/>
        <w:t xml:space="preserve">be divulged due to security reasons in order for the committees to plan schedule closed meetings to address such issues. </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The DOD should provide the Committee with a written plan, before 30 June 2021, on how it will approach Compensation of Employees in 2021/22, including the following information:</w:t>
      </w:r>
    </w:p>
    <w:p w:rsidR="00A26542" w:rsidRPr="009C4C8C" w:rsidRDefault="00A26542" w:rsidP="009C4C8C">
      <w:pPr>
        <w:pStyle w:val="ListParagraph"/>
        <w:numPr>
          <w:ilvl w:val="1"/>
          <w:numId w:val="40"/>
        </w:numPr>
        <w:spacing w:line="280" w:lineRule="exact"/>
        <w:rPr>
          <w:rFonts w:ascii="Arial" w:hAnsi="Arial" w:cs="Arial"/>
          <w:sz w:val="20"/>
          <w:szCs w:val="20"/>
        </w:rPr>
      </w:pPr>
      <w:r w:rsidRPr="009C4C8C">
        <w:rPr>
          <w:rFonts w:ascii="Arial" w:hAnsi="Arial" w:cs="Arial"/>
          <w:sz w:val="20"/>
          <w:szCs w:val="20"/>
        </w:rPr>
        <w:t xml:space="preserve">The final allocation from National Treasury for Compensation of Employees for 2021/22. o The projected shortfall on Compensation of Employees for 2021/22. </w:t>
      </w:r>
    </w:p>
    <w:p w:rsidR="00A26542" w:rsidRPr="009C4C8C" w:rsidRDefault="00A26542" w:rsidP="009C4C8C">
      <w:pPr>
        <w:pStyle w:val="ListParagraph"/>
        <w:numPr>
          <w:ilvl w:val="1"/>
          <w:numId w:val="40"/>
        </w:numPr>
        <w:spacing w:line="280" w:lineRule="exact"/>
        <w:rPr>
          <w:rFonts w:ascii="Arial" w:hAnsi="Arial" w:cs="Arial"/>
          <w:sz w:val="20"/>
          <w:szCs w:val="20"/>
        </w:rPr>
      </w:pPr>
      <w:r w:rsidRPr="009C4C8C">
        <w:rPr>
          <w:rFonts w:ascii="Arial" w:hAnsi="Arial" w:cs="Arial"/>
          <w:sz w:val="20"/>
          <w:szCs w:val="20"/>
        </w:rPr>
        <w:t xml:space="preserve">How the DOD plans to fund the shortfall in Compensation of Employees, including any envisaged shifts in or between programmes and in terms of economic classifications. </w:t>
      </w:r>
    </w:p>
    <w:p w:rsidR="00A26542" w:rsidRPr="009C4C8C" w:rsidRDefault="00A26542" w:rsidP="009C4C8C">
      <w:pPr>
        <w:pStyle w:val="ListParagraph"/>
        <w:numPr>
          <w:ilvl w:val="1"/>
          <w:numId w:val="40"/>
        </w:numPr>
        <w:spacing w:line="280" w:lineRule="exact"/>
        <w:rPr>
          <w:rFonts w:ascii="Arial" w:hAnsi="Arial" w:cs="Arial"/>
          <w:sz w:val="20"/>
          <w:szCs w:val="20"/>
        </w:rPr>
      </w:pPr>
      <w:r w:rsidRPr="009C4C8C">
        <w:rPr>
          <w:rFonts w:ascii="Arial" w:hAnsi="Arial" w:cs="Arial"/>
          <w:sz w:val="20"/>
          <w:szCs w:val="20"/>
        </w:rPr>
        <w:t xml:space="preserve">The projected shortfall in Compensation of Employees over the MTEF. </w:t>
      </w:r>
    </w:p>
    <w:p w:rsidR="00A26542" w:rsidRPr="009C4C8C" w:rsidRDefault="00A26542" w:rsidP="009C4C8C">
      <w:pPr>
        <w:pStyle w:val="ListParagraph"/>
        <w:numPr>
          <w:ilvl w:val="1"/>
          <w:numId w:val="40"/>
        </w:numPr>
        <w:spacing w:line="280" w:lineRule="exact"/>
        <w:rPr>
          <w:rFonts w:ascii="Arial" w:hAnsi="Arial" w:cs="Arial"/>
          <w:sz w:val="20"/>
          <w:szCs w:val="20"/>
        </w:rPr>
      </w:pPr>
      <w:r w:rsidRPr="009C4C8C">
        <w:rPr>
          <w:rFonts w:ascii="Arial" w:hAnsi="Arial" w:cs="Arial"/>
          <w:sz w:val="20"/>
          <w:szCs w:val="20"/>
        </w:rPr>
        <w:t xml:space="preserve">Medium-term plans to bring Compensation of Employees expenditure in line with the National Treasury allocation. </w:t>
      </w:r>
    </w:p>
    <w:p w:rsidR="00A26542" w:rsidRPr="009C4C8C" w:rsidRDefault="00A26542" w:rsidP="009C4C8C">
      <w:pPr>
        <w:pStyle w:val="ListParagraph"/>
        <w:numPr>
          <w:ilvl w:val="1"/>
          <w:numId w:val="40"/>
        </w:numPr>
        <w:spacing w:line="280" w:lineRule="exact"/>
        <w:rPr>
          <w:rFonts w:ascii="Arial" w:hAnsi="Arial" w:cs="Arial"/>
          <w:sz w:val="20"/>
          <w:szCs w:val="20"/>
        </w:rPr>
      </w:pPr>
      <w:r w:rsidRPr="009C4C8C">
        <w:rPr>
          <w:rFonts w:ascii="Arial" w:hAnsi="Arial" w:cs="Arial"/>
          <w:sz w:val="20"/>
          <w:szCs w:val="20"/>
        </w:rPr>
        <w:t xml:space="preserve">An update on plans to curb expenditure on Compensation of Employees related to the high number of supernumeraries in the DOD. </w:t>
      </w:r>
    </w:p>
    <w:p w:rsidR="00A26542" w:rsidRPr="009C4C8C" w:rsidRDefault="00A26542" w:rsidP="009C4C8C">
      <w:pPr>
        <w:pStyle w:val="ListParagraph"/>
        <w:numPr>
          <w:ilvl w:val="1"/>
          <w:numId w:val="40"/>
        </w:numPr>
        <w:spacing w:line="280" w:lineRule="exact"/>
        <w:rPr>
          <w:rFonts w:ascii="Arial" w:hAnsi="Arial" w:cs="Arial"/>
          <w:sz w:val="20"/>
          <w:szCs w:val="20"/>
        </w:rPr>
      </w:pPr>
      <w:r w:rsidRPr="009C4C8C">
        <w:rPr>
          <w:rFonts w:ascii="Arial" w:hAnsi="Arial" w:cs="Arial"/>
          <w:sz w:val="20"/>
          <w:szCs w:val="20"/>
        </w:rPr>
        <w:t>Efforts to curb the Compensation of Employees related to lengthy suspension with full pay of personnel</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 xml:space="preserve">The Committee undertakes to have further engagements with the DOD and National Treasury on the funding for border safeguarding efforts. </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 xml:space="preserve">The DOD should, on a quarterly basis, update the Committee on its plans to refit the primary SA Navy vessels. </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 xml:space="preserve">The DOD should, before 30 June 2021, provide the Committee with a detailed, project-specific, written breakdown on the projected spending on contactors for 2021/22 as well as the reasons for the significant planned increase in spending compared to the previous year. Quarterly feedback on this expenditure should also be included in upcoming quarterly reports to the Committee. </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While the Committee accepts that the inclusion of medical services for the principals in the Ministry sub-programme, it increases the expenditure and the DOD is urged to review whether any savings cannot be incurred in this programme. In this regard, the DOD should provide the Committee, before 30 June 2021, with a written breakdown of the Ministry’s planned spending in terms of sub-sub programmes as well as economic classifications for 2021/22. The report should also include a breakdown of the function shift from SA Military Health Services (SAMHS) to the Ministry subprogramme.</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 xml:space="preserve">The Committee undertakes to schedule a follow-up meeting with the DOD and Armscor on the outcome of the Cabinet engagement on the future of Denel as it relates to Project Hoefyster, other major acquisition projects as well as ‘Original Equipment Manufacturer’ maintenance of SANDF equipment. This follow-up will be correlated with the Joint Standing Committee on Defence. </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 xml:space="preserve">The Committee urges the DOD to repurpose any possible savings to operational aspects of the DOD, specifically fuel and other operational needs that negatively affect the attaining of flying- and sea hour targets. </w:t>
      </w:r>
    </w:p>
    <w:p w:rsidR="00A26542" w:rsidRPr="009C4C8C" w:rsidRDefault="00A26542" w:rsidP="009C4C8C">
      <w:pPr>
        <w:pStyle w:val="ListParagraph"/>
        <w:numPr>
          <w:ilvl w:val="0"/>
          <w:numId w:val="40"/>
        </w:numPr>
        <w:spacing w:line="280" w:lineRule="exact"/>
        <w:rPr>
          <w:rFonts w:ascii="Arial" w:hAnsi="Arial" w:cs="Arial"/>
          <w:sz w:val="20"/>
          <w:szCs w:val="20"/>
        </w:rPr>
      </w:pPr>
      <w:r w:rsidRPr="009C4C8C">
        <w:rPr>
          <w:rFonts w:ascii="Arial" w:hAnsi="Arial" w:cs="Arial"/>
          <w:sz w:val="20"/>
          <w:szCs w:val="20"/>
        </w:rPr>
        <w:t>The Committee undertakes to continue discussions with the DOD and National Treasury on the potential requirement for an alternative funding model to keep the SANDF ‘afloat’.</w:t>
      </w:r>
    </w:p>
    <w:p w:rsidR="00A26542" w:rsidRPr="009C4C8C" w:rsidRDefault="00A26542" w:rsidP="009C4C8C">
      <w:pPr>
        <w:spacing w:line="280" w:lineRule="exact"/>
        <w:rPr>
          <w:rFonts w:ascii="Arial" w:hAnsi="Arial" w:cs="Arial"/>
          <w:sz w:val="20"/>
          <w:szCs w:val="20"/>
        </w:rPr>
      </w:pPr>
    </w:p>
    <w:p w:rsidR="00A26542" w:rsidRPr="009C4C8C" w:rsidRDefault="00A26542" w:rsidP="009C4C8C">
      <w:pPr>
        <w:spacing w:line="280" w:lineRule="exact"/>
        <w:rPr>
          <w:rFonts w:ascii="Arial" w:hAnsi="Arial" w:cs="Arial"/>
          <w:sz w:val="20"/>
          <w:szCs w:val="20"/>
        </w:rPr>
      </w:pPr>
    </w:p>
    <w:p w:rsidR="00A26542" w:rsidRPr="009C4C8C" w:rsidRDefault="00A26542" w:rsidP="009C4C8C">
      <w:pPr>
        <w:spacing w:line="280" w:lineRule="exact"/>
        <w:rPr>
          <w:rFonts w:ascii="Arial" w:hAnsi="Arial" w:cs="Arial"/>
          <w:sz w:val="20"/>
          <w:szCs w:val="20"/>
        </w:rPr>
      </w:pPr>
    </w:p>
    <w:p w:rsidR="00A26542" w:rsidRPr="009C4C8C" w:rsidRDefault="00A26542" w:rsidP="009C4C8C">
      <w:pPr>
        <w:spacing w:line="280" w:lineRule="exact"/>
        <w:rPr>
          <w:rFonts w:ascii="Arial" w:hAnsi="Arial" w:cs="Arial"/>
          <w:sz w:val="20"/>
          <w:szCs w:val="20"/>
        </w:rPr>
      </w:pPr>
    </w:p>
    <w:p w:rsidR="00194FC2" w:rsidRPr="009C4C8C" w:rsidRDefault="00284707"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3</w:t>
      </w:r>
      <w:r w:rsidR="00194FC2" w:rsidRPr="009C4C8C">
        <w:rPr>
          <w:rFonts w:ascii="Arial" w:eastAsia="Times New Roman" w:hAnsi="Arial" w:cs="Arial"/>
          <w:b/>
          <w:color w:val="000000"/>
          <w:spacing w:val="6"/>
          <w:sz w:val="20"/>
          <w:szCs w:val="20"/>
          <w:lang w:val="en-GB" w:eastAsia="en-GB"/>
        </w:rPr>
        <w:t>.</w:t>
      </w:r>
      <w:r w:rsidR="00194FC2" w:rsidRPr="009C4C8C">
        <w:rPr>
          <w:rFonts w:ascii="Arial" w:eastAsia="Times New Roman" w:hAnsi="Arial" w:cs="Arial"/>
          <w:b/>
          <w:color w:val="000000"/>
          <w:spacing w:val="6"/>
          <w:sz w:val="20"/>
          <w:szCs w:val="20"/>
          <w:lang w:val="en-GB" w:eastAsia="en-GB"/>
        </w:rPr>
        <w:tab/>
        <w:t xml:space="preserve">DEPARTMENT OF DEFENCE </w:t>
      </w:r>
      <w:r w:rsidR="00A34A1E" w:rsidRPr="009C4C8C">
        <w:rPr>
          <w:rFonts w:ascii="Arial" w:eastAsia="Times New Roman" w:hAnsi="Arial" w:cs="Arial"/>
          <w:b/>
          <w:color w:val="000000"/>
          <w:spacing w:val="6"/>
          <w:sz w:val="20"/>
          <w:szCs w:val="20"/>
          <w:lang w:val="en-GB" w:eastAsia="en-GB"/>
        </w:rPr>
        <w:t>ANNUAL PERFORMANCE PLAN 202</w:t>
      </w:r>
      <w:r w:rsidR="00A26542" w:rsidRPr="009C4C8C">
        <w:rPr>
          <w:rFonts w:ascii="Arial" w:eastAsia="Times New Roman" w:hAnsi="Arial" w:cs="Arial"/>
          <w:b/>
          <w:color w:val="000000"/>
          <w:spacing w:val="6"/>
          <w:sz w:val="20"/>
          <w:szCs w:val="20"/>
          <w:lang w:val="en-GB" w:eastAsia="en-GB"/>
        </w:rPr>
        <w:t>2</w:t>
      </w:r>
      <w:r w:rsidR="00A34A1E" w:rsidRPr="009C4C8C">
        <w:rPr>
          <w:rFonts w:ascii="Arial" w:eastAsia="Times New Roman" w:hAnsi="Arial" w:cs="Arial"/>
          <w:b/>
          <w:color w:val="000000"/>
          <w:spacing w:val="6"/>
          <w:sz w:val="20"/>
          <w:szCs w:val="20"/>
          <w:lang w:val="en-GB" w:eastAsia="en-GB"/>
        </w:rPr>
        <w:t xml:space="preserve"> </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lastRenderedPageBreak/>
        <w:t xml:space="preserve">The </w:t>
      </w:r>
      <w:r w:rsidR="00D32623" w:rsidRPr="009C4C8C">
        <w:rPr>
          <w:rFonts w:ascii="Arial" w:eastAsia="Times New Roman" w:hAnsi="Arial" w:cs="Arial"/>
          <w:color w:val="000000"/>
          <w:spacing w:val="6"/>
          <w:sz w:val="20"/>
          <w:szCs w:val="20"/>
          <w:lang w:val="en-GB" w:eastAsia="en-GB"/>
        </w:rPr>
        <w:t>202</w:t>
      </w:r>
      <w:r w:rsidR="00A26542" w:rsidRPr="009C4C8C">
        <w:rPr>
          <w:rFonts w:ascii="Arial" w:eastAsia="Times New Roman" w:hAnsi="Arial" w:cs="Arial"/>
          <w:color w:val="000000"/>
          <w:spacing w:val="6"/>
          <w:sz w:val="20"/>
          <w:szCs w:val="20"/>
          <w:lang w:val="en-GB" w:eastAsia="en-GB"/>
        </w:rPr>
        <w:t>2</w:t>
      </w:r>
      <w:r w:rsidR="00D32623" w:rsidRPr="009C4C8C">
        <w:rPr>
          <w:rFonts w:ascii="Arial" w:eastAsia="Times New Roman" w:hAnsi="Arial" w:cs="Arial"/>
          <w:color w:val="000000"/>
          <w:spacing w:val="6"/>
          <w:sz w:val="20"/>
          <w:szCs w:val="20"/>
          <w:lang w:val="en-GB" w:eastAsia="en-GB"/>
        </w:rPr>
        <w:t xml:space="preserve"> </w:t>
      </w:r>
      <w:r w:rsidRPr="009C4C8C">
        <w:rPr>
          <w:rFonts w:ascii="Arial" w:eastAsia="Times New Roman" w:hAnsi="Arial" w:cs="Arial"/>
          <w:color w:val="000000"/>
          <w:spacing w:val="6"/>
          <w:sz w:val="20"/>
          <w:szCs w:val="20"/>
          <w:lang w:val="en-GB" w:eastAsia="en-GB"/>
        </w:rPr>
        <w:t xml:space="preserve">DOD </w:t>
      </w:r>
      <w:r w:rsidR="00D32623" w:rsidRPr="009C4C8C">
        <w:rPr>
          <w:rFonts w:ascii="Arial" w:eastAsia="Times New Roman" w:hAnsi="Arial" w:cs="Arial"/>
          <w:color w:val="000000"/>
          <w:spacing w:val="6"/>
          <w:sz w:val="20"/>
          <w:szCs w:val="20"/>
          <w:lang w:val="en-GB" w:eastAsia="en-GB"/>
        </w:rPr>
        <w:t>APP</w:t>
      </w:r>
      <w:r w:rsidRPr="009C4C8C">
        <w:rPr>
          <w:rFonts w:ascii="Arial" w:eastAsia="Times New Roman" w:hAnsi="Arial" w:cs="Arial"/>
          <w:color w:val="000000"/>
          <w:spacing w:val="6"/>
          <w:sz w:val="20"/>
          <w:szCs w:val="20"/>
          <w:lang w:val="en-GB" w:eastAsia="en-GB"/>
        </w:rPr>
        <w:t xml:space="preserve"> </w:t>
      </w:r>
      <w:r w:rsidR="008852E7" w:rsidRPr="009C4C8C">
        <w:rPr>
          <w:rFonts w:ascii="Arial" w:eastAsia="Times New Roman" w:hAnsi="Arial" w:cs="Arial"/>
          <w:color w:val="000000"/>
          <w:spacing w:val="6"/>
          <w:sz w:val="20"/>
          <w:szCs w:val="20"/>
          <w:lang w:val="en-GB" w:eastAsia="en-GB"/>
        </w:rPr>
        <w:t xml:space="preserve">covers four </w:t>
      </w:r>
      <w:r w:rsidRPr="009C4C8C">
        <w:rPr>
          <w:rFonts w:ascii="Arial" w:eastAsia="Times New Roman" w:hAnsi="Arial" w:cs="Arial"/>
          <w:color w:val="000000"/>
          <w:spacing w:val="6"/>
          <w:sz w:val="20"/>
          <w:szCs w:val="20"/>
          <w:lang w:val="en-GB" w:eastAsia="en-GB"/>
        </w:rPr>
        <w:t xml:space="preserve">main </w:t>
      </w:r>
      <w:r w:rsidR="008852E7" w:rsidRPr="009C4C8C">
        <w:rPr>
          <w:rFonts w:ascii="Arial" w:eastAsia="Times New Roman" w:hAnsi="Arial" w:cs="Arial"/>
          <w:color w:val="000000"/>
          <w:spacing w:val="6"/>
          <w:sz w:val="20"/>
          <w:szCs w:val="20"/>
          <w:lang w:val="en-GB" w:eastAsia="en-GB"/>
        </w:rPr>
        <w:t xml:space="preserve">categories, namely the </w:t>
      </w:r>
      <w:r w:rsidRPr="009C4C8C">
        <w:rPr>
          <w:rFonts w:ascii="Arial" w:eastAsia="Times New Roman" w:hAnsi="Arial" w:cs="Arial"/>
          <w:color w:val="000000"/>
          <w:spacing w:val="6"/>
          <w:sz w:val="20"/>
          <w:szCs w:val="20"/>
          <w:lang w:val="en-GB" w:eastAsia="en-GB"/>
        </w:rPr>
        <w:t>DOD Mandate</w:t>
      </w:r>
      <w:r w:rsidR="008852E7" w:rsidRPr="009C4C8C">
        <w:rPr>
          <w:rFonts w:ascii="Arial" w:eastAsia="Times New Roman" w:hAnsi="Arial" w:cs="Arial"/>
          <w:color w:val="000000"/>
          <w:spacing w:val="6"/>
          <w:sz w:val="20"/>
          <w:szCs w:val="20"/>
          <w:lang w:val="en-GB" w:eastAsia="en-GB"/>
        </w:rPr>
        <w:t>, the D</w:t>
      </w:r>
      <w:r w:rsidRPr="009C4C8C">
        <w:rPr>
          <w:rFonts w:ascii="Arial" w:eastAsia="Times New Roman" w:hAnsi="Arial" w:cs="Arial"/>
          <w:color w:val="000000"/>
          <w:spacing w:val="6"/>
          <w:sz w:val="20"/>
          <w:szCs w:val="20"/>
          <w:lang w:val="en-GB" w:eastAsia="en-GB"/>
        </w:rPr>
        <w:t>OD Strategic Focus</w:t>
      </w:r>
      <w:r w:rsidR="008852E7" w:rsidRPr="009C4C8C">
        <w:rPr>
          <w:rFonts w:ascii="Arial" w:eastAsia="Times New Roman" w:hAnsi="Arial" w:cs="Arial"/>
          <w:color w:val="000000"/>
          <w:spacing w:val="6"/>
          <w:sz w:val="20"/>
          <w:szCs w:val="20"/>
          <w:lang w:val="en-GB" w:eastAsia="en-GB"/>
        </w:rPr>
        <w:t>, the m</w:t>
      </w:r>
      <w:r w:rsidRPr="009C4C8C">
        <w:rPr>
          <w:rFonts w:ascii="Arial" w:eastAsia="Times New Roman" w:hAnsi="Arial" w:cs="Arial"/>
          <w:color w:val="000000"/>
          <w:spacing w:val="6"/>
          <w:sz w:val="20"/>
          <w:szCs w:val="20"/>
          <w:lang w:val="en-GB" w:eastAsia="en-GB"/>
        </w:rPr>
        <w:t xml:space="preserve">easuring </w:t>
      </w:r>
      <w:r w:rsidR="008852E7" w:rsidRPr="009C4C8C">
        <w:rPr>
          <w:rFonts w:ascii="Arial" w:eastAsia="Times New Roman" w:hAnsi="Arial" w:cs="Arial"/>
          <w:color w:val="000000"/>
          <w:spacing w:val="6"/>
          <w:sz w:val="20"/>
          <w:szCs w:val="20"/>
          <w:lang w:val="en-GB" w:eastAsia="en-GB"/>
        </w:rPr>
        <w:t xml:space="preserve">of </w:t>
      </w:r>
      <w:r w:rsidRPr="009C4C8C">
        <w:rPr>
          <w:rFonts w:ascii="Arial" w:eastAsia="Times New Roman" w:hAnsi="Arial" w:cs="Arial"/>
          <w:color w:val="000000"/>
          <w:spacing w:val="6"/>
          <w:sz w:val="20"/>
          <w:szCs w:val="20"/>
          <w:lang w:val="en-GB" w:eastAsia="en-GB"/>
        </w:rPr>
        <w:t>DOD Performance</w:t>
      </w:r>
      <w:r w:rsidR="008852E7" w:rsidRPr="009C4C8C">
        <w:rPr>
          <w:rFonts w:ascii="Arial" w:eastAsia="Times New Roman" w:hAnsi="Arial" w:cs="Arial"/>
          <w:color w:val="000000"/>
          <w:spacing w:val="6"/>
          <w:sz w:val="20"/>
          <w:szCs w:val="20"/>
          <w:lang w:val="en-GB" w:eastAsia="en-GB"/>
        </w:rPr>
        <w:t xml:space="preserve"> and </w:t>
      </w:r>
      <w:r w:rsidRPr="009C4C8C">
        <w:rPr>
          <w:rFonts w:ascii="Arial" w:eastAsia="Times New Roman" w:hAnsi="Arial" w:cs="Arial"/>
          <w:color w:val="000000"/>
          <w:spacing w:val="6"/>
          <w:sz w:val="20"/>
          <w:szCs w:val="20"/>
          <w:lang w:val="en-GB" w:eastAsia="en-GB"/>
        </w:rPr>
        <w:t>Technical Indicator Descriptions</w:t>
      </w:r>
    </w:p>
    <w:p w:rsidR="00194FC2" w:rsidRPr="009C4C8C" w:rsidRDefault="00194FC2" w:rsidP="009C4C8C">
      <w:pPr>
        <w:spacing w:after="0" w:line="280" w:lineRule="exact"/>
        <w:outlineLvl w:val="0"/>
        <w:rPr>
          <w:rFonts w:ascii="Arial" w:eastAsia="Times New Roman" w:hAnsi="Arial" w:cs="Arial"/>
          <w:b/>
          <w:color w:val="000000"/>
          <w:spacing w:val="6"/>
          <w:sz w:val="20"/>
          <w:szCs w:val="20"/>
          <w:highlight w:val="yellow"/>
          <w:lang w:val="en-GB" w:eastAsia="en-GB"/>
        </w:rPr>
      </w:pPr>
    </w:p>
    <w:p w:rsidR="00194FC2" w:rsidRPr="009C4C8C" w:rsidRDefault="00284707" w:rsidP="009C4C8C">
      <w:pPr>
        <w:spacing w:after="0" w:line="280" w:lineRule="exact"/>
        <w:outlineLvl w:val="0"/>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3</w:t>
      </w:r>
      <w:r w:rsidR="00194FC2" w:rsidRPr="009C4C8C">
        <w:rPr>
          <w:rFonts w:ascii="Arial" w:eastAsia="Times New Roman" w:hAnsi="Arial" w:cs="Arial"/>
          <w:b/>
          <w:color w:val="000000"/>
          <w:spacing w:val="6"/>
          <w:sz w:val="20"/>
          <w:szCs w:val="20"/>
          <w:lang w:val="en-GB" w:eastAsia="en-GB"/>
        </w:rPr>
        <w:t>.1</w:t>
      </w:r>
      <w:r w:rsidR="00194FC2" w:rsidRPr="009C4C8C">
        <w:rPr>
          <w:rFonts w:ascii="Arial" w:eastAsia="Times New Roman" w:hAnsi="Arial" w:cs="Arial"/>
          <w:b/>
          <w:color w:val="000000"/>
          <w:spacing w:val="6"/>
          <w:sz w:val="20"/>
          <w:szCs w:val="20"/>
          <w:lang w:val="en-GB" w:eastAsia="en-GB"/>
        </w:rPr>
        <w:tab/>
        <w:t xml:space="preserve">DOD Mandate, Policies and Strategies </w:t>
      </w:r>
    </w:p>
    <w:p w:rsidR="00194FC2" w:rsidRPr="009C4C8C" w:rsidRDefault="00194FC2" w:rsidP="009C4C8C">
      <w:pPr>
        <w:spacing w:after="0" w:line="280" w:lineRule="exact"/>
        <w:outlineLvl w:val="0"/>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outlineLvl w:val="0"/>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This section lists the Constitutional mandate as derived from the 1996 Constitution and refers specifically to sections 92, 198, 199, 200, 201, 202, 204, and 41(1). Reference is made to its legislative mandate as derived from the Defence Act 2002 (No. 42 of 2002), the Defence Amendment Act (No. 22 of 2010), and several other acts such as the PFMA (No, 1 of 1999), and the Military Ombud Act (No. 4 of 2012). The Policies and Strategies include the White Paper on Defence of 1996, the 2015 Defence Review, the DOD Strategy, the Military Strategy as well as the Defence Secretariat Strategy. It explains the 2015 Defence Review further by referring to the three defence strategic policy trajectory options namely:</w:t>
      </w:r>
    </w:p>
    <w:p w:rsidR="00194FC2" w:rsidRPr="009C4C8C" w:rsidRDefault="00194FC2" w:rsidP="009C4C8C">
      <w:pPr>
        <w:spacing w:after="0" w:line="280" w:lineRule="exact"/>
        <w:outlineLvl w:val="0"/>
        <w:rPr>
          <w:rFonts w:ascii="Arial" w:eastAsia="Times New Roman" w:hAnsi="Arial" w:cs="Arial"/>
          <w:color w:val="000000"/>
          <w:spacing w:val="6"/>
          <w:sz w:val="20"/>
          <w:szCs w:val="20"/>
          <w:lang w:val="en-GB" w:eastAsia="en-GB"/>
        </w:rPr>
      </w:pPr>
    </w:p>
    <w:p w:rsidR="00194FC2" w:rsidRPr="009C4C8C" w:rsidRDefault="00194FC2" w:rsidP="009C4C8C">
      <w:pPr>
        <w:numPr>
          <w:ilvl w:val="0"/>
          <w:numId w:val="6"/>
        </w:numPr>
        <w:autoSpaceDE w:val="0"/>
        <w:autoSpaceDN w:val="0"/>
        <w:adjustRightInd w:val="0"/>
        <w:spacing w:after="0" w:line="280" w:lineRule="exact"/>
        <w:contextualSpacing/>
        <w:rPr>
          <w:rFonts w:ascii="Arial" w:eastAsia="Times New Roman" w:hAnsi="Arial" w:cs="Arial"/>
          <w:i/>
          <w:iCs/>
          <w:sz w:val="20"/>
          <w:szCs w:val="20"/>
          <w:lang w:val="en-GB"/>
        </w:rPr>
      </w:pPr>
      <w:r w:rsidRPr="009C4C8C">
        <w:rPr>
          <w:rFonts w:ascii="Arial" w:eastAsia="Times New Roman" w:hAnsi="Arial" w:cs="Arial"/>
          <w:sz w:val="20"/>
          <w:szCs w:val="20"/>
          <w:lang w:val="en-GB"/>
        </w:rPr>
        <w:t xml:space="preserve">Option 1. </w:t>
      </w:r>
      <w:r w:rsidRPr="009C4C8C">
        <w:rPr>
          <w:rFonts w:ascii="Arial" w:eastAsia="Times New Roman" w:hAnsi="Arial" w:cs="Arial"/>
          <w:i/>
          <w:iCs/>
          <w:sz w:val="20"/>
          <w:szCs w:val="20"/>
          <w:lang w:val="en-GB"/>
        </w:rPr>
        <w:t>“Expand over the trajectory in partnership”.</w:t>
      </w:r>
    </w:p>
    <w:p w:rsidR="00194FC2" w:rsidRPr="009C4C8C" w:rsidRDefault="00194FC2" w:rsidP="009C4C8C">
      <w:pPr>
        <w:numPr>
          <w:ilvl w:val="0"/>
          <w:numId w:val="6"/>
        </w:numPr>
        <w:autoSpaceDE w:val="0"/>
        <w:autoSpaceDN w:val="0"/>
        <w:adjustRightInd w:val="0"/>
        <w:spacing w:after="0" w:line="280" w:lineRule="exact"/>
        <w:contextualSpacing/>
        <w:rPr>
          <w:rFonts w:ascii="Arial" w:eastAsia="Times New Roman" w:hAnsi="Arial" w:cs="Arial"/>
          <w:i/>
          <w:iCs/>
          <w:sz w:val="20"/>
          <w:szCs w:val="20"/>
          <w:lang w:val="en-GB"/>
        </w:rPr>
      </w:pPr>
      <w:r w:rsidRPr="009C4C8C">
        <w:rPr>
          <w:rFonts w:ascii="Arial" w:eastAsia="Times New Roman" w:hAnsi="Arial" w:cs="Arial"/>
          <w:sz w:val="20"/>
          <w:szCs w:val="20"/>
          <w:lang w:val="en-GB"/>
        </w:rPr>
        <w:t xml:space="preserve">Option 2. </w:t>
      </w:r>
      <w:r w:rsidRPr="009C4C8C">
        <w:rPr>
          <w:rFonts w:ascii="Arial" w:eastAsia="Times New Roman" w:hAnsi="Arial" w:cs="Arial"/>
          <w:i/>
          <w:iCs/>
          <w:sz w:val="20"/>
          <w:szCs w:val="20"/>
          <w:lang w:val="en-GB"/>
        </w:rPr>
        <w:t>“Expand independently”.</w:t>
      </w:r>
    </w:p>
    <w:p w:rsidR="00194FC2" w:rsidRPr="009C4C8C" w:rsidRDefault="00194FC2" w:rsidP="009C4C8C">
      <w:pPr>
        <w:numPr>
          <w:ilvl w:val="0"/>
          <w:numId w:val="6"/>
        </w:numPr>
        <w:autoSpaceDE w:val="0"/>
        <w:autoSpaceDN w:val="0"/>
        <w:adjustRightInd w:val="0"/>
        <w:spacing w:after="0" w:line="280" w:lineRule="exact"/>
        <w:contextualSpacing/>
        <w:rPr>
          <w:rFonts w:ascii="Arial" w:eastAsia="Times New Roman" w:hAnsi="Arial" w:cs="Arial"/>
          <w:i/>
          <w:iCs/>
          <w:sz w:val="20"/>
          <w:szCs w:val="20"/>
          <w:lang w:val="en-GB"/>
        </w:rPr>
      </w:pPr>
      <w:r w:rsidRPr="009C4C8C">
        <w:rPr>
          <w:rFonts w:ascii="Arial" w:eastAsia="Times New Roman" w:hAnsi="Arial" w:cs="Arial"/>
          <w:sz w:val="20"/>
          <w:szCs w:val="20"/>
          <w:lang w:val="en-GB"/>
        </w:rPr>
        <w:t xml:space="preserve">Option 3. </w:t>
      </w:r>
      <w:r w:rsidRPr="009C4C8C">
        <w:rPr>
          <w:rFonts w:ascii="Arial" w:eastAsia="Times New Roman" w:hAnsi="Arial" w:cs="Arial"/>
          <w:i/>
          <w:iCs/>
          <w:sz w:val="20"/>
          <w:szCs w:val="20"/>
          <w:lang w:val="en-GB"/>
        </w:rPr>
        <w:t>“Shrink to financial allocation”.</w:t>
      </w: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Defence Strategic Policy Option 2 was selected, approved and endorsed by Cabinet and Parliament respectively. This selected option focusses on the maximum preservation of the sovereignty of the defence function and posits a level of defence ambition that is commensurate with South Africa’s continental gravitas, as well as the role that South Africa is expected to and should pursue on the African continent.</w:t>
      </w: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spacing w:after="0" w:line="280" w:lineRule="exact"/>
        <w:outlineLvl w:val="0"/>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The Strategic Plan highlights the five strategic planning milestones as firm foundations to direct the development of South Africa’s defence capabilities through a DOD Extended Defence Development Plan. The first four milestones will provide the initial impetus to ensuring an adequate, appropriate and relevant defence capability for South Africa. Milestone 5 will remain the constitutional contingency which can be achieved from the firm foundation provided by Milestone 4. The Milestones are presented as follows:</w:t>
      </w:r>
    </w:p>
    <w:p w:rsidR="00194FC2" w:rsidRPr="009C4C8C" w:rsidRDefault="00194FC2" w:rsidP="009C4C8C">
      <w:pPr>
        <w:spacing w:after="0" w:line="280" w:lineRule="exact"/>
        <w:outlineLvl w:val="0"/>
        <w:rPr>
          <w:rFonts w:ascii="Arial" w:eastAsia="Times New Roman" w:hAnsi="Arial" w:cs="Arial"/>
          <w:color w:val="000000"/>
          <w:spacing w:val="6"/>
          <w:sz w:val="20"/>
          <w:szCs w:val="20"/>
          <w:lang w:val="en-GB" w:eastAsia="en-GB"/>
        </w:rPr>
      </w:pPr>
    </w:p>
    <w:p w:rsidR="00194FC2" w:rsidRPr="009C4C8C" w:rsidRDefault="00194FC2" w:rsidP="009C4C8C">
      <w:pPr>
        <w:numPr>
          <w:ilvl w:val="0"/>
          <w:numId w:val="7"/>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Milestone 0</w:t>
      </w:r>
      <w:r w:rsidR="00B900E8" w:rsidRPr="009C4C8C">
        <w:rPr>
          <w:rFonts w:ascii="Arial" w:eastAsia="Times New Roman" w:hAnsi="Arial" w:cs="Arial"/>
          <w:sz w:val="20"/>
          <w:szCs w:val="20"/>
          <w:lang w:val="en-GB"/>
        </w:rPr>
        <w:t xml:space="preserve">: </w:t>
      </w:r>
      <w:r w:rsidRPr="009C4C8C">
        <w:rPr>
          <w:rFonts w:ascii="Arial" w:eastAsia="Times New Roman" w:hAnsi="Arial" w:cs="Arial"/>
          <w:sz w:val="20"/>
          <w:szCs w:val="20"/>
          <w:lang w:val="en-GB"/>
        </w:rPr>
        <w:t>The current situation within the DOD commencing 2017.</w:t>
      </w:r>
    </w:p>
    <w:p w:rsidR="00194FC2" w:rsidRPr="009C4C8C" w:rsidRDefault="00194FC2" w:rsidP="009C4C8C">
      <w:pPr>
        <w:numPr>
          <w:ilvl w:val="0"/>
          <w:numId w:val="7"/>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Milestone 1</w:t>
      </w:r>
      <w:r w:rsidR="00B900E8" w:rsidRPr="009C4C8C">
        <w:rPr>
          <w:rFonts w:ascii="Arial" w:eastAsia="Times New Roman" w:hAnsi="Arial" w:cs="Arial"/>
          <w:sz w:val="20"/>
          <w:szCs w:val="20"/>
          <w:lang w:val="en-GB"/>
        </w:rPr>
        <w:t>: A</w:t>
      </w:r>
      <w:r w:rsidRPr="009C4C8C">
        <w:rPr>
          <w:rFonts w:ascii="Arial" w:eastAsia="Times New Roman" w:hAnsi="Arial" w:cs="Arial"/>
          <w:sz w:val="20"/>
          <w:szCs w:val="20"/>
          <w:lang w:val="en-GB"/>
        </w:rPr>
        <w:t>rresting the decline in critical capabilities through immediate and direct interventions.</w:t>
      </w:r>
    </w:p>
    <w:p w:rsidR="00194FC2" w:rsidRPr="009C4C8C" w:rsidRDefault="00194FC2" w:rsidP="009C4C8C">
      <w:pPr>
        <w:numPr>
          <w:ilvl w:val="0"/>
          <w:numId w:val="7"/>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Milestone 2</w:t>
      </w:r>
      <w:r w:rsidR="00B900E8" w:rsidRPr="009C4C8C">
        <w:rPr>
          <w:rFonts w:ascii="Arial" w:eastAsia="Times New Roman" w:hAnsi="Arial" w:cs="Arial"/>
          <w:sz w:val="20"/>
          <w:szCs w:val="20"/>
          <w:lang w:val="en-GB"/>
        </w:rPr>
        <w:t xml:space="preserve">: </w:t>
      </w:r>
      <w:r w:rsidRPr="009C4C8C">
        <w:rPr>
          <w:rFonts w:ascii="Arial" w:eastAsia="Times New Roman" w:hAnsi="Arial" w:cs="Arial"/>
          <w:sz w:val="20"/>
          <w:szCs w:val="20"/>
          <w:lang w:val="en-GB"/>
        </w:rPr>
        <w:t>Re-balance and re-organise the Defence Force as the foundation for future growth.</w:t>
      </w:r>
    </w:p>
    <w:p w:rsidR="00194FC2" w:rsidRPr="009C4C8C" w:rsidRDefault="00194FC2" w:rsidP="009C4C8C">
      <w:pPr>
        <w:numPr>
          <w:ilvl w:val="0"/>
          <w:numId w:val="7"/>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Milestone 3</w:t>
      </w:r>
      <w:r w:rsidR="00B900E8" w:rsidRPr="009C4C8C">
        <w:rPr>
          <w:rFonts w:ascii="Arial" w:eastAsia="Times New Roman" w:hAnsi="Arial" w:cs="Arial"/>
          <w:sz w:val="20"/>
          <w:szCs w:val="20"/>
          <w:lang w:val="en-GB"/>
        </w:rPr>
        <w:t>:</w:t>
      </w:r>
      <w:r w:rsidRPr="009C4C8C">
        <w:rPr>
          <w:rFonts w:ascii="Arial" w:eastAsia="Times New Roman" w:hAnsi="Arial" w:cs="Arial"/>
          <w:sz w:val="20"/>
          <w:szCs w:val="20"/>
          <w:lang w:val="en-GB"/>
        </w:rPr>
        <w:t xml:space="preserve"> Create a sustainable Defence Force able to meet ordered defence commitments.</w:t>
      </w:r>
    </w:p>
    <w:p w:rsidR="00194FC2" w:rsidRPr="009C4C8C" w:rsidRDefault="00194FC2" w:rsidP="009C4C8C">
      <w:pPr>
        <w:numPr>
          <w:ilvl w:val="0"/>
          <w:numId w:val="7"/>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Milestone 4</w:t>
      </w:r>
      <w:r w:rsidR="00B900E8" w:rsidRPr="009C4C8C">
        <w:rPr>
          <w:rFonts w:ascii="Arial" w:eastAsia="Times New Roman" w:hAnsi="Arial" w:cs="Arial"/>
          <w:sz w:val="20"/>
          <w:szCs w:val="20"/>
          <w:lang w:val="en-GB"/>
        </w:rPr>
        <w:t xml:space="preserve">: </w:t>
      </w:r>
      <w:r w:rsidRPr="009C4C8C">
        <w:rPr>
          <w:rFonts w:ascii="Arial" w:eastAsia="Times New Roman" w:hAnsi="Arial" w:cs="Arial"/>
          <w:sz w:val="20"/>
          <w:szCs w:val="20"/>
          <w:lang w:val="en-GB"/>
        </w:rPr>
        <w:t>Enhance the capacity of the Defence Force to respond to emerging threats and a wide range of strategic challenges.</w:t>
      </w:r>
    </w:p>
    <w:p w:rsidR="00194FC2" w:rsidRPr="009C4C8C" w:rsidRDefault="00194FC2" w:rsidP="009C4C8C">
      <w:pPr>
        <w:numPr>
          <w:ilvl w:val="0"/>
          <w:numId w:val="7"/>
        </w:numPr>
        <w:spacing w:after="0" w:line="280" w:lineRule="exact"/>
        <w:contextualSpacing/>
        <w:outlineLvl w:val="0"/>
        <w:rPr>
          <w:rFonts w:ascii="Arial" w:eastAsia="Times New Roman" w:hAnsi="Arial" w:cs="Arial"/>
          <w:b/>
          <w:sz w:val="20"/>
          <w:szCs w:val="20"/>
          <w:lang w:val="en-GB"/>
        </w:rPr>
      </w:pPr>
      <w:r w:rsidRPr="009C4C8C">
        <w:rPr>
          <w:rFonts w:ascii="Arial" w:eastAsia="Times New Roman" w:hAnsi="Arial" w:cs="Arial"/>
          <w:sz w:val="20"/>
          <w:szCs w:val="20"/>
          <w:lang w:val="en-GB"/>
        </w:rPr>
        <w:t>Milestone 5</w:t>
      </w:r>
      <w:r w:rsidR="00B900E8" w:rsidRPr="009C4C8C">
        <w:rPr>
          <w:rFonts w:ascii="Arial" w:eastAsia="Times New Roman" w:hAnsi="Arial" w:cs="Arial"/>
          <w:sz w:val="20"/>
          <w:szCs w:val="20"/>
          <w:lang w:val="en-GB"/>
        </w:rPr>
        <w:t xml:space="preserve">: </w:t>
      </w:r>
      <w:r w:rsidRPr="009C4C8C">
        <w:rPr>
          <w:rFonts w:ascii="Arial" w:eastAsia="Times New Roman" w:hAnsi="Arial" w:cs="Arial"/>
          <w:sz w:val="20"/>
          <w:szCs w:val="20"/>
          <w:lang w:val="en-GB"/>
        </w:rPr>
        <w:t>Defence of the Republic against any direct threat.</w:t>
      </w:r>
    </w:p>
    <w:p w:rsidR="00194B13" w:rsidRPr="009C4C8C" w:rsidRDefault="00194B13" w:rsidP="009C4C8C">
      <w:pPr>
        <w:spacing w:after="0" w:line="280" w:lineRule="exact"/>
        <w:contextualSpacing/>
        <w:outlineLvl w:val="0"/>
        <w:rPr>
          <w:rFonts w:ascii="Arial" w:eastAsia="Times New Roman" w:hAnsi="Arial" w:cs="Arial"/>
          <w:sz w:val="20"/>
          <w:szCs w:val="20"/>
          <w:lang w:val="en-GB"/>
        </w:rPr>
      </w:pPr>
    </w:p>
    <w:p w:rsidR="00194B13" w:rsidRPr="009C4C8C" w:rsidRDefault="00194B13" w:rsidP="009C4C8C">
      <w:pPr>
        <w:spacing w:after="0" w:line="280" w:lineRule="exact"/>
        <w:contextualSpacing/>
        <w:outlineLvl w:val="0"/>
        <w:rPr>
          <w:rFonts w:ascii="Arial" w:eastAsia="Times New Roman" w:hAnsi="Arial" w:cs="Arial"/>
          <w:b/>
          <w:i/>
          <w:sz w:val="20"/>
          <w:szCs w:val="20"/>
          <w:lang w:val="en-GB"/>
        </w:rPr>
      </w:pPr>
      <w:r w:rsidRPr="009C4C8C">
        <w:rPr>
          <w:rFonts w:ascii="Arial" w:eastAsia="Times New Roman" w:hAnsi="Arial" w:cs="Arial"/>
          <w:i/>
          <w:sz w:val="20"/>
          <w:szCs w:val="20"/>
          <w:lang w:val="en-GB"/>
        </w:rPr>
        <w:t xml:space="preserve">Crucially, the 2022 DOD APP notes that </w:t>
      </w:r>
      <w:r w:rsidR="00B900E8" w:rsidRPr="009C4C8C">
        <w:rPr>
          <w:rFonts w:ascii="Arial" w:eastAsia="Times New Roman" w:hAnsi="Arial" w:cs="Arial"/>
          <w:i/>
          <w:sz w:val="20"/>
          <w:szCs w:val="20"/>
          <w:lang w:val="en-GB"/>
        </w:rPr>
        <w:t>“</w:t>
      </w:r>
      <w:r w:rsidR="00B900E8" w:rsidRPr="009C4C8C">
        <w:rPr>
          <w:rFonts w:ascii="Arial" w:eastAsia="Times New Roman" w:hAnsi="Arial" w:cs="Arial"/>
          <w:i/>
          <w:sz w:val="20"/>
          <w:szCs w:val="20"/>
        </w:rPr>
        <w:t>the ‘Plan to Arrest the Decline’, has not been realised. Not only was the fiscal allocation not realised, the year-on-year reductions have exacerbated the defence decline with the cost-driven interventions not realised, and the non-cost interventions compromised. The SA Defence Review 2015 will not be achieved during the 2019-2024 MTSF.”</w:t>
      </w:r>
    </w:p>
    <w:p w:rsidR="00194FC2" w:rsidRPr="009C4C8C" w:rsidRDefault="00194FC2" w:rsidP="009C4C8C">
      <w:pPr>
        <w:spacing w:after="0" w:line="280" w:lineRule="exact"/>
        <w:ind w:left="360"/>
        <w:contextualSpacing/>
        <w:outlineLvl w:val="0"/>
        <w:rPr>
          <w:rFonts w:ascii="Arial" w:eastAsia="Times New Roman" w:hAnsi="Arial" w:cs="Arial"/>
          <w:b/>
          <w:sz w:val="20"/>
          <w:szCs w:val="20"/>
          <w:lang w:val="en-GB"/>
        </w:rPr>
      </w:pPr>
    </w:p>
    <w:p w:rsidR="00194FC2" w:rsidRPr="009C4C8C" w:rsidRDefault="00284707" w:rsidP="009C4C8C">
      <w:pPr>
        <w:spacing w:after="0" w:line="280" w:lineRule="exact"/>
        <w:outlineLvl w:val="0"/>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3</w:t>
      </w:r>
      <w:r w:rsidR="00194FC2" w:rsidRPr="009C4C8C">
        <w:rPr>
          <w:rFonts w:ascii="Arial" w:eastAsia="Times New Roman" w:hAnsi="Arial" w:cs="Arial"/>
          <w:b/>
          <w:color w:val="000000"/>
          <w:spacing w:val="6"/>
          <w:sz w:val="20"/>
          <w:szCs w:val="20"/>
          <w:lang w:val="en-GB" w:eastAsia="en-GB"/>
        </w:rPr>
        <w:t>.2</w:t>
      </w:r>
      <w:r w:rsidR="00194FC2" w:rsidRPr="009C4C8C">
        <w:rPr>
          <w:rFonts w:ascii="Arial" w:eastAsia="Times New Roman" w:hAnsi="Arial" w:cs="Arial"/>
          <w:b/>
          <w:color w:val="000000"/>
          <w:spacing w:val="6"/>
          <w:sz w:val="20"/>
          <w:szCs w:val="20"/>
          <w:lang w:val="en-GB" w:eastAsia="en-GB"/>
        </w:rPr>
        <w:tab/>
        <w:t xml:space="preserve">DOD Strategic Focus </w:t>
      </w:r>
      <w:r w:rsidR="00082EE9" w:rsidRPr="009C4C8C">
        <w:rPr>
          <w:rFonts w:ascii="Arial" w:eastAsia="Times New Roman" w:hAnsi="Arial" w:cs="Arial"/>
          <w:b/>
          <w:color w:val="000000"/>
          <w:spacing w:val="6"/>
          <w:sz w:val="20"/>
          <w:szCs w:val="20"/>
          <w:lang w:val="en-GB" w:eastAsia="en-GB"/>
        </w:rPr>
        <w:t>and situational analysis</w:t>
      </w:r>
    </w:p>
    <w:p w:rsidR="00194FC2" w:rsidRPr="009C4C8C" w:rsidRDefault="00194FC2" w:rsidP="009C4C8C">
      <w:pPr>
        <w:spacing w:after="0" w:line="280" w:lineRule="exact"/>
        <w:outlineLvl w:val="0"/>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outlineLvl w:val="0"/>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This section describes the DOD’s vision, mission, organisational values, individual values, the situational analysis which covers both the external and internal environments: </w:t>
      </w:r>
    </w:p>
    <w:p w:rsidR="00000ABE" w:rsidRPr="009C4C8C" w:rsidRDefault="00000ABE" w:rsidP="009C4C8C">
      <w:pPr>
        <w:spacing w:after="0" w:line="280" w:lineRule="exact"/>
        <w:outlineLvl w:val="0"/>
        <w:rPr>
          <w:rFonts w:ascii="Arial" w:eastAsia="Times New Roman" w:hAnsi="Arial" w:cs="Arial"/>
          <w:color w:val="000000"/>
          <w:spacing w:val="6"/>
          <w:sz w:val="20"/>
          <w:szCs w:val="20"/>
          <w:lang w:val="en-GB" w:eastAsia="en-GB"/>
        </w:rPr>
      </w:pPr>
    </w:p>
    <w:p w:rsidR="00194FC2" w:rsidRPr="009C4C8C" w:rsidRDefault="00194FC2" w:rsidP="009C4C8C">
      <w:pPr>
        <w:pStyle w:val="ListParagraph"/>
        <w:numPr>
          <w:ilvl w:val="0"/>
          <w:numId w:val="33"/>
        </w:numPr>
        <w:autoSpaceDE w:val="0"/>
        <w:autoSpaceDN w:val="0"/>
        <w:adjustRightInd w:val="0"/>
        <w:spacing w:line="280" w:lineRule="exact"/>
        <w:rPr>
          <w:rFonts w:ascii="Arial" w:hAnsi="Arial" w:cs="Arial"/>
          <w:color w:val="000000"/>
          <w:spacing w:val="6"/>
          <w:sz w:val="20"/>
          <w:szCs w:val="20"/>
          <w:lang w:eastAsia="en-GB"/>
        </w:rPr>
      </w:pPr>
      <w:r w:rsidRPr="009C4C8C">
        <w:rPr>
          <w:rFonts w:ascii="Arial" w:hAnsi="Arial" w:cs="Arial"/>
          <w:b/>
          <w:color w:val="000000"/>
          <w:spacing w:val="6"/>
          <w:sz w:val="20"/>
          <w:szCs w:val="20"/>
          <w:lang w:eastAsia="en-GB"/>
        </w:rPr>
        <w:t>Vision</w:t>
      </w:r>
      <w:r w:rsidRPr="009C4C8C">
        <w:rPr>
          <w:rFonts w:ascii="Arial" w:hAnsi="Arial" w:cs="Arial"/>
          <w:color w:val="000000"/>
          <w:spacing w:val="6"/>
          <w:sz w:val="20"/>
          <w:szCs w:val="20"/>
          <w:lang w:eastAsia="en-GB"/>
        </w:rPr>
        <w:t>: “Effective defence for a democratic South Africa.”</w:t>
      </w:r>
    </w:p>
    <w:p w:rsidR="00194FC2" w:rsidRPr="009C4C8C" w:rsidRDefault="00194FC2" w:rsidP="009C4C8C">
      <w:pPr>
        <w:pStyle w:val="ListParagraph"/>
        <w:numPr>
          <w:ilvl w:val="0"/>
          <w:numId w:val="33"/>
        </w:numPr>
        <w:autoSpaceDE w:val="0"/>
        <w:autoSpaceDN w:val="0"/>
        <w:adjustRightInd w:val="0"/>
        <w:spacing w:line="280" w:lineRule="exact"/>
        <w:rPr>
          <w:rFonts w:ascii="Arial" w:hAnsi="Arial" w:cs="Arial"/>
          <w:color w:val="000000"/>
          <w:spacing w:val="6"/>
          <w:sz w:val="20"/>
          <w:szCs w:val="20"/>
          <w:lang w:eastAsia="en-GB"/>
        </w:rPr>
      </w:pPr>
      <w:r w:rsidRPr="009C4C8C">
        <w:rPr>
          <w:rFonts w:ascii="Arial" w:hAnsi="Arial" w:cs="Arial"/>
          <w:b/>
          <w:color w:val="000000"/>
          <w:spacing w:val="6"/>
          <w:sz w:val="20"/>
          <w:szCs w:val="20"/>
          <w:lang w:eastAsia="en-GB"/>
        </w:rPr>
        <w:t>Mission</w:t>
      </w:r>
      <w:r w:rsidRPr="009C4C8C">
        <w:rPr>
          <w:rFonts w:ascii="Arial" w:hAnsi="Arial" w:cs="Arial"/>
          <w:color w:val="000000"/>
          <w:spacing w:val="6"/>
          <w:sz w:val="20"/>
          <w:szCs w:val="20"/>
          <w:lang w:eastAsia="en-GB"/>
        </w:rPr>
        <w:t>: “To enable, prepare, employ, sustain and renew Defence capabilities in accordance with the needs of South Africa as regulated by the Constitution, National Legislation, Parliamentary and Executive direction”.</w:t>
      </w:r>
    </w:p>
    <w:p w:rsidR="00194FC2" w:rsidRPr="009C4C8C" w:rsidRDefault="00194FC2" w:rsidP="009C4C8C">
      <w:pPr>
        <w:pStyle w:val="ListParagraph"/>
        <w:numPr>
          <w:ilvl w:val="0"/>
          <w:numId w:val="34"/>
        </w:numPr>
        <w:autoSpaceDE w:val="0"/>
        <w:autoSpaceDN w:val="0"/>
        <w:adjustRightInd w:val="0"/>
        <w:spacing w:line="280" w:lineRule="exact"/>
        <w:ind w:hanging="11"/>
        <w:rPr>
          <w:rFonts w:ascii="Arial" w:hAnsi="Arial" w:cs="Arial"/>
          <w:b/>
          <w:sz w:val="20"/>
          <w:szCs w:val="20"/>
        </w:rPr>
      </w:pPr>
      <w:r w:rsidRPr="009C4C8C">
        <w:rPr>
          <w:rFonts w:ascii="Arial" w:hAnsi="Arial" w:cs="Arial"/>
          <w:b/>
          <w:color w:val="000000"/>
          <w:spacing w:val="6"/>
          <w:sz w:val="20"/>
          <w:szCs w:val="20"/>
          <w:lang w:eastAsia="en-GB"/>
        </w:rPr>
        <w:t xml:space="preserve">DOD organisational values: </w:t>
      </w:r>
      <w:r w:rsidRPr="009C4C8C">
        <w:rPr>
          <w:rFonts w:ascii="Arial" w:hAnsi="Arial" w:cs="Arial"/>
          <w:color w:val="000000"/>
          <w:spacing w:val="6"/>
          <w:sz w:val="20"/>
          <w:szCs w:val="20"/>
          <w:lang w:eastAsia="en-GB"/>
        </w:rPr>
        <w:t xml:space="preserve">The DOD has committed itself to organisational values that are rooted in individual values, codes of conduct and unit cohesion. In the execution of the defence Mission Statement, the DOD continues to pursue and adhere to the </w:t>
      </w:r>
      <w:r w:rsidR="00B900E8" w:rsidRPr="009C4C8C">
        <w:rPr>
          <w:rFonts w:ascii="Arial" w:hAnsi="Arial" w:cs="Arial"/>
          <w:color w:val="000000"/>
          <w:spacing w:val="6"/>
          <w:sz w:val="20"/>
          <w:szCs w:val="20"/>
          <w:lang w:eastAsia="en-GB"/>
        </w:rPr>
        <w:t>several</w:t>
      </w:r>
      <w:r w:rsidRPr="009C4C8C">
        <w:rPr>
          <w:rFonts w:ascii="Arial" w:hAnsi="Arial" w:cs="Arial"/>
          <w:color w:val="000000"/>
          <w:spacing w:val="6"/>
          <w:sz w:val="20"/>
          <w:szCs w:val="20"/>
          <w:lang w:eastAsia="en-GB"/>
        </w:rPr>
        <w:t xml:space="preserve"> organisational values</w:t>
      </w:r>
      <w:r w:rsidR="00B900E8" w:rsidRPr="009C4C8C">
        <w:rPr>
          <w:rFonts w:ascii="Arial" w:hAnsi="Arial" w:cs="Arial"/>
          <w:color w:val="000000"/>
          <w:spacing w:val="6"/>
          <w:sz w:val="20"/>
          <w:szCs w:val="20"/>
          <w:lang w:eastAsia="en-GB"/>
        </w:rPr>
        <w:t xml:space="preserve">, including </w:t>
      </w:r>
      <w:r w:rsidR="00B900E8" w:rsidRPr="009C4C8C">
        <w:rPr>
          <w:rFonts w:ascii="Arial" w:hAnsi="Arial" w:cs="Arial"/>
          <w:sz w:val="20"/>
          <w:szCs w:val="20"/>
        </w:rPr>
        <w:t xml:space="preserve">accountability; consultation rooted in effective and efficient partnership and collaboration; discipline; ethics; excellence; openness and transparency; people; service standards; and, teamwork. </w:t>
      </w:r>
    </w:p>
    <w:p w:rsidR="00194FC2" w:rsidRPr="009C4C8C" w:rsidRDefault="00194FC2" w:rsidP="009C4C8C">
      <w:pPr>
        <w:autoSpaceDE w:val="0"/>
        <w:autoSpaceDN w:val="0"/>
        <w:adjustRightInd w:val="0"/>
        <w:spacing w:after="0" w:line="280" w:lineRule="exact"/>
        <w:rPr>
          <w:rFonts w:ascii="Arial" w:eastAsia="Times New Roman" w:hAnsi="Arial" w:cs="Arial"/>
          <w:b/>
          <w:color w:val="000000"/>
          <w:spacing w:val="6"/>
          <w:sz w:val="20"/>
          <w:szCs w:val="20"/>
          <w:lang w:val="en-GB" w:eastAsia="en-GB"/>
        </w:rPr>
      </w:pPr>
    </w:p>
    <w:p w:rsidR="00194FC2" w:rsidRPr="009C4C8C" w:rsidRDefault="00EA3087" w:rsidP="009C4C8C">
      <w:pPr>
        <w:autoSpaceDE w:val="0"/>
        <w:autoSpaceDN w:val="0"/>
        <w:adjustRightInd w:val="0"/>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The Updated 202</w:t>
      </w:r>
      <w:r w:rsidR="00B900E8" w:rsidRPr="009C4C8C">
        <w:rPr>
          <w:rFonts w:ascii="Arial" w:eastAsia="Times New Roman" w:hAnsi="Arial" w:cs="Arial"/>
          <w:b/>
          <w:color w:val="000000"/>
          <w:spacing w:val="6"/>
          <w:sz w:val="20"/>
          <w:szCs w:val="20"/>
          <w:lang w:val="en-GB" w:eastAsia="en-GB"/>
        </w:rPr>
        <w:t>2</w:t>
      </w:r>
      <w:r w:rsidRPr="009C4C8C">
        <w:rPr>
          <w:rFonts w:ascii="Arial" w:eastAsia="Times New Roman" w:hAnsi="Arial" w:cs="Arial"/>
          <w:b/>
          <w:color w:val="000000"/>
          <w:spacing w:val="6"/>
          <w:sz w:val="20"/>
          <w:szCs w:val="20"/>
          <w:lang w:val="en-GB" w:eastAsia="en-GB"/>
        </w:rPr>
        <w:t xml:space="preserve"> </w:t>
      </w:r>
      <w:r w:rsidR="00194FC2" w:rsidRPr="009C4C8C">
        <w:rPr>
          <w:rFonts w:ascii="Arial" w:eastAsia="Times New Roman" w:hAnsi="Arial" w:cs="Arial"/>
          <w:b/>
          <w:color w:val="000000"/>
          <w:spacing w:val="6"/>
          <w:sz w:val="20"/>
          <w:szCs w:val="20"/>
          <w:lang w:val="en-GB" w:eastAsia="en-GB"/>
        </w:rPr>
        <w:t>Situational analysis</w:t>
      </w: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autoSpaceDE w:val="0"/>
        <w:autoSpaceDN w:val="0"/>
        <w:adjustRightInd w:val="0"/>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The departmental situational analysis provides insight into both the evolving external and internal departmental dimensions that impact on the outcomes and outputs of the DOD. The matters identified in the situational analysis are a product of the departmental planning process that has taken also into consideration the 2019-2024 MTSF priorities and sources relevant to the defence portfolio mandate.</w:t>
      </w:r>
    </w:p>
    <w:p w:rsidR="00000ABE" w:rsidRPr="009C4C8C" w:rsidRDefault="00000ABE" w:rsidP="009C4C8C">
      <w:pPr>
        <w:spacing w:after="0" w:line="280" w:lineRule="exact"/>
        <w:outlineLvl w:val="0"/>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outlineLvl w:val="0"/>
        <w:rPr>
          <w:rFonts w:ascii="Arial" w:eastAsia="Times New Roman" w:hAnsi="Arial" w:cs="Arial"/>
          <w:b/>
          <w:color w:val="000000"/>
          <w:spacing w:val="6"/>
          <w:sz w:val="20"/>
          <w:szCs w:val="20"/>
          <w:u w:val="single"/>
          <w:lang w:val="en-GB" w:eastAsia="en-GB"/>
        </w:rPr>
      </w:pPr>
      <w:r w:rsidRPr="009C4C8C">
        <w:rPr>
          <w:rFonts w:ascii="Arial" w:eastAsia="Times New Roman" w:hAnsi="Arial" w:cs="Arial"/>
          <w:b/>
          <w:color w:val="000000"/>
          <w:spacing w:val="6"/>
          <w:sz w:val="20"/>
          <w:szCs w:val="20"/>
          <w:u w:val="single"/>
          <w:lang w:val="en-GB" w:eastAsia="en-GB"/>
        </w:rPr>
        <w:t xml:space="preserve">External environmental analysis </w:t>
      </w:r>
    </w:p>
    <w:p w:rsidR="00194FC2" w:rsidRPr="009C4C8C" w:rsidRDefault="00194FC2" w:rsidP="009C4C8C">
      <w:pPr>
        <w:spacing w:after="0" w:line="280" w:lineRule="exact"/>
        <w:outlineLvl w:val="0"/>
        <w:rPr>
          <w:rFonts w:ascii="Arial" w:eastAsia="Times New Roman" w:hAnsi="Arial" w:cs="Arial"/>
          <w:b/>
          <w:color w:val="000000"/>
          <w:spacing w:val="6"/>
          <w:sz w:val="20"/>
          <w:szCs w:val="20"/>
          <w:lang w:val="en-GB" w:eastAsia="en-GB"/>
        </w:rPr>
      </w:pP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The external environment refers to factors external to the DOD and in some instances, external to the RSA, providing trends that could have an effect on the RSA and the DOD. It includes the following:</w:t>
      </w:r>
    </w:p>
    <w:p w:rsidR="00194FC2" w:rsidRPr="009C4C8C" w:rsidRDefault="00194FC2" w:rsidP="009C4C8C">
      <w:pPr>
        <w:autoSpaceDE w:val="0"/>
        <w:autoSpaceDN w:val="0"/>
        <w:adjustRightInd w:val="0"/>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numPr>
          <w:ilvl w:val="0"/>
          <w:numId w:val="8"/>
        </w:numPr>
        <w:autoSpaceDE w:val="0"/>
        <w:autoSpaceDN w:val="0"/>
        <w:adjustRightInd w:val="0"/>
        <w:spacing w:after="0" w:line="280" w:lineRule="exact"/>
        <w:contextualSpacing/>
        <w:outlineLvl w:val="0"/>
        <w:rPr>
          <w:rFonts w:ascii="Arial" w:eastAsia="Times New Roman" w:hAnsi="Arial" w:cs="Arial"/>
          <w:b/>
          <w:sz w:val="20"/>
          <w:szCs w:val="20"/>
          <w:lang w:val="en-GB"/>
        </w:rPr>
      </w:pPr>
      <w:r w:rsidRPr="009C4C8C">
        <w:rPr>
          <w:rFonts w:ascii="Arial" w:eastAsia="Times New Roman" w:hAnsi="Arial" w:cs="Arial"/>
          <w:b/>
          <w:sz w:val="20"/>
          <w:szCs w:val="20"/>
          <w:lang w:val="en-GB"/>
        </w:rPr>
        <w:t xml:space="preserve">Political. </w:t>
      </w:r>
      <w:r w:rsidR="00B900E8" w:rsidRPr="009C4C8C">
        <w:rPr>
          <w:rFonts w:ascii="Arial" w:eastAsia="Times New Roman" w:hAnsi="Arial" w:cs="Arial"/>
          <w:sz w:val="20"/>
          <w:szCs w:val="20"/>
        </w:rPr>
        <w:t>South Africa’s national security is centred on the advancement of its sovereignty, democracy, national values and freedoms, and its political and economic independence. There are domestic, regional and continental dimensions to the national security architecture. Domestically, South Africa’s national security focuses on human security, sovereignty and the related priorities of territorial integrity, constitutional order, the well-being, prosperity and upliftment of its people, economic growth and good governance. Regionally, South Africa’s national security hinges on the stability, unity and prosperity of the Southern African Region in particular, and the African continent in general. Defence takes into consideration the tasks and commitments arising from the National Security Council, the National Security architecture and the requirement to support Government interventions domestically, regionally and on the African continent, through the ability of the DOD to respond appropriately to emerging situations when called upon to do so and to conduct resourced internal and external ordered commitments.</w:t>
      </w:r>
    </w:p>
    <w:p w:rsidR="00194FC2" w:rsidRPr="009C4C8C" w:rsidRDefault="00194FC2" w:rsidP="009C4C8C">
      <w:pPr>
        <w:numPr>
          <w:ilvl w:val="0"/>
          <w:numId w:val="8"/>
        </w:numPr>
        <w:autoSpaceDE w:val="0"/>
        <w:autoSpaceDN w:val="0"/>
        <w:adjustRightInd w:val="0"/>
        <w:spacing w:after="0" w:line="280" w:lineRule="exact"/>
        <w:contextualSpacing/>
        <w:outlineLvl w:val="0"/>
        <w:rPr>
          <w:rFonts w:ascii="Arial" w:eastAsia="Times New Roman" w:hAnsi="Arial" w:cs="Arial"/>
          <w:sz w:val="20"/>
          <w:szCs w:val="20"/>
          <w:lang w:val="en-GB"/>
        </w:rPr>
      </w:pPr>
      <w:r w:rsidRPr="009C4C8C">
        <w:rPr>
          <w:rFonts w:ascii="Arial" w:eastAsia="Times New Roman" w:hAnsi="Arial" w:cs="Arial"/>
          <w:b/>
          <w:sz w:val="20"/>
          <w:szCs w:val="20"/>
          <w:lang w:val="en-GB"/>
        </w:rPr>
        <w:t xml:space="preserve">Economic. </w:t>
      </w:r>
      <w:r w:rsidR="00B900E8" w:rsidRPr="009C4C8C">
        <w:rPr>
          <w:rFonts w:ascii="Arial" w:eastAsia="Times New Roman" w:hAnsi="Arial" w:cs="Arial"/>
          <w:sz w:val="20"/>
          <w:szCs w:val="20"/>
        </w:rPr>
        <w:t>The under-performance of the different RSA economic sectors has resulted in the delayed implementation of the national developmental initiatives in support of the National Development Plan, “Vision 2030”. Coupled to this economic under-performance are the increasing socio-economic demands and competing priorities for service delivery that further aggravate an already constrained fiscal outlook. The defence funding forecast is likely to decline in real terms over the 2022/23 MTEF period and the immediate short-term. The continued disconnect between the government level of ambition required from the DOD and the declining defence budget allocation, continue to adversely impact on the Department’s ability to execute its mandate in support of the people of the South Africa.</w:t>
      </w:r>
    </w:p>
    <w:p w:rsidR="00194FC2" w:rsidRPr="009C4C8C" w:rsidRDefault="00194FC2" w:rsidP="009C4C8C">
      <w:pPr>
        <w:numPr>
          <w:ilvl w:val="0"/>
          <w:numId w:val="8"/>
        </w:numPr>
        <w:autoSpaceDE w:val="0"/>
        <w:autoSpaceDN w:val="0"/>
        <w:adjustRightInd w:val="0"/>
        <w:spacing w:after="0" w:line="280" w:lineRule="exact"/>
        <w:contextualSpacing/>
        <w:outlineLvl w:val="0"/>
        <w:rPr>
          <w:rFonts w:ascii="Arial" w:eastAsia="Times New Roman" w:hAnsi="Arial" w:cs="Arial"/>
          <w:sz w:val="20"/>
          <w:szCs w:val="20"/>
          <w:lang w:val="en-GB"/>
        </w:rPr>
      </w:pPr>
      <w:r w:rsidRPr="009C4C8C">
        <w:rPr>
          <w:rFonts w:ascii="Arial" w:eastAsia="Times New Roman" w:hAnsi="Arial" w:cs="Arial"/>
          <w:b/>
          <w:sz w:val="20"/>
          <w:szCs w:val="20"/>
          <w:lang w:val="en-GB"/>
        </w:rPr>
        <w:t xml:space="preserve">Social. </w:t>
      </w:r>
      <w:r w:rsidR="003F7776" w:rsidRPr="009C4C8C">
        <w:rPr>
          <w:rFonts w:ascii="Arial" w:eastAsia="Times New Roman" w:hAnsi="Arial" w:cs="Arial"/>
          <w:sz w:val="20"/>
          <w:szCs w:val="20"/>
        </w:rPr>
        <w:t xml:space="preserve">The Government’s challenge to meet the demand for social services coupled to the lack of employment opportunities, increase in poverty14 and in-equality15 result in violent protests, particularly amongst the vulnerable and unemployed youth may posing a threat to domestic stability. These violent protests continue to be characterised by lawlessness resulting in criminal acts that continue to </w:t>
      </w:r>
      <w:r w:rsidR="003F7776" w:rsidRPr="009C4C8C">
        <w:rPr>
          <w:rFonts w:ascii="Arial" w:eastAsia="Times New Roman" w:hAnsi="Arial" w:cs="Arial"/>
          <w:sz w:val="20"/>
          <w:szCs w:val="20"/>
        </w:rPr>
        <w:lastRenderedPageBreak/>
        <w:t>undermine the fabric of society with women and children bearing the brunt. Gangsterism and syndicated crime have the potential to undermine the authority of the State. Potential protest tipping points could require the employment of the SANDF, in cooperation with the South African Police Service (SAPS), to ensure national security and stability. The responsibility of the SANDF for border safeguarding continues within limited resource.</w:t>
      </w:r>
    </w:p>
    <w:p w:rsidR="00194FC2" w:rsidRPr="009C4C8C" w:rsidRDefault="00194FC2" w:rsidP="009C4C8C">
      <w:pPr>
        <w:numPr>
          <w:ilvl w:val="0"/>
          <w:numId w:val="8"/>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 xml:space="preserve">Technological. </w:t>
      </w:r>
      <w:r w:rsidR="003F7776" w:rsidRPr="009C4C8C">
        <w:rPr>
          <w:rFonts w:ascii="Arial" w:eastAsia="Times New Roman" w:hAnsi="Arial" w:cs="Arial"/>
          <w:sz w:val="20"/>
          <w:szCs w:val="20"/>
          <w:lang w:val="en-GB"/>
        </w:rPr>
        <w:t>The technological environment is characterised by three core aspects impacting on defence:</w:t>
      </w:r>
    </w:p>
    <w:p w:rsidR="003F7776" w:rsidRPr="009C4C8C" w:rsidRDefault="003F7776" w:rsidP="009C4C8C">
      <w:pPr>
        <w:numPr>
          <w:ilvl w:val="1"/>
          <w:numId w:val="8"/>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Information warfare:</w:t>
      </w:r>
      <w:r w:rsidRPr="009C4C8C">
        <w:rPr>
          <w:rFonts w:ascii="Arial" w:eastAsia="Times New Roman" w:hAnsi="Arial" w:cs="Arial"/>
          <w:sz w:val="20"/>
          <w:szCs w:val="20"/>
          <w:lang w:val="en-GB"/>
        </w:rPr>
        <w:t xml:space="preserve"> </w:t>
      </w:r>
      <w:r w:rsidRPr="009C4C8C">
        <w:rPr>
          <w:rFonts w:ascii="Arial" w:eastAsia="Times New Roman" w:hAnsi="Arial" w:cs="Arial"/>
          <w:sz w:val="20"/>
          <w:szCs w:val="20"/>
        </w:rPr>
        <w:t>Cyber adversaries and information security professionals are perpetually engaged in a cyber-race focused on the access to and the prevention of unauthorised access to sensitive data. The State has placed cyber-security as a central national priority through the 2019-2024 revised MTSF and the DOD will contribute to national cyber space capacity development and operationalisation initiatives under the leadership of the State Security Agency.</w:t>
      </w:r>
    </w:p>
    <w:p w:rsidR="003F7776" w:rsidRPr="009C4C8C" w:rsidRDefault="003F7776" w:rsidP="009C4C8C">
      <w:pPr>
        <w:numPr>
          <w:ilvl w:val="1"/>
          <w:numId w:val="8"/>
        </w:numPr>
        <w:autoSpaceDE w:val="0"/>
        <w:autoSpaceDN w:val="0"/>
        <w:adjustRightInd w:val="0"/>
        <w:spacing w:after="0" w:line="280" w:lineRule="exact"/>
        <w:contextualSpacing/>
        <w:rPr>
          <w:rFonts w:ascii="Arial" w:eastAsia="Times New Roman" w:hAnsi="Arial" w:cs="Arial"/>
          <w:b/>
          <w:sz w:val="20"/>
          <w:szCs w:val="20"/>
          <w:lang w:val="en-GB"/>
        </w:rPr>
      </w:pPr>
      <w:r w:rsidRPr="009C4C8C">
        <w:rPr>
          <w:rFonts w:ascii="Arial" w:eastAsia="Times New Roman" w:hAnsi="Arial" w:cs="Arial"/>
          <w:b/>
          <w:sz w:val="20"/>
          <w:szCs w:val="20"/>
          <w:lang w:val="en-GB"/>
        </w:rPr>
        <w:t xml:space="preserve">Increase in cybercrimes. </w:t>
      </w:r>
    </w:p>
    <w:p w:rsidR="003F7776" w:rsidRPr="009C4C8C" w:rsidRDefault="003F7776" w:rsidP="009C4C8C">
      <w:pPr>
        <w:numPr>
          <w:ilvl w:val="1"/>
          <w:numId w:val="8"/>
        </w:numPr>
        <w:autoSpaceDE w:val="0"/>
        <w:autoSpaceDN w:val="0"/>
        <w:adjustRightInd w:val="0"/>
        <w:spacing w:after="0" w:line="280" w:lineRule="exact"/>
        <w:contextualSpacing/>
        <w:rPr>
          <w:rFonts w:ascii="Arial" w:eastAsia="Times New Roman" w:hAnsi="Arial" w:cs="Arial"/>
          <w:b/>
          <w:sz w:val="20"/>
          <w:szCs w:val="20"/>
          <w:lang w:val="en-GB"/>
        </w:rPr>
      </w:pPr>
      <w:r w:rsidRPr="009C4C8C">
        <w:rPr>
          <w:rFonts w:ascii="Arial" w:eastAsia="Times New Roman" w:hAnsi="Arial" w:cs="Arial"/>
          <w:b/>
          <w:sz w:val="20"/>
          <w:szCs w:val="20"/>
          <w:lang w:val="en-GB"/>
        </w:rPr>
        <w:t xml:space="preserve">The Defence Industry: </w:t>
      </w:r>
      <w:r w:rsidRPr="009C4C8C">
        <w:rPr>
          <w:rFonts w:ascii="Arial" w:eastAsia="Times New Roman" w:hAnsi="Arial" w:cs="Arial"/>
          <w:sz w:val="20"/>
          <w:szCs w:val="20"/>
          <w:lang w:val="en-GB"/>
        </w:rPr>
        <w:t>T</w:t>
      </w:r>
      <w:r w:rsidRPr="009C4C8C">
        <w:rPr>
          <w:rFonts w:ascii="Arial" w:eastAsia="Times New Roman" w:hAnsi="Arial" w:cs="Arial"/>
          <w:sz w:val="20"/>
          <w:szCs w:val="20"/>
        </w:rPr>
        <w:t>he DOD’s continued investment in research, development capabilities and test facilities will facilitate an appropriate knowledge and technology base in Defence.</w:t>
      </w:r>
    </w:p>
    <w:p w:rsidR="00194FC2" w:rsidRPr="009C4C8C" w:rsidRDefault="00194FC2" w:rsidP="009C4C8C">
      <w:pPr>
        <w:numPr>
          <w:ilvl w:val="0"/>
          <w:numId w:val="8"/>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 xml:space="preserve">Legal. </w:t>
      </w:r>
      <w:r w:rsidRPr="009C4C8C">
        <w:rPr>
          <w:rFonts w:ascii="Arial" w:eastAsia="Times New Roman" w:hAnsi="Arial" w:cs="Arial"/>
          <w:sz w:val="20"/>
          <w:szCs w:val="20"/>
          <w:lang w:val="en-GB"/>
        </w:rPr>
        <w:t xml:space="preserve">Adherence to International Law. It is anticipated that the SANDF will continue to participate in peacekeeping operations and possible offensive operations, responding to global security threats. The SANDF will ensure that personnel involved in such operations are conversant with International Law regulating the use of force when conducting both offensive and defensive actions in the theatre of operations. </w:t>
      </w:r>
    </w:p>
    <w:p w:rsidR="00194FC2" w:rsidRPr="009C4C8C" w:rsidRDefault="00194FC2" w:rsidP="009C4C8C">
      <w:pPr>
        <w:numPr>
          <w:ilvl w:val="0"/>
          <w:numId w:val="8"/>
        </w:numPr>
        <w:autoSpaceDE w:val="0"/>
        <w:autoSpaceDN w:val="0"/>
        <w:adjustRightInd w:val="0"/>
        <w:spacing w:after="0" w:line="280" w:lineRule="exact"/>
        <w:contextualSpacing/>
        <w:rPr>
          <w:rFonts w:ascii="Arial" w:eastAsia="Times New Roman" w:hAnsi="Arial" w:cs="Arial"/>
          <w:b/>
          <w:sz w:val="20"/>
          <w:szCs w:val="20"/>
          <w:lang w:val="en-GB"/>
        </w:rPr>
      </w:pPr>
      <w:r w:rsidRPr="009C4C8C">
        <w:rPr>
          <w:rFonts w:ascii="Arial" w:eastAsia="Times New Roman" w:hAnsi="Arial" w:cs="Arial"/>
          <w:b/>
          <w:sz w:val="20"/>
          <w:szCs w:val="20"/>
          <w:lang w:val="en-GB"/>
        </w:rPr>
        <w:t xml:space="preserve">Physical (Environmental). - </w:t>
      </w:r>
      <w:r w:rsidRPr="009C4C8C">
        <w:rPr>
          <w:rFonts w:ascii="Arial" w:eastAsia="Times New Roman" w:hAnsi="Arial" w:cs="Arial"/>
          <w:sz w:val="20"/>
          <w:szCs w:val="20"/>
          <w:lang w:val="en-GB"/>
        </w:rPr>
        <w:t xml:space="preserve">Climate Change - Natural disasters remain a reality and may have catastrophic effects domestically, regionally and continentally. It is inevitable that the DOD will in the foreseeable future be called upon, through the conducting of both humanitarian and disaster operations, to assist local government authorities and other state departments both internally and in the SADC Region. </w:t>
      </w:r>
    </w:p>
    <w:p w:rsidR="00194FC2" w:rsidRPr="009C4C8C" w:rsidRDefault="00194FC2" w:rsidP="009C4C8C">
      <w:pPr>
        <w:numPr>
          <w:ilvl w:val="0"/>
          <w:numId w:val="8"/>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 xml:space="preserve">Military - </w:t>
      </w:r>
      <w:r w:rsidRPr="009C4C8C">
        <w:rPr>
          <w:rFonts w:ascii="Arial" w:eastAsia="Times New Roman" w:hAnsi="Arial" w:cs="Arial"/>
          <w:sz w:val="20"/>
          <w:szCs w:val="20"/>
          <w:lang w:val="en-GB"/>
        </w:rPr>
        <w:t>The operational environment of the future will become increasingly complex. South Africa will be required to maintain a credible defence capability and adopt a posture demonstrating resilience irrespective of the nature of potential conflict, thereby ensuring:</w:t>
      </w:r>
    </w:p>
    <w:p w:rsidR="003F7776" w:rsidRPr="009C4C8C" w:rsidRDefault="003F7776" w:rsidP="009C4C8C">
      <w:pPr>
        <w:numPr>
          <w:ilvl w:val="0"/>
          <w:numId w:val="9"/>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The prevention and resolution of conflict.</w:t>
      </w:r>
    </w:p>
    <w:p w:rsidR="00194FC2" w:rsidRPr="009C4C8C" w:rsidRDefault="003F7776" w:rsidP="009C4C8C">
      <w:pPr>
        <w:numPr>
          <w:ilvl w:val="0"/>
          <w:numId w:val="9"/>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Peace-support operations</w:t>
      </w:r>
      <w:r w:rsidR="00194FC2" w:rsidRPr="009C4C8C">
        <w:rPr>
          <w:rFonts w:ascii="Arial" w:eastAsia="Times New Roman" w:hAnsi="Arial" w:cs="Arial"/>
          <w:sz w:val="20"/>
          <w:szCs w:val="20"/>
          <w:lang w:val="en-GB"/>
        </w:rPr>
        <w:t>.</w:t>
      </w:r>
    </w:p>
    <w:p w:rsidR="00194FC2" w:rsidRPr="009C4C8C" w:rsidRDefault="003F7776" w:rsidP="009C4C8C">
      <w:pPr>
        <w:numPr>
          <w:ilvl w:val="0"/>
          <w:numId w:val="9"/>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Support to the Combating of Maritime Piracy along the East Coast of Africa.</w:t>
      </w:r>
    </w:p>
    <w:p w:rsidR="003F7776" w:rsidRPr="009C4C8C" w:rsidRDefault="003F7776" w:rsidP="009C4C8C">
      <w:pPr>
        <w:numPr>
          <w:ilvl w:val="0"/>
          <w:numId w:val="9"/>
        </w:num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r w:rsidRPr="009C4C8C">
        <w:rPr>
          <w:rFonts w:ascii="Arial" w:eastAsia="Times New Roman" w:hAnsi="Arial" w:cs="Arial"/>
          <w:sz w:val="20"/>
          <w:szCs w:val="20"/>
          <w:lang w:val="en-GB"/>
        </w:rPr>
        <w:t>Border safeguarding</w:t>
      </w:r>
    </w:p>
    <w:p w:rsidR="00194FC2" w:rsidRPr="009C4C8C" w:rsidRDefault="003F7776" w:rsidP="009C4C8C">
      <w:pPr>
        <w:numPr>
          <w:ilvl w:val="0"/>
          <w:numId w:val="9"/>
        </w:num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r w:rsidRPr="009C4C8C">
        <w:rPr>
          <w:rFonts w:ascii="Arial" w:eastAsia="Times New Roman" w:hAnsi="Arial" w:cs="Arial"/>
          <w:sz w:val="20"/>
          <w:szCs w:val="20"/>
          <w:lang w:val="en-GB"/>
        </w:rPr>
        <w:t>The provision of humanitarian assistance and disaster relief.</w:t>
      </w:r>
      <w:r w:rsidRPr="009C4C8C">
        <w:rPr>
          <w:rFonts w:ascii="Arial" w:eastAsia="Times New Roman" w:hAnsi="Arial" w:cs="Arial"/>
          <w:b/>
          <w:color w:val="000000"/>
          <w:spacing w:val="6"/>
          <w:sz w:val="20"/>
          <w:szCs w:val="20"/>
          <w:lang w:val="en-GB" w:eastAsia="en-GB"/>
        </w:rPr>
        <w:t xml:space="preserve"> </w:t>
      </w:r>
    </w:p>
    <w:p w:rsidR="003F7776" w:rsidRPr="009C4C8C" w:rsidRDefault="003F7776" w:rsidP="009C4C8C">
      <w:p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p>
    <w:p w:rsidR="003F7776" w:rsidRPr="009C4C8C" w:rsidRDefault="003F7776" w:rsidP="009C4C8C">
      <w:p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p>
    <w:p w:rsidR="003F7776" w:rsidRPr="009C4C8C" w:rsidRDefault="003F7776" w:rsidP="009C4C8C">
      <w:p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p>
    <w:p w:rsidR="003F7776" w:rsidRPr="009C4C8C" w:rsidRDefault="003F7776" w:rsidP="009C4C8C">
      <w:p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p>
    <w:p w:rsidR="003F7776" w:rsidRPr="009C4C8C" w:rsidRDefault="003F7776" w:rsidP="009C4C8C">
      <w:p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p>
    <w:p w:rsidR="003F7776" w:rsidRPr="009C4C8C" w:rsidRDefault="003F7776" w:rsidP="009C4C8C">
      <w:pPr>
        <w:autoSpaceDE w:val="0"/>
        <w:autoSpaceDN w:val="0"/>
        <w:adjustRightInd w:val="0"/>
        <w:spacing w:after="0" w:line="280" w:lineRule="exact"/>
        <w:contextualSpacing/>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outlineLvl w:val="0"/>
        <w:rPr>
          <w:rFonts w:ascii="Arial" w:eastAsia="Times New Roman" w:hAnsi="Arial" w:cs="Arial"/>
          <w:b/>
          <w:color w:val="000000"/>
          <w:spacing w:val="6"/>
          <w:sz w:val="20"/>
          <w:szCs w:val="20"/>
          <w:u w:val="single"/>
          <w:lang w:val="en-GB" w:eastAsia="en-GB"/>
        </w:rPr>
      </w:pPr>
      <w:r w:rsidRPr="009C4C8C">
        <w:rPr>
          <w:rFonts w:ascii="Arial" w:eastAsia="Times New Roman" w:hAnsi="Arial" w:cs="Arial"/>
          <w:b/>
          <w:color w:val="000000"/>
          <w:spacing w:val="6"/>
          <w:sz w:val="20"/>
          <w:szCs w:val="20"/>
          <w:u w:val="single"/>
          <w:lang w:val="en-GB" w:eastAsia="en-GB"/>
        </w:rPr>
        <w:t xml:space="preserve">Internal environmental analysis </w:t>
      </w:r>
    </w:p>
    <w:p w:rsidR="00194FC2" w:rsidRPr="009C4C8C" w:rsidRDefault="00194FC2" w:rsidP="009C4C8C">
      <w:pPr>
        <w:spacing w:after="0" w:line="280" w:lineRule="exact"/>
        <w:outlineLvl w:val="0"/>
        <w:rPr>
          <w:rFonts w:ascii="Arial" w:eastAsia="Times New Roman" w:hAnsi="Arial" w:cs="Arial"/>
          <w:b/>
          <w:color w:val="000000"/>
          <w:spacing w:val="6"/>
          <w:sz w:val="20"/>
          <w:szCs w:val="20"/>
          <w:lang w:val="en-GB" w:eastAsia="en-GB"/>
        </w:rPr>
      </w:pP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The internal environment refers to factors that have been identified as trends that could have an effect on South Africa in general and the internal DOD, and includes the following:</w:t>
      </w:r>
    </w:p>
    <w:p w:rsidR="00194FC2" w:rsidRPr="009C4C8C" w:rsidRDefault="00194FC2" w:rsidP="009C4C8C">
      <w:pPr>
        <w:autoSpaceDE w:val="0"/>
        <w:autoSpaceDN w:val="0"/>
        <w:adjustRightInd w:val="0"/>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numPr>
          <w:ilvl w:val="0"/>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 xml:space="preserve">Deployment of the SANDF. </w:t>
      </w:r>
      <w:r w:rsidRPr="009C4C8C">
        <w:rPr>
          <w:rFonts w:ascii="Arial" w:eastAsia="Times New Roman" w:hAnsi="Arial" w:cs="Arial"/>
          <w:sz w:val="20"/>
          <w:szCs w:val="20"/>
          <w:lang w:val="en-GB"/>
        </w:rPr>
        <w:t>The SANDF continues to be employed to any kind of environment or area, as tasked by Government and may include the following:</w:t>
      </w:r>
    </w:p>
    <w:p w:rsidR="003F7776" w:rsidRPr="009C4C8C" w:rsidRDefault="003F7776" w:rsidP="009C4C8C">
      <w:pPr>
        <w:numPr>
          <w:ilvl w:val="1"/>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 xml:space="preserve">Execution of international obligations. </w:t>
      </w:r>
    </w:p>
    <w:p w:rsidR="003F7776" w:rsidRPr="009C4C8C" w:rsidRDefault="003F7776" w:rsidP="009C4C8C">
      <w:pPr>
        <w:numPr>
          <w:ilvl w:val="1"/>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 xml:space="preserve">Safeguarding the territorial integrity of South Africa through effective border safeguarding operations. </w:t>
      </w:r>
    </w:p>
    <w:p w:rsidR="003F7776" w:rsidRPr="009C4C8C" w:rsidRDefault="003F7776" w:rsidP="009C4C8C">
      <w:pPr>
        <w:numPr>
          <w:ilvl w:val="1"/>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 xml:space="preserve">Co-operation with the SAPS to effect law and order. </w:t>
      </w:r>
    </w:p>
    <w:p w:rsidR="003F7776" w:rsidRPr="009C4C8C" w:rsidRDefault="003F7776" w:rsidP="009C4C8C">
      <w:pPr>
        <w:numPr>
          <w:ilvl w:val="1"/>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Support to other Government departments.</w:t>
      </w:r>
      <w:r w:rsidRPr="009C4C8C">
        <w:rPr>
          <w:rFonts w:ascii="Arial" w:hAnsi="Arial" w:cs="Arial"/>
          <w:sz w:val="20"/>
          <w:szCs w:val="20"/>
        </w:rPr>
        <w:t xml:space="preserve"> </w:t>
      </w:r>
    </w:p>
    <w:p w:rsidR="003F7776" w:rsidRPr="009C4C8C" w:rsidRDefault="003F7776" w:rsidP="009C4C8C">
      <w:pPr>
        <w:numPr>
          <w:ilvl w:val="1"/>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 xml:space="preserve">Humanitarian and disaster relief operations. </w:t>
      </w:r>
    </w:p>
    <w:p w:rsidR="003F7776" w:rsidRPr="009C4C8C" w:rsidRDefault="003F7776" w:rsidP="009C4C8C">
      <w:pPr>
        <w:numPr>
          <w:ilvl w:val="1"/>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 xml:space="preserve">Contribution to national cyber resilience. </w:t>
      </w:r>
    </w:p>
    <w:p w:rsidR="003F7776" w:rsidRPr="009C4C8C" w:rsidRDefault="003F7776" w:rsidP="009C4C8C">
      <w:pPr>
        <w:numPr>
          <w:ilvl w:val="1"/>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Support to the President, as and when required.</w:t>
      </w:r>
    </w:p>
    <w:p w:rsidR="00194FC2" w:rsidRPr="009C4C8C" w:rsidRDefault="00194FC2" w:rsidP="009C4C8C">
      <w:pPr>
        <w:numPr>
          <w:ilvl w:val="0"/>
          <w:numId w:val="10"/>
        </w:numPr>
        <w:autoSpaceDE w:val="0"/>
        <w:autoSpaceDN w:val="0"/>
        <w:adjustRightInd w:val="0"/>
        <w:spacing w:after="0" w:line="280" w:lineRule="exact"/>
        <w:contextualSpacing/>
        <w:rPr>
          <w:rFonts w:ascii="Arial" w:eastAsia="Times New Roman" w:hAnsi="Arial" w:cs="Arial"/>
          <w:sz w:val="20"/>
          <w:szCs w:val="20"/>
        </w:rPr>
      </w:pPr>
      <w:r w:rsidRPr="009C4C8C">
        <w:rPr>
          <w:rFonts w:ascii="Arial" w:eastAsia="Times New Roman" w:hAnsi="Arial" w:cs="Arial"/>
          <w:b/>
          <w:sz w:val="20"/>
          <w:szCs w:val="20"/>
        </w:rPr>
        <w:t xml:space="preserve">Human Resource Dimension. </w:t>
      </w:r>
      <w:r w:rsidR="003F7776" w:rsidRPr="009C4C8C">
        <w:rPr>
          <w:rFonts w:ascii="Arial" w:eastAsia="Times New Roman" w:hAnsi="Arial" w:cs="Arial"/>
          <w:sz w:val="20"/>
          <w:szCs w:val="20"/>
        </w:rPr>
        <w:t>Engagements between the DOD and parliamentary stakeholders in relation to the defence funding dilemma have advanced considerations to reduce the HR cost pressures on the current Compensation of Employees’ (CoE) allocation for the 2022/23 MTEF and beyond. Subsequent to concurrence reached, the MOD&amp;MV has issued a Ministerial Policy Directive to implement HR interventions in order to reduce HR cost pressures for the 2022/23 MTEF. This Directive directs that the DOD shall pursue and implement HR cost saving measures in order to down-manage HR cost pressures over the 2022/23 MTEF and the 2019-2024 MTSF.</w:t>
      </w:r>
    </w:p>
    <w:p w:rsidR="00194FC2" w:rsidRPr="009C4C8C" w:rsidRDefault="00194FC2" w:rsidP="009C4C8C">
      <w:pPr>
        <w:numPr>
          <w:ilvl w:val="0"/>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 xml:space="preserve">Financial dimension. </w:t>
      </w:r>
      <w:r w:rsidR="00284707" w:rsidRPr="009C4C8C">
        <w:rPr>
          <w:rFonts w:ascii="Arial" w:eastAsia="Times New Roman" w:hAnsi="Arial" w:cs="Arial"/>
          <w:sz w:val="20"/>
          <w:szCs w:val="20"/>
        </w:rPr>
        <w:t>Owing to South Africa’s GDP growth projections of approximately 2.2%, and with an inflation rate of approximately 4.2%, the DOD does not foresee an increase in its declining budget allocation (0.84% of the GDP) during the medium-term. This as a result of the present high cost of South Africa having to service international loans, the pressure on Government to provide free education, increased social grants, national health insurance, and the priorities of the 2019-2024 MTSF focusing on the socio-economic development of the country and its people. The declining DOD budget allocation will place a requirement on the Department to adjust its spending in such a manner that it will continue to provide the requisite services as contemplated in its mandate.</w:t>
      </w:r>
    </w:p>
    <w:p w:rsidR="00194FC2" w:rsidRPr="009C4C8C" w:rsidRDefault="00194FC2" w:rsidP="009C4C8C">
      <w:pPr>
        <w:numPr>
          <w:ilvl w:val="0"/>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Logistic Dimension.</w:t>
      </w:r>
      <w:r w:rsidRPr="009C4C8C">
        <w:rPr>
          <w:rFonts w:ascii="Arial" w:eastAsia="Times New Roman" w:hAnsi="Arial" w:cs="Arial"/>
          <w:sz w:val="20"/>
          <w:szCs w:val="20"/>
          <w:lang w:val="en-GB"/>
        </w:rPr>
        <w:t xml:space="preserve"> The logistic support capability of the DOD will remain under pressure within the context of a declining Defence budget allocation. The DOD continues to operate aging legacy systems that have become increasingly more difficult and costly to maintain and repair due to obsolescence. This obsolescence is not only applicable to defence combat systems, but also to support equipment, inclusive of those procured commercially-off-the-shelf.  </w:t>
      </w:r>
    </w:p>
    <w:p w:rsidR="00194FC2" w:rsidRPr="009C4C8C" w:rsidRDefault="00194FC2" w:rsidP="009C4C8C">
      <w:pPr>
        <w:numPr>
          <w:ilvl w:val="0"/>
          <w:numId w:val="10"/>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b/>
          <w:sz w:val="20"/>
          <w:szCs w:val="20"/>
          <w:lang w:val="en-GB"/>
        </w:rPr>
        <w:t xml:space="preserve">Information Technological Dimension. </w:t>
      </w:r>
      <w:r w:rsidRPr="009C4C8C">
        <w:rPr>
          <w:rFonts w:ascii="Arial" w:eastAsia="Times New Roman" w:hAnsi="Arial" w:cs="Arial"/>
          <w:sz w:val="20"/>
          <w:szCs w:val="20"/>
          <w:lang w:val="en-GB"/>
        </w:rPr>
        <w:t>The DOD will endeavour to develop departmental ICT systems aligned with both the national and internal requirements through the following:</w:t>
      </w:r>
    </w:p>
    <w:p w:rsidR="00194FC2" w:rsidRPr="009C4C8C" w:rsidRDefault="00194FC2" w:rsidP="009C4C8C">
      <w:pPr>
        <w:numPr>
          <w:ilvl w:val="0"/>
          <w:numId w:val="11"/>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lang w:val="en-GB"/>
        </w:rPr>
        <w:t>Governance of Information Technology. The DOD will strengthen its ICT Policy and Plans by institutionalising the Public Service Governance Framework.</w:t>
      </w:r>
    </w:p>
    <w:p w:rsidR="00194FC2" w:rsidRPr="009C4C8C" w:rsidRDefault="00284707" w:rsidP="009C4C8C">
      <w:pPr>
        <w:numPr>
          <w:ilvl w:val="0"/>
          <w:numId w:val="11"/>
        </w:numPr>
        <w:autoSpaceDE w:val="0"/>
        <w:autoSpaceDN w:val="0"/>
        <w:adjustRightInd w:val="0"/>
        <w:spacing w:after="0" w:line="280" w:lineRule="exact"/>
        <w:contextualSpacing/>
        <w:rPr>
          <w:rFonts w:ascii="Arial" w:eastAsia="Times New Roman" w:hAnsi="Arial" w:cs="Arial"/>
          <w:b/>
          <w:sz w:val="20"/>
          <w:szCs w:val="20"/>
          <w:lang w:val="en-GB"/>
        </w:rPr>
      </w:pPr>
      <w:r w:rsidRPr="009C4C8C">
        <w:rPr>
          <w:rFonts w:ascii="Arial" w:eastAsia="Times New Roman" w:hAnsi="Arial" w:cs="Arial"/>
          <w:sz w:val="20"/>
          <w:szCs w:val="20"/>
          <w:lang w:val="en-GB"/>
        </w:rPr>
        <w:t>DOD Enterprise Architecture</w:t>
      </w:r>
      <w:r w:rsidR="00194FC2" w:rsidRPr="009C4C8C">
        <w:rPr>
          <w:rFonts w:ascii="Arial" w:eastAsia="Times New Roman" w:hAnsi="Arial" w:cs="Arial"/>
          <w:sz w:val="20"/>
          <w:szCs w:val="20"/>
          <w:lang w:val="en-GB"/>
        </w:rPr>
        <w:t xml:space="preserve">. </w:t>
      </w:r>
      <w:r w:rsidRPr="009C4C8C">
        <w:rPr>
          <w:rFonts w:ascii="Arial" w:eastAsia="Times New Roman" w:hAnsi="Arial" w:cs="Arial"/>
          <w:sz w:val="20"/>
          <w:szCs w:val="20"/>
        </w:rPr>
        <w:t>The DOD Enterprise Architecture was deferred to the FY2023/24 to allow the implementation of the CGICT and the finalisation of the development of the GICT.</w:t>
      </w:r>
    </w:p>
    <w:p w:rsidR="00284707" w:rsidRPr="009C4C8C" w:rsidRDefault="00284707" w:rsidP="009C4C8C">
      <w:pPr>
        <w:numPr>
          <w:ilvl w:val="0"/>
          <w:numId w:val="11"/>
        </w:numPr>
        <w:autoSpaceDE w:val="0"/>
        <w:autoSpaceDN w:val="0"/>
        <w:adjustRightInd w:val="0"/>
        <w:spacing w:after="0" w:line="280" w:lineRule="exact"/>
        <w:contextualSpacing/>
        <w:rPr>
          <w:rFonts w:ascii="Arial" w:eastAsia="Times New Roman" w:hAnsi="Arial" w:cs="Arial"/>
          <w:sz w:val="20"/>
          <w:szCs w:val="20"/>
          <w:lang w:val="en-GB"/>
        </w:rPr>
      </w:pPr>
      <w:r w:rsidRPr="009C4C8C">
        <w:rPr>
          <w:rFonts w:ascii="Arial" w:eastAsia="Times New Roman" w:hAnsi="Arial" w:cs="Arial"/>
          <w:sz w:val="20"/>
          <w:szCs w:val="20"/>
        </w:rPr>
        <w:t xml:space="preserve">The roll-out of the Integrated Financial Management System (IFMS), as part of the National Treasury IFMS Implementation Road Map, is envisaged for 2022/23 to 2024/25. The DOD </w:t>
      </w:r>
      <w:r w:rsidRPr="009C4C8C">
        <w:rPr>
          <w:rFonts w:ascii="Arial" w:eastAsia="Times New Roman" w:hAnsi="Arial" w:cs="Arial"/>
          <w:sz w:val="20"/>
          <w:szCs w:val="20"/>
        </w:rPr>
        <w:lastRenderedPageBreak/>
        <w:t>ICT systems, must be strategically aligned, optimised, modernised, digitally transformed and secured, as required by the SA Defence Review 2015.</w:t>
      </w:r>
    </w:p>
    <w:p w:rsidR="00194FC2" w:rsidRPr="009C4C8C" w:rsidRDefault="00194FC2" w:rsidP="009C4C8C">
      <w:pPr>
        <w:spacing w:after="0" w:line="280" w:lineRule="exact"/>
        <w:outlineLvl w:val="0"/>
        <w:rPr>
          <w:rFonts w:ascii="Arial" w:eastAsia="Times New Roman" w:hAnsi="Arial" w:cs="Arial"/>
          <w:b/>
          <w:color w:val="000000"/>
          <w:spacing w:val="6"/>
          <w:sz w:val="20"/>
          <w:szCs w:val="20"/>
          <w:lang w:val="en-GB" w:eastAsia="en-GB"/>
        </w:rPr>
      </w:pPr>
    </w:p>
    <w:p w:rsidR="00194FC2" w:rsidRPr="009C4C8C" w:rsidRDefault="00284707" w:rsidP="009C4C8C">
      <w:pPr>
        <w:spacing w:after="0" w:line="280" w:lineRule="exact"/>
        <w:outlineLvl w:val="0"/>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3</w:t>
      </w:r>
      <w:r w:rsidR="00194FC2" w:rsidRPr="009C4C8C">
        <w:rPr>
          <w:rFonts w:ascii="Arial" w:eastAsia="Times New Roman" w:hAnsi="Arial" w:cs="Arial"/>
          <w:b/>
          <w:color w:val="000000"/>
          <w:spacing w:val="6"/>
          <w:sz w:val="20"/>
          <w:szCs w:val="20"/>
          <w:lang w:val="en-GB" w:eastAsia="en-GB"/>
        </w:rPr>
        <w:t>.3</w:t>
      </w:r>
      <w:r w:rsidR="00194FC2" w:rsidRPr="009C4C8C">
        <w:rPr>
          <w:rFonts w:ascii="Arial" w:eastAsia="Times New Roman" w:hAnsi="Arial" w:cs="Arial"/>
          <w:b/>
          <w:color w:val="000000"/>
          <w:spacing w:val="6"/>
          <w:sz w:val="20"/>
          <w:szCs w:val="20"/>
          <w:lang w:val="en-GB" w:eastAsia="en-GB"/>
        </w:rPr>
        <w:tab/>
        <w:t xml:space="preserve">Measuring DOD Performance </w:t>
      </w:r>
    </w:p>
    <w:p w:rsidR="00194FC2" w:rsidRPr="009C4C8C" w:rsidRDefault="00194FC2" w:rsidP="009C4C8C">
      <w:pPr>
        <w:spacing w:after="0" w:line="280" w:lineRule="exact"/>
        <w:outlineLvl w:val="0"/>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outlineLvl w:val="0"/>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This section </w:t>
      </w:r>
      <w:r w:rsidR="00E055A5" w:rsidRPr="009C4C8C">
        <w:rPr>
          <w:rFonts w:ascii="Arial" w:eastAsia="Times New Roman" w:hAnsi="Arial" w:cs="Arial"/>
          <w:color w:val="000000"/>
          <w:spacing w:val="6"/>
          <w:sz w:val="20"/>
          <w:szCs w:val="20"/>
          <w:lang w:val="en-GB" w:eastAsia="en-GB"/>
        </w:rPr>
        <w:t>provides an overview of the DOD contribution to national imperatives of government for 2022/23 to 2024/25</w:t>
      </w:r>
      <w:r w:rsidRPr="009C4C8C">
        <w:rPr>
          <w:rFonts w:ascii="Arial" w:eastAsia="Times New Roman" w:hAnsi="Arial" w:cs="Arial"/>
          <w:color w:val="000000"/>
          <w:spacing w:val="6"/>
          <w:sz w:val="20"/>
          <w:szCs w:val="20"/>
          <w:lang w:val="en-GB" w:eastAsia="en-GB"/>
        </w:rPr>
        <w:t>:</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082EE9" w:rsidRPr="009C4C8C" w:rsidRDefault="00194FC2" w:rsidP="009C4C8C">
      <w:pPr>
        <w:pStyle w:val="ListParagraph"/>
        <w:numPr>
          <w:ilvl w:val="0"/>
          <w:numId w:val="35"/>
        </w:numPr>
        <w:autoSpaceDE w:val="0"/>
        <w:autoSpaceDN w:val="0"/>
        <w:adjustRightInd w:val="0"/>
        <w:spacing w:line="280" w:lineRule="exact"/>
        <w:rPr>
          <w:rFonts w:ascii="Arial" w:hAnsi="Arial" w:cs="Arial"/>
          <w:color w:val="000000"/>
          <w:spacing w:val="6"/>
          <w:sz w:val="20"/>
          <w:szCs w:val="20"/>
          <w:lang w:eastAsia="en-GB"/>
        </w:rPr>
      </w:pPr>
      <w:r w:rsidRPr="009C4C8C">
        <w:rPr>
          <w:rFonts w:ascii="Arial" w:hAnsi="Arial" w:cs="Arial"/>
          <w:b/>
          <w:color w:val="000000"/>
          <w:spacing w:val="6"/>
          <w:sz w:val="20"/>
          <w:szCs w:val="20"/>
          <w:lang w:eastAsia="en-GB"/>
        </w:rPr>
        <w:t>National Development Plan 5-year Implementation Plan</w:t>
      </w:r>
      <w:r w:rsidR="00082EE9" w:rsidRPr="009C4C8C">
        <w:rPr>
          <w:rFonts w:ascii="Arial" w:hAnsi="Arial" w:cs="Arial"/>
          <w:b/>
          <w:color w:val="000000"/>
          <w:spacing w:val="6"/>
          <w:sz w:val="20"/>
          <w:szCs w:val="20"/>
          <w:lang w:eastAsia="en-GB"/>
        </w:rPr>
        <w:t>.</w:t>
      </w:r>
    </w:p>
    <w:p w:rsidR="00E055A5" w:rsidRPr="009C4C8C" w:rsidRDefault="00194FC2" w:rsidP="009C4C8C">
      <w:pPr>
        <w:pStyle w:val="ListParagraph"/>
        <w:autoSpaceDE w:val="0"/>
        <w:autoSpaceDN w:val="0"/>
        <w:adjustRightInd w:val="0"/>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implementation of the NDP, “Vision 2030”, through the NDP 5-year Implementation Plan (2019-2024 MTSF) will primarily focus on job creation, poverty reduction and the reduction of inequality. </w:t>
      </w:r>
      <w:r w:rsidR="00E055A5" w:rsidRPr="009C4C8C">
        <w:rPr>
          <w:rFonts w:ascii="Arial" w:hAnsi="Arial" w:cs="Arial"/>
          <w:color w:val="000000"/>
          <w:spacing w:val="6"/>
          <w:sz w:val="20"/>
          <w:szCs w:val="20"/>
          <w:lang w:eastAsia="en-GB"/>
        </w:rPr>
        <w:t>T</w:t>
      </w:r>
      <w:r w:rsidRPr="009C4C8C">
        <w:rPr>
          <w:rFonts w:ascii="Arial" w:hAnsi="Arial" w:cs="Arial"/>
          <w:color w:val="000000"/>
          <w:spacing w:val="6"/>
          <w:sz w:val="20"/>
          <w:szCs w:val="20"/>
          <w:lang w:eastAsia="en-GB"/>
        </w:rPr>
        <w:t>he DOD will contribute both directly and indirectly as addressed in this Plan</w:t>
      </w:r>
      <w:r w:rsidR="00E055A5" w:rsidRPr="009C4C8C">
        <w:rPr>
          <w:rFonts w:ascii="Arial" w:hAnsi="Arial" w:cs="Arial"/>
          <w:color w:val="000000"/>
          <w:spacing w:val="6"/>
          <w:sz w:val="20"/>
          <w:szCs w:val="20"/>
          <w:lang w:eastAsia="en-GB"/>
        </w:rPr>
        <w:t xml:space="preserve"> and</w:t>
      </w:r>
      <w:r w:rsidRPr="009C4C8C">
        <w:rPr>
          <w:rFonts w:ascii="Arial" w:hAnsi="Arial" w:cs="Arial"/>
          <w:color w:val="000000"/>
          <w:spacing w:val="6"/>
          <w:sz w:val="20"/>
          <w:szCs w:val="20"/>
          <w:lang w:eastAsia="en-GB"/>
        </w:rPr>
        <w:t xml:space="preserve"> endeavour to support the following Gov</w:t>
      </w:r>
      <w:r w:rsidR="00E055A5" w:rsidRPr="009C4C8C">
        <w:rPr>
          <w:rFonts w:ascii="Arial" w:hAnsi="Arial" w:cs="Arial"/>
          <w:color w:val="000000"/>
          <w:spacing w:val="6"/>
          <w:sz w:val="20"/>
          <w:szCs w:val="20"/>
          <w:lang w:eastAsia="en-GB"/>
        </w:rPr>
        <w:t>ernment Pillars and Priorities:</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Pillar 1: </w:t>
      </w:r>
      <w:r w:rsidRPr="009C4C8C">
        <w:rPr>
          <w:rFonts w:ascii="Arial" w:hAnsi="Arial" w:cs="Arial"/>
          <w:sz w:val="20"/>
          <w:szCs w:val="20"/>
        </w:rPr>
        <w:tab/>
      </w:r>
      <w:r w:rsidR="00E055A5" w:rsidRPr="009C4C8C">
        <w:rPr>
          <w:rFonts w:ascii="Arial" w:hAnsi="Arial" w:cs="Arial"/>
          <w:i/>
          <w:iCs/>
          <w:sz w:val="20"/>
          <w:szCs w:val="20"/>
        </w:rPr>
        <w:t>A Strong and Inclusive Economy</w:t>
      </w:r>
      <w:r w:rsidRPr="009C4C8C">
        <w:rPr>
          <w:rFonts w:ascii="Arial" w:hAnsi="Arial" w:cs="Arial"/>
          <w:i/>
          <w:iCs/>
          <w:sz w:val="20"/>
          <w:szCs w:val="20"/>
        </w:rPr>
        <w:t>.</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Priority 2: </w:t>
      </w:r>
      <w:r w:rsidRPr="009C4C8C">
        <w:rPr>
          <w:rFonts w:ascii="Arial" w:hAnsi="Arial" w:cs="Arial"/>
          <w:sz w:val="20"/>
          <w:szCs w:val="20"/>
        </w:rPr>
        <w:tab/>
      </w:r>
      <w:r w:rsidRPr="009C4C8C">
        <w:rPr>
          <w:rFonts w:ascii="Arial" w:hAnsi="Arial" w:cs="Arial"/>
          <w:i/>
          <w:iCs/>
          <w:sz w:val="20"/>
          <w:szCs w:val="20"/>
        </w:rPr>
        <w:t>Economic Transformation and Job Creation.</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Pillar 2: </w:t>
      </w:r>
      <w:r w:rsidRPr="009C4C8C">
        <w:rPr>
          <w:rFonts w:ascii="Arial" w:hAnsi="Arial" w:cs="Arial"/>
          <w:sz w:val="20"/>
          <w:szCs w:val="20"/>
        </w:rPr>
        <w:tab/>
      </w:r>
      <w:r w:rsidRPr="009C4C8C">
        <w:rPr>
          <w:rFonts w:ascii="Arial" w:hAnsi="Arial" w:cs="Arial"/>
          <w:i/>
          <w:iCs/>
          <w:sz w:val="20"/>
          <w:szCs w:val="20"/>
        </w:rPr>
        <w:t>Capabilities of South Africans.</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Priority 3: </w:t>
      </w:r>
      <w:r w:rsidRPr="009C4C8C">
        <w:rPr>
          <w:rFonts w:ascii="Arial" w:hAnsi="Arial" w:cs="Arial"/>
          <w:sz w:val="20"/>
          <w:szCs w:val="20"/>
        </w:rPr>
        <w:tab/>
      </w:r>
      <w:r w:rsidRPr="009C4C8C">
        <w:rPr>
          <w:rFonts w:ascii="Arial" w:hAnsi="Arial" w:cs="Arial"/>
          <w:i/>
          <w:iCs/>
          <w:sz w:val="20"/>
          <w:szCs w:val="20"/>
        </w:rPr>
        <w:t>Education, Skills and Health.</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Priority 4: </w:t>
      </w:r>
      <w:r w:rsidR="009B5D94" w:rsidRPr="009C4C8C">
        <w:rPr>
          <w:rFonts w:ascii="Arial" w:hAnsi="Arial" w:cs="Arial"/>
          <w:sz w:val="20"/>
          <w:szCs w:val="20"/>
        </w:rPr>
        <w:tab/>
      </w:r>
      <w:r w:rsidRPr="009C4C8C">
        <w:rPr>
          <w:rFonts w:ascii="Arial" w:hAnsi="Arial" w:cs="Arial"/>
          <w:i/>
          <w:iCs/>
          <w:sz w:val="20"/>
          <w:szCs w:val="20"/>
        </w:rPr>
        <w:t>Consolidating of Social wage through reliable and Basic Services.</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Priority 5: </w:t>
      </w:r>
      <w:r w:rsidR="009B5D94" w:rsidRPr="009C4C8C">
        <w:rPr>
          <w:rFonts w:ascii="Arial" w:hAnsi="Arial" w:cs="Arial"/>
          <w:sz w:val="20"/>
          <w:szCs w:val="20"/>
        </w:rPr>
        <w:tab/>
      </w:r>
      <w:r w:rsidRPr="009C4C8C">
        <w:rPr>
          <w:rFonts w:ascii="Arial" w:hAnsi="Arial" w:cs="Arial"/>
          <w:i/>
          <w:iCs/>
          <w:sz w:val="20"/>
          <w:szCs w:val="20"/>
        </w:rPr>
        <w:t xml:space="preserve">Spatial Development, Human Settlements and Local </w:t>
      </w:r>
      <w:r w:rsidR="00E055A5" w:rsidRPr="009C4C8C">
        <w:rPr>
          <w:rFonts w:ascii="Arial" w:hAnsi="Arial" w:cs="Arial"/>
          <w:i/>
          <w:iCs/>
          <w:sz w:val="20"/>
          <w:szCs w:val="20"/>
        </w:rPr>
        <w:t>Government</w:t>
      </w:r>
      <w:r w:rsidRPr="009C4C8C">
        <w:rPr>
          <w:rFonts w:ascii="Arial" w:hAnsi="Arial" w:cs="Arial"/>
          <w:i/>
          <w:iCs/>
          <w:sz w:val="20"/>
          <w:szCs w:val="20"/>
        </w:rPr>
        <w:t>.</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Priority 6: </w:t>
      </w:r>
      <w:r w:rsidR="009B5D94" w:rsidRPr="009C4C8C">
        <w:rPr>
          <w:rFonts w:ascii="Arial" w:hAnsi="Arial" w:cs="Arial"/>
          <w:sz w:val="20"/>
          <w:szCs w:val="20"/>
        </w:rPr>
        <w:tab/>
      </w:r>
      <w:r w:rsidRPr="009C4C8C">
        <w:rPr>
          <w:rFonts w:ascii="Arial" w:hAnsi="Arial" w:cs="Arial"/>
          <w:i/>
          <w:iCs/>
          <w:sz w:val="20"/>
          <w:szCs w:val="20"/>
        </w:rPr>
        <w:t>Social</w:t>
      </w:r>
      <w:r w:rsidR="00E055A5" w:rsidRPr="009C4C8C">
        <w:rPr>
          <w:rFonts w:ascii="Arial" w:hAnsi="Arial" w:cs="Arial"/>
          <w:i/>
          <w:iCs/>
          <w:sz w:val="20"/>
          <w:szCs w:val="20"/>
        </w:rPr>
        <w:t xml:space="preserve"> Cohesion and Safer Communities</w:t>
      </w:r>
      <w:r w:rsidR="00E055A5" w:rsidRPr="009C4C8C">
        <w:rPr>
          <w:rFonts w:ascii="Arial" w:hAnsi="Arial" w:cs="Arial"/>
          <w:sz w:val="20"/>
          <w:szCs w:val="20"/>
        </w:rPr>
        <w:t xml:space="preserve">. </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Pillar 3: </w:t>
      </w:r>
      <w:r w:rsidR="009B5D94" w:rsidRPr="009C4C8C">
        <w:rPr>
          <w:rFonts w:ascii="Arial" w:hAnsi="Arial" w:cs="Arial"/>
          <w:sz w:val="20"/>
          <w:szCs w:val="20"/>
        </w:rPr>
        <w:tab/>
      </w:r>
      <w:r w:rsidRPr="009C4C8C">
        <w:rPr>
          <w:rFonts w:ascii="Arial" w:hAnsi="Arial" w:cs="Arial"/>
          <w:i/>
          <w:iCs/>
          <w:sz w:val="20"/>
          <w:szCs w:val="20"/>
        </w:rPr>
        <w:t>A Capable State</w:t>
      </w:r>
      <w:r w:rsidRPr="009C4C8C">
        <w:rPr>
          <w:rFonts w:ascii="Arial" w:hAnsi="Arial" w:cs="Arial"/>
          <w:sz w:val="20"/>
          <w:szCs w:val="20"/>
        </w:rPr>
        <w:t>.</w:t>
      </w:r>
    </w:p>
    <w:p w:rsidR="00E055A5"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Priority 1: </w:t>
      </w:r>
      <w:r w:rsidR="009B5D94" w:rsidRPr="009C4C8C">
        <w:rPr>
          <w:rFonts w:ascii="Arial" w:hAnsi="Arial" w:cs="Arial"/>
          <w:sz w:val="20"/>
          <w:szCs w:val="20"/>
        </w:rPr>
        <w:tab/>
      </w:r>
      <w:r w:rsidRPr="009C4C8C">
        <w:rPr>
          <w:rFonts w:ascii="Arial" w:hAnsi="Arial" w:cs="Arial"/>
          <w:i/>
          <w:iCs/>
          <w:sz w:val="20"/>
          <w:szCs w:val="20"/>
        </w:rPr>
        <w:t>A Capable, Ethical and Developmental State</w:t>
      </w:r>
      <w:r w:rsidRPr="009C4C8C">
        <w:rPr>
          <w:rFonts w:ascii="Arial" w:hAnsi="Arial" w:cs="Arial"/>
          <w:sz w:val="20"/>
          <w:szCs w:val="20"/>
        </w:rPr>
        <w:t>.</w:t>
      </w:r>
    </w:p>
    <w:p w:rsidR="00194FC2" w:rsidRPr="009C4C8C" w:rsidRDefault="00194FC2" w:rsidP="009C4C8C">
      <w:pPr>
        <w:pStyle w:val="ListParagraph"/>
        <w:numPr>
          <w:ilvl w:val="0"/>
          <w:numId w:val="42"/>
        </w:numPr>
        <w:autoSpaceDE w:val="0"/>
        <w:autoSpaceDN w:val="0"/>
        <w:adjustRightInd w:val="0"/>
        <w:spacing w:line="280" w:lineRule="exact"/>
        <w:ind w:left="1134"/>
        <w:rPr>
          <w:rFonts w:ascii="Arial" w:hAnsi="Arial" w:cs="Arial"/>
          <w:color w:val="000000"/>
          <w:spacing w:val="6"/>
          <w:sz w:val="20"/>
          <w:szCs w:val="20"/>
          <w:lang w:eastAsia="en-GB"/>
        </w:rPr>
      </w:pPr>
      <w:r w:rsidRPr="009C4C8C">
        <w:rPr>
          <w:rFonts w:ascii="Arial" w:hAnsi="Arial" w:cs="Arial"/>
          <w:sz w:val="20"/>
          <w:szCs w:val="20"/>
        </w:rPr>
        <w:t xml:space="preserve">MTSF Priority 7: </w:t>
      </w:r>
      <w:r w:rsidR="009B5D94" w:rsidRPr="009C4C8C">
        <w:rPr>
          <w:rFonts w:ascii="Arial" w:hAnsi="Arial" w:cs="Arial"/>
          <w:sz w:val="20"/>
          <w:szCs w:val="20"/>
        </w:rPr>
        <w:tab/>
      </w:r>
      <w:r w:rsidRPr="009C4C8C">
        <w:rPr>
          <w:rFonts w:ascii="Arial" w:hAnsi="Arial" w:cs="Arial"/>
          <w:i/>
          <w:iCs/>
          <w:sz w:val="20"/>
          <w:szCs w:val="20"/>
        </w:rPr>
        <w:t>A Better Africa and a Better World</w:t>
      </w:r>
      <w:r w:rsidRPr="009C4C8C">
        <w:rPr>
          <w:rFonts w:ascii="Arial" w:hAnsi="Arial" w:cs="Arial"/>
          <w:sz w:val="20"/>
          <w:szCs w:val="20"/>
        </w:rPr>
        <w:t xml:space="preserve">. </w:t>
      </w:r>
    </w:p>
    <w:p w:rsidR="00000ABE" w:rsidRPr="009C4C8C" w:rsidRDefault="00000ABE" w:rsidP="009C4C8C">
      <w:pPr>
        <w:spacing w:after="0" w:line="280" w:lineRule="exact"/>
        <w:rPr>
          <w:rFonts w:ascii="Arial" w:eastAsia="Times New Roman" w:hAnsi="Arial" w:cs="Arial"/>
          <w:color w:val="000000"/>
          <w:spacing w:val="6"/>
          <w:sz w:val="20"/>
          <w:szCs w:val="20"/>
          <w:lang w:val="en-GB" w:eastAsia="en-GB"/>
        </w:rPr>
      </w:pPr>
    </w:p>
    <w:p w:rsidR="00E055A5" w:rsidRPr="009C4C8C" w:rsidRDefault="00E055A5" w:rsidP="009C4C8C">
      <w:pPr>
        <w:pStyle w:val="ListParagraph"/>
        <w:numPr>
          <w:ilvl w:val="0"/>
          <w:numId w:val="35"/>
        </w:numPr>
        <w:spacing w:line="280" w:lineRule="exact"/>
        <w:outlineLvl w:val="0"/>
        <w:rPr>
          <w:rFonts w:ascii="Arial" w:hAnsi="Arial" w:cs="Arial"/>
          <w:color w:val="000000"/>
          <w:spacing w:val="6"/>
          <w:sz w:val="20"/>
          <w:szCs w:val="20"/>
          <w:lang w:eastAsia="en-GB"/>
        </w:rPr>
      </w:pPr>
      <w:r w:rsidRPr="009C4C8C">
        <w:rPr>
          <w:rFonts w:ascii="Arial" w:hAnsi="Arial" w:cs="Arial"/>
          <w:b/>
          <w:color w:val="000000"/>
          <w:spacing w:val="6"/>
          <w:sz w:val="20"/>
          <w:szCs w:val="20"/>
          <w:lang w:eastAsia="en-GB"/>
        </w:rPr>
        <w:t xml:space="preserve">The National Growth Path. </w:t>
      </w:r>
    </w:p>
    <w:p w:rsidR="00E055A5" w:rsidRPr="009C4C8C" w:rsidRDefault="00E055A5" w:rsidP="009C4C8C">
      <w:pPr>
        <w:ind w:left="720"/>
        <w:rPr>
          <w:rFonts w:ascii="Arial" w:hAnsi="Arial" w:cs="Arial"/>
          <w:sz w:val="20"/>
          <w:szCs w:val="20"/>
          <w:lang w:eastAsia="en-GB"/>
        </w:rPr>
      </w:pPr>
      <w:r w:rsidRPr="009C4C8C">
        <w:rPr>
          <w:rFonts w:ascii="Arial" w:hAnsi="Arial" w:cs="Arial"/>
          <w:sz w:val="20"/>
          <w:szCs w:val="20"/>
          <w:lang w:eastAsia="en-GB"/>
        </w:rPr>
        <w:t>The principle target of the policy is to create five million jobs by the year 2005. The DOD will endeavour to support the NGP through the following actions:</w:t>
      </w:r>
    </w:p>
    <w:p w:rsidR="00E055A5" w:rsidRPr="009C4C8C" w:rsidRDefault="00E055A5" w:rsidP="009C4C8C">
      <w:pPr>
        <w:pStyle w:val="ListParagraph"/>
        <w:numPr>
          <w:ilvl w:val="0"/>
          <w:numId w:val="41"/>
        </w:numPr>
        <w:rPr>
          <w:rFonts w:ascii="Arial" w:hAnsi="Arial" w:cs="Arial"/>
          <w:sz w:val="20"/>
          <w:szCs w:val="20"/>
          <w:lang w:eastAsia="en-GB"/>
        </w:rPr>
      </w:pPr>
      <w:r w:rsidRPr="009C4C8C">
        <w:rPr>
          <w:rFonts w:ascii="Arial" w:hAnsi="Arial" w:cs="Arial"/>
          <w:sz w:val="20"/>
          <w:szCs w:val="20"/>
          <w:lang w:eastAsia="en-GB"/>
        </w:rPr>
        <w:t>DOD Internships.</w:t>
      </w:r>
    </w:p>
    <w:p w:rsidR="00E055A5" w:rsidRPr="009C4C8C" w:rsidRDefault="00E055A5" w:rsidP="009C4C8C">
      <w:pPr>
        <w:pStyle w:val="ListParagraph"/>
        <w:numPr>
          <w:ilvl w:val="0"/>
          <w:numId w:val="41"/>
        </w:numPr>
        <w:rPr>
          <w:rFonts w:ascii="Arial" w:hAnsi="Arial" w:cs="Arial"/>
          <w:sz w:val="20"/>
          <w:szCs w:val="20"/>
          <w:lang w:eastAsia="en-GB"/>
        </w:rPr>
      </w:pPr>
      <w:r w:rsidRPr="009C4C8C">
        <w:rPr>
          <w:rFonts w:ascii="Arial" w:hAnsi="Arial" w:cs="Arial"/>
          <w:sz w:val="20"/>
          <w:szCs w:val="20"/>
          <w:lang w:eastAsia="en-GB"/>
        </w:rPr>
        <w:t>National Youth Services.</w:t>
      </w:r>
    </w:p>
    <w:p w:rsidR="00E055A5" w:rsidRPr="009C4C8C" w:rsidRDefault="00E055A5" w:rsidP="009C4C8C">
      <w:pPr>
        <w:pStyle w:val="ListParagraph"/>
        <w:numPr>
          <w:ilvl w:val="0"/>
          <w:numId w:val="41"/>
        </w:numPr>
        <w:rPr>
          <w:rFonts w:ascii="Arial" w:hAnsi="Arial" w:cs="Arial"/>
          <w:sz w:val="20"/>
          <w:szCs w:val="20"/>
          <w:lang w:eastAsia="en-GB"/>
        </w:rPr>
      </w:pPr>
      <w:r w:rsidRPr="009C4C8C">
        <w:rPr>
          <w:rFonts w:ascii="Arial" w:hAnsi="Arial" w:cs="Arial"/>
          <w:sz w:val="20"/>
          <w:szCs w:val="20"/>
          <w:lang w:eastAsia="en-GB"/>
        </w:rPr>
        <w:t>The Defence Industry job creation.</w:t>
      </w:r>
    </w:p>
    <w:p w:rsidR="00E055A5" w:rsidRPr="009C4C8C" w:rsidRDefault="00E055A5" w:rsidP="009C4C8C">
      <w:pPr>
        <w:rPr>
          <w:rFonts w:ascii="Arial" w:hAnsi="Arial" w:cs="Arial"/>
          <w:sz w:val="20"/>
          <w:szCs w:val="20"/>
          <w:lang w:eastAsia="en-GB"/>
        </w:rPr>
      </w:pPr>
    </w:p>
    <w:p w:rsidR="00E055A5" w:rsidRPr="009C4C8C" w:rsidRDefault="00E055A5" w:rsidP="009C4C8C">
      <w:pPr>
        <w:pStyle w:val="ListParagraph"/>
        <w:numPr>
          <w:ilvl w:val="0"/>
          <w:numId w:val="35"/>
        </w:numPr>
        <w:spacing w:line="280" w:lineRule="exact"/>
        <w:outlineLvl w:val="0"/>
        <w:rPr>
          <w:rFonts w:ascii="Arial" w:hAnsi="Arial" w:cs="Arial"/>
          <w:color w:val="000000"/>
          <w:spacing w:val="6"/>
          <w:sz w:val="20"/>
          <w:szCs w:val="20"/>
          <w:lang w:eastAsia="en-GB"/>
        </w:rPr>
      </w:pPr>
      <w:r w:rsidRPr="009C4C8C">
        <w:rPr>
          <w:rFonts w:ascii="Arial" w:hAnsi="Arial" w:cs="Arial"/>
          <w:b/>
          <w:color w:val="000000"/>
          <w:spacing w:val="6"/>
          <w:sz w:val="20"/>
          <w:szCs w:val="20"/>
          <w:lang w:eastAsia="en-GB"/>
        </w:rPr>
        <w:t xml:space="preserve">The Industrial Policy Action Plan (IPAP). </w:t>
      </w:r>
    </w:p>
    <w:p w:rsidR="00E055A5" w:rsidRPr="009C4C8C" w:rsidRDefault="00E055A5" w:rsidP="009C4C8C">
      <w:pPr>
        <w:spacing w:after="0" w:line="280" w:lineRule="exact"/>
        <w:ind w:left="720"/>
        <w:rPr>
          <w:rFonts w:ascii="Arial" w:hAnsi="Arial" w:cs="Arial"/>
          <w:sz w:val="20"/>
          <w:szCs w:val="20"/>
          <w:lang w:eastAsia="en-GB"/>
        </w:rPr>
      </w:pPr>
      <w:r w:rsidRPr="009C4C8C">
        <w:rPr>
          <w:rFonts w:ascii="Arial" w:hAnsi="Arial" w:cs="Arial"/>
          <w:sz w:val="20"/>
          <w:szCs w:val="20"/>
          <w:lang w:eastAsia="en-GB"/>
        </w:rPr>
        <w:t>The DOD will play a role and support the IPAP in Public Private Government Initiative (PPGI) through the promulgated Defence Industry Strategy.</w:t>
      </w:r>
    </w:p>
    <w:p w:rsidR="00E055A5" w:rsidRPr="009C4C8C" w:rsidRDefault="00E055A5" w:rsidP="009C4C8C">
      <w:pPr>
        <w:spacing w:after="0" w:line="280" w:lineRule="exact"/>
        <w:ind w:left="720"/>
        <w:rPr>
          <w:rFonts w:ascii="Arial" w:hAnsi="Arial" w:cs="Arial"/>
          <w:sz w:val="20"/>
          <w:szCs w:val="20"/>
          <w:lang w:eastAsia="en-GB"/>
        </w:rPr>
      </w:pPr>
    </w:p>
    <w:p w:rsidR="00E055A5" w:rsidRPr="009C4C8C" w:rsidRDefault="00E055A5" w:rsidP="009C4C8C">
      <w:pPr>
        <w:pStyle w:val="ListParagraph"/>
        <w:numPr>
          <w:ilvl w:val="0"/>
          <w:numId w:val="35"/>
        </w:numPr>
        <w:spacing w:line="280" w:lineRule="exact"/>
        <w:outlineLvl w:val="0"/>
        <w:rPr>
          <w:rFonts w:ascii="Arial" w:hAnsi="Arial" w:cs="Arial"/>
          <w:color w:val="000000"/>
          <w:spacing w:val="6"/>
          <w:sz w:val="20"/>
          <w:szCs w:val="20"/>
          <w:lang w:eastAsia="en-GB"/>
        </w:rPr>
      </w:pPr>
      <w:r w:rsidRPr="009C4C8C">
        <w:rPr>
          <w:rFonts w:ascii="Arial" w:hAnsi="Arial" w:cs="Arial"/>
          <w:b/>
          <w:color w:val="000000"/>
          <w:spacing w:val="6"/>
          <w:sz w:val="20"/>
          <w:szCs w:val="20"/>
          <w:lang w:eastAsia="en-GB"/>
        </w:rPr>
        <w:t xml:space="preserve">The 2022 State of the Nation Address (SONA). </w:t>
      </w:r>
    </w:p>
    <w:p w:rsidR="00E055A5" w:rsidRPr="009C4C8C" w:rsidRDefault="00734CF2" w:rsidP="009C4C8C">
      <w:pPr>
        <w:spacing w:after="0" w:line="280" w:lineRule="exact"/>
        <w:ind w:left="720"/>
        <w:rPr>
          <w:rFonts w:ascii="Arial" w:hAnsi="Arial" w:cs="Arial"/>
          <w:sz w:val="20"/>
          <w:szCs w:val="20"/>
          <w:lang w:eastAsia="en-GB"/>
        </w:rPr>
      </w:pPr>
      <w:r w:rsidRPr="009C4C8C">
        <w:rPr>
          <w:rFonts w:ascii="Arial" w:hAnsi="Arial" w:cs="Arial"/>
          <w:sz w:val="20"/>
          <w:szCs w:val="20"/>
          <w:lang w:eastAsia="en-GB"/>
        </w:rPr>
        <w:t>Several aspects referred to by the President in the 2022 SONA have reference to the functions of the DOD, whether directly or indirectly, including the following:</w:t>
      </w:r>
    </w:p>
    <w:p w:rsidR="00734CF2" w:rsidRPr="009C4C8C" w:rsidRDefault="00734CF2" w:rsidP="009C4C8C">
      <w:pPr>
        <w:pStyle w:val="ListParagraph"/>
        <w:numPr>
          <w:ilvl w:val="0"/>
          <w:numId w:val="43"/>
        </w:numPr>
        <w:spacing w:line="280" w:lineRule="exact"/>
        <w:rPr>
          <w:rFonts w:ascii="Arial" w:hAnsi="Arial" w:cs="Arial"/>
          <w:sz w:val="20"/>
          <w:szCs w:val="20"/>
          <w:lang w:eastAsia="en-GB"/>
        </w:rPr>
      </w:pPr>
      <w:r w:rsidRPr="009C4C8C">
        <w:rPr>
          <w:rFonts w:ascii="Arial" w:hAnsi="Arial" w:cs="Arial"/>
          <w:sz w:val="20"/>
          <w:szCs w:val="20"/>
          <w:lang w:eastAsia="en-GB"/>
        </w:rPr>
        <w:t>DOD will continue, directly and indirectly, to combat unemployment, poverty and inequality through the execution and support to the national government priorities.</w:t>
      </w:r>
    </w:p>
    <w:p w:rsidR="00734CF2" w:rsidRPr="009C4C8C" w:rsidRDefault="00734CF2" w:rsidP="009C4C8C">
      <w:pPr>
        <w:pStyle w:val="ListParagraph"/>
        <w:numPr>
          <w:ilvl w:val="0"/>
          <w:numId w:val="43"/>
        </w:numPr>
        <w:spacing w:line="280" w:lineRule="exact"/>
        <w:rPr>
          <w:rFonts w:ascii="Arial" w:hAnsi="Arial" w:cs="Arial"/>
          <w:sz w:val="20"/>
          <w:szCs w:val="20"/>
          <w:lang w:eastAsia="en-GB"/>
        </w:rPr>
      </w:pPr>
      <w:r w:rsidRPr="009C4C8C">
        <w:rPr>
          <w:rFonts w:ascii="Arial" w:hAnsi="Arial" w:cs="Arial"/>
          <w:sz w:val="20"/>
          <w:szCs w:val="20"/>
        </w:rPr>
        <w:t>The President articulated the need for agricultural projects to uplift rural and semi-rural areas. The DOD, through Project Koba Tlala, will continue to support this imperative.</w:t>
      </w:r>
    </w:p>
    <w:p w:rsidR="00734CF2" w:rsidRPr="009C4C8C" w:rsidRDefault="00734CF2" w:rsidP="009C4C8C">
      <w:pPr>
        <w:pStyle w:val="ListParagraph"/>
        <w:numPr>
          <w:ilvl w:val="0"/>
          <w:numId w:val="43"/>
        </w:numPr>
        <w:spacing w:line="280" w:lineRule="exact"/>
        <w:rPr>
          <w:rFonts w:ascii="Arial" w:hAnsi="Arial" w:cs="Arial"/>
          <w:sz w:val="20"/>
          <w:szCs w:val="20"/>
          <w:lang w:eastAsia="en-GB"/>
        </w:rPr>
      </w:pPr>
      <w:r w:rsidRPr="009C4C8C">
        <w:rPr>
          <w:rFonts w:ascii="Arial" w:hAnsi="Arial" w:cs="Arial"/>
          <w:sz w:val="20"/>
          <w:szCs w:val="20"/>
        </w:rPr>
        <w:t>The South African National Defence Force is the implementing agent of the Welisizwe bridge construction programme.</w:t>
      </w:r>
    </w:p>
    <w:p w:rsidR="00734CF2" w:rsidRPr="009C4C8C" w:rsidRDefault="00734CF2" w:rsidP="009C4C8C">
      <w:pPr>
        <w:pStyle w:val="ListParagraph"/>
        <w:numPr>
          <w:ilvl w:val="0"/>
          <w:numId w:val="43"/>
        </w:numPr>
        <w:spacing w:line="280" w:lineRule="exact"/>
        <w:rPr>
          <w:rFonts w:ascii="Arial" w:hAnsi="Arial" w:cs="Arial"/>
          <w:sz w:val="20"/>
          <w:szCs w:val="20"/>
          <w:lang w:eastAsia="en-GB"/>
        </w:rPr>
      </w:pPr>
      <w:r w:rsidRPr="009C4C8C">
        <w:rPr>
          <w:rFonts w:ascii="Arial" w:hAnsi="Arial" w:cs="Arial"/>
          <w:sz w:val="20"/>
          <w:szCs w:val="20"/>
        </w:rPr>
        <w:t>The DOD continues to pursue the payment of suppliers within 30 days.</w:t>
      </w:r>
    </w:p>
    <w:p w:rsidR="00734CF2" w:rsidRPr="009C4C8C" w:rsidRDefault="00734CF2" w:rsidP="009C4C8C">
      <w:pPr>
        <w:pStyle w:val="ListParagraph"/>
        <w:numPr>
          <w:ilvl w:val="0"/>
          <w:numId w:val="43"/>
        </w:numPr>
        <w:spacing w:line="280" w:lineRule="exact"/>
        <w:rPr>
          <w:rFonts w:ascii="Arial" w:hAnsi="Arial" w:cs="Arial"/>
          <w:sz w:val="20"/>
          <w:szCs w:val="20"/>
          <w:lang w:eastAsia="en-GB"/>
        </w:rPr>
      </w:pPr>
      <w:r w:rsidRPr="009C4C8C">
        <w:rPr>
          <w:rFonts w:ascii="Arial" w:hAnsi="Arial" w:cs="Arial"/>
          <w:sz w:val="20"/>
          <w:szCs w:val="20"/>
        </w:rPr>
        <w:lastRenderedPageBreak/>
        <w:t>The DOD will contribute/participate in the consultative process to develop the National Security Strategy.</w:t>
      </w:r>
    </w:p>
    <w:p w:rsidR="00E055A5" w:rsidRPr="009C4C8C" w:rsidRDefault="00E055A5" w:rsidP="009C4C8C">
      <w:pPr>
        <w:spacing w:after="0" w:line="280" w:lineRule="exact"/>
        <w:ind w:left="720"/>
        <w:rPr>
          <w:rFonts w:ascii="Arial" w:eastAsia="Times New Roman" w:hAnsi="Arial" w:cs="Arial"/>
          <w:color w:val="000000"/>
          <w:spacing w:val="6"/>
          <w:sz w:val="20"/>
          <w:szCs w:val="20"/>
          <w:lang w:val="en-GB" w:eastAsia="en-GB"/>
        </w:rPr>
      </w:pPr>
    </w:p>
    <w:p w:rsidR="00194FC2" w:rsidRPr="009C4C8C" w:rsidRDefault="00194FC2" w:rsidP="009C4C8C">
      <w:pPr>
        <w:pStyle w:val="ListParagraph"/>
        <w:numPr>
          <w:ilvl w:val="0"/>
          <w:numId w:val="35"/>
        </w:numPr>
        <w:spacing w:line="280" w:lineRule="exact"/>
        <w:rPr>
          <w:rFonts w:ascii="Arial" w:hAnsi="Arial" w:cs="Arial"/>
          <w:bCs/>
          <w:color w:val="000000"/>
          <w:spacing w:val="6"/>
          <w:sz w:val="20"/>
          <w:szCs w:val="20"/>
          <w:lang w:eastAsia="en-GB"/>
        </w:rPr>
      </w:pPr>
      <w:r w:rsidRPr="009C4C8C">
        <w:rPr>
          <w:rFonts w:ascii="Arial" w:hAnsi="Arial" w:cs="Arial"/>
          <w:b/>
          <w:color w:val="000000"/>
          <w:spacing w:val="6"/>
          <w:sz w:val="20"/>
          <w:szCs w:val="20"/>
          <w:lang w:eastAsia="en-GB"/>
        </w:rPr>
        <w:t>Ministerial priorities, the priorities of the Defence Secretariat and the priorities of the Chief of the SANDF</w:t>
      </w:r>
      <w:r w:rsidR="004E32F4" w:rsidRPr="009C4C8C">
        <w:rPr>
          <w:rFonts w:ascii="Arial" w:hAnsi="Arial" w:cs="Arial"/>
          <w:b/>
          <w:color w:val="000000"/>
          <w:spacing w:val="6"/>
          <w:sz w:val="20"/>
          <w:szCs w:val="20"/>
          <w:lang w:eastAsia="en-GB"/>
        </w:rPr>
        <w:t xml:space="preserve">. </w:t>
      </w:r>
      <w:r w:rsidR="00734CF2" w:rsidRPr="009C4C8C">
        <w:rPr>
          <w:rFonts w:ascii="Arial" w:hAnsi="Arial" w:cs="Arial"/>
          <w:color w:val="000000"/>
          <w:spacing w:val="6"/>
          <w:sz w:val="20"/>
          <w:szCs w:val="20"/>
          <w:lang w:eastAsia="en-GB"/>
        </w:rPr>
        <w:t>T</w:t>
      </w:r>
      <w:r w:rsidRPr="009C4C8C">
        <w:rPr>
          <w:rFonts w:ascii="Arial" w:hAnsi="Arial" w:cs="Arial"/>
          <w:bCs/>
          <w:color w:val="000000"/>
          <w:spacing w:val="6"/>
          <w:sz w:val="20"/>
          <w:szCs w:val="20"/>
          <w:lang w:eastAsia="en-GB"/>
        </w:rPr>
        <w:t>he Table below which highlights key focus areas on each priority by the Minister of Defence, the Secretary for Defence, as well as the Chief of the SANDF:</w:t>
      </w:r>
    </w:p>
    <w:p w:rsidR="00734CF2" w:rsidRPr="009C4C8C" w:rsidRDefault="00734CF2" w:rsidP="009C4C8C">
      <w:pPr>
        <w:pStyle w:val="ListParagraph"/>
        <w:spacing w:line="280" w:lineRule="exact"/>
        <w:rPr>
          <w:rFonts w:ascii="Arial" w:hAnsi="Arial" w:cs="Arial"/>
          <w:b/>
          <w:color w:val="000000"/>
          <w:spacing w:val="6"/>
          <w:sz w:val="20"/>
          <w:szCs w:val="20"/>
          <w:lang w:eastAsia="en-GB"/>
        </w:rPr>
      </w:pPr>
    </w:p>
    <w:tbl>
      <w:tblPr>
        <w:tblStyle w:val="TableGrid"/>
        <w:tblW w:w="10207" w:type="dxa"/>
        <w:tblInd w:w="-289" w:type="dxa"/>
        <w:tblLook w:val="04A0"/>
      </w:tblPr>
      <w:tblGrid>
        <w:gridCol w:w="1618"/>
        <w:gridCol w:w="2994"/>
        <w:gridCol w:w="3199"/>
        <w:gridCol w:w="2396"/>
      </w:tblGrid>
      <w:tr w:rsidR="00734CF2" w:rsidRPr="009C4C8C" w:rsidTr="00734CF2">
        <w:trPr>
          <w:trHeight w:val="362"/>
          <w:tblHeader/>
        </w:trPr>
        <w:tc>
          <w:tcPr>
            <w:tcW w:w="1560" w:type="dxa"/>
            <w:shd w:val="clear" w:color="auto" w:fill="D9D9D9" w:themeFill="background1" w:themeFillShade="D9"/>
          </w:tcPr>
          <w:p w:rsidR="00734CF2" w:rsidRPr="009C4C8C" w:rsidRDefault="00734CF2" w:rsidP="009C4C8C">
            <w:pPr>
              <w:rPr>
                <w:rFonts w:ascii="Arial" w:hAnsi="Arial" w:cs="Arial"/>
                <w:b/>
                <w:sz w:val="20"/>
                <w:szCs w:val="20"/>
              </w:rPr>
            </w:pPr>
            <w:r w:rsidRPr="009C4C8C">
              <w:rPr>
                <w:rFonts w:ascii="Arial" w:hAnsi="Arial" w:cs="Arial"/>
                <w:b/>
                <w:sz w:val="20"/>
                <w:szCs w:val="20"/>
              </w:rPr>
              <w:t>PRIORITY</w:t>
            </w:r>
          </w:p>
        </w:tc>
        <w:tc>
          <w:tcPr>
            <w:tcW w:w="3016" w:type="dxa"/>
            <w:shd w:val="clear" w:color="auto" w:fill="D9D9D9" w:themeFill="background1" w:themeFillShade="D9"/>
          </w:tcPr>
          <w:p w:rsidR="00734CF2" w:rsidRPr="009C4C8C" w:rsidRDefault="00734CF2" w:rsidP="009C4C8C">
            <w:pPr>
              <w:rPr>
                <w:rFonts w:ascii="Arial" w:hAnsi="Arial" w:cs="Arial"/>
                <w:b/>
                <w:sz w:val="20"/>
                <w:szCs w:val="20"/>
              </w:rPr>
            </w:pPr>
            <w:r w:rsidRPr="009C4C8C">
              <w:rPr>
                <w:rFonts w:ascii="Arial" w:hAnsi="Arial" w:cs="Arial"/>
                <w:b/>
                <w:sz w:val="20"/>
                <w:szCs w:val="20"/>
              </w:rPr>
              <w:t>MINISTER OF DEFENCE FOCUS AREAS</w:t>
            </w:r>
          </w:p>
        </w:tc>
        <w:tc>
          <w:tcPr>
            <w:tcW w:w="3221" w:type="dxa"/>
            <w:shd w:val="clear" w:color="auto" w:fill="D9D9D9" w:themeFill="background1" w:themeFillShade="D9"/>
          </w:tcPr>
          <w:p w:rsidR="00734CF2" w:rsidRPr="009C4C8C" w:rsidRDefault="00734CF2" w:rsidP="009C4C8C">
            <w:pPr>
              <w:rPr>
                <w:rFonts w:ascii="Arial" w:hAnsi="Arial" w:cs="Arial"/>
                <w:b/>
                <w:sz w:val="20"/>
                <w:szCs w:val="20"/>
              </w:rPr>
            </w:pPr>
            <w:r w:rsidRPr="009C4C8C">
              <w:rPr>
                <w:rFonts w:ascii="Arial" w:hAnsi="Arial" w:cs="Arial"/>
                <w:b/>
                <w:bCs/>
                <w:sz w:val="20"/>
                <w:szCs w:val="20"/>
              </w:rPr>
              <w:t>SECDEF FOCUS AREAS</w:t>
            </w:r>
          </w:p>
        </w:tc>
        <w:tc>
          <w:tcPr>
            <w:tcW w:w="2410" w:type="dxa"/>
            <w:shd w:val="clear" w:color="auto" w:fill="D9D9D9" w:themeFill="background1" w:themeFillShade="D9"/>
          </w:tcPr>
          <w:p w:rsidR="00734CF2" w:rsidRPr="009C4C8C" w:rsidRDefault="00734CF2" w:rsidP="009C4C8C">
            <w:pPr>
              <w:rPr>
                <w:rFonts w:ascii="Arial" w:hAnsi="Arial" w:cs="Arial"/>
                <w:b/>
                <w:sz w:val="20"/>
                <w:szCs w:val="20"/>
              </w:rPr>
            </w:pPr>
            <w:r w:rsidRPr="009C4C8C">
              <w:rPr>
                <w:rFonts w:ascii="Arial" w:hAnsi="Arial" w:cs="Arial"/>
                <w:b/>
                <w:sz w:val="20"/>
                <w:szCs w:val="20"/>
              </w:rPr>
              <w:t>CHIEF SANDF FOCUS AREAS</w:t>
            </w:r>
          </w:p>
        </w:tc>
      </w:tr>
      <w:tr w:rsidR="00734CF2" w:rsidRPr="009C4C8C" w:rsidTr="00734CF2">
        <w:trPr>
          <w:trHeight w:val="547"/>
        </w:trPr>
        <w:tc>
          <w:tcPr>
            <w:tcW w:w="1560" w:type="dxa"/>
            <w:vMerge w:val="restart"/>
            <w:shd w:val="clear" w:color="auto" w:fill="D9D9D9" w:themeFill="background1" w:themeFillShade="D9"/>
          </w:tcPr>
          <w:p w:rsidR="00734CF2" w:rsidRPr="009C4C8C" w:rsidRDefault="00734CF2" w:rsidP="009C4C8C">
            <w:pPr>
              <w:rPr>
                <w:rFonts w:ascii="Arial" w:hAnsi="Arial" w:cs="Arial"/>
                <w:sz w:val="20"/>
                <w:szCs w:val="20"/>
              </w:rPr>
            </w:pPr>
            <w:r w:rsidRPr="009C4C8C">
              <w:rPr>
                <w:rFonts w:ascii="Arial" w:hAnsi="Arial" w:cs="Arial"/>
                <w:b/>
                <w:sz w:val="20"/>
                <w:szCs w:val="20"/>
              </w:rPr>
              <w:t>Strategic Direction</w:t>
            </w:r>
          </w:p>
        </w:tc>
        <w:tc>
          <w:tcPr>
            <w:tcW w:w="3016" w:type="dxa"/>
          </w:tcPr>
          <w:p w:rsidR="00734CF2" w:rsidRPr="009C4C8C" w:rsidRDefault="00734CF2" w:rsidP="009C4C8C">
            <w:pPr>
              <w:rPr>
                <w:rFonts w:ascii="Arial" w:hAnsi="Arial" w:cs="Arial"/>
                <w:sz w:val="20"/>
                <w:szCs w:val="20"/>
              </w:rPr>
            </w:pPr>
            <w:r w:rsidRPr="009C4C8C">
              <w:rPr>
                <w:rFonts w:ascii="Arial" w:hAnsi="Arial" w:cs="Arial"/>
                <w:sz w:val="20"/>
                <w:szCs w:val="20"/>
              </w:rPr>
              <w:t>Implementation of 2015 Defence Review (Arresting the Decline in the DOD).</w:t>
            </w:r>
          </w:p>
        </w:tc>
        <w:tc>
          <w:tcPr>
            <w:tcW w:w="3221" w:type="dxa"/>
            <w:vMerge w:val="restart"/>
          </w:tcPr>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Pursue implementation of the principles and recommendations of the 2015 DR.</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 xml:space="preserve">Engage with the Executive and Legislature to determine a resourced and sustainable level of defence ambition. </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Formulate a resourced Department of Defence Apex Strategy (DOD Strategy), spanning a minimum of two MTSF periods</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Account to Parliament for the exercising of powers and performance.</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Ensure legislative compliance by the DOD.</w:t>
            </w:r>
          </w:p>
        </w:tc>
        <w:tc>
          <w:tcPr>
            <w:tcW w:w="2410" w:type="dxa"/>
            <w:vMerge w:val="restart"/>
          </w:tcPr>
          <w:p w:rsidR="00734CF2" w:rsidRPr="009C4C8C" w:rsidRDefault="00734CF2" w:rsidP="009C4C8C">
            <w:pPr>
              <w:rPr>
                <w:rFonts w:ascii="Arial" w:hAnsi="Arial" w:cs="Arial"/>
                <w:sz w:val="20"/>
                <w:szCs w:val="20"/>
              </w:rPr>
            </w:pPr>
            <w:r w:rsidRPr="009C4C8C">
              <w:rPr>
                <w:rFonts w:ascii="Arial" w:hAnsi="Arial" w:cs="Arial"/>
                <w:sz w:val="20"/>
                <w:szCs w:val="20"/>
              </w:rPr>
              <w:t>Identify and implement (1) resource interventions to arrest decline, (2) multi-mission capabilities and (3) research and development.</w:t>
            </w:r>
          </w:p>
        </w:tc>
      </w:tr>
      <w:tr w:rsidR="00734CF2" w:rsidRPr="009C4C8C" w:rsidTr="00734CF2">
        <w:trPr>
          <w:trHeight w:val="379"/>
        </w:trPr>
        <w:tc>
          <w:tcPr>
            <w:tcW w:w="1560" w:type="dxa"/>
            <w:vMerge/>
            <w:shd w:val="clear" w:color="auto" w:fill="D9D9D9" w:themeFill="background1" w:themeFillShade="D9"/>
          </w:tcPr>
          <w:p w:rsidR="00734CF2" w:rsidRPr="009C4C8C" w:rsidRDefault="00734CF2" w:rsidP="009C4C8C">
            <w:pPr>
              <w:rPr>
                <w:rFonts w:ascii="Arial" w:hAnsi="Arial" w:cs="Arial"/>
                <w:b/>
                <w:sz w:val="20"/>
                <w:szCs w:val="20"/>
              </w:rPr>
            </w:pPr>
          </w:p>
        </w:tc>
        <w:tc>
          <w:tcPr>
            <w:tcW w:w="3016" w:type="dxa"/>
          </w:tcPr>
          <w:p w:rsidR="00734CF2" w:rsidRPr="009C4C8C" w:rsidRDefault="00734CF2" w:rsidP="009C4C8C">
            <w:pPr>
              <w:rPr>
                <w:rFonts w:ascii="Arial" w:hAnsi="Arial" w:cs="Arial"/>
                <w:sz w:val="20"/>
                <w:szCs w:val="20"/>
              </w:rPr>
            </w:pPr>
            <w:r w:rsidRPr="009C4C8C">
              <w:rPr>
                <w:rFonts w:ascii="Arial" w:hAnsi="Arial" w:cs="Arial"/>
                <w:sz w:val="20"/>
                <w:szCs w:val="20"/>
              </w:rPr>
              <w:t>Ensuring appropriate organisational form and structure.</w:t>
            </w:r>
          </w:p>
        </w:tc>
        <w:tc>
          <w:tcPr>
            <w:tcW w:w="3221" w:type="dxa"/>
            <w:vMerge/>
          </w:tcPr>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p>
        </w:tc>
        <w:tc>
          <w:tcPr>
            <w:tcW w:w="2410" w:type="dxa"/>
            <w:vMerge/>
          </w:tcPr>
          <w:p w:rsidR="00734CF2" w:rsidRPr="009C4C8C" w:rsidRDefault="00734CF2" w:rsidP="009C4C8C">
            <w:pPr>
              <w:rPr>
                <w:rFonts w:ascii="Arial" w:hAnsi="Arial" w:cs="Arial"/>
                <w:sz w:val="20"/>
                <w:szCs w:val="20"/>
              </w:rPr>
            </w:pPr>
          </w:p>
        </w:tc>
      </w:tr>
      <w:tr w:rsidR="00734CF2" w:rsidRPr="009C4C8C" w:rsidTr="00734CF2">
        <w:trPr>
          <w:trHeight w:val="2525"/>
        </w:trPr>
        <w:tc>
          <w:tcPr>
            <w:tcW w:w="1560" w:type="dxa"/>
            <w:shd w:val="clear" w:color="auto" w:fill="D9D9D9" w:themeFill="background1" w:themeFillShade="D9"/>
          </w:tcPr>
          <w:p w:rsidR="00734CF2" w:rsidRPr="009C4C8C" w:rsidRDefault="00734CF2" w:rsidP="009C4C8C">
            <w:pPr>
              <w:rPr>
                <w:rFonts w:ascii="Arial" w:hAnsi="Arial" w:cs="Arial"/>
                <w:sz w:val="20"/>
                <w:szCs w:val="20"/>
              </w:rPr>
            </w:pPr>
            <w:r w:rsidRPr="009C4C8C">
              <w:rPr>
                <w:rFonts w:ascii="Arial" w:hAnsi="Arial" w:cs="Arial"/>
                <w:b/>
                <w:sz w:val="20"/>
                <w:szCs w:val="20"/>
              </w:rPr>
              <w:t>Strategic Resourcing</w:t>
            </w:r>
          </w:p>
        </w:tc>
        <w:tc>
          <w:tcPr>
            <w:tcW w:w="3016" w:type="dxa"/>
          </w:tcPr>
          <w:p w:rsidR="00734CF2" w:rsidRPr="009C4C8C" w:rsidRDefault="00734CF2" w:rsidP="009C4C8C">
            <w:pPr>
              <w:rPr>
                <w:rFonts w:ascii="Arial" w:hAnsi="Arial" w:cs="Arial"/>
                <w:sz w:val="20"/>
                <w:szCs w:val="20"/>
              </w:rPr>
            </w:pPr>
            <w:r w:rsidRPr="009C4C8C">
              <w:rPr>
                <w:rFonts w:ascii="Arial" w:hAnsi="Arial" w:cs="Arial"/>
                <w:sz w:val="20"/>
                <w:szCs w:val="20"/>
              </w:rPr>
              <w:t>Generating revenue to supplement the insufficient fiscal allocation.</w:t>
            </w:r>
          </w:p>
        </w:tc>
        <w:tc>
          <w:tcPr>
            <w:tcW w:w="3221" w:type="dxa"/>
            <w:vMerge/>
          </w:tcPr>
          <w:p w:rsidR="00734CF2" w:rsidRPr="009C4C8C" w:rsidRDefault="00734CF2" w:rsidP="009C4C8C">
            <w:pPr>
              <w:rPr>
                <w:rFonts w:ascii="Arial" w:hAnsi="Arial" w:cs="Arial"/>
                <w:sz w:val="20"/>
                <w:szCs w:val="20"/>
              </w:rPr>
            </w:pPr>
          </w:p>
        </w:tc>
        <w:tc>
          <w:tcPr>
            <w:tcW w:w="2410" w:type="dxa"/>
          </w:tcPr>
          <w:p w:rsidR="00734CF2" w:rsidRPr="009C4C8C" w:rsidRDefault="00734CF2" w:rsidP="009C4C8C">
            <w:pPr>
              <w:rPr>
                <w:rFonts w:ascii="Arial" w:hAnsi="Arial" w:cs="Arial"/>
                <w:sz w:val="20"/>
                <w:szCs w:val="20"/>
              </w:rPr>
            </w:pPr>
            <w:r w:rsidRPr="009C4C8C">
              <w:rPr>
                <w:rFonts w:ascii="Arial" w:hAnsi="Arial" w:cs="Arial"/>
                <w:sz w:val="20"/>
                <w:szCs w:val="20"/>
              </w:rPr>
              <w:t>Focus on procurement efficiency, internal controls to minimise fraud, sweating of assets and disposal of redundant equipment.</w:t>
            </w:r>
          </w:p>
        </w:tc>
      </w:tr>
      <w:tr w:rsidR="00734CF2" w:rsidRPr="009C4C8C" w:rsidTr="00734CF2">
        <w:trPr>
          <w:trHeight w:val="732"/>
        </w:trPr>
        <w:tc>
          <w:tcPr>
            <w:tcW w:w="1560" w:type="dxa"/>
            <w:shd w:val="clear" w:color="auto" w:fill="D9D9D9" w:themeFill="background1" w:themeFillShade="D9"/>
          </w:tcPr>
          <w:p w:rsidR="00734CF2" w:rsidRPr="009C4C8C" w:rsidRDefault="00734CF2" w:rsidP="009C4C8C">
            <w:pPr>
              <w:rPr>
                <w:rFonts w:ascii="Arial" w:hAnsi="Arial" w:cs="Arial"/>
                <w:sz w:val="20"/>
                <w:szCs w:val="20"/>
              </w:rPr>
            </w:pPr>
            <w:r w:rsidRPr="009C4C8C">
              <w:rPr>
                <w:rFonts w:ascii="Arial" w:hAnsi="Arial" w:cs="Arial"/>
                <w:b/>
                <w:sz w:val="20"/>
                <w:szCs w:val="20"/>
              </w:rPr>
              <w:t>Human Resources Management</w:t>
            </w:r>
          </w:p>
        </w:tc>
        <w:tc>
          <w:tcPr>
            <w:tcW w:w="3016" w:type="dxa"/>
          </w:tcPr>
          <w:p w:rsidR="00734CF2" w:rsidRPr="009C4C8C" w:rsidRDefault="00734CF2" w:rsidP="009C4C8C">
            <w:pPr>
              <w:rPr>
                <w:rFonts w:ascii="Arial" w:hAnsi="Arial" w:cs="Arial"/>
                <w:sz w:val="20"/>
                <w:szCs w:val="20"/>
              </w:rPr>
            </w:pPr>
            <w:r w:rsidRPr="009C4C8C">
              <w:rPr>
                <w:rFonts w:ascii="Arial" w:hAnsi="Arial" w:cs="Arial"/>
                <w:sz w:val="20"/>
                <w:szCs w:val="20"/>
              </w:rPr>
              <w:t>Maintaining the SANDF establishment force levels (Focus on rejuvenation and the role of the reserves).</w:t>
            </w:r>
          </w:p>
        </w:tc>
        <w:tc>
          <w:tcPr>
            <w:tcW w:w="3221" w:type="dxa"/>
          </w:tcPr>
          <w:p w:rsidR="00734CF2" w:rsidRPr="009C4C8C" w:rsidRDefault="00734CF2" w:rsidP="009C4C8C">
            <w:pPr>
              <w:rPr>
                <w:rFonts w:ascii="Arial" w:hAnsi="Arial" w:cs="Arial"/>
                <w:sz w:val="20"/>
                <w:szCs w:val="20"/>
              </w:rPr>
            </w:pPr>
            <w:r w:rsidRPr="009C4C8C">
              <w:rPr>
                <w:rFonts w:ascii="Arial" w:hAnsi="Arial" w:cs="Arial"/>
                <w:sz w:val="20"/>
                <w:szCs w:val="20"/>
              </w:rPr>
              <w:t>Pursue the eradication of gender-based violence, femicide, sexual exploitation and abuse.</w:t>
            </w:r>
          </w:p>
        </w:tc>
        <w:tc>
          <w:tcPr>
            <w:tcW w:w="2410" w:type="dxa"/>
          </w:tcPr>
          <w:p w:rsidR="00734CF2" w:rsidRPr="009C4C8C" w:rsidRDefault="00734CF2" w:rsidP="009C4C8C">
            <w:pPr>
              <w:rPr>
                <w:rFonts w:ascii="Arial" w:hAnsi="Arial" w:cs="Arial"/>
                <w:sz w:val="20"/>
                <w:szCs w:val="20"/>
              </w:rPr>
            </w:pPr>
            <w:r w:rsidRPr="009C4C8C">
              <w:rPr>
                <w:rFonts w:ascii="Arial" w:hAnsi="Arial" w:cs="Arial"/>
                <w:sz w:val="20"/>
                <w:szCs w:val="20"/>
              </w:rPr>
              <w:t>Optimise personnel utilisation, ensure discipline and maintain the current operational capability.</w:t>
            </w:r>
          </w:p>
        </w:tc>
      </w:tr>
      <w:tr w:rsidR="00734CF2" w:rsidRPr="009C4C8C" w:rsidTr="00734CF2">
        <w:trPr>
          <w:trHeight w:val="2472"/>
        </w:trPr>
        <w:tc>
          <w:tcPr>
            <w:tcW w:w="1560" w:type="dxa"/>
            <w:shd w:val="clear" w:color="auto" w:fill="D9D9D9" w:themeFill="background1" w:themeFillShade="D9"/>
          </w:tcPr>
          <w:p w:rsidR="00734CF2" w:rsidRPr="009C4C8C" w:rsidRDefault="00734CF2" w:rsidP="009C4C8C">
            <w:pPr>
              <w:rPr>
                <w:rFonts w:ascii="Arial" w:hAnsi="Arial" w:cs="Arial"/>
                <w:sz w:val="20"/>
                <w:szCs w:val="20"/>
              </w:rPr>
            </w:pPr>
            <w:r w:rsidRPr="009C4C8C">
              <w:rPr>
                <w:rFonts w:ascii="Arial" w:hAnsi="Arial" w:cs="Arial"/>
                <w:b/>
                <w:sz w:val="20"/>
                <w:szCs w:val="20"/>
              </w:rPr>
              <w:t>Organisational renewal</w:t>
            </w:r>
          </w:p>
        </w:tc>
        <w:tc>
          <w:tcPr>
            <w:tcW w:w="3016" w:type="dxa"/>
          </w:tcPr>
          <w:p w:rsidR="00734CF2" w:rsidRPr="009C4C8C" w:rsidRDefault="00734CF2" w:rsidP="009C4C8C">
            <w:pPr>
              <w:rPr>
                <w:rFonts w:ascii="Arial" w:hAnsi="Arial" w:cs="Arial"/>
                <w:sz w:val="20"/>
                <w:szCs w:val="20"/>
              </w:rPr>
            </w:pPr>
            <w:r w:rsidRPr="009C4C8C">
              <w:rPr>
                <w:rFonts w:ascii="Arial" w:hAnsi="Arial" w:cs="Arial"/>
                <w:sz w:val="20"/>
                <w:szCs w:val="20"/>
              </w:rPr>
              <w:t>Departmental Governance, Administration and Accountability.</w:t>
            </w:r>
          </w:p>
        </w:tc>
        <w:tc>
          <w:tcPr>
            <w:tcW w:w="3221" w:type="dxa"/>
          </w:tcPr>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Pursue ongoing alternate funding options.</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Ensure the eradication of fraud, corruption and misconduct.</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Reduce the number of audit qualifications</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Ensure the resourced institutionalisation of a departmental ethics culture.</w:t>
            </w:r>
          </w:p>
          <w:p w:rsidR="00734CF2" w:rsidRPr="009C4C8C" w:rsidRDefault="00734CF2" w:rsidP="009C4C8C">
            <w:pPr>
              <w:pStyle w:val="ListParagraph"/>
              <w:numPr>
                <w:ilvl w:val="0"/>
                <w:numId w:val="44"/>
              </w:numPr>
              <w:spacing w:line="280" w:lineRule="exact"/>
              <w:ind w:left="170" w:hanging="170"/>
              <w:rPr>
                <w:rFonts w:ascii="Arial" w:hAnsi="Arial" w:cs="Arial"/>
                <w:sz w:val="20"/>
                <w:szCs w:val="20"/>
              </w:rPr>
            </w:pPr>
            <w:r w:rsidRPr="009C4C8C">
              <w:rPr>
                <w:rFonts w:ascii="Arial" w:hAnsi="Arial" w:cs="Arial"/>
                <w:sz w:val="20"/>
                <w:szCs w:val="20"/>
              </w:rPr>
              <w:t>Ensure timeous application of consequence management.</w:t>
            </w:r>
          </w:p>
        </w:tc>
        <w:tc>
          <w:tcPr>
            <w:tcW w:w="2410" w:type="dxa"/>
          </w:tcPr>
          <w:p w:rsidR="00734CF2" w:rsidRPr="009C4C8C" w:rsidRDefault="00734CF2" w:rsidP="009C4C8C">
            <w:pPr>
              <w:rPr>
                <w:rFonts w:ascii="Arial" w:hAnsi="Arial" w:cs="Arial"/>
                <w:sz w:val="20"/>
                <w:szCs w:val="20"/>
              </w:rPr>
            </w:pPr>
            <w:r w:rsidRPr="009C4C8C">
              <w:rPr>
                <w:rFonts w:ascii="Arial" w:hAnsi="Arial" w:cs="Arial"/>
                <w:sz w:val="20"/>
                <w:szCs w:val="20"/>
              </w:rPr>
              <w:t>Focus on force rejuvenation. Finalise the SANDF force design and structure based on a command and staff approach. Establish cyber defence.</w:t>
            </w:r>
          </w:p>
        </w:tc>
      </w:tr>
      <w:tr w:rsidR="00734CF2" w:rsidRPr="009C4C8C" w:rsidTr="00734CF2">
        <w:trPr>
          <w:trHeight w:val="370"/>
        </w:trPr>
        <w:tc>
          <w:tcPr>
            <w:tcW w:w="1560" w:type="dxa"/>
            <w:shd w:val="clear" w:color="auto" w:fill="D9D9D9" w:themeFill="background1" w:themeFillShade="D9"/>
          </w:tcPr>
          <w:p w:rsidR="00734CF2" w:rsidRPr="009C4C8C" w:rsidRDefault="00734CF2" w:rsidP="009C4C8C">
            <w:pPr>
              <w:rPr>
                <w:rFonts w:ascii="Arial" w:hAnsi="Arial" w:cs="Arial"/>
                <w:sz w:val="20"/>
                <w:szCs w:val="20"/>
              </w:rPr>
            </w:pPr>
            <w:r w:rsidRPr="009C4C8C">
              <w:rPr>
                <w:rFonts w:ascii="Arial" w:hAnsi="Arial" w:cs="Arial"/>
                <w:b/>
                <w:sz w:val="20"/>
                <w:szCs w:val="20"/>
              </w:rPr>
              <w:t>Capability sustainment</w:t>
            </w:r>
          </w:p>
        </w:tc>
        <w:tc>
          <w:tcPr>
            <w:tcW w:w="3016" w:type="dxa"/>
          </w:tcPr>
          <w:p w:rsidR="00734CF2" w:rsidRPr="009C4C8C" w:rsidRDefault="00734CF2" w:rsidP="009C4C8C">
            <w:pPr>
              <w:rPr>
                <w:rFonts w:ascii="Arial" w:hAnsi="Arial" w:cs="Arial"/>
                <w:sz w:val="20"/>
                <w:szCs w:val="20"/>
              </w:rPr>
            </w:pPr>
            <w:r w:rsidRPr="009C4C8C">
              <w:rPr>
                <w:rFonts w:ascii="Arial" w:hAnsi="Arial" w:cs="Arial"/>
                <w:sz w:val="20"/>
                <w:szCs w:val="20"/>
              </w:rPr>
              <w:t>Maintenance of capabilities.</w:t>
            </w:r>
          </w:p>
          <w:p w:rsidR="00734CF2" w:rsidRPr="009C4C8C" w:rsidRDefault="00734CF2" w:rsidP="009C4C8C">
            <w:pPr>
              <w:rPr>
                <w:rFonts w:ascii="Arial" w:hAnsi="Arial" w:cs="Arial"/>
                <w:sz w:val="20"/>
                <w:szCs w:val="20"/>
              </w:rPr>
            </w:pPr>
          </w:p>
        </w:tc>
        <w:tc>
          <w:tcPr>
            <w:tcW w:w="3221" w:type="dxa"/>
            <w:vMerge w:val="restart"/>
          </w:tcPr>
          <w:p w:rsidR="00734CF2" w:rsidRPr="009C4C8C" w:rsidRDefault="00734CF2" w:rsidP="009C4C8C">
            <w:pPr>
              <w:rPr>
                <w:rFonts w:ascii="Arial" w:hAnsi="Arial" w:cs="Arial"/>
                <w:sz w:val="20"/>
                <w:szCs w:val="20"/>
              </w:rPr>
            </w:pPr>
            <w:r w:rsidRPr="009C4C8C">
              <w:rPr>
                <w:rFonts w:ascii="Arial" w:hAnsi="Arial" w:cs="Arial"/>
                <w:sz w:val="20"/>
                <w:szCs w:val="20"/>
              </w:rPr>
              <w:t>Pursue the advancement of Defence diplomacy</w:t>
            </w:r>
          </w:p>
        </w:tc>
        <w:tc>
          <w:tcPr>
            <w:tcW w:w="2410" w:type="dxa"/>
          </w:tcPr>
          <w:p w:rsidR="00734CF2" w:rsidRPr="009C4C8C" w:rsidRDefault="00734CF2" w:rsidP="009C4C8C">
            <w:pPr>
              <w:rPr>
                <w:rFonts w:ascii="Arial" w:hAnsi="Arial" w:cs="Arial"/>
                <w:sz w:val="20"/>
                <w:szCs w:val="20"/>
              </w:rPr>
            </w:pPr>
            <w:r w:rsidRPr="009C4C8C">
              <w:rPr>
                <w:rFonts w:ascii="Arial" w:hAnsi="Arial" w:cs="Arial"/>
                <w:sz w:val="20"/>
                <w:szCs w:val="20"/>
              </w:rPr>
              <w:t>Ensure maintenance of prime mission equipment and ensure maximum re-imbursement for deployments.</w:t>
            </w:r>
          </w:p>
        </w:tc>
      </w:tr>
      <w:tr w:rsidR="00734CF2" w:rsidRPr="009C4C8C" w:rsidTr="00734CF2">
        <w:trPr>
          <w:trHeight w:val="547"/>
        </w:trPr>
        <w:tc>
          <w:tcPr>
            <w:tcW w:w="1560" w:type="dxa"/>
            <w:shd w:val="clear" w:color="auto" w:fill="D9D9D9" w:themeFill="background1" w:themeFillShade="D9"/>
          </w:tcPr>
          <w:p w:rsidR="00734CF2" w:rsidRPr="009C4C8C" w:rsidRDefault="00734CF2" w:rsidP="009C4C8C">
            <w:pPr>
              <w:rPr>
                <w:rFonts w:ascii="Arial" w:hAnsi="Arial" w:cs="Arial"/>
                <w:sz w:val="20"/>
                <w:szCs w:val="20"/>
              </w:rPr>
            </w:pPr>
            <w:r w:rsidRPr="009C4C8C">
              <w:rPr>
                <w:rFonts w:ascii="Arial" w:hAnsi="Arial" w:cs="Arial"/>
                <w:b/>
                <w:sz w:val="20"/>
                <w:szCs w:val="20"/>
              </w:rPr>
              <w:t>Ordered defence commitments</w:t>
            </w:r>
          </w:p>
        </w:tc>
        <w:tc>
          <w:tcPr>
            <w:tcW w:w="3016" w:type="dxa"/>
          </w:tcPr>
          <w:p w:rsidR="00734CF2" w:rsidRPr="009C4C8C" w:rsidRDefault="00734CF2" w:rsidP="009C4C8C">
            <w:pPr>
              <w:rPr>
                <w:rFonts w:ascii="Arial" w:hAnsi="Arial" w:cs="Arial"/>
                <w:sz w:val="20"/>
                <w:szCs w:val="20"/>
              </w:rPr>
            </w:pPr>
            <w:r w:rsidRPr="009C4C8C">
              <w:rPr>
                <w:rFonts w:ascii="Arial" w:hAnsi="Arial" w:cs="Arial"/>
                <w:sz w:val="20"/>
                <w:szCs w:val="20"/>
              </w:rPr>
              <w:t>Increased expectation for SANDF to contribute to National Development Agenda.</w:t>
            </w:r>
          </w:p>
        </w:tc>
        <w:tc>
          <w:tcPr>
            <w:tcW w:w="3221" w:type="dxa"/>
            <w:vMerge/>
          </w:tcPr>
          <w:p w:rsidR="00734CF2" w:rsidRPr="009C4C8C" w:rsidRDefault="00734CF2" w:rsidP="009C4C8C">
            <w:pPr>
              <w:rPr>
                <w:rFonts w:ascii="Arial" w:hAnsi="Arial" w:cs="Arial"/>
                <w:sz w:val="20"/>
                <w:szCs w:val="20"/>
              </w:rPr>
            </w:pPr>
          </w:p>
        </w:tc>
        <w:tc>
          <w:tcPr>
            <w:tcW w:w="2410" w:type="dxa"/>
          </w:tcPr>
          <w:p w:rsidR="00734CF2" w:rsidRPr="009C4C8C" w:rsidRDefault="00734CF2" w:rsidP="009C4C8C">
            <w:pPr>
              <w:rPr>
                <w:rFonts w:ascii="Arial" w:hAnsi="Arial" w:cs="Arial"/>
                <w:sz w:val="20"/>
                <w:szCs w:val="20"/>
              </w:rPr>
            </w:pPr>
            <w:r w:rsidRPr="009C4C8C">
              <w:rPr>
                <w:rFonts w:ascii="Arial" w:hAnsi="Arial" w:cs="Arial"/>
                <w:sz w:val="20"/>
                <w:szCs w:val="20"/>
              </w:rPr>
              <w:t>Enhance border safeguarding through adding technology. Contributing to RSA developmental agenda and foreign policy.</w:t>
            </w:r>
          </w:p>
        </w:tc>
      </w:tr>
    </w:tbl>
    <w:p w:rsidR="00194FC2" w:rsidRPr="009C4C8C" w:rsidRDefault="00194FC2" w:rsidP="009C4C8C">
      <w:pPr>
        <w:spacing w:after="0" w:line="280" w:lineRule="exact"/>
        <w:ind w:left="720" w:hanging="720"/>
        <w:rPr>
          <w:rFonts w:ascii="Arial" w:eastAsia="Times New Roman" w:hAnsi="Arial" w:cs="Arial"/>
          <w:b/>
          <w:bCs/>
          <w:color w:val="000000"/>
          <w:spacing w:val="6"/>
          <w:sz w:val="20"/>
          <w:szCs w:val="20"/>
          <w:lang w:val="en-GB" w:eastAsia="en-GB"/>
        </w:rPr>
      </w:pPr>
      <w:r w:rsidRPr="009C4C8C">
        <w:rPr>
          <w:rFonts w:ascii="Arial" w:eastAsia="Arial Unicode MS" w:hAnsi="Arial" w:cs="Arial"/>
          <w:b/>
          <w:color w:val="000000"/>
          <w:spacing w:val="6"/>
          <w:sz w:val="20"/>
          <w:szCs w:val="20"/>
          <w:u w:color="000000"/>
          <w:lang w:val="en-GB" w:eastAsia="en-GB"/>
        </w:rPr>
        <w:t xml:space="preserve">Table 1: Priorities of the Minister, the Secretary for Defence and the </w:t>
      </w:r>
      <w:r w:rsidRPr="009C4C8C">
        <w:rPr>
          <w:rFonts w:ascii="Arial" w:eastAsia="Times New Roman" w:hAnsi="Arial" w:cs="Arial"/>
          <w:b/>
          <w:bCs/>
          <w:color w:val="000000"/>
          <w:spacing w:val="6"/>
          <w:sz w:val="20"/>
          <w:szCs w:val="20"/>
          <w:lang w:val="en-GB" w:eastAsia="en-GB"/>
        </w:rPr>
        <w:t>Chief of the SANDF</w:t>
      </w:r>
    </w:p>
    <w:p w:rsidR="00194FC2" w:rsidRPr="009C4C8C" w:rsidRDefault="00194FC2" w:rsidP="009C4C8C">
      <w:pPr>
        <w:rPr>
          <w:rFonts w:ascii="Arial" w:eastAsia="Times New Roman" w:hAnsi="Arial" w:cs="Arial"/>
          <w:b/>
          <w:color w:val="000000"/>
          <w:spacing w:val="6"/>
          <w:sz w:val="20"/>
          <w:szCs w:val="20"/>
          <w:lang w:val="en-GB" w:eastAsia="en-GB"/>
        </w:rPr>
      </w:pPr>
    </w:p>
    <w:p w:rsidR="00194FC2" w:rsidRPr="009C4C8C" w:rsidRDefault="00482609" w:rsidP="009C4C8C">
      <w:pPr>
        <w:keepNext/>
        <w:keepLines/>
        <w:spacing w:after="0" w:line="280" w:lineRule="exact"/>
        <w:outlineLvl w:val="0"/>
        <w:rPr>
          <w:rFonts w:ascii="Arial" w:eastAsiaTheme="majorEastAsia" w:hAnsi="Arial" w:cs="Arial"/>
          <w:b/>
          <w:caps/>
          <w:sz w:val="20"/>
          <w:szCs w:val="20"/>
        </w:rPr>
      </w:pPr>
      <w:bookmarkStart w:id="1" w:name="_Toc511729027"/>
      <w:r w:rsidRPr="009C4C8C">
        <w:rPr>
          <w:rFonts w:ascii="Arial" w:eastAsiaTheme="majorEastAsia" w:hAnsi="Arial" w:cs="Arial"/>
          <w:b/>
          <w:caps/>
          <w:sz w:val="20"/>
          <w:szCs w:val="20"/>
        </w:rPr>
        <w:lastRenderedPageBreak/>
        <w:t>4</w:t>
      </w:r>
      <w:r w:rsidR="00194FC2" w:rsidRPr="009C4C8C">
        <w:rPr>
          <w:rFonts w:ascii="Arial" w:eastAsiaTheme="majorEastAsia" w:hAnsi="Arial" w:cs="Arial"/>
          <w:b/>
          <w:caps/>
          <w:sz w:val="20"/>
          <w:szCs w:val="20"/>
        </w:rPr>
        <w:t>.</w:t>
      </w:r>
      <w:r w:rsidR="00194FC2" w:rsidRPr="009C4C8C">
        <w:rPr>
          <w:rFonts w:ascii="Arial" w:eastAsiaTheme="majorEastAsia" w:hAnsi="Arial" w:cs="Arial"/>
          <w:b/>
          <w:caps/>
          <w:sz w:val="20"/>
          <w:szCs w:val="20"/>
        </w:rPr>
        <w:tab/>
        <w:t>Overview of the 20</w:t>
      </w:r>
      <w:r w:rsidR="00734CF2" w:rsidRPr="009C4C8C">
        <w:rPr>
          <w:rFonts w:ascii="Arial" w:eastAsiaTheme="majorEastAsia" w:hAnsi="Arial" w:cs="Arial"/>
          <w:b/>
          <w:caps/>
          <w:sz w:val="20"/>
          <w:szCs w:val="20"/>
        </w:rPr>
        <w:t>21</w:t>
      </w:r>
      <w:r w:rsidR="00194FC2" w:rsidRPr="009C4C8C">
        <w:rPr>
          <w:rFonts w:ascii="Arial" w:eastAsiaTheme="majorEastAsia" w:hAnsi="Arial" w:cs="Arial"/>
          <w:b/>
          <w:caps/>
          <w:sz w:val="20"/>
          <w:szCs w:val="20"/>
        </w:rPr>
        <w:t>/2</w:t>
      </w:r>
      <w:r w:rsidR="00734CF2" w:rsidRPr="009C4C8C">
        <w:rPr>
          <w:rFonts w:ascii="Arial" w:eastAsiaTheme="majorEastAsia" w:hAnsi="Arial" w:cs="Arial"/>
          <w:b/>
          <w:caps/>
          <w:sz w:val="20"/>
          <w:szCs w:val="20"/>
        </w:rPr>
        <w:t>2</w:t>
      </w:r>
      <w:r w:rsidR="00194FC2" w:rsidRPr="009C4C8C">
        <w:rPr>
          <w:rFonts w:ascii="Arial" w:eastAsiaTheme="majorEastAsia" w:hAnsi="Arial" w:cs="Arial"/>
          <w:b/>
          <w:caps/>
          <w:sz w:val="20"/>
          <w:szCs w:val="20"/>
        </w:rPr>
        <w:t xml:space="preserve"> financial year</w:t>
      </w:r>
      <w:bookmarkEnd w:id="1"/>
    </w:p>
    <w:p w:rsidR="009B5D94" w:rsidRPr="009C4C8C" w:rsidRDefault="009B5D94" w:rsidP="009C4C8C">
      <w:pPr>
        <w:keepNext/>
        <w:keepLines/>
        <w:spacing w:after="0" w:line="280" w:lineRule="exact"/>
        <w:outlineLvl w:val="0"/>
        <w:rPr>
          <w:rFonts w:ascii="Arial" w:eastAsia="Times New Roman" w:hAnsi="Arial" w:cs="Arial"/>
          <w:bCs/>
          <w:color w:val="000000"/>
          <w:spacing w:val="6"/>
          <w:sz w:val="20"/>
          <w:szCs w:val="20"/>
          <w:lang w:eastAsia="en-GB"/>
        </w:rPr>
      </w:pPr>
      <w:bookmarkStart w:id="2" w:name="_Toc36489525"/>
    </w:p>
    <w:p w:rsidR="009B5D94" w:rsidRPr="009C4C8C" w:rsidRDefault="00734CF2" w:rsidP="009C4C8C">
      <w:pPr>
        <w:keepNext/>
        <w:keepLines/>
        <w:spacing w:after="0" w:line="280" w:lineRule="exact"/>
        <w:outlineLvl w:val="0"/>
        <w:rPr>
          <w:rFonts w:ascii="Arial" w:eastAsia="Times New Roman" w:hAnsi="Arial" w:cs="Arial"/>
          <w:bCs/>
          <w:color w:val="000000"/>
          <w:spacing w:val="6"/>
          <w:sz w:val="20"/>
          <w:szCs w:val="20"/>
          <w:lang w:eastAsia="en-GB"/>
        </w:rPr>
      </w:pPr>
      <w:r w:rsidRPr="009C4C8C">
        <w:rPr>
          <w:rFonts w:ascii="Arial" w:eastAsia="Times New Roman" w:hAnsi="Arial" w:cs="Arial"/>
          <w:bCs/>
          <w:color w:val="000000"/>
          <w:spacing w:val="6"/>
          <w:sz w:val="20"/>
          <w:szCs w:val="20"/>
          <w:lang w:eastAsia="en-GB"/>
        </w:rPr>
        <w:t>Verified i</w:t>
      </w:r>
      <w:r w:rsidR="009B5D94" w:rsidRPr="009C4C8C">
        <w:rPr>
          <w:rFonts w:ascii="Arial" w:eastAsia="Times New Roman" w:hAnsi="Arial" w:cs="Arial"/>
          <w:bCs/>
          <w:color w:val="000000"/>
          <w:spacing w:val="6"/>
          <w:sz w:val="20"/>
          <w:szCs w:val="20"/>
          <w:lang w:eastAsia="en-GB"/>
        </w:rPr>
        <w:t>nformation on spending and performance by the DOD is only available up to the end of the Third Quarter of 202</w:t>
      </w:r>
      <w:r w:rsidRPr="009C4C8C">
        <w:rPr>
          <w:rFonts w:ascii="Arial" w:eastAsia="Times New Roman" w:hAnsi="Arial" w:cs="Arial"/>
          <w:bCs/>
          <w:color w:val="000000"/>
          <w:spacing w:val="6"/>
          <w:sz w:val="20"/>
          <w:szCs w:val="20"/>
          <w:lang w:eastAsia="en-GB"/>
        </w:rPr>
        <w:t>1</w:t>
      </w:r>
      <w:r w:rsidR="009B5D94" w:rsidRPr="009C4C8C">
        <w:rPr>
          <w:rFonts w:ascii="Arial" w:eastAsia="Times New Roman" w:hAnsi="Arial" w:cs="Arial"/>
          <w:bCs/>
          <w:color w:val="000000"/>
          <w:spacing w:val="6"/>
          <w:sz w:val="20"/>
          <w:szCs w:val="20"/>
          <w:lang w:eastAsia="en-GB"/>
        </w:rPr>
        <w:t>/2</w:t>
      </w:r>
      <w:r w:rsidRPr="009C4C8C">
        <w:rPr>
          <w:rFonts w:ascii="Arial" w:eastAsia="Times New Roman" w:hAnsi="Arial" w:cs="Arial"/>
          <w:bCs/>
          <w:color w:val="000000"/>
          <w:spacing w:val="6"/>
          <w:sz w:val="20"/>
          <w:szCs w:val="20"/>
          <w:lang w:eastAsia="en-GB"/>
        </w:rPr>
        <w:t>2</w:t>
      </w:r>
      <w:r w:rsidR="009B5D94" w:rsidRPr="009C4C8C">
        <w:rPr>
          <w:rFonts w:ascii="Arial" w:eastAsia="Times New Roman" w:hAnsi="Arial" w:cs="Arial"/>
          <w:bCs/>
          <w:color w:val="000000"/>
          <w:spacing w:val="6"/>
          <w:sz w:val="20"/>
          <w:szCs w:val="20"/>
          <w:lang w:eastAsia="en-GB"/>
        </w:rPr>
        <w:t>. The DOD received a total main appropriation of R</w:t>
      </w:r>
      <w:r w:rsidR="00482609" w:rsidRPr="009C4C8C">
        <w:rPr>
          <w:rFonts w:ascii="Arial" w:eastAsia="Times New Roman" w:hAnsi="Arial" w:cs="Arial"/>
          <w:bCs/>
          <w:color w:val="000000"/>
          <w:spacing w:val="6"/>
          <w:sz w:val="20"/>
          <w:szCs w:val="20"/>
          <w:lang w:eastAsia="en-GB"/>
        </w:rPr>
        <w:t>46.268</w:t>
      </w:r>
      <w:r w:rsidR="009B5D94" w:rsidRPr="009C4C8C">
        <w:rPr>
          <w:rFonts w:ascii="Arial" w:eastAsia="Times New Roman" w:hAnsi="Arial" w:cs="Arial"/>
          <w:bCs/>
          <w:color w:val="000000"/>
          <w:spacing w:val="6"/>
          <w:sz w:val="20"/>
          <w:szCs w:val="20"/>
          <w:lang w:eastAsia="en-GB"/>
        </w:rPr>
        <w:t xml:space="preserve"> billion for 202</w:t>
      </w:r>
      <w:r w:rsidR="00482609" w:rsidRPr="009C4C8C">
        <w:rPr>
          <w:rFonts w:ascii="Arial" w:eastAsia="Times New Roman" w:hAnsi="Arial" w:cs="Arial"/>
          <w:bCs/>
          <w:color w:val="000000"/>
          <w:spacing w:val="6"/>
          <w:sz w:val="20"/>
          <w:szCs w:val="20"/>
          <w:lang w:eastAsia="en-GB"/>
        </w:rPr>
        <w:t>1</w:t>
      </w:r>
      <w:r w:rsidR="009B5D94" w:rsidRPr="009C4C8C">
        <w:rPr>
          <w:rFonts w:ascii="Arial" w:eastAsia="Times New Roman" w:hAnsi="Arial" w:cs="Arial"/>
          <w:bCs/>
          <w:color w:val="000000"/>
          <w:spacing w:val="6"/>
          <w:sz w:val="20"/>
          <w:szCs w:val="20"/>
          <w:lang w:eastAsia="en-GB"/>
        </w:rPr>
        <w:t>/2</w:t>
      </w:r>
      <w:r w:rsidR="00482609" w:rsidRPr="009C4C8C">
        <w:rPr>
          <w:rFonts w:ascii="Arial" w:eastAsia="Times New Roman" w:hAnsi="Arial" w:cs="Arial"/>
          <w:bCs/>
          <w:color w:val="000000"/>
          <w:spacing w:val="6"/>
          <w:sz w:val="20"/>
          <w:szCs w:val="20"/>
          <w:lang w:eastAsia="en-GB"/>
        </w:rPr>
        <w:t>2</w:t>
      </w:r>
      <w:r w:rsidR="009B5D94" w:rsidRPr="009C4C8C">
        <w:rPr>
          <w:rFonts w:ascii="Arial" w:eastAsia="Times New Roman" w:hAnsi="Arial" w:cs="Arial"/>
          <w:bCs/>
          <w:color w:val="000000"/>
          <w:spacing w:val="6"/>
          <w:sz w:val="20"/>
          <w:szCs w:val="20"/>
          <w:lang w:eastAsia="en-GB"/>
        </w:rPr>
        <w:t xml:space="preserve"> which was adjusted higher during the mid-year adjustment period and increased to R</w:t>
      </w:r>
      <w:r w:rsidR="00482609" w:rsidRPr="009C4C8C">
        <w:rPr>
          <w:rFonts w:ascii="Arial" w:eastAsia="Times New Roman" w:hAnsi="Arial" w:cs="Arial"/>
          <w:bCs/>
          <w:color w:val="000000"/>
          <w:spacing w:val="6"/>
          <w:sz w:val="20"/>
          <w:szCs w:val="20"/>
          <w:lang w:eastAsia="en-GB"/>
        </w:rPr>
        <w:t>48.796</w:t>
      </w:r>
      <w:r w:rsidR="009B5D94" w:rsidRPr="009C4C8C">
        <w:rPr>
          <w:rFonts w:ascii="Arial" w:eastAsia="Times New Roman" w:hAnsi="Arial" w:cs="Arial"/>
          <w:bCs/>
          <w:color w:val="000000"/>
          <w:spacing w:val="6"/>
          <w:sz w:val="20"/>
          <w:szCs w:val="20"/>
          <w:lang w:eastAsia="en-GB"/>
        </w:rPr>
        <w:t xml:space="preserve"> billion. At the end of the Third Quarter (December 202</w:t>
      </w:r>
      <w:r w:rsidR="00482609" w:rsidRPr="009C4C8C">
        <w:rPr>
          <w:rFonts w:ascii="Arial" w:eastAsia="Times New Roman" w:hAnsi="Arial" w:cs="Arial"/>
          <w:bCs/>
          <w:color w:val="000000"/>
          <w:spacing w:val="6"/>
          <w:sz w:val="20"/>
          <w:szCs w:val="20"/>
          <w:lang w:eastAsia="en-GB"/>
        </w:rPr>
        <w:t>1</w:t>
      </w:r>
      <w:r w:rsidR="009B5D94" w:rsidRPr="009C4C8C">
        <w:rPr>
          <w:rFonts w:ascii="Arial" w:eastAsia="Times New Roman" w:hAnsi="Arial" w:cs="Arial"/>
          <w:bCs/>
          <w:color w:val="000000"/>
          <w:spacing w:val="6"/>
          <w:sz w:val="20"/>
          <w:szCs w:val="20"/>
          <w:lang w:eastAsia="en-GB"/>
        </w:rPr>
        <w:t>), the DOD spent R3</w:t>
      </w:r>
      <w:r w:rsidR="00482609" w:rsidRPr="009C4C8C">
        <w:rPr>
          <w:rFonts w:ascii="Arial" w:eastAsia="Times New Roman" w:hAnsi="Arial" w:cs="Arial"/>
          <w:bCs/>
          <w:color w:val="000000"/>
          <w:spacing w:val="6"/>
          <w:sz w:val="20"/>
          <w:szCs w:val="20"/>
          <w:lang w:eastAsia="en-GB"/>
        </w:rPr>
        <w:t>5</w:t>
      </w:r>
      <w:r w:rsidR="009B5D94" w:rsidRPr="009C4C8C">
        <w:rPr>
          <w:rFonts w:ascii="Arial" w:eastAsia="Times New Roman" w:hAnsi="Arial" w:cs="Arial"/>
          <w:bCs/>
          <w:color w:val="000000"/>
          <w:spacing w:val="6"/>
          <w:sz w:val="20"/>
          <w:szCs w:val="20"/>
          <w:lang w:eastAsia="en-GB"/>
        </w:rPr>
        <w:t>.</w:t>
      </w:r>
      <w:r w:rsidR="00482609" w:rsidRPr="009C4C8C">
        <w:rPr>
          <w:rFonts w:ascii="Arial" w:eastAsia="Times New Roman" w:hAnsi="Arial" w:cs="Arial"/>
          <w:bCs/>
          <w:color w:val="000000"/>
          <w:spacing w:val="6"/>
          <w:sz w:val="20"/>
          <w:szCs w:val="20"/>
          <w:lang w:eastAsia="en-GB"/>
        </w:rPr>
        <w:t>180 billion (72</w:t>
      </w:r>
      <w:r w:rsidR="009B5D94" w:rsidRPr="009C4C8C">
        <w:rPr>
          <w:rFonts w:ascii="Arial" w:eastAsia="Times New Roman" w:hAnsi="Arial" w:cs="Arial"/>
          <w:bCs/>
          <w:color w:val="000000"/>
          <w:spacing w:val="6"/>
          <w:sz w:val="20"/>
          <w:szCs w:val="20"/>
          <w:lang w:eastAsia="en-GB"/>
        </w:rPr>
        <w:t>.</w:t>
      </w:r>
      <w:r w:rsidR="00482609" w:rsidRPr="009C4C8C">
        <w:rPr>
          <w:rFonts w:ascii="Arial" w:eastAsia="Times New Roman" w:hAnsi="Arial" w:cs="Arial"/>
          <w:bCs/>
          <w:color w:val="000000"/>
          <w:spacing w:val="6"/>
          <w:sz w:val="20"/>
          <w:szCs w:val="20"/>
          <w:lang w:eastAsia="en-GB"/>
        </w:rPr>
        <w:t>1</w:t>
      </w:r>
      <w:r w:rsidR="009B5D94" w:rsidRPr="009C4C8C">
        <w:rPr>
          <w:rFonts w:ascii="Arial" w:eastAsia="Times New Roman" w:hAnsi="Arial" w:cs="Arial"/>
          <w:bCs/>
          <w:color w:val="000000"/>
          <w:spacing w:val="6"/>
          <w:sz w:val="20"/>
          <w:szCs w:val="20"/>
          <w:lang w:eastAsia="en-GB"/>
        </w:rPr>
        <w:t xml:space="preserve">%) of its adjusted appropriation, which was </w:t>
      </w:r>
      <w:r w:rsidR="009B5D94" w:rsidRPr="009C4C8C">
        <w:rPr>
          <w:rFonts w:ascii="Arial" w:eastAsia="Times New Roman" w:hAnsi="Arial" w:cs="Arial"/>
          <w:bCs/>
          <w:i/>
          <w:color w:val="000000"/>
          <w:spacing w:val="6"/>
          <w:sz w:val="20"/>
          <w:szCs w:val="20"/>
          <w:lang w:eastAsia="en-GB"/>
        </w:rPr>
        <w:t xml:space="preserve">slightly </w:t>
      </w:r>
      <w:r w:rsidR="00482609" w:rsidRPr="009C4C8C">
        <w:rPr>
          <w:rFonts w:ascii="Arial" w:eastAsia="Times New Roman" w:hAnsi="Arial" w:cs="Arial"/>
          <w:bCs/>
          <w:i/>
          <w:color w:val="000000"/>
          <w:spacing w:val="6"/>
          <w:sz w:val="20"/>
          <w:szCs w:val="20"/>
          <w:lang w:eastAsia="en-GB"/>
        </w:rPr>
        <w:t xml:space="preserve">higher </w:t>
      </w:r>
      <w:r w:rsidR="009B5D94" w:rsidRPr="009C4C8C">
        <w:rPr>
          <w:rFonts w:ascii="Arial" w:eastAsia="Times New Roman" w:hAnsi="Arial" w:cs="Arial"/>
          <w:bCs/>
          <w:i/>
          <w:color w:val="000000"/>
          <w:spacing w:val="6"/>
          <w:sz w:val="20"/>
          <w:szCs w:val="20"/>
          <w:lang w:eastAsia="en-GB"/>
        </w:rPr>
        <w:t>than projected expenditure</w:t>
      </w:r>
      <w:r w:rsidR="009B5D94" w:rsidRPr="009C4C8C">
        <w:rPr>
          <w:rFonts w:ascii="Arial" w:eastAsia="Times New Roman" w:hAnsi="Arial" w:cs="Arial"/>
          <w:bCs/>
          <w:color w:val="000000"/>
          <w:spacing w:val="6"/>
          <w:sz w:val="20"/>
          <w:szCs w:val="20"/>
          <w:lang w:eastAsia="en-GB"/>
        </w:rPr>
        <w:t>.</w:t>
      </w:r>
    </w:p>
    <w:p w:rsidR="009B5D94" w:rsidRPr="009C4C8C" w:rsidRDefault="009B5D94" w:rsidP="009C4C8C">
      <w:pPr>
        <w:keepNext/>
        <w:keepLines/>
        <w:spacing w:after="0" w:line="280" w:lineRule="exact"/>
        <w:ind w:left="720"/>
        <w:outlineLvl w:val="0"/>
        <w:rPr>
          <w:rFonts w:ascii="Arial" w:eastAsia="Times New Roman" w:hAnsi="Arial" w:cs="Arial"/>
          <w:bCs/>
          <w:color w:val="000000"/>
          <w:spacing w:val="6"/>
          <w:sz w:val="20"/>
          <w:szCs w:val="20"/>
          <w:lang w:eastAsia="en-GB"/>
        </w:rPr>
      </w:pPr>
    </w:p>
    <w:p w:rsidR="009B5D94" w:rsidRPr="009C4C8C" w:rsidRDefault="009B5D94" w:rsidP="009C4C8C">
      <w:pPr>
        <w:keepNext/>
        <w:keepLines/>
        <w:spacing w:after="0" w:line="280" w:lineRule="exact"/>
        <w:outlineLvl w:val="0"/>
        <w:rPr>
          <w:rFonts w:ascii="Arial" w:eastAsia="Times New Roman" w:hAnsi="Arial" w:cs="Arial"/>
          <w:bCs/>
          <w:color w:val="000000"/>
          <w:spacing w:val="6"/>
          <w:sz w:val="20"/>
          <w:szCs w:val="20"/>
          <w:lang w:eastAsia="en-GB"/>
        </w:rPr>
      </w:pPr>
      <w:r w:rsidRPr="009C4C8C">
        <w:rPr>
          <w:rFonts w:ascii="Arial" w:eastAsia="Times New Roman" w:hAnsi="Arial" w:cs="Arial"/>
          <w:bCs/>
          <w:color w:val="000000"/>
          <w:spacing w:val="6"/>
          <w:sz w:val="20"/>
          <w:szCs w:val="20"/>
          <w:lang w:eastAsia="en-GB"/>
        </w:rPr>
        <w:t xml:space="preserve">At programme level, some variances can be noted in terms of actual expenditure against projected expenditure for the Third Quarter. The largest variances can be noted in the </w:t>
      </w:r>
      <w:r w:rsidR="00482609" w:rsidRPr="009C4C8C">
        <w:rPr>
          <w:rFonts w:ascii="Arial" w:eastAsia="Times New Roman" w:hAnsi="Arial" w:cs="Arial"/>
          <w:bCs/>
          <w:color w:val="000000"/>
          <w:spacing w:val="6"/>
          <w:sz w:val="20"/>
          <w:szCs w:val="20"/>
          <w:lang w:eastAsia="en-GB"/>
        </w:rPr>
        <w:t>Landward Defence, Force employment and Air Defence programmes</w:t>
      </w:r>
      <w:r w:rsidRPr="009C4C8C">
        <w:rPr>
          <w:rFonts w:ascii="Arial" w:eastAsia="Times New Roman" w:hAnsi="Arial" w:cs="Arial"/>
          <w:bCs/>
          <w:color w:val="000000"/>
          <w:spacing w:val="6"/>
          <w:sz w:val="20"/>
          <w:szCs w:val="20"/>
          <w:lang w:eastAsia="en-GB"/>
        </w:rPr>
        <w:t xml:space="preserve">. In terms of economic classification, the overall </w:t>
      </w:r>
      <w:r w:rsidR="00482609" w:rsidRPr="009C4C8C">
        <w:rPr>
          <w:rFonts w:ascii="Arial" w:eastAsia="Times New Roman" w:hAnsi="Arial" w:cs="Arial"/>
          <w:bCs/>
          <w:color w:val="000000"/>
          <w:spacing w:val="6"/>
          <w:sz w:val="20"/>
          <w:szCs w:val="20"/>
          <w:lang w:eastAsia="en-GB"/>
        </w:rPr>
        <w:t>higher t</w:t>
      </w:r>
      <w:r w:rsidRPr="009C4C8C">
        <w:rPr>
          <w:rFonts w:ascii="Arial" w:eastAsia="Times New Roman" w:hAnsi="Arial" w:cs="Arial"/>
          <w:bCs/>
          <w:color w:val="000000"/>
          <w:spacing w:val="6"/>
          <w:sz w:val="20"/>
          <w:szCs w:val="20"/>
          <w:lang w:eastAsia="en-GB"/>
        </w:rPr>
        <w:t>han projected expenditure can be explained in terms o</w:t>
      </w:r>
      <w:r w:rsidR="00482609" w:rsidRPr="009C4C8C">
        <w:rPr>
          <w:rFonts w:ascii="Arial" w:eastAsia="Times New Roman" w:hAnsi="Arial" w:cs="Arial"/>
          <w:bCs/>
          <w:color w:val="000000"/>
          <w:spacing w:val="6"/>
          <w:sz w:val="20"/>
          <w:szCs w:val="20"/>
          <w:lang w:eastAsia="en-GB"/>
        </w:rPr>
        <w:t xml:space="preserve">f higher spending on CoE </w:t>
      </w:r>
      <w:r w:rsidRPr="009C4C8C">
        <w:rPr>
          <w:rFonts w:ascii="Arial" w:eastAsia="Times New Roman" w:hAnsi="Arial" w:cs="Arial"/>
          <w:bCs/>
          <w:color w:val="000000"/>
          <w:spacing w:val="6"/>
          <w:sz w:val="20"/>
          <w:szCs w:val="20"/>
          <w:lang w:eastAsia="en-GB"/>
        </w:rPr>
        <w:t>(by R1.</w:t>
      </w:r>
      <w:r w:rsidR="00482609" w:rsidRPr="009C4C8C">
        <w:rPr>
          <w:rFonts w:ascii="Arial" w:eastAsia="Times New Roman" w:hAnsi="Arial" w:cs="Arial"/>
          <w:bCs/>
          <w:color w:val="000000"/>
          <w:spacing w:val="6"/>
          <w:sz w:val="20"/>
          <w:szCs w:val="20"/>
          <w:lang w:eastAsia="en-GB"/>
        </w:rPr>
        <w:t>086</w:t>
      </w:r>
      <w:r w:rsidRPr="009C4C8C">
        <w:rPr>
          <w:rFonts w:ascii="Arial" w:eastAsia="Times New Roman" w:hAnsi="Arial" w:cs="Arial"/>
          <w:bCs/>
          <w:color w:val="000000"/>
          <w:spacing w:val="6"/>
          <w:sz w:val="20"/>
          <w:szCs w:val="20"/>
          <w:lang w:eastAsia="en-GB"/>
        </w:rPr>
        <w:t xml:space="preserve"> billion). </w:t>
      </w:r>
      <w:r w:rsidR="00482609" w:rsidRPr="009C4C8C">
        <w:rPr>
          <w:rFonts w:ascii="Arial" w:eastAsia="Times New Roman" w:hAnsi="Arial" w:cs="Arial"/>
          <w:bCs/>
          <w:color w:val="000000"/>
          <w:spacing w:val="6"/>
          <w:sz w:val="20"/>
          <w:szCs w:val="20"/>
          <w:lang w:eastAsia="en-GB"/>
        </w:rPr>
        <w:t>The higher spending on compensation of employees was mainly due to the compensation of employees ceiling which does not support the personnel numbers of the department. During 2021/22, CoE continued to be the</w:t>
      </w:r>
      <w:r w:rsidRPr="009C4C8C">
        <w:rPr>
          <w:rFonts w:ascii="Arial" w:eastAsia="Times New Roman" w:hAnsi="Arial" w:cs="Arial"/>
          <w:bCs/>
          <w:color w:val="000000"/>
          <w:spacing w:val="6"/>
          <w:sz w:val="20"/>
          <w:szCs w:val="20"/>
          <w:lang w:eastAsia="en-GB"/>
        </w:rPr>
        <w:t xml:space="preserve"> main cost driver in the DOD. Overall spending on the main economic classification categories at the end of the Third Quarter was as follows:  </w:t>
      </w:r>
    </w:p>
    <w:p w:rsidR="009B5D94" w:rsidRPr="009C4C8C" w:rsidRDefault="009B5D94" w:rsidP="009C4C8C">
      <w:pPr>
        <w:keepNext/>
        <w:keepLines/>
        <w:spacing w:after="0" w:line="280" w:lineRule="exact"/>
        <w:outlineLvl w:val="0"/>
        <w:rPr>
          <w:rFonts w:ascii="Arial" w:eastAsia="Times New Roman" w:hAnsi="Arial" w:cs="Arial"/>
          <w:bCs/>
          <w:color w:val="000000"/>
          <w:spacing w:val="6"/>
          <w:sz w:val="20"/>
          <w:szCs w:val="20"/>
          <w:lang w:eastAsia="en-GB"/>
        </w:rPr>
      </w:pPr>
    </w:p>
    <w:p w:rsidR="009B5D94" w:rsidRPr="009C4C8C" w:rsidRDefault="009B5D94" w:rsidP="009C4C8C">
      <w:pPr>
        <w:keepNext/>
        <w:keepLines/>
        <w:numPr>
          <w:ilvl w:val="0"/>
          <w:numId w:val="30"/>
        </w:numPr>
        <w:spacing w:after="0" w:line="280" w:lineRule="exact"/>
        <w:outlineLvl w:val="0"/>
        <w:rPr>
          <w:rFonts w:ascii="Arial" w:eastAsia="Times New Roman" w:hAnsi="Arial" w:cs="Arial"/>
          <w:bCs/>
          <w:color w:val="000000"/>
          <w:spacing w:val="6"/>
          <w:sz w:val="20"/>
          <w:szCs w:val="20"/>
          <w:lang w:eastAsia="en-GB"/>
        </w:rPr>
      </w:pPr>
      <w:r w:rsidRPr="009C4C8C">
        <w:rPr>
          <w:rFonts w:ascii="Arial" w:eastAsia="Times New Roman" w:hAnsi="Arial" w:cs="Arial"/>
          <w:bCs/>
          <w:color w:val="000000"/>
          <w:spacing w:val="6"/>
          <w:sz w:val="20"/>
          <w:szCs w:val="20"/>
          <w:lang w:eastAsia="en-GB"/>
        </w:rPr>
        <w:t xml:space="preserve">Compensation of employees: </w:t>
      </w:r>
      <w:r w:rsidRPr="009C4C8C">
        <w:rPr>
          <w:rFonts w:ascii="Arial" w:eastAsia="Times New Roman" w:hAnsi="Arial" w:cs="Arial"/>
          <w:bCs/>
          <w:color w:val="000000"/>
          <w:spacing w:val="6"/>
          <w:sz w:val="20"/>
          <w:szCs w:val="20"/>
          <w:lang w:eastAsia="en-GB"/>
        </w:rPr>
        <w:tab/>
        <w:t>R</w:t>
      </w:r>
      <w:r w:rsidR="00482609" w:rsidRPr="009C4C8C">
        <w:rPr>
          <w:rFonts w:ascii="Arial" w:eastAsia="Times New Roman" w:hAnsi="Arial" w:cs="Arial"/>
          <w:bCs/>
          <w:color w:val="000000"/>
          <w:spacing w:val="6"/>
          <w:sz w:val="20"/>
          <w:szCs w:val="20"/>
          <w:lang w:eastAsia="en-GB"/>
        </w:rPr>
        <w:t>25.199</w:t>
      </w:r>
      <w:r w:rsidRPr="009C4C8C">
        <w:rPr>
          <w:rFonts w:ascii="Arial" w:eastAsia="Times New Roman" w:hAnsi="Arial" w:cs="Arial"/>
          <w:bCs/>
          <w:color w:val="000000"/>
          <w:spacing w:val="6"/>
          <w:sz w:val="20"/>
          <w:szCs w:val="20"/>
          <w:lang w:eastAsia="en-GB"/>
        </w:rPr>
        <w:t xml:space="preserve"> billion. </w:t>
      </w:r>
      <w:r w:rsidR="00482609" w:rsidRPr="009C4C8C">
        <w:rPr>
          <w:rFonts w:ascii="Arial" w:eastAsia="Times New Roman" w:hAnsi="Arial" w:cs="Arial"/>
          <w:bCs/>
          <w:color w:val="000000"/>
          <w:spacing w:val="6"/>
          <w:sz w:val="20"/>
          <w:szCs w:val="20"/>
          <w:lang w:eastAsia="en-GB"/>
        </w:rPr>
        <w:t>4.5</w:t>
      </w:r>
      <w:r w:rsidRPr="009C4C8C">
        <w:rPr>
          <w:rFonts w:ascii="Arial" w:eastAsia="Times New Roman" w:hAnsi="Arial" w:cs="Arial"/>
          <w:bCs/>
          <w:color w:val="000000"/>
          <w:spacing w:val="6"/>
          <w:sz w:val="20"/>
          <w:szCs w:val="20"/>
          <w:lang w:eastAsia="en-GB"/>
        </w:rPr>
        <w:t xml:space="preserve">% </w:t>
      </w:r>
      <w:r w:rsidR="00482609" w:rsidRPr="009C4C8C">
        <w:rPr>
          <w:rFonts w:ascii="Arial" w:eastAsia="Times New Roman" w:hAnsi="Arial" w:cs="Arial"/>
          <w:bCs/>
          <w:color w:val="000000"/>
          <w:spacing w:val="6"/>
          <w:sz w:val="20"/>
          <w:szCs w:val="20"/>
          <w:lang w:eastAsia="en-GB"/>
        </w:rPr>
        <w:t>highe</w:t>
      </w:r>
      <w:r w:rsidRPr="009C4C8C">
        <w:rPr>
          <w:rFonts w:ascii="Arial" w:eastAsia="Times New Roman" w:hAnsi="Arial" w:cs="Arial"/>
          <w:bCs/>
          <w:color w:val="000000"/>
          <w:spacing w:val="6"/>
          <w:sz w:val="20"/>
          <w:szCs w:val="20"/>
          <w:lang w:eastAsia="en-GB"/>
        </w:rPr>
        <w:t>r than projected</w:t>
      </w:r>
      <w:r w:rsidR="00482609" w:rsidRPr="009C4C8C">
        <w:rPr>
          <w:rFonts w:ascii="Arial" w:eastAsia="Times New Roman" w:hAnsi="Arial" w:cs="Arial"/>
          <w:bCs/>
          <w:color w:val="000000"/>
          <w:spacing w:val="6"/>
          <w:sz w:val="20"/>
          <w:szCs w:val="20"/>
          <w:lang w:eastAsia="en-GB"/>
        </w:rPr>
        <w:t>.</w:t>
      </w:r>
    </w:p>
    <w:p w:rsidR="009B5D94" w:rsidRPr="009C4C8C" w:rsidRDefault="009B5D94" w:rsidP="009C4C8C">
      <w:pPr>
        <w:keepNext/>
        <w:keepLines/>
        <w:numPr>
          <w:ilvl w:val="0"/>
          <w:numId w:val="30"/>
        </w:numPr>
        <w:spacing w:after="0" w:line="280" w:lineRule="exact"/>
        <w:outlineLvl w:val="0"/>
        <w:rPr>
          <w:rFonts w:ascii="Arial" w:eastAsia="Times New Roman" w:hAnsi="Arial" w:cs="Arial"/>
          <w:bCs/>
          <w:color w:val="000000"/>
          <w:spacing w:val="6"/>
          <w:sz w:val="20"/>
          <w:szCs w:val="20"/>
          <w:lang w:eastAsia="en-GB"/>
        </w:rPr>
      </w:pPr>
      <w:r w:rsidRPr="009C4C8C">
        <w:rPr>
          <w:rFonts w:ascii="Arial" w:eastAsia="Times New Roman" w:hAnsi="Arial" w:cs="Arial"/>
          <w:bCs/>
          <w:color w:val="000000"/>
          <w:spacing w:val="6"/>
          <w:sz w:val="20"/>
          <w:szCs w:val="20"/>
          <w:lang w:eastAsia="en-GB"/>
        </w:rPr>
        <w:t>Payment on capital assets:</w:t>
      </w:r>
      <w:r w:rsidRPr="009C4C8C">
        <w:rPr>
          <w:rFonts w:ascii="Arial" w:eastAsia="Times New Roman" w:hAnsi="Arial" w:cs="Arial"/>
          <w:bCs/>
          <w:color w:val="000000"/>
          <w:spacing w:val="6"/>
          <w:sz w:val="20"/>
          <w:szCs w:val="20"/>
          <w:lang w:eastAsia="en-GB"/>
        </w:rPr>
        <w:tab/>
      </w:r>
      <w:r w:rsidRPr="009C4C8C">
        <w:rPr>
          <w:rFonts w:ascii="Arial" w:eastAsia="Times New Roman" w:hAnsi="Arial" w:cs="Arial"/>
          <w:bCs/>
          <w:color w:val="000000"/>
          <w:spacing w:val="6"/>
          <w:sz w:val="20"/>
          <w:szCs w:val="20"/>
          <w:lang w:eastAsia="en-GB"/>
        </w:rPr>
        <w:tab/>
        <w:t>R</w:t>
      </w:r>
      <w:r w:rsidR="00482609" w:rsidRPr="009C4C8C">
        <w:rPr>
          <w:rFonts w:ascii="Arial" w:eastAsia="Times New Roman" w:hAnsi="Arial" w:cs="Arial"/>
          <w:bCs/>
          <w:color w:val="000000"/>
          <w:spacing w:val="6"/>
          <w:sz w:val="20"/>
          <w:szCs w:val="20"/>
          <w:lang w:eastAsia="en-GB"/>
        </w:rPr>
        <w:t>459</w:t>
      </w:r>
      <w:r w:rsidRPr="009C4C8C">
        <w:rPr>
          <w:rFonts w:ascii="Arial" w:eastAsia="Times New Roman" w:hAnsi="Arial" w:cs="Arial"/>
          <w:bCs/>
          <w:color w:val="000000"/>
          <w:spacing w:val="6"/>
          <w:sz w:val="20"/>
          <w:szCs w:val="20"/>
          <w:lang w:eastAsia="en-GB"/>
        </w:rPr>
        <w:t xml:space="preserve"> million. </w:t>
      </w:r>
      <w:r w:rsidR="00482609" w:rsidRPr="009C4C8C">
        <w:rPr>
          <w:rFonts w:ascii="Arial" w:eastAsia="Times New Roman" w:hAnsi="Arial" w:cs="Arial"/>
          <w:bCs/>
          <w:color w:val="000000"/>
          <w:spacing w:val="6"/>
          <w:sz w:val="20"/>
          <w:szCs w:val="20"/>
          <w:lang w:eastAsia="en-GB"/>
        </w:rPr>
        <w:t>6.6</w:t>
      </w:r>
      <w:r w:rsidRPr="009C4C8C">
        <w:rPr>
          <w:rFonts w:ascii="Arial" w:eastAsia="Times New Roman" w:hAnsi="Arial" w:cs="Arial"/>
          <w:bCs/>
          <w:color w:val="000000"/>
          <w:spacing w:val="6"/>
          <w:sz w:val="20"/>
          <w:szCs w:val="20"/>
          <w:lang w:eastAsia="en-GB"/>
        </w:rPr>
        <w:t xml:space="preserve"> </w:t>
      </w:r>
      <w:r w:rsidR="00482609" w:rsidRPr="009C4C8C">
        <w:rPr>
          <w:rFonts w:ascii="Arial" w:eastAsia="Times New Roman" w:hAnsi="Arial" w:cs="Arial"/>
          <w:bCs/>
          <w:color w:val="000000"/>
          <w:spacing w:val="6"/>
          <w:sz w:val="20"/>
          <w:szCs w:val="20"/>
          <w:lang w:eastAsia="en-GB"/>
        </w:rPr>
        <w:t>higher</w:t>
      </w:r>
      <w:r w:rsidRPr="009C4C8C">
        <w:rPr>
          <w:rFonts w:ascii="Arial" w:eastAsia="Times New Roman" w:hAnsi="Arial" w:cs="Arial"/>
          <w:bCs/>
          <w:color w:val="000000"/>
          <w:spacing w:val="6"/>
          <w:sz w:val="20"/>
          <w:szCs w:val="20"/>
          <w:lang w:eastAsia="en-GB"/>
        </w:rPr>
        <w:t xml:space="preserve"> than projected spending.</w:t>
      </w:r>
    </w:p>
    <w:p w:rsidR="009B5D94" w:rsidRPr="009C4C8C" w:rsidRDefault="009B5D94" w:rsidP="009C4C8C">
      <w:pPr>
        <w:keepNext/>
        <w:keepLines/>
        <w:numPr>
          <w:ilvl w:val="0"/>
          <w:numId w:val="30"/>
        </w:numPr>
        <w:spacing w:after="0" w:line="280" w:lineRule="exact"/>
        <w:outlineLvl w:val="0"/>
        <w:rPr>
          <w:rFonts w:ascii="Arial" w:eastAsia="Times New Roman" w:hAnsi="Arial" w:cs="Arial"/>
          <w:bCs/>
          <w:color w:val="000000"/>
          <w:spacing w:val="6"/>
          <w:sz w:val="20"/>
          <w:szCs w:val="20"/>
          <w:lang w:eastAsia="en-GB"/>
        </w:rPr>
      </w:pPr>
      <w:r w:rsidRPr="009C4C8C">
        <w:rPr>
          <w:rFonts w:ascii="Arial" w:eastAsia="Times New Roman" w:hAnsi="Arial" w:cs="Arial"/>
          <w:bCs/>
          <w:color w:val="000000"/>
          <w:spacing w:val="6"/>
          <w:sz w:val="20"/>
          <w:szCs w:val="20"/>
          <w:lang w:eastAsia="en-GB"/>
        </w:rPr>
        <w:t>Goods and Services:</w:t>
      </w:r>
      <w:r w:rsidRPr="009C4C8C">
        <w:rPr>
          <w:rFonts w:ascii="Arial" w:eastAsia="Times New Roman" w:hAnsi="Arial" w:cs="Arial"/>
          <w:bCs/>
          <w:color w:val="000000"/>
          <w:spacing w:val="6"/>
          <w:sz w:val="20"/>
          <w:szCs w:val="20"/>
          <w:lang w:eastAsia="en-GB"/>
        </w:rPr>
        <w:tab/>
      </w:r>
      <w:r w:rsidRPr="009C4C8C">
        <w:rPr>
          <w:rFonts w:ascii="Arial" w:eastAsia="Times New Roman" w:hAnsi="Arial" w:cs="Arial"/>
          <w:bCs/>
          <w:color w:val="000000"/>
          <w:spacing w:val="6"/>
          <w:sz w:val="20"/>
          <w:szCs w:val="20"/>
          <w:lang w:eastAsia="en-GB"/>
        </w:rPr>
        <w:tab/>
      </w:r>
      <w:r w:rsidRPr="009C4C8C">
        <w:rPr>
          <w:rFonts w:ascii="Arial" w:eastAsia="Times New Roman" w:hAnsi="Arial" w:cs="Arial"/>
          <w:bCs/>
          <w:color w:val="000000"/>
          <w:spacing w:val="6"/>
          <w:sz w:val="20"/>
          <w:szCs w:val="20"/>
          <w:lang w:eastAsia="en-GB"/>
        </w:rPr>
        <w:tab/>
        <w:t>R</w:t>
      </w:r>
      <w:r w:rsidR="00482609" w:rsidRPr="009C4C8C">
        <w:rPr>
          <w:rFonts w:ascii="Arial" w:eastAsia="Times New Roman" w:hAnsi="Arial" w:cs="Arial"/>
          <w:bCs/>
          <w:color w:val="000000"/>
          <w:spacing w:val="6"/>
          <w:sz w:val="20"/>
          <w:szCs w:val="20"/>
          <w:lang w:eastAsia="en-GB"/>
        </w:rPr>
        <w:t>7.460</w:t>
      </w:r>
      <w:r w:rsidRPr="009C4C8C">
        <w:rPr>
          <w:rFonts w:ascii="Arial" w:eastAsia="Times New Roman" w:hAnsi="Arial" w:cs="Arial"/>
          <w:bCs/>
          <w:color w:val="000000"/>
          <w:spacing w:val="6"/>
          <w:sz w:val="20"/>
          <w:szCs w:val="20"/>
          <w:lang w:eastAsia="en-GB"/>
        </w:rPr>
        <w:t xml:space="preserve"> billion. </w:t>
      </w:r>
      <w:r w:rsidR="00482609" w:rsidRPr="009C4C8C">
        <w:rPr>
          <w:rFonts w:ascii="Arial" w:eastAsia="Times New Roman" w:hAnsi="Arial" w:cs="Arial"/>
          <w:bCs/>
          <w:color w:val="000000"/>
          <w:spacing w:val="6"/>
          <w:sz w:val="20"/>
          <w:szCs w:val="20"/>
          <w:lang w:eastAsia="en-GB"/>
        </w:rPr>
        <w:t>7.1</w:t>
      </w:r>
      <w:r w:rsidRPr="009C4C8C">
        <w:rPr>
          <w:rFonts w:ascii="Arial" w:eastAsia="Times New Roman" w:hAnsi="Arial" w:cs="Arial"/>
          <w:bCs/>
          <w:color w:val="000000"/>
          <w:spacing w:val="6"/>
          <w:sz w:val="20"/>
          <w:szCs w:val="20"/>
          <w:lang w:eastAsia="en-GB"/>
        </w:rPr>
        <w:t>% lower than projected</w:t>
      </w:r>
      <w:r w:rsidR="00482609" w:rsidRPr="009C4C8C">
        <w:rPr>
          <w:rFonts w:ascii="Arial" w:eastAsia="Times New Roman" w:hAnsi="Arial" w:cs="Arial"/>
          <w:bCs/>
          <w:color w:val="000000"/>
          <w:spacing w:val="6"/>
          <w:sz w:val="20"/>
          <w:szCs w:val="20"/>
          <w:lang w:eastAsia="en-GB"/>
        </w:rPr>
        <w:t>.</w:t>
      </w:r>
    </w:p>
    <w:p w:rsidR="009B5D94" w:rsidRPr="009C4C8C" w:rsidRDefault="009B5D94" w:rsidP="009C4C8C">
      <w:pPr>
        <w:keepNext/>
        <w:keepLines/>
        <w:spacing w:after="0" w:line="280" w:lineRule="exact"/>
        <w:ind w:left="720"/>
        <w:outlineLvl w:val="0"/>
        <w:rPr>
          <w:rFonts w:ascii="Arial" w:eastAsia="Times New Roman" w:hAnsi="Arial" w:cs="Arial"/>
          <w:bCs/>
          <w:color w:val="000000"/>
          <w:spacing w:val="6"/>
          <w:sz w:val="20"/>
          <w:szCs w:val="20"/>
          <w:lang w:eastAsia="en-GB"/>
        </w:rPr>
      </w:pPr>
    </w:p>
    <w:p w:rsidR="00194FC2" w:rsidRPr="009C4C8C" w:rsidRDefault="00482609" w:rsidP="009C4C8C">
      <w:pPr>
        <w:keepNext/>
        <w:keepLines/>
        <w:spacing w:after="0" w:line="280" w:lineRule="exact"/>
        <w:outlineLvl w:val="0"/>
        <w:rPr>
          <w:rFonts w:ascii="Arial" w:eastAsiaTheme="majorEastAsia" w:hAnsi="Arial" w:cs="Arial"/>
          <w:b/>
          <w:bCs/>
          <w:caps/>
          <w:sz w:val="20"/>
          <w:szCs w:val="20"/>
        </w:rPr>
      </w:pPr>
      <w:r w:rsidRPr="009C4C8C">
        <w:rPr>
          <w:rFonts w:ascii="Arial" w:eastAsiaTheme="majorEastAsia" w:hAnsi="Arial" w:cs="Arial"/>
          <w:b/>
          <w:bCs/>
          <w:caps/>
          <w:sz w:val="20"/>
          <w:szCs w:val="20"/>
        </w:rPr>
        <w:t>5</w:t>
      </w:r>
      <w:r w:rsidR="00194FC2" w:rsidRPr="009C4C8C">
        <w:rPr>
          <w:rFonts w:ascii="Arial" w:eastAsiaTheme="majorEastAsia" w:hAnsi="Arial" w:cs="Arial"/>
          <w:b/>
          <w:bCs/>
          <w:caps/>
          <w:sz w:val="20"/>
          <w:szCs w:val="20"/>
        </w:rPr>
        <w:t>.</w:t>
      </w:r>
      <w:r w:rsidR="00194FC2" w:rsidRPr="009C4C8C">
        <w:rPr>
          <w:rFonts w:ascii="Arial" w:eastAsiaTheme="majorEastAsia" w:hAnsi="Arial" w:cs="Arial"/>
          <w:b/>
          <w:bCs/>
          <w:caps/>
          <w:sz w:val="20"/>
          <w:szCs w:val="20"/>
        </w:rPr>
        <w:tab/>
      </w:r>
      <w:r w:rsidRPr="009C4C8C">
        <w:rPr>
          <w:rFonts w:ascii="Arial" w:eastAsiaTheme="majorEastAsia" w:hAnsi="Arial" w:cs="Arial"/>
          <w:b/>
          <w:bCs/>
          <w:caps/>
          <w:sz w:val="20"/>
          <w:szCs w:val="20"/>
        </w:rPr>
        <w:t xml:space="preserve">2022/23 DOD </w:t>
      </w:r>
      <w:r w:rsidR="00194FC2" w:rsidRPr="009C4C8C">
        <w:rPr>
          <w:rFonts w:ascii="Arial" w:eastAsiaTheme="majorEastAsia" w:hAnsi="Arial" w:cs="Arial"/>
          <w:b/>
          <w:bCs/>
          <w:caps/>
          <w:sz w:val="20"/>
          <w:szCs w:val="20"/>
        </w:rPr>
        <w:t>budget analysis</w:t>
      </w:r>
      <w:bookmarkEnd w:id="2"/>
    </w:p>
    <w:p w:rsidR="00194FC2" w:rsidRPr="009C4C8C" w:rsidRDefault="00194FC2" w:rsidP="009C4C8C">
      <w:pPr>
        <w:keepNext/>
        <w:keepLines/>
        <w:spacing w:before="40" w:after="0" w:line="280" w:lineRule="exact"/>
        <w:outlineLvl w:val="1"/>
        <w:rPr>
          <w:rFonts w:ascii="Arial" w:eastAsiaTheme="majorEastAsia" w:hAnsi="Arial" w:cs="Arial"/>
          <w:sz w:val="20"/>
          <w:szCs w:val="20"/>
        </w:rPr>
      </w:pPr>
      <w:bookmarkStart w:id="3" w:name="_Toc36489526"/>
    </w:p>
    <w:p w:rsidR="00194FC2" w:rsidRPr="009C4C8C" w:rsidRDefault="00482609" w:rsidP="009C4C8C">
      <w:pPr>
        <w:keepNext/>
        <w:keepLines/>
        <w:spacing w:before="40"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5</w:t>
      </w:r>
      <w:r w:rsidR="00194FC2" w:rsidRPr="009C4C8C">
        <w:rPr>
          <w:rFonts w:ascii="Arial" w:eastAsiaTheme="majorEastAsia" w:hAnsi="Arial" w:cs="Arial"/>
          <w:b/>
          <w:sz w:val="20"/>
          <w:szCs w:val="20"/>
        </w:rPr>
        <w:t>.1</w:t>
      </w:r>
      <w:r w:rsidR="00194FC2" w:rsidRPr="009C4C8C">
        <w:rPr>
          <w:rFonts w:ascii="Arial" w:eastAsiaTheme="majorEastAsia" w:hAnsi="Arial" w:cs="Arial"/>
          <w:b/>
          <w:sz w:val="20"/>
          <w:szCs w:val="20"/>
        </w:rPr>
        <w:tab/>
        <w:t>Overview of expenditure</w:t>
      </w:r>
      <w:bookmarkEnd w:id="3"/>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482609" w:rsidRPr="009C4C8C" w:rsidRDefault="00482609"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total allocation for the DOD for 2022/23 is R49.090 billion, which is only slightly higher than the adjusted appropriation of R48.796 billion for 2021/22. The DOD budget therefore increase by 0.6% in nominal terms and decreases by 3.7% in real terms</w:t>
      </w:r>
      <w:r w:rsidRPr="009C4C8C">
        <w:rPr>
          <w:rFonts w:ascii="Arial" w:eastAsia="Times New Roman" w:hAnsi="Arial" w:cs="Arial"/>
          <w:color w:val="000000"/>
          <w:spacing w:val="6"/>
          <w:sz w:val="20"/>
          <w:szCs w:val="20"/>
          <w:vertAlign w:val="superscript"/>
          <w:lang w:eastAsia="en-GB"/>
        </w:rPr>
        <w:footnoteReference w:id="1"/>
      </w:r>
      <w:r w:rsidRPr="009C4C8C">
        <w:rPr>
          <w:rFonts w:ascii="Arial" w:eastAsia="Times New Roman" w:hAnsi="Arial" w:cs="Arial"/>
          <w:color w:val="000000"/>
          <w:spacing w:val="6"/>
          <w:sz w:val="20"/>
          <w:szCs w:val="20"/>
          <w:lang w:eastAsia="en-GB"/>
        </w:rPr>
        <w:t xml:space="preserve"> from 2021/22 to 2022/23. </w:t>
      </w:r>
    </w:p>
    <w:p w:rsidR="00482609" w:rsidRPr="009C4C8C" w:rsidRDefault="00482609" w:rsidP="009C4C8C">
      <w:pPr>
        <w:spacing w:after="0" w:line="280" w:lineRule="exact"/>
        <w:rPr>
          <w:rFonts w:ascii="Arial" w:eastAsia="Times New Roman" w:hAnsi="Arial" w:cs="Arial"/>
          <w:color w:val="000000"/>
          <w:spacing w:val="6"/>
          <w:sz w:val="20"/>
          <w:szCs w:val="20"/>
          <w:lang w:eastAsia="en-GB"/>
        </w:rPr>
      </w:pPr>
    </w:p>
    <w:p w:rsidR="00482609" w:rsidRPr="009C4C8C" w:rsidRDefault="00482609"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defence allocation for 2022/23 represents 2.48% of the country’s total expenditure of R1.975 trillion (2.29% in 2021/22). However, as a percentage of GDP for 2022/23 (R6.395 trillion), defence expenditure stands at 0.76% (0.86% in 2021/22).</w:t>
      </w:r>
      <w:r w:rsidRPr="009C4C8C">
        <w:rPr>
          <w:rFonts w:ascii="Arial" w:eastAsia="Times New Roman" w:hAnsi="Arial" w:cs="Arial"/>
          <w:color w:val="000000"/>
          <w:spacing w:val="6"/>
          <w:sz w:val="20"/>
          <w:szCs w:val="20"/>
          <w:vertAlign w:val="superscript"/>
          <w:lang w:eastAsia="en-GB"/>
        </w:rPr>
        <w:footnoteReference w:id="2"/>
      </w:r>
    </w:p>
    <w:p w:rsidR="00482609" w:rsidRPr="009C4C8C" w:rsidRDefault="00482609" w:rsidP="009C4C8C">
      <w:pPr>
        <w:spacing w:after="0" w:line="280" w:lineRule="exact"/>
        <w:rPr>
          <w:rFonts w:ascii="Arial" w:eastAsia="Times New Roman" w:hAnsi="Arial" w:cs="Arial"/>
          <w:color w:val="000000"/>
          <w:spacing w:val="6"/>
          <w:sz w:val="20"/>
          <w:szCs w:val="20"/>
          <w:lang w:eastAsia="en-GB"/>
        </w:rPr>
      </w:pPr>
    </w:p>
    <w:p w:rsidR="00482609" w:rsidRPr="009C4C8C" w:rsidRDefault="00482609"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Table below reflects the nominal and real percentage changes per programme for the DOD’s 2022/23 budget. The real percentage changes are adjusted for Consumer Price Inflation (CPI) and do not take into account other forms of inflation such as medical</w:t>
      </w:r>
      <w:r w:rsidRPr="009C4C8C">
        <w:rPr>
          <w:rFonts w:ascii="Arial" w:eastAsia="Times New Roman" w:hAnsi="Arial" w:cs="Arial"/>
          <w:color w:val="000000"/>
          <w:spacing w:val="6"/>
          <w:sz w:val="20"/>
          <w:szCs w:val="20"/>
          <w:vertAlign w:val="superscript"/>
          <w:lang w:eastAsia="en-GB"/>
        </w:rPr>
        <w:footnoteReference w:id="3"/>
      </w:r>
      <w:r w:rsidRPr="009C4C8C">
        <w:rPr>
          <w:rFonts w:ascii="Arial" w:eastAsia="Times New Roman" w:hAnsi="Arial" w:cs="Arial"/>
          <w:color w:val="000000"/>
          <w:spacing w:val="6"/>
          <w:sz w:val="20"/>
          <w:szCs w:val="20"/>
          <w:lang w:eastAsia="en-GB"/>
        </w:rPr>
        <w:t xml:space="preserve"> or the concept of ‘defence inflation’ which are generally considered higher than CPI.</w:t>
      </w:r>
      <w:r w:rsidRPr="009C4C8C">
        <w:rPr>
          <w:rFonts w:ascii="Arial" w:eastAsia="Times New Roman" w:hAnsi="Arial" w:cs="Arial"/>
          <w:color w:val="000000"/>
          <w:spacing w:val="6"/>
          <w:sz w:val="20"/>
          <w:szCs w:val="20"/>
          <w:vertAlign w:val="superscript"/>
          <w:lang w:eastAsia="en-GB"/>
        </w:rPr>
        <w:footnoteReference w:id="4"/>
      </w:r>
      <w:r w:rsidRPr="009C4C8C">
        <w:rPr>
          <w:rFonts w:ascii="Arial" w:eastAsia="Times New Roman" w:hAnsi="Arial" w:cs="Arial"/>
          <w:color w:val="000000"/>
          <w:spacing w:val="6"/>
          <w:sz w:val="20"/>
          <w:szCs w:val="20"/>
          <w:lang w:eastAsia="en-GB"/>
        </w:rPr>
        <w:t xml:space="preserve"> Individual programmes will be discussed in subsequent sections. </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482609" w:rsidRPr="009C4C8C" w:rsidRDefault="00482609" w:rsidP="009C4C8C">
      <w:pPr>
        <w:spacing w:after="0" w:line="280" w:lineRule="exact"/>
        <w:rPr>
          <w:rFonts w:ascii="Arial" w:eastAsia="Times New Roman" w:hAnsi="Arial" w:cs="Arial"/>
          <w:b/>
          <w:color w:val="000000"/>
          <w:spacing w:val="6"/>
          <w:sz w:val="20"/>
          <w:szCs w:val="20"/>
          <w:lang w:val="en-GB" w:eastAsia="en-GB"/>
        </w:rPr>
      </w:pPr>
    </w:p>
    <w:p w:rsidR="00482609" w:rsidRPr="009C4C8C" w:rsidRDefault="00482609" w:rsidP="009C4C8C">
      <w:pPr>
        <w:spacing w:after="0" w:line="280" w:lineRule="exact"/>
        <w:rPr>
          <w:rFonts w:ascii="Arial" w:eastAsia="Times New Roman" w:hAnsi="Arial" w:cs="Arial"/>
          <w:b/>
          <w:color w:val="000000"/>
          <w:spacing w:val="6"/>
          <w:sz w:val="20"/>
          <w:szCs w:val="20"/>
          <w:lang w:val="en-GB" w:eastAsia="en-GB"/>
        </w:rPr>
      </w:pPr>
    </w:p>
    <w:tbl>
      <w:tblPr>
        <w:tblStyle w:val="TableGrid"/>
        <w:tblW w:w="10502" w:type="dxa"/>
        <w:jc w:val="center"/>
        <w:tblLook w:val="04A0"/>
      </w:tblPr>
      <w:tblGrid>
        <w:gridCol w:w="3071"/>
        <w:gridCol w:w="1185"/>
        <w:gridCol w:w="1134"/>
        <w:gridCol w:w="1275"/>
        <w:gridCol w:w="1276"/>
        <w:gridCol w:w="1276"/>
        <w:gridCol w:w="1285"/>
      </w:tblGrid>
      <w:tr w:rsidR="00482609" w:rsidRPr="009C4C8C" w:rsidTr="003B3BF4">
        <w:trPr>
          <w:trHeight w:val="765"/>
          <w:jc w:val="center"/>
        </w:trPr>
        <w:tc>
          <w:tcPr>
            <w:tcW w:w="3071" w:type="dxa"/>
            <w:shd w:val="clear" w:color="auto" w:fill="A8D08D" w:themeFill="accent6" w:themeFillTint="99"/>
            <w:noWrap/>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lastRenderedPageBreak/>
              <w:t>Programme</w:t>
            </w:r>
          </w:p>
        </w:tc>
        <w:tc>
          <w:tcPr>
            <w:tcW w:w="2319" w:type="dxa"/>
            <w:gridSpan w:val="2"/>
            <w:shd w:val="clear" w:color="auto" w:fill="A8D08D" w:themeFill="accent6" w:themeFillTint="99"/>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Budget</w:t>
            </w:r>
          </w:p>
        </w:tc>
        <w:tc>
          <w:tcPr>
            <w:tcW w:w="1275" w:type="dxa"/>
            <w:vMerge w:val="restart"/>
            <w:shd w:val="clear" w:color="auto" w:fill="A8D08D" w:themeFill="accent6" w:themeFillTint="99"/>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276" w:type="dxa"/>
            <w:vMerge w:val="restart"/>
            <w:shd w:val="clear" w:color="auto" w:fill="A8D08D" w:themeFill="accent6" w:themeFillTint="99"/>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Real Increase / Decrease in 2022/23</w:t>
            </w:r>
          </w:p>
        </w:tc>
        <w:tc>
          <w:tcPr>
            <w:tcW w:w="1276" w:type="dxa"/>
            <w:vMerge w:val="restart"/>
            <w:shd w:val="clear" w:color="auto" w:fill="A8D08D" w:themeFill="accent6" w:themeFillTint="99"/>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Nominal Percent change in 2022/23</w:t>
            </w:r>
          </w:p>
        </w:tc>
        <w:tc>
          <w:tcPr>
            <w:tcW w:w="1285" w:type="dxa"/>
            <w:vMerge w:val="restart"/>
            <w:shd w:val="clear" w:color="auto" w:fill="A8D08D" w:themeFill="accent6" w:themeFillTint="99"/>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Real Percent change in 2022/23</w:t>
            </w:r>
          </w:p>
        </w:tc>
      </w:tr>
      <w:tr w:rsidR="00482609" w:rsidRPr="009C4C8C" w:rsidTr="003B3BF4">
        <w:trPr>
          <w:trHeight w:val="255"/>
          <w:jc w:val="center"/>
        </w:trPr>
        <w:tc>
          <w:tcPr>
            <w:tcW w:w="3071" w:type="dxa"/>
            <w:shd w:val="clear" w:color="auto" w:fill="A8D08D" w:themeFill="accent6" w:themeFillTint="99"/>
            <w:noWrap/>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R million</w:t>
            </w:r>
          </w:p>
        </w:tc>
        <w:tc>
          <w:tcPr>
            <w:tcW w:w="1185" w:type="dxa"/>
            <w:shd w:val="clear" w:color="auto" w:fill="A8D08D" w:themeFill="accent6" w:themeFillTint="99"/>
            <w:noWrap/>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2021/22</w:t>
            </w:r>
          </w:p>
        </w:tc>
        <w:tc>
          <w:tcPr>
            <w:tcW w:w="1134" w:type="dxa"/>
            <w:shd w:val="clear" w:color="auto" w:fill="A8D08D" w:themeFill="accent6" w:themeFillTint="99"/>
            <w:noWrap/>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2022/23</w:t>
            </w:r>
          </w:p>
        </w:tc>
        <w:tc>
          <w:tcPr>
            <w:tcW w:w="1275" w:type="dxa"/>
            <w:vMerge/>
            <w:hideMark/>
          </w:tcPr>
          <w:p w:rsidR="00482609" w:rsidRPr="009C4C8C" w:rsidRDefault="00482609" w:rsidP="009C4C8C">
            <w:pPr>
              <w:rPr>
                <w:rFonts w:ascii="Arial" w:hAnsi="Arial" w:cs="Arial"/>
                <w:b/>
                <w:bCs/>
                <w:sz w:val="20"/>
                <w:szCs w:val="20"/>
              </w:rPr>
            </w:pPr>
          </w:p>
        </w:tc>
        <w:tc>
          <w:tcPr>
            <w:tcW w:w="1276" w:type="dxa"/>
            <w:vMerge/>
            <w:hideMark/>
          </w:tcPr>
          <w:p w:rsidR="00482609" w:rsidRPr="009C4C8C" w:rsidRDefault="00482609" w:rsidP="009C4C8C">
            <w:pPr>
              <w:rPr>
                <w:rFonts w:ascii="Arial" w:hAnsi="Arial" w:cs="Arial"/>
                <w:b/>
                <w:bCs/>
                <w:sz w:val="20"/>
                <w:szCs w:val="20"/>
              </w:rPr>
            </w:pPr>
          </w:p>
        </w:tc>
        <w:tc>
          <w:tcPr>
            <w:tcW w:w="1276" w:type="dxa"/>
            <w:vMerge/>
            <w:hideMark/>
          </w:tcPr>
          <w:p w:rsidR="00482609" w:rsidRPr="009C4C8C" w:rsidRDefault="00482609" w:rsidP="009C4C8C">
            <w:pPr>
              <w:rPr>
                <w:rFonts w:ascii="Arial" w:hAnsi="Arial" w:cs="Arial"/>
                <w:b/>
                <w:bCs/>
                <w:sz w:val="20"/>
                <w:szCs w:val="20"/>
              </w:rPr>
            </w:pPr>
          </w:p>
        </w:tc>
        <w:tc>
          <w:tcPr>
            <w:tcW w:w="1285" w:type="dxa"/>
            <w:vMerge/>
            <w:hideMark/>
          </w:tcPr>
          <w:p w:rsidR="00482609" w:rsidRPr="009C4C8C" w:rsidRDefault="00482609" w:rsidP="009C4C8C">
            <w:pPr>
              <w:rPr>
                <w:rFonts w:ascii="Arial" w:hAnsi="Arial" w:cs="Arial"/>
                <w:b/>
                <w:bCs/>
                <w:sz w:val="20"/>
                <w:szCs w:val="20"/>
              </w:rPr>
            </w:pP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1: Administration</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5 571,4</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5 779,3</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207,9</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41,0</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3,73%</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-0,74%</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2: Force employment</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4 475,1</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3 700,3</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774,8</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934,1</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-17,31%</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-20,87%</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3: Landward Defence</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15 194,7</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15 550,4</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355,7</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313,9</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2,34%</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-2,07%</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4: Air Defence</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6 369,6</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6 201,3</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168,3</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435,3</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-2,64%</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-6,83%</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5: Maritime Defence</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4 492,8</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4 662,4</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169,6</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31,2</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3,77%</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-0,69%</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5: Military Health Support</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5 474,3</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5 525,6</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51,3</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186,6</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0,94%</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-3,41%</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7: Defence Intelligence</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776,3</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1 151,3</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375,0</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325,4</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48,31%</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41,92%</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Programme 8: General Support</w:t>
            </w:r>
          </w:p>
        </w:tc>
        <w:tc>
          <w:tcPr>
            <w:tcW w:w="1185"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6 442,1</w:t>
            </w:r>
          </w:p>
        </w:tc>
        <w:tc>
          <w:tcPr>
            <w:tcW w:w="1134" w:type="dxa"/>
            <w:noWrap/>
            <w:vAlign w:val="bottom"/>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6 519,4</w:t>
            </w:r>
          </w:p>
        </w:tc>
        <w:tc>
          <w:tcPr>
            <w:tcW w:w="127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xml:space="preserve">  77,3</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  203,4</w:t>
            </w:r>
          </w:p>
        </w:tc>
        <w:tc>
          <w:tcPr>
            <w:tcW w:w="1276"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1,20%</w:t>
            </w:r>
          </w:p>
        </w:tc>
        <w:tc>
          <w:tcPr>
            <w:tcW w:w="1285" w:type="dxa"/>
            <w:noWrap/>
            <w:hideMark/>
          </w:tcPr>
          <w:p w:rsidR="00482609" w:rsidRPr="009C4C8C" w:rsidRDefault="00482609" w:rsidP="009C4C8C">
            <w:pPr>
              <w:rPr>
                <w:rFonts w:ascii="Arial" w:hAnsi="Arial" w:cs="Arial"/>
                <w:sz w:val="20"/>
                <w:szCs w:val="20"/>
              </w:rPr>
            </w:pPr>
            <w:r w:rsidRPr="009C4C8C">
              <w:rPr>
                <w:rFonts w:ascii="Arial" w:hAnsi="Arial" w:cs="Arial"/>
                <w:sz w:val="20"/>
                <w:szCs w:val="20"/>
              </w:rPr>
              <w:t>-3,16%</w:t>
            </w:r>
          </w:p>
        </w:tc>
      </w:tr>
      <w:tr w:rsidR="00482609" w:rsidRPr="009C4C8C" w:rsidTr="003B3BF4">
        <w:trPr>
          <w:trHeight w:val="255"/>
          <w:jc w:val="center"/>
        </w:trPr>
        <w:tc>
          <w:tcPr>
            <w:tcW w:w="3071" w:type="dxa"/>
            <w:noWrap/>
            <w:hideMark/>
          </w:tcPr>
          <w:p w:rsidR="00482609" w:rsidRPr="009C4C8C" w:rsidRDefault="00482609" w:rsidP="009C4C8C">
            <w:pPr>
              <w:rPr>
                <w:rFonts w:ascii="Arial" w:hAnsi="Arial" w:cs="Arial"/>
                <w:b/>
                <w:sz w:val="20"/>
                <w:szCs w:val="20"/>
              </w:rPr>
            </w:pPr>
            <w:r w:rsidRPr="009C4C8C">
              <w:rPr>
                <w:rFonts w:ascii="Arial" w:hAnsi="Arial" w:cs="Arial"/>
                <w:b/>
                <w:sz w:val="20"/>
                <w:szCs w:val="20"/>
              </w:rPr>
              <w:t>TOTAL</w:t>
            </w:r>
          </w:p>
        </w:tc>
        <w:tc>
          <w:tcPr>
            <w:tcW w:w="1185" w:type="dxa"/>
            <w:noWrap/>
            <w:vAlign w:val="bottom"/>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 xml:space="preserve"> 48 796,3</w:t>
            </w:r>
          </w:p>
        </w:tc>
        <w:tc>
          <w:tcPr>
            <w:tcW w:w="1134" w:type="dxa"/>
            <w:noWrap/>
            <w:vAlign w:val="bottom"/>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 xml:space="preserve"> 49 090,0</w:t>
            </w:r>
          </w:p>
        </w:tc>
        <w:tc>
          <w:tcPr>
            <w:tcW w:w="1275" w:type="dxa"/>
            <w:noWrap/>
            <w:vAlign w:val="bottom"/>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 xml:space="preserve">  293,7</w:t>
            </w:r>
          </w:p>
        </w:tc>
        <w:tc>
          <w:tcPr>
            <w:tcW w:w="1276" w:type="dxa"/>
            <w:noWrap/>
            <w:vAlign w:val="bottom"/>
            <w:hideMark/>
          </w:tcPr>
          <w:p w:rsidR="00482609" w:rsidRPr="009C4C8C" w:rsidRDefault="00482609" w:rsidP="009C4C8C">
            <w:pPr>
              <w:rPr>
                <w:rFonts w:ascii="Arial" w:hAnsi="Arial" w:cs="Arial"/>
                <w:b/>
                <w:bCs/>
                <w:sz w:val="20"/>
                <w:szCs w:val="20"/>
              </w:rPr>
            </w:pPr>
            <w:r w:rsidRPr="009C4C8C">
              <w:rPr>
                <w:rFonts w:ascii="Arial" w:hAnsi="Arial" w:cs="Arial"/>
                <w:b/>
                <w:bCs/>
                <w:sz w:val="20"/>
                <w:szCs w:val="20"/>
              </w:rPr>
              <w:t>- 1 820,2</w:t>
            </w:r>
          </w:p>
        </w:tc>
        <w:tc>
          <w:tcPr>
            <w:tcW w:w="1276" w:type="dxa"/>
            <w:noWrap/>
            <w:vAlign w:val="bottom"/>
            <w:hideMark/>
          </w:tcPr>
          <w:p w:rsidR="00482609" w:rsidRPr="009C4C8C" w:rsidRDefault="00482609" w:rsidP="009C4C8C">
            <w:pPr>
              <w:rPr>
                <w:rFonts w:ascii="Arial" w:hAnsi="Arial" w:cs="Arial"/>
                <w:b/>
                <w:sz w:val="20"/>
                <w:szCs w:val="20"/>
              </w:rPr>
            </w:pPr>
            <w:r w:rsidRPr="009C4C8C">
              <w:rPr>
                <w:rFonts w:ascii="Arial" w:hAnsi="Arial" w:cs="Arial"/>
                <w:b/>
                <w:bCs/>
                <w:sz w:val="20"/>
                <w:szCs w:val="20"/>
              </w:rPr>
              <w:t>0,60%</w:t>
            </w:r>
          </w:p>
        </w:tc>
        <w:tc>
          <w:tcPr>
            <w:tcW w:w="1285" w:type="dxa"/>
            <w:noWrap/>
            <w:vAlign w:val="bottom"/>
            <w:hideMark/>
          </w:tcPr>
          <w:p w:rsidR="00482609" w:rsidRPr="009C4C8C" w:rsidRDefault="00482609" w:rsidP="009C4C8C">
            <w:pPr>
              <w:rPr>
                <w:rFonts w:ascii="Arial" w:hAnsi="Arial" w:cs="Arial"/>
                <w:b/>
                <w:sz w:val="20"/>
                <w:szCs w:val="20"/>
              </w:rPr>
            </w:pPr>
            <w:r w:rsidRPr="009C4C8C">
              <w:rPr>
                <w:rFonts w:ascii="Arial" w:hAnsi="Arial" w:cs="Arial"/>
                <w:b/>
                <w:bCs/>
                <w:sz w:val="20"/>
                <w:szCs w:val="20"/>
              </w:rPr>
              <w:t>-3,73%</w:t>
            </w:r>
          </w:p>
        </w:tc>
      </w:tr>
    </w:tbl>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Table 2: Increase/decrease per programme from 20</w:t>
      </w:r>
      <w:r w:rsidR="009B5D94" w:rsidRPr="009C4C8C">
        <w:rPr>
          <w:rFonts w:ascii="Arial" w:eastAsia="Times New Roman" w:hAnsi="Arial" w:cs="Arial"/>
          <w:b/>
          <w:color w:val="000000"/>
          <w:spacing w:val="6"/>
          <w:sz w:val="20"/>
          <w:szCs w:val="20"/>
          <w:lang w:val="en-GB" w:eastAsia="en-GB"/>
        </w:rPr>
        <w:t>2</w:t>
      </w:r>
      <w:r w:rsidR="003B3BF4" w:rsidRPr="009C4C8C">
        <w:rPr>
          <w:rFonts w:ascii="Arial" w:eastAsia="Times New Roman" w:hAnsi="Arial" w:cs="Arial"/>
          <w:b/>
          <w:color w:val="000000"/>
          <w:spacing w:val="6"/>
          <w:sz w:val="20"/>
          <w:szCs w:val="20"/>
          <w:lang w:val="en-GB" w:eastAsia="en-GB"/>
        </w:rPr>
        <w:t>1</w:t>
      </w:r>
      <w:r w:rsidRPr="009C4C8C">
        <w:rPr>
          <w:rFonts w:ascii="Arial" w:eastAsia="Times New Roman" w:hAnsi="Arial" w:cs="Arial"/>
          <w:b/>
          <w:color w:val="000000"/>
          <w:spacing w:val="6"/>
          <w:sz w:val="20"/>
          <w:szCs w:val="20"/>
          <w:lang w:val="en-GB" w:eastAsia="en-GB"/>
        </w:rPr>
        <w:t>/2</w:t>
      </w:r>
      <w:r w:rsidR="003B3BF4" w:rsidRPr="009C4C8C">
        <w:rPr>
          <w:rFonts w:ascii="Arial" w:eastAsia="Times New Roman" w:hAnsi="Arial" w:cs="Arial"/>
          <w:b/>
          <w:color w:val="000000"/>
          <w:spacing w:val="6"/>
          <w:sz w:val="20"/>
          <w:szCs w:val="20"/>
          <w:lang w:val="en-GB" w:eastAsia="en-GB"/>
        </w:rPr>
        <w:t>2</w:t>
      </w:r>
      <w:r w:rsidRPr="009C4C8C">
        <w:rPr>
          <w:rFonts w:ascii="Arial" w:eastAsia="Times New Roman" w:hAnsi="Arial" w:cs="Arial"/>
          <w:b/>
          <w:color w:val="000000"/>
          <w:spacing w:val="6"/>
          <w:sz w:val="20"/>
          <w:szCs w:val="20"/>
          <w:lang w:val="en-GB" w:eastAsia="en-GB"/>
        </w:rPr>
        <w:t xml:space="preserve"> to 202</w:t>
      </w:r>
      <w:r w:rsidR="003B3BF4" w:rsidRPr="009C4C8C">
        <w:rPr>
          <w:rFonts w:ascii="Arial" w:eastAsia="Times New Roman" w:hAnsi="Arial" w:cs="Arial"/>
          <w:b/>
          <w:color w:val="000000"/>
          <w:spacing w:val="6"/>
          <w:sz w:val="20"/>
          <w:szCs w:val="20"/>
          <w:lang w:val="en-GB" w:eastAsia="en-GB"/>
        </w:rPr>
        <w:t>2</w:t>
      </w:r>
      <w:r w:rsidRPr="009C4C8C">
        <w:rPr>
          <w:rFonts w:ascii="Arial" w:eastAsia="Times New Roman" w:hAnsi="Arial" w:cs="Arial"/>
          <w:b/>
          <w:color w:val="000000"/>
          <w:spacing w:val="6"/>
          <w:sz w:val="20"/>
          <w:szCs w:val="20"/>
          <w:lang w:val="en-GB" w:eastAsia="en-GB"/>
        </w:rPr>
        <w:t>/2</w:t>
      </w:r>
      <w:r w:rsidR="003B3BF4" w:rsidRPr="009C4C8C">
        <w:rPr>
          <w:rFonts w:ascii="Arial" w:eastAsia="Times New Roman" w:hAnsi="Arial" w:cs="Arial"/>
          <w:b/>
          <w:color w:val="000000"/>
          <w:spacing w:val="6"/>
          <w:sz w:val="20"/>
          <w:szCs w:val="20"/>
          <w:lang w:val="en-GB" w:eastAsia="en-GB"/>
        </w:rPr>
        <w:t>3</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3B3BF4" w:rsidP="009C4C8C">
      <w:pPr>
        <w:keepNext/>
        <w:keepLines/>
        <w:spacing w:before="40" w:after="0" w:line="280" w:lineRule="exact"/>
        <w:outlineLvl w:val="1"/>
        <w:rPr>
          <w:rFonts w:ascii="Arial" w:eastAsiaTheme="majorEastAsia" w:hAnsi="Arial" w:cs="Arial"/>
          <w:b/>
          <w:sz w:val="20"/>
          <w:szCs w:val="20"/>
        </w:rPr>
      </w:pPr>
      <w:bookmarkStart w:id="4" w:name="_Toc36489527"/>
      <w:r w:rsidRPr="009C4C8C">
        <w:rPr>
          <w:rFonts w:ascii="Arial" w:eastAsiaTheme="majorEastAsia" w:hAnsi="Arial" w:cs="Arial"/>
          <w:b/>
          <w:sz w:val="20"/>
          <w:szCs w:val="20"/>
        </w:rPr>
        <w:t>5</w:t>
      </w:r>
      <w:r w:rsidR="00194FC2" w:rsidRPr="009C4C8C">
        <w:rPr>
          <w:rFonts w:ascii="Arial" w:eastAsiaTheme="majorEastAsia" w:hAnsi="Arial" w:cs="Arial"/>
          <w:b/>
          <w:sz w:val="20"/>
          <w:szCs w:val="20"/>
        </w:rPr>
        <w:t>.2</w:t>
      </w:r>
      <w:r w:rsidR="00194FC2" w:rsidRPr="009C4C8C">
        <w:rPr>
          <w:rFonts w:ascii="Arial" w:eastAsiaTheme="majorEastAsia" w:hAnsi="Arial" w:cs="Arial"/>
          <w:b/>
          <w:sz w:val="20"/>
          <w:szCs w:val="20"/>
        </w:rPr>
        <w:tab/>
        <w:t>Key cost drivers for 202</w:t>
      </w:r>
      <w:r w:rsidRPr="009C4C8C">
        <w:rPr>
          <w:rFonts w:ascii="Arial" w:eastAsiaTheme="majorEastAsia" w:hAnsi="Arial" w:cs="Arial"/>
          <w:b/>
          <w:sz w:val="20"/>
          <w:szCs w:val="20"/>
        </w:rPr>
        <w:t>2</w:t>
      </w:r>
      <w:r w:rsidR="00194FC2" w:rsidRPr="009C4C8C">
        <w:rPr>
          <w:rFonts w:ascii="Arial" w:eastAsiaTheme="majorEastAsia" w:hAnsi="Arial" w:cs="Arial"/>
          <w:b/>
          <w:sz w:val="20"/>
          <w:szCs w:val="20"/>
        </w:rPr>
        <w:t>/2</w:t>
      </w:r>
      <w:bookmarkEnd w:id="4"/>
      <w:r w:rsidRPr="009C4C8C">
        <w:rPr>
          <w:rFonts w:ascii="Arial" w:eastAsiaTheme="majorEastAsia" w:hAnsi="Arial" w:cs="Arial"/>
          <w:b/>
          <w:sz w:val="20"/>
          <w:szCs w:val="20"/>
        </w:rPr>
        <w:t>3</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br/>
        <w:t>Key cost drivers an</w:t>
      </w:r>
      <w:r w:rsidR="009B5D94" w:rsidRPr="009C4C8C">
        <w:rPr>
          <w:rFonts w:ascii="Arial" w:eastAsia="Times New Roman" w:hAnsi="Arial" w:cs="Arial"/>
          <w:color w:val="000000"/>
          <w:spacing w:val="6"/>
          <w:sz w:val="20"/>
          <w:szCs w:val="20"/>
          <w:lang w:val="en-GB" w:eastAsia="en-GB"/>
        </w:rPr>
        <w:t>d other concerns of the DOD 202</w:t>
      </w:r>
      <w:r w:rsidR="003B3BF4" w:rsidRPr="009C4C8C">
        <w:rPr>
          <w:rFonts w:ascii="Arial" w:eastAsia="Times New Roman" w:hAnsi="Arial" w:cs="Arial"/>
          <w:color w:val="000000"/>
          <w:spacing w:val="6"/>
          <w:sz w:val="20"/>
          <w:szCs w:val="20"/>
          <w:lang w:val="en-GB" w:eastAsia="en-GB"/>
        </w:rPr>
        <w:t>2</w:t>
      </w:r>
      <w:r w:rsidRPr="009C4C8C">
        <w:rPr>
          <w:rFonts w:ascii="Arial" w:eastAsia="Times New Roman" w:hAnsi="Arial" w:cs="Arial"/>
          <w:color w:val="000000"/>
          <w:spacing w:val="6"/>
          <w:sz w:val="20"/>
          <w:szCs w:val="20"/>
          <w:lang w:val="en-GB" w:eastAsia="en-GB"/>
        </w:rPr>
        <w:t>/2</w:t>
      </w:r>
      <w:r w:rsidR="003B3BF4" w:rsidRPr="009C4C8C">
        <w:rPr>
          <w:rFonts w:ascii="Arial" w:eastAsia="Times New Roman" w:hAnsi="Arial" w:cs="Arial"/>
          <w:color w:val="000000"/>
          <w:spacing w:val="6"/>
          <w:sz w:val="20"/>
          <w:szCs w:val="20"/>
          <w:lang w:val="en-GB" w:eastAsia="en-GB"/>
        </w:rPr>
        <w:t>3</w:t>
      </w:r>
      <w:r w:rsidRPr="009C4C8C">
        <w:rPr>
          <w:rFonts w:ascii="Arial" w:eastAsia="Times New Roman" w:hAnsi="Arial" w:cs="Arial"/>
          <w:color w:val="000000"/>
          <w:spacing w:val="6"/>
          <w:sz w:val="20"/>
          <w:szCs w:val="20"/>
          <w:lang w:val="en-GB" w:eastAsia="en-GB"/>
        </w:rPr>
        <w:t xml:space="preserve"> budget include the following (in terms of broad economic classifications):</w:t>
      </w:r>
    </w:p>
    <w:p w:rsidR="004466F4" w:rsidRPr="009C4C8C" w:rsidRDefault="004466F4" w:rsidP="009C4C8C">
      <w:pPr>
        <w:spacing w:after="0" w:line="280" w:lineRule="exact"/>
        <w:rPr>
          <w:rFonts w:ascii="Arial" w:eastAsia="Times New Roman" w:hAnsi="Arial" w:cs="Arial"/>
          <w:color w:val="000000"/>
          <w:spacing w:val="6"/>
          <w:sz w:val="20"/>
          <w:szCs w:val="20"/>
          <w:lang w:val="en-GB" w:eastAsia="en-GB"/>
        </w:rPr>
      </w:pPr>
    </w:p>
    <w:p w:rsidR="009B5D94" w:rsidRPr="009C4C8C" w:rsidRDefault="009B5D94" w:rsidP="009C4C8C">
      <w:pPr>
        <w:pStyle w:val="ListParagraph"/>
        <w:numPr>
          <w:ilvl w:val="0"/>
          <w:numId w:val="37"/>
        </w:numPr>
        <w:spacing w:line="280" w:lineRule="exact"/>
        <w:rPr>
          <w:rFonts w:ascii="Arial" w:hAnsi="Arial" w:cs="Arial"/>
          <w:b/>
          <w:sz w:val="20"/>
          <w:szCs w:val="20"/>
        </w:rPr>
      </w:pPr>
      <w:bookmarkStart w:id="5" w:name="_Toc36489528"/>
      <w:r w:rsidRPr="009C4C8C">
        <w:rPr>
          <w:rFonts w:ascii="Arial" w:hAnsi="Arial" w:cs="Arial"/>
          <w:b/>
          <w:sz w:val="20"/>
          <w:szCs w:val="20"/>
        </w:rPr>
        <w:t>Compensation of employees.</w:t>
      </w:r>
      <w:r w:rsidRPr="009C4C8C">
        <w:rPr>
          <w:rFonts w:ascii="Arial" w:hAnsi="Arial" w:cs="Arial"/>
          <w:sz w:val="20"/>
          <w:szCs w:val="20"/>
        </w:rPr>
        <w:t xml:space="preserve"> </w:t>
      </w:r>
      <w:r w:rsidR="003B3BF4" w:rsidRPr="009C4C8C">
        <w:rPr>
          <w:rFonts w:ascii="Arial" w:hAnsi="Arial" w:cs="Arial"/>
          <w:sz w:val="20"/>
          <w:szCs w:val="20"/>
        </w:rPr>
        <w:t>Spending on CoE has been an ongoing concern for the DOD in recent years, resulting in irregular expenditure as the DOD is unable to bring CoE to levels below the ceiling imposed by National Treasury. This will continue to affect the Department in 2022/23, where the allocation for spending on CoE is set to decrease from R31.014 billion in 2021/22 to R30.697 billion in the current financial year. However, the Department has already indicated to the PC</w:t>
      </w:r>
      <w:r w:rsidR="00723AF7" w:rsidRPr="009C4C8C">
        <w:rPr>
          <w:rFonts w:ascii="Arial" w:hAnsi="Arial" w:cs="Arial"/>
          <w:sz w:val="20"/>
          <w:szCs w:val="20"/>
        </w:rPr>
        <w:t>O</w:t>
      </w:r>
      <w:r w:rsidR="003B3BF4" w:rsidRPr="009C4C8C">
        <w:rPr>
          <w:rFonts w:ascii="Arial" w:hAnsi="Arial" w:cs="Arial"/>
          <w:sz w:val="20"/>
          <w:szCs w:val="20"/>
        </w:rPr>
        <w:t>DMV that they will not be able to lower CoE to this required level (R30.697 billion) in 2022/23 and that expected CoE expenditure for the year will be a projected R33.762 billion.</w:t>
      </w:r>
    </w:p>
    <w:p w:rsidR="003B3BF4" w:rsidRPr="009C4C8C" w:rsidRDefault="003B3BF4" w:rsidP="009C4C8C">
      <w:pPr>
        <w:pStyle w:val="ListParagraph"/>
        <w:ind w:left="284"/>
        <w:rPr>
          <w:rFonts w:ascii="Arial" w:hAnsi="Arial" w:cs="Arial"/>
          <w:b/>
          <w:sz w:val="20"/>
          <w:szCs w:val="20"/>
        </w:rPr>
      </w:pPr>
    </w:p>
    <w:p w:rsidR="003B3BF4" w:rsidRPr="009C4C8C" w:rsidRDefault="003B3BF4" w:rsidP="009C4C8C">
      <w:pPr>
        <w:pStyle w:val="ListParagraph"/>
        <w:ind w:firstLine="68"/>
        <w:rPr>
          <w:rFonts w:ascii="Arial" w:hAnsi="Arial" w:cs="Arial"/>
          <w:b/>
          <w:sz w:val="20"/>
          <w:szCs w:val="20"/>
        </w:rPr>
      </w:pPr>
      <w:r w:rsidRPr="009C4C8C">
        <w:rPr>
          <w:rFonts w:ascii="Arial" w:hAnsi="Arial" w:cs="Arial"/>
          <w:sz w:val="20"/>
          <w:szCs w:val="20"/>
        </w:rPr>
        <w:t xml:space="preserve">The DOD is continuing with the implementation of measures to bring CoE expenditure   </w:t>
      </w:r>
      <w:r w:rsidRPr="009C4C8C">
        <w:rPr>
          <w:rFonts w:ascii="Arial" w:hAnsi="Arial" w:cs="Arial"/>
          <w:sz w:val="20"/>
          <w:szCs w:val="20"/>
        </w:rPr>
        <w:br/>
        <w:t xml:space="preserve"> within the National Treasury ceiling. For 2022/23, these interventions will include:</w:t>
      </w:r>
    </w:p>
    <w:p w:rsidR="003B3BF4" w:rsidRPr="009C4C8C" w:rsidRDefault="003B3BF4" w:rsidP="009C4C8C">
      <w:pPr>
        <w:pStyle w:val="ListParagraph"/>
        <w:numPr>
          <w:ilvl w:val="1"/>
          <w:numId w:val="45"/>
        </w:numPr>
        <w:spacing w:line="280" w:lineRule="exact"/>
        <w:rPr>
          <w:rFonts w:ascii="Arial" w:hAnsi="Arial" w:cs="Arial"/>
          <w:sz w:val="20"/>
          <w:szCs w:val="20"/>
        </w:rPr>
      </w:pPr>
      <w:r w:rsidRPr="009C4C8C">
        <w:rPr>
          <w:rFonts w:ascii="Arial" w:hAnsi="Arial" w:cs="Arial"/>
          <w:sz w:val="20"/>
          <w:szCs w:val="20"/>
        </w:rPr>
        <w:t>De-activate unfunded vacant normal posts (20 000 posts).</w:t>
      </w:r>
    </w:p>
    <w:p w:rsidR="003B3BF4" w:rsidRPr="009C4C8C" w:rsidRDefault="003B3BF4" w:rsidP="009C4C8C">
      <w:pPr>
        <w:pStyle w:val="ListParagraph"/>
        <w:numPr>
          <w:ilvl w:val="1"/>
          <w:numId w:val="45"/>
        </w:numPr>
        <w:spacing w:line="280" w:lineRule="exact"/>
        <w:rPr>
          <w:rFonts w:ascii="Arial" w:hAnsi="Arial" w:cs="Arial"/>
          <w:sz w:val="20"/>
          <w:szCs w:val="20"/>
        </w:rPr>
      </w:pPr>
      <w:r w:rsidRPr="009C4C8C">
        <w:rPr>
          <w:rFonts w:ascii="Arial" w:hAnsi="Arial" w:cs="Arial"/>
          <w:sz w:val="20"/>
          <w:szCs w:val="20"/>
        </w:rPr>
        <w:t>Reduce personnel strength from 73 098 in 2022/23 to 72 597 in 2024/25.</w:t>
      </w:r>
    </w:p>
    <w:p w:rsidR="003B3BF4" w:rsidRPr="009C4C8C" w:rsidRDefault="003B3BF4" w:rsidP="009C4C8C">
      <w:pPr>
        <w:pStyle w:val="ListParagraph"/>
        <w:numPr>
          <w:ilvl w:val="1"/>
          <w:numId w:val="45"/>
        </w:numPr>
        <w:spacing w:line="280" w:lineRule="exact"/>
        <w:rPr>
          <w:rFonts w:ascii="Arial" w:hAnsi="Arial" w:cs="Arial"/>
          <w:sz w:val="20"/>
          <w:szCs w:val="20"/>
        </w:rPr>
      </w:pPr>
      <w:r w:rsidRPr="009C4C8C">
        <w:rPr>
          <w:rFonts w:ascii="Arial" w:hAnsi="Arial" w:cs="Arial"/>
          <w:sz w:val="20"/>
          <w:szCs w:val="20"/>
        </w:rPr>
        <w:t>Utilise R1 billion additional allocation from National Treasury in 2022/23 for the implementation of an exit mechanism.</w:t>
      </w:r>
    </w:p>
    <w:p w:rsidR="003B3BF4" w:rsidRPr="009C4C8C" w:rsidRDefault="003B3BF4" w:rsidP="009C4C8C">
      <w:pPr>
        <w:pStyle w:val="ListParagraph"/>
        <w:numPr>
          <w:ilvl w:val="1"/>
          <w:numId w:val="45"/>
        </w:numPr>
        <w:spacing w:line="280" w:lineRule="exact"/>
        <w:rPr>
          <w:rFonts w:ascii="Arial" w:hAnsi="Arial" w:cs="Arial"/>
          <w:sz w:val="20"/>
          <w:szCs w:val="20"/>
        </w:rPr>
      </w:pPr>
      <w:r w:rsidRPr="009C4C8C">
        <w:rPr>
          <w:rFonts w:ascii="Arial" w:hAnsi="Arial" w:cs="Arial"/>
          <w:sz w:val="20"/>
          <w:szCs w:val="20"/>
        </w:rPr>
        <w:t>Reduce Reserve Force man days by 706 504 man days in 2022/23.</w:t>
      </w:r>
    </w:p>
    <w:p w:rsidR="003B3BF4" w:rsidRPr="009C4C8C" w:rsidRDefault="003B3BF4" w:rsidP="009C4C8C">
      <w:pPr>
        <w:pStyle w:val="ListParagraph"/>
        <w:numPr>
          <w:ilvl w:val="1"/>
          <w:numId w:val="45"/>
        </w:numPr>
        <w:spacing w:line="280" w:lineRule="exact"/>
        <w:rPr>
          <w:rFonts w:ascii="Arial" w:hAnsi="Arial" w:cs="Arial"/>
          <w:sz w:val="20"/>
          <w:szCs w:val="20"/>
        </w:rPr>
      </w:pPr>
      <w:r w:rsidRPr="009C4C8C">
        <w:rPr>
          <w:rFonts w:ascii="Arial" w:hAnsi="Arial" w:cs="Arial"/>
          <w:sz w:val="20"/>
          <w:szCs w:val="20"/>
        </w:rPr>
        <w:t>Military recruitment only every second year.</w:t>
      </w:r>
    </w:p>
    <w:p w:rsidR="003B3BF4" w:rsidRPr="009C4C8C" w:rsidRDefault="003B3BF4" w:rsidP="009C4C8C">
      <w:pPr>
        <w:pStyle w:val="ListParagraph"/>
        <w:spacing w:line="280" w:lineRule="exact"/>
        <w:ind w:left="788"/>
        <w:rPr>
          <w:rFonts w:ascii="Arial" w:hAnsi="Arial" w:cs="Arial"/>
          <w:b/>
          <w:sz w:val="20"/>
          <w:szCs w:val="20"/>
        </w:rPr>
      </w:pPr>
    </w:p>
    <w:p w:rsidR="003B3BF4" w:rsidRPr="009C4C8C" w:rsidRDefault="009B5D94" w:rsidP="009C4C8C">
      <w:pPr>
        <w:pStyle w:val="ListParagraph"/>
        <w:keepNext/>
        <w:keepLines/>
        <w:numPr>
          <w:ilvl w:val="0"/>
          <w:numId w:val="31"/>
        </w:numPr>
        <w:spacing w:before="240"/>
        <w:outlineLvl w:val="0"/>
        <w:rPr>
          <w:rFonts w:ascii="Arial" w:hAnsi="Arial" w:cs="Arial"/>
          <w:b/>
          <w:sz w:val="20"/>
          <w:szCs w:val="20"/>
        </w:rPr>
      </w:pPr>
      <w:r w:rsidRPr="009C4C8C">
        <w:rPr>
          <w:rFonts w:ascii="Arial" w:hAnsi="Arial" w:cs="Arial"/>
          <w:b/>
          <w:sz w:val="20"/>
          <w:szCs w:val="20"/>
          <w:lang w:val="en-ZA"/>
        </w:rPr>
        <w:t xml:space="preserve">Contractors. </w:t>
      </w:r>
      <w:r w:rsidR="003B3BF4" w:rsidRPr="009C4C8C">
        <w:rPr>
          <w:rFonts w:ascii="Arial" w:hAnsi="Arial" w:cs="Arial"/>
          <w:sz w:val="20"/>
          <w:szCs w:val="20"/>
        </w:rPr>
        <w:t>The allocation for spending on contractors decreases from R3.063 billion in 2021/22 to R2.486 billion in 2022/23. However, this level of expenditure is significantly higher than in the recent past:</w:t>
      </w:r>
    </w:p>
    <w:p w:rsidR="003B3BF4" w:rsidRPr="009C4C8C" w:rsidRDefault="003B3BF4" w:rsidP="009C4C8C">
      <w:pPr>
        <w:pStyle w:val="ListParagraph"/>
        <w:numPr>
          <w:ilvl w:val="1"/>
          <w:numId w:val="31"/>
        </w:numPr>
        <w:rPr>
          <w:rFonts w:ascii="Arial" w:hAnsi="Arial" w:cs="Arial"/>
          <w:b/>
          <w:sz w:val="20"/>
          <w:szCs w:val="20"/>
        </w:rPr>
      </w:pPr>
      <w:r w:rsidRPr="009C4C8C">
        <w:rPr>
          <w:rFonts w:ascii="Arial" w:hAnsi="Arial" w:cs="Arial"/>
          <w:sz w:val="20"/>
          <w:szCs w:val="20"/>
        </w:rPr>
        <w:t>2018/19: R1.715 billion</w:t>
      </w:r>
    </w:p>
    <w:p w:rsidR="003B3BF4" w:rsidRPr="009C4C8C" w:rsidRDefault="003B3BF4" w:rsidP="009C4C8C">
      <w:pPr>
        <w:pStyle w:val="ListParagraph"/>
        <w:numPr>
          <w:ilvl w:val="1"/>
          <w:numId w:val="31"/>
        </w:numPr>
        <w:rPr>
          <w:rFonts w:ascii="Arial" w:hAnsi="Arial" w:cs="Arial"/>
          <w:b/>
          <w:sz w:val="20"/>
          <w:szCs w:val="20"/>
        </w:rPr>
      </w:pPr>
      <w:r w:rsidRPr="009C4C8C">
        <w:rPr>
          <w:rFonts w:ascii="Arial" w:hAnsi="Arial" w:cs="Arial"/>
          <w:sz w:val="20"/>
          <w:szCs w:val="20"/>
        </w:rPr>
        <w:t xml:space="preserve">2019/20: R1.681 billion </w:t>
      </w:r>
    </w:p>
    <w:p w:rsidR="003B3BF4" w:rsidRPr="009C4C8C" w:rsidRDefault="003B3BF4" w:rsidP="009C4C8C">
      <w:pPr>
        <w:pStyle w:val="ListParagraph"/>
        <w:numPr>
          <w:ilvl w:val="1"/>
          <w:numId w:val="31"/>
        </w:numPr>
        <w:rPr>
          <w:rFonts w:ascii="Arial" w:hAnsi="Arial" w:cs="Arial"/>
          <w:b/>
          <w:sz w:val="20"/>
          <w:szCs w:val="20"/>
        </w:rPr>
      </w:pPr>
      <w:r w:rsidRPr="009C4C8C">
        <w:rPr>
          <w:rFonts w:ascii="Arial" w:hAnsi="Arial" w:cs="Arial"/>
          <w:sz w:val="20"/>
          <w:szCs w:val="20"/>
        </w:rPr>
        <w:t>2020/21: R1.656 billion</w:t>
      </w:r>
    </w:p>
    <w:p w:rsidR="003B3BF4" w:rsidRPr="009C4C8C" w:rsidRDefault="003B3BF4" w:rsidP="009C4C8C">
      <w:pPr>
        <w:pStyle w:val="ListParagraph"/>
        <w:ind w:left="1440"/>
        <w:rPr>
          <w:rFonts w:ascii="Arial" w:hAnsi="Arial" w:cs="Arial"/>
          <w:b/>
          <w:sz w:val="20"/>
          <w:szCs w:val="20"/>
        </w:rPr>
      </w:pPr>
    </w:p>
    <w:p w:rsidR="003B3BF4" w:rsidRPr="009C4C8C" w:rsidRDefault="003B3BF4" w:rsidP="009C4C8C">
      <w:pPr>
        <w:pStyle w:val="ListParagraph"/>
        <w:numPr>
          <w:ilvl w:val="0"/>
          <w:numId w:val="45"/>
        </w:numPr>
        <w:spacing w:line="280" w:lineRule="exact"/>
        <w:ind w:left="709"/>
        <w:rPr>
          <w:rFonts w:ascii="Arial" w:hAnsi="Arial" w:cs="Arial"/>
          <w:b/>
          <w:sz w:val="20"/>
          <w:szCs w:val="20"/>
        </w:rPr>
      </w:pPr>
      <w:r w:rsidRPr="009C4C8C">
        <w:rPr>
          <w:rFonts w:ascii="Arial" w:hAnsi="Arial" w:cs="Arial"/>
          <w:b/>
          <w:sz w:val="20"/>
          <w:szCs w:val="20"/>
        </w:rPr>
        <w:t xml:space="preserve">Employee Social benefits </w:t>
      </w:r>
      <w:r w:rsidRPr="009C4C8C">
        <w:rPr>
          <w:rFonts w:ascii="Arial" w:hAnsi="Arial" w:cs="Arial"/>
          <w:sz w:val="20"/>
          <w:szCs w:val="20"/>
        </w:rPr>
        <w:t xml:space="preserve">increases from R173.7 million in 2021/22 to R1.193 billion in 2022/23. The reason for this increase is unclear and it is unclear whether the additional </w:t>
      </w:r>
      <w:r w:rsidRPr="009C4C8C">
        <w:rPr>
          <w:rFonts w:ascii="Arial" w:hAnsi="Arial" w:cs="Arial"/>
          <w:sz w:val="20"/>
          <w:szCs w:val="20"/>
        </w:rPr>
        <w:br/>
      </w:r>
      <w:r w:rsidRPr="009C4C8C">
        <w:rPr>
          <w:rFonts w:ascii="Arial" w:hAnsi="Arial" w:cs="Arial"/>
          <w:sz w:val="20"/>
          <w:szCs w:val="20"/>
        </w:rPr>
        <w:lastRenderedPageBreak/>
        <w:t>R1 billion provided by National Treasury for an exit mechanism is included in this amount for 2022/23.</w:t>
      </w:r>
    </w:p>
    <w:p w:rsidR="003B3BF4" w:rsidRPr="009C4C8C" w:rsidRDefault="003B3BF4" w:rsidP="009C4C8C">
      <w:pPr>
        <w:pStyle w:val="ListParagraph"/>
        <w:spacing w:line="280" w:lineRule="exact"/>
        <w:ind w:left="709"/>
        <w:rPr>
          <w:rFonts w:ascii="Arial" w:hAnsi="Arial" w:cs="Arial"/>
          <w:b/>
          <w:sz w:val="20"/>
          <w:szCs w:val="20"/>
        </w:rPr>
      </w:pPr>
    </w:p>
    <w:p w:rsidR="003B3BF4" w:rsidRPr="009C4C8C" w:rsidRDefault="003B3BF4" w:rsidP="009C4C8C">
      <w:pPr>
        <w:pStyle w:val="ListParagraph"/>
        <w:numPr>
          <w:ilvl w:val="0"/>
          <w:numId w:val="45"/>
        </w:numPr>
        <w:spacing w:line="280" w:lineRule="exact"/>
        <w:ind w:left="709"/>
        <w:rPr>
          <w:rFonts w:ascii="Arial" w:hAnsi="Arial" w:cs="Arial"/>
          <w:b/>
          <w:sz w:val="20"/>
          <w:szCs w:val="20"/>
        </w:rPr>
      </w:pPr>
      <w:r w:rsidRPr="009C4C8C">
        <w:rPr>
          <w:rFonts w:ascii="Arial" w:hAnsi="Arial" w:cs="Arial"/>
          <w:b/>
          <w:sz w:val="20"/>
          <w:szCs w:val="20"/>
        </w:rPr>
        <w:t xml:space="preserve">The Special Defence Account (SDA). </w:t>
      </w:r>
      <w:r w:rsidRPr="009C4C8C">
        <w:rPr>
          <w:rFonts w:ascii="Arial" w:hAnsi="Arial" w:cs="Arial"/>
          <w:sz w:val="20"/>
          <w:szCs w:val="20"/>
        </w:rPr>
        <w:t>Transfers to the SDA increases from R1.520 billion in 2021/22 to R1.952 billion in 2022/23.</w:t>
      </w:r>
    </w:p>
    <w:p w:rsidR="003B3BF4" w:rsidRPr="009C4C8C" w:rsidRDefault="003B3BF4" w:rsidP="009C4C8C">
      <w:pPr>
        <w:pStyle w:val="ListParagraph"/>
        <w:rPr>
          <w:rFonts w:ascii="Arial" w:hAnsi="Arial" w:cs="Arial"/>
          <w:b/>
          <w:sz w:val="20"/>
          <w:szCs w:val="20"/>
        </w:rPr>
      </w:pPr>
    </w:p>
    <w:p w:rsidR="003B3BF4" w:rsidRPr="009C4C8C" w:rsidRDefault="003B3BF4" w:rsidP="009C4C8C">
      <w:pPr>
        <w:pStyle w:val="ListParagraph"/>
        <w:numPr>
          <w:ilvl w:val="0"/>
          <w:numId w:val="45"/>
        </w:numPr>
        <w:spacing w:line="280" w:lineRule="exact"/>
        <w:ind w:left="709"/>
        <w:rPr>
          <w:rFonts w:ascii="Arial" w:hAnsi="Arial" w:cs="Arial"/>
          <w:b/>
          <w:sz w:val="20"/>
          <w:szCs w:val="20"/>
        </w:rPr>
      </w:pPr>
      <w:r w:rsidRPr="009C4C8C">
        <w:rPr>
          <w:rFonts w:ascii="Arial" w:hAnsi="Arial" w:cs="Arial"/>
          <w:b/>
          <w:sz w:val="20"/>
          <w:szCs w:val="20"/>
        </w:rPr>
        <w:t xml:space="preserve">Operating leases. </w:t>
      </w:r>
      <w:r w:rsidRPr="009C4C8C">
        <w:rPr>
          <w:rFonts w:ascii="Arial" w:hAnsi="Arial" w:cs="Arial"/>
          <w:sz w:val="20"/>
          <w:szCs w:val="20"/>
        </w:rPr>
        <w:t>The allocation for operating leases increase from R1.681 billion in 2021/22 to R1.737 billion in 2022/23.</w:t>
      </w:r>
    </w:p>
    <w:p w:rsidR="009B5D94" w:rsidRPr="009C4C8C" w:rsidRDefault="009B5D94" w:rsidP="009C4C8C">
      <w:pPr>
        <w:rPr>
          <w:rFonts w:ascii="Arial" w:hAnsi="Arial" w:cs="Arial"/>
          <w:sz w:val="20"/>
          <w:szCs w:val="20"/>
        </w:rPr>
      </w:pPr>
    </w:p>
    <w:p w:rsidR="009B5D94" w:rsidRPr="009C4C8C" w:rsidRDefault="009B5D94" w:rsidP="009C4C8C">
      <w:pPr>
        <w:rPr>
          <w:rFonts w:ascii="Arial" w:hAnsi="Arial" w:cs="Arial"/>
          <w:b/>
          <w:sz w:val="20"/>
          <w:szCs w:val="20"/>
        </w:rPr>
      </w:pPr>
      <w:r w:rsidRPr="009C4C8C">
        <w:rPr>
          <w:rFonts w:ascii="Arial" w:hAnsi="Arial" w:cs="Arial"/>
          <w:b/>
          <w:sz w:val="20"/>
          <w:szCs w:val="20"/>
        </w:rPr>
        <w:t>Reductions in key economic classifications</w:t>
      </w:r>
    </w:p>
    <w:p w:rsidR="003B3BF4" w:rsidRPr="009C4C8C" w:rsidRDefault="003B3BF4" w:rsidP="009C4C8C">
      <w:pPr>
        <w:pStyle w:val="ListParagraph"/>
        <w:numPr>
          <w:ilvl w:val="0"/>
          <w:numId w:val="45"/>
        </w:numPr>
        <w:spacing w:line="280" w:lineRule="exact"/>
        <w:ind w:left="709"/>
        <w:rPr>
          <w:rFonts w:ascii="Arial" w:hAnsi="Arial" w:cs="Arial"/>
          <w:b/>
          <w:sz w:val="20"/>
          <w:szCs w:val="20"/>
        </w:rPr>
      </w:pPr>
      <w:r w:rsidRPr="009C4C8C">
        <w:rPr>
          <w:rFonts w:ascii="Arial" w:hAnsi="Arial" w:cs="Arial"/>
          <w:b/>
          <w:sz w:val="20"/>
          <w:szCs w:val="20"/>
        </w:rPr>
        <w:t xml:space="preserve">Fuel, oil and gas. </w:t>
      </w:r>
      <w:r w:rsidRPr="009C4C8C">
        <w:rPr>
          <w:rFonts w:ascii="Arial" w:hAnsi="Arial" w:cs="Arial"/>
          <w:sz w:val="20"/>
          <w:szCs w:val="20"/>
        </w:rPr>
        <w:t>The allocation for fuel, oil and gas continues to decreases from R891.6 million in 2021/22 to R796 million in 2022/23. Given the significant increase in fuel costs in recent months, this decreased allocation will result in decreased fuel availability for the DOD and the impact of this reduction on SANDF operations and operational capacity should be considered.</w:t>
      </w:r>
    </w:p>
    <w:p w:rsidR="003B3BF4" w:rsidRPr="009C4C8C" w:rsidRDefault="003B3BF4" w:rsidP="009C4C8C">
      <w:pPr>
        <w:pStyle w:val="ListParagraph"/>
        <w:ind w:left="709"/>
        <w:rPr>
          <w:rFonts w:ascii="Arial" w:hAnsi="Arial" w:cs="Arial"/>
          <w:b/>
          <w:sz w:val="20"/>
          <w:szCs w:val="20"/>
        </w:rPr>
      </w:pPr>
    </w:p>
    <w:p w:rsidR="003B3BF4" w:rsidRPr="009C4C8C" w:rsidRDefault="003B3BF4" w:rsidP="009C4C8C">
      <w:pPr>
        <w:pStyle w:val="ListParagraph"/>
        <w:numPr>
          <w:ilvl w:val="0"/>
          <w:numId w:val="45"/>
        </w:numPr>
        <w:spacing w:line="280" w:lineRule="exact"/>
        <w:ind w:left="709"/>
        <w:rPr>
          <w:rFonts w:ascii="Arial" w:hAnsi="Arial" w:cs="Arial"/>
          <w:b/>
          <w:sz w:val="20"/>
          <w:szCs w:val="20"/>
        </w:rPr>
      </w:pPr>
      <w:r w:rsidRPr="009C4C8C">
        <w:rPr>
          <w:rFonts w:ascii="Arial" w:hAnsi="Arial" w:cs="Arial"/>
          <w:b/>
          <w:sz w:val="20"/>
          <w:szCs w:val="20"/>
        </w:rPr>
        <w:t xml:space="preserve">Buildings and fixed structures. </w:t>
      </w:r>
      <w:r w:rsidRPr="009C4C8C">
        <w:rPr>
          <w:rFonts w:ascii="Arial" w:hAnsi="Arial" w:cs="Arial"/>
          <w:sz w:val="20"/>
          <w:szCs w:val="20"/>
        </w:rPr>
        <w:t>The allocation for buildings and fixed structures have decreased significantly in recent years. In 2019/20 and 2020/21, the allocation was consistently above R800 million per year. Yet, in 20221/22 it decreased to R419.7 million and remains at this level (R428.7 million) for 2022/23.</w:t>
      </w:r>
    </w:p>
    <w:p w:rsidR="00194FC2" w:rsidRPr="009C4C8C" w:rsidRDefault="003B3BF4" w:rsidP="009C4C8C">
      <w:pPr>
        <w:keepNext/>
        <w:keepLines/>
        <w:spacing w:before="240" w:after="0" w:line="280" w:lineRule="exact"/>
        <w:outlineLvl w:val="0"/>
        <w:rPr>
          <w:rFonts w:ascii="Arial" w:eastAsiaTheme="majorEastAsia" w:hAnsi="Arial" w:cs="Arial"/>
          <w:b/>
          <w:caps/>
          <w:sz w:val="20"/>
          <w:szCs w:val="20"/>
        </w:rPr>
      </w:pPr>
      <w:r w:rsidRPr="009C4C8C">
        <w:rPr>
          <w:rFonts w:ascii="Arial" w:eastAsiaTheme="majorEastAsia" w:hAnsi="Arial" w:cs="Arial"/>
          <w:b/>
          <w:caps/>
          <w:sz w:val="20"/>
          <w:szCs w:val="20"/>
        </w:rPr>
        <w:t>6</w:t>
      </w:r>
      <w:r w:rsidR="00194FC2" w:rsidRPr="009C4C8C">
        <w:rPr>
          <w:rFonts w:ascii="Arial" w:eastAsiaTheme="majorEastAsia" w:hAnsi="Arial" w:cs="Arial"/>
          <w:b/>
          <w:caps/>
          <w:sz w:val="20"/>
          <w:szCs w:val="20"/>
        </w:rPr>
        <w:t>.</w:t>
      </w:r>
      <w:r w:rsidR="00194FC2" w:rsidRPr="009C4C8C">
        <w:rPr>
          <w:rFonts w:ascii="Arial" w:eastAsiaTheme="majorEastAsia" w:hAnsi="Arial" w:cs="Arial"/>
          <w:b/>
          <w:caps/>
          <w:sz w:val="20"/>
          <w:szCs w:val="20"/>
        </w:rPr>
        <w:tab/>
        <w:t>National Treasury feedback to the PCoDMV</w:t>
      </w:r>
      <w:bookmarkEnd w:id="5"/>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3B3BF4" w:rsidRPr="009C4C8C" w:rsidRDefault="003B3BF4"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In 2021, following its engagement with the DOD on the 2020/21 Annual Report, the PC</w:t>
      </w:r>
      <w:r w:rsidR="00723AF7" w:rsidRPr="009C4C8C">
        <w:rPr>
          <w:rFonts w:ascii="Arial" w:eastAsia="Times New Roman" w:hAnsi="Arial" w:cs="Arial"/>
          <w:color w:val="000000"/>
          <w:spacing w:val="6"/>
          <w:sz w:val="20"/>
          <w:szCs w:val="20"/>
          <w:lang w:eastAsia="en-GB"/>
        </w:rPr>
        <w:t>O</w:t>
      </w:r>
      <w:r w:rsidRPr="009C4C8C">
        <w:rPr>
          <w:rFonts w:ascii="Arial" w:eastAsia="Times New Roman" w:hAnsi="Arial" w:cs="Arial"/>
          <w:color w:val="000000"/>
          <w:spacing w:val="6"/>
          <w:sz w:val="20"/>
          <w:szCs w:val="20"/>
          <w:lang w:eastAsia="en-GB"/>
        </w:rPr>
        <w:t>DMV made specific recommendations to National Treasury. The responses to these recommendations are essential to consider in the light of the 2022/23 budget. The following recommendations were responded to:</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6A5725" w:rsidRPr="009C4C8C" w:rsidRDefault="006A5725" w:rsidP="009C4C8C">
      <w:pPr>
        <w:spacing w:after="0"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 xml:space="preserve">Committee recommendation 1: </w:t>
      </w:r>
    </w:p>
    <w:p w:rsidR="003B3BF4" w:rsidRPr="009C4C8C" w:rsidRDefault="003B3BF4" w:rsidP="009C4C8C">
      <w:pPr>
        <w:spacing w:after="0" w:line="280" w:lineRule="exact"/>
        <w:rPr>
          <w:rFonts w:ascii="Arial" w:eastAsia="Times New Roman" w:hAnsi="Arial" w:cs="Arial"/>
          <w:iCs/>
          <w:color w:val="000000"/>
          <w:spacing w:val="6"/>
          <w:sz w:val="20"/>
          <w:szCs w:val="20"/>
          <w:lang w:eastAsia="en-GB"/>
        </w:rPr>
      </w:pPr>
      <w:r w:rsidRPr="009C4C8C">
        <w:rPr>
          <w:rFonts w:ascii="Arial" w:eastAsia="Times New Roman" w:hAnsi="Arial" w:cs="Arial"/>
          <w:iCs/>
          <w:color w:val="000000"/>
          <w:spacing w:val="6"/>
          <w:sz w:val="20"/>
          <w:szCs w:val="20"/>
          <w:lang w:eastAsia="en-GB"/>
        </w:rPr>
        <w:t>The Committee notes with concern the DOD’s continuous overspending on Compensation of Employees against the ceiling set by National Treasury that again resulted in irregular expenditure in 2020/21. This concern requires short-term and long-term solutions. National Treasury should reconsider assisting the DOD with its plans to cut Compensation of Employees by providing additional funding for an Exit Mechanism and indicate to the Committee whether it is willing to start funding such a mechanism should the DOD show success in the implementation of its plans to curtail Compensation of Employees expenditure.</w:t>
      </w:r>
    </w:p>
    <w:p w:rsidR="006A5725" w:rsidRPr="009C4C8C" w:rsidRDefault="006A5725" w:rsidP="009C4C8C">
      <w:pPr>
        <w:spacing w:after="0"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Response from National Treasury 1:</w:t>
      </w:r>
    </w:p>
    <w:p w:rsidR="003B3BF4" w:rsidRPr="009C4C8C" w:rsidRDefault="003B3BF4"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National Treasury agrees that the Department requires both short and long-term planning to manage CoE pressures. The DOD is allocated </w:t>
      </w:r>
      <w:r w:rsidRPr="009C4C8C">
        <w:rPr>
          <w:rFonts w:ascii="Arial" w:eastAsia="Times New Roman" w:hAnsi="Arial" w:cs="Arial"/>
          <w:b/>
          <w:color w:val="000000"/>
          <w:spacing w:val="6"/>
          <w:sz w:val="20"/>
          <w:szCs w:val="20"/>
          <w:lang w:eastAsia="en-GB"/>
        </w:rPr>
        <w:t>R1.8 billion over the medium term</w:t>
      </w:r>
      <w:r w:rsidRPr="009C4C8C">
        <w:rPr>
          <w:rFonts w:ascii="Arial" w:eastAsia="Times New Roman" w:hAnsi="Arial" w:cs="Arial"/>
          <w:color w:val="000000"/>
          <w:spacing w:val="6"/>
          <w:sz w:val="20"/>
          <w:szCs w:val="20"/>
          <w:lang w:eastAsia="en-GB"/>
        </w:rPr>
        <w:t xml:space="preserve"> to implement an exit mechanism that includes employee-initiated severance packages and early retirement without penalising pension benefits.  </w:t>
      </w:r>
    </w:p>
    <w:p w:rsidR="004466F4" w:rsidRPr="009C4C8C" w:rsidRDefault="004466F4" w:rsidP="009C4C8C">
      <w:pPr>
        <w:spacing w:after="0" w:line="280" w:lineRule="exact"/>
        <w:rPr>
          <w:rFonts w:ascii="Arial" w:eastAsia="Times New Roman" w:hAnsi="Arial" w:cs="Arial"/>
          <w:b/>
          <w:color w:val="000000"/>
          <w:spacing w:val="6"/>
          <w:sz w:val="20"/>
          <w:szCs w:val="20"/>
          <w:lang w:eastAsia="en-GB"/>
        </w:rPr>
      </w:pPr>
    </w:p>
    <w:p w:rsidR="006A5725" w:rsidRPr="009C4C8C" w:rsidRDefault="006A5725" w:rsidP="009C4C8C">
      <w:pPr>
        <w:spacing w:after="0"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Committee recommendation 2:</w:t>
      </w:r>
    </w:p>
    <w:p w:rsidR="003B3BF4" w:rsidRPr="009C4C8C" w:rsidRDefault="003B3BF4" w:rsidP="009C4C8C">
      <w:pPr>
        <w:spacing w:after="0" w:line="280" w:lineRule="exact"/>
        <w:rPr>
          <w:rFonts w:ascii="Arial" w:eastAsia="Times New Roman" w:hAnsi="Arial" w:cs="Arial"/>
          <w:iCs/>
          <w:color w:val="000000"/>
          <w:spacing w:val="6"/>
          <w:sz w:val="20"/>
          <w:szCs w:val="20"/>
          <w:lang w:eastAsia="en-GB"/>
        </w:rPr>
      </w:pPr>
      <w:r w:rsidRPr="009C4C8C">
        <w:rPr>
          <w:rFonts w:ascii="Arial" w:eastAsia="Times New Roman" w:hAnsi="Arial" w:cs="Arial"/>
          <w:iCs/>
          <w:color w:val="000000"/>
          <w:spacing w:val="6"/>
          <w:sz w:val="20"/>
          <w:szCs w:val="20"/>
          <w:lang w:eastAsia="en-GB"/>
        </w:rPr>
        <w:t>The committee is aware of the fiscal constraints and noted National Treasury’s previous response to the BRRR that no funds were available for a ring</w:t>
      </w:r>
      <w:r w:rsidRPr="009C4C8C">
        <w:rPr>
          <w:rFonts w:ascii="Times New Roman" w:eastAsia="Times New Roman" w:hAnsi="Times New Roman" w:cs="Arial"/>
          <w:iCs/>
          <w:color w:val="000000"/>
          <w:spacing w:val="6"/>
          <w:sz w:val="20"/>
          <w:szCs w:val="20"/>
          <w:lang w:eastAsia="en-GB"/>
        </w:rPr>
        <w:t>‐</w:t>
      </w:r>
      <w:r w:rsidRPr="009C4C8C">
        <w:rPr>
          <w:rFonts w:ascii="Arial" w:eastAsia="Times New Roman" w:hAnsi="Arial" w:cs="Arial"/>
          <w:iCs/>
          <w:color w:val="000000"/>
          <w:spacing w:val="6"/>
          <w:sz w:val="20"/>
          <w:szCs w:val="20"/>
          <w:lang w:eastAsia="en-GB"/>
        </w:rPr>
        <w:t>fenced allocation to fund the midlife upgrades of the South African Navy (SA Navy) vessels. However, the committee again recommends that National Treasury reprioritise funds to provide a ring</w:t>
      </w:r>
      <w:r w:rsidRPr="009C4C8C">
        <w:rPr>
          <w:rFonts w:ascii="Times New Roman" w:eastAsia="Times New Roman" w:hAnsi="Times New Roman" w:cs="Arial"/>
          <w:iCs/>
          <w:color w:val="000000"/>
          <w:spacing w:val="6"/>
          <w:sz w:val="20"/>
          <w:szCs w:val="20"/>
          <w:lang w:eastAsia="en-GB"/>
        </w:rPr>
        <w:t>‐</w:t>
      </w:r>
      <w:r w:rsidRPr="009C4C8C">
        <w:rPr>
          <w:rFonts w:ascii="Arial" w:eastAsia="Times New Roman" w:hAnsi="Arial" w:cs="Arial"/>
          <w:iCs/>
          <w:color w:val="000000"/>
          <w:spacing w:val="6"/>
          <w:sz w:val="20"/>
          <w:szCs w:val="20"/>
          <w:lang w:eastAsia="en-GB"/>
        </w:rPr>
        <w:t xml:space="preserve">fenced </w:t>
      </w:r>
      <w:r w:rsidRPr="009C4C8C">
        <w:rPr>
          <w:rFonts w:ascii="Arial" w:eastAsia="Times New Roman" w:hAnsi="Arial" w:cs="Arial"/>
          <w:iCs/>
          <w:color w:val="000000"/>
          <w:spacing w:val="6"/>
          <w:sz w:val="20"/>
          <w:szCs w:val="20"/>
          <w:lang w:eastAsia="en-GB"/>
        </w:rPr>
        <w:lastRenderedPageBreak/>
        <w:t>allocation to upgrade the SA Navy’s Frigate and Submarine fleet in the coming years. The non</w:t>
      </w:r>
      <w:r w:rsidRPr="009C4C8C">
        <w:rPr>
          <w:rFonts w:ascii="Times New Roman" w:eastAsia="Times New Roman" w:hAnsi="Times New Roman" w:cs="Arial"/>
          <w:iCs/>
          <w:color w:val="000000"/>
          <w:spacing w:val="6"/>
          <w:sz w:val="20"/>
          <w:szCs w:val="20"/>
          <w:lang w:eastAsia="en-GB"/>
        </w:rPr>
        <w:t>‐</w:t>
      </w:r>
      <w:r w:rsidRPr="009C4C8C">
        <w:rPr>
          <w:rFonts w:ascii="Arial" w:eastAsia="Times New Roman" w:hAnsi="Arial" w:cs="Arial"/>
          <w:iCs/>
          <w:color w:val="000000"/>
          <w:spacing w:val="6"/>
          <w:sz w:val="20"/>
          <w:szCs w:val="20"/>
          <w:lang w:eastAsia="en-GB"/>
        </w:rPr>
        <w:t xml:space="preserve">availability of naval platforms due to maintenance requirements results in the SA Navy not achieving its targets for coastal patrols and sea hours, thus affecting its constitutional mandate to ensure the territorial integrity of South Africa. Additional funding over the medium term for the midlife upgrade is therefore essential. </w:t>
      </w:r>
    </w:p>
    <w:p w:rsidR="006A5725" w:rsidRPr="009C4C8C" w:rsidRDefault="006A5725" w:rsidP="009C4C8C">
      <w:pPr>
        <w:spacing w:after="0"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Response from National Treasury 2:</w:t>
      </w:r>
    </w:p>
    <w:p w:rsidR="003B3BF4" w:rsidRPr="009C4C8C" w:rsidRDefault="003B3BF4"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National Treasury notes the committee’s concern.  Given the limited scope to provide additional funding, the National Treasury’s recent engagements with the department have focused on resolving its immediate compensation spending pressures. The reforms described above are expected to generate savings that can be used for other priorities such as the midlife upgrade of the SA Navy vessels.</w:t>
      </w:r>
    </w:p>
    <w:p w:rsidR="00194FC2" w:rsidRPr="009C4C8C" w:rsidRDefault="003B3BF4" w:rsidP="009C4C8C">
      <w:pPr>
        <w:keepNext/>
        <w:keepLines/>
        <w:spacing w:before="240" w:after="0" w:line="280" w:lineRule="exact"/>
        <w:outlineLvl w:val="0"/>
        <w:rPr>
          <w:rFonts w:ascii="Arial" w:eastAsiaTheme="majorEastAsia" w:hAnsi="Arial" w:cs="Arial"/>
          <w:b/>
          <w:caps/>
          <w:sz w:val="20"/>
          <w:szCs w:val="20"/>
        </w:rPr>
      </w:pPr>
      <w:bookmarkStart w:id="6" w:name="_Toc36489529"/>
      <w:r w:rsidRPr="009C4C8C">
        <w:rPr>
          <w:rFonts w:ascii="Arial" w:eastAsiaTheme="majorEastAsia" w:hAnsi="Arial" w:cs="Arial"/>
          <w:b/>
          <w:caps/>
          <w:sz w:val="20"/>
          <w:szCs w:val="20"/>
        </w:rPr>
        <w:t>7</w:t>
      </w:r>
      <w:r w:rsidR="00194FC2" w:rsidRPr="009C4C8C">
        <w:rPr>
          <w:rFonts w:ascii="Arial" w:eastAsiaTheme="majorEastAsia" w:hAnsi="Arial" w:cs="Arial"/>
          <w:b/>
          <w:caps/>
          <w:sz w:val="20"/>
          <w:szCs w:val="20"/>
        </w:rPr>
        <w:t>.</w:t>
      </w:r>
      <w:r w:rsidR="00194FC2" w:rsidRPr="009C4C8C">
        <w:rPr>
          <w:rFonts w:ascii="Arial" w:eastAsiaTheme="majorEastAsia" w:hAnsi="Arial" w:cs="Arial"/>
          <w:b/>
          <w:caps/>
          <w:sz w:val="20"/>
          <w:szCs w:val="20"/>
        </w:rPr>
        <w:tab/>
        <w:t>budget and performance analysis per programme</w:t>
      </w:r>
      <w:bookmarkEnd w:id="6"/>
    </w:p>
    <w:p w:rsidR="00194FC2" w:rsidRPr="009C4C8C" w:rsidRDefault="00194FC2" w:rsidP="009C4C8C">
      <w:pPr>
        <w:keepNext/>
        <w:keepLines/>
        <w:spacing w:before="40" w:after="0" w:line="280" w:lineRule="exact"/>
        <w:outlineLvl w:val="1"/>
        <w:rPr>
          <w:rFonts w:ascii="Arial" w:eastAsiaTheme="majorEastAsia" w:hAnsi="Arial" w:cs="Arial"/>
          <w:b/>
          <w:sz w:val="20"/>
          <w:szCs w:val="20"/>
        </w:rPr>
      </w:pPr>
      <w:bookmarkStart w:id="7" w:name="_Toc36489530"/>
    </w:p>
    <w:p w:rsidR="00194FC2" w:rsidRPr="009C4C8C" w:rsidRDefault="003B3BF4" w:rsidP="009C4C8C">
      <w:pPr>
        <w:keepNext/>
        <w:keepLines/>
        <w:spacing w:before="40"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7</w:t>
      </w:r>
      <w:r w:rsidR="00194FC2" w:rsidRPr="009C4C8C">
        <w:rPr>
          <w:rFonts w:ascii="Arial" w:eastAsiaTheme="majorEastAsia" w:hAnsi="Arial" w:cs="Arial"/>
          <w:b/>
          <w:sz w:val="20"/>
          <w:szCs w:val="20"/>
        </w:rPr>
        <w:t>.1</w:t>
      </w:r>
      <w:r w:rsidR="00194FC2" w:rsidRPr="009C4C8C">
        <w:rPr>
          <w:rFonts w:ascii="Arial" w:eastAsiaTheme="majorEastAsia" w:hAnsi="Arial" w:cs="Arial"/>
          <w:b/>
          <w:sz w:val="20"/>
          <w:szCs w:val="20"/>
        </w:rPr>
        <w:tab/>
        <w:t>Programme 1 (Administration)</w:t>
      </w:r>
      <w:bookmarkEnd w:id="7"/>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3B3BF4"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.1.1</w:t>
      </w:r>
      <w:r w:rsidR="00194FC2" w:rsidRPr="009C4C8C">
        <w:rPr>
          <w:rFonts w:ascii="Arial" w:eastAsia="Times New Roman" w:hAnsi="Arial" w:cs="Arial"/>
          <w:b/>
          <w:color w:val="000000"/>
          <w:spacing w:val="6"/>
          <w:sz w:val="20"/>
          <w:szCs w:val="20"/>
          <w:lang w:val="en-GB" w:eastAsia="en-GB"/>
        </w:rPr>
        <w:tab/>
        <w:t>Programme 1 Budget Analysis</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Administration programme received a nominal increase of R207.9 million from R5.571 billion in 2021/22 to R5.779 billion in 2022/23. However, this increase translates to a real percentage decrease of 0.74% when adjusted for inflation. The allocation to Programme 1 therefore remained relatively stable for 2022/23 compared to the previous financial year. Two subprogrammes received somewhat larger increases than others which may be noted:</w:t>
      </w:r>
    </w:p>
    <w:p w:rsidR="006D401C" w:rsidRPr="009C4C8C" w:rsidRDefault="006D401C" w:rsidP="009C4C8C">
      <w:pPr>
        <w:numPr>
          <w:ilvl w:val="0"/>
          <w:numId w:val="46"/>
        </w:numPr>
        <w:spacing w:after="0" w:line="280" w:lineRule="exact"/>
        <w:ind w:left="426"/>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w:t>
      </w:r>
      <w:r w:rsidRPr="009C4C8C">
        <w:rPr>
          <w:rFonts w:ascii="Arial" w:eastAsia="Times New Roman" w:hAnsi="Arial" w:cs="Arial"/>
          <w:i/>
          <w:color w:val="000000"/>
          <w:spacing w:val="6"/>
          <w:sz w:val="20"/>
          <w:szCs w:val="20"/>
          <w:lang w:eastAsia="en-GB"/>
        </w:rPr>
        <w:t>Human Resources Support Services</w:t>
      </w:r>
      <w:r w:rsidRPr="009C4C8C">
        <w:rPr>
          <w:rFonts w:ascii="Arial" w:eastAsia="Times New Roman" w:hAnsi="Arial" w:cs="Arial"/>
          <w:color w:val="000000"/>
          <w:spacing w:val="6"/>
          <w:sz w:val="20"/>
          <w:szCs w:val="20"/>
          <w:lang w:eastAsia="en-GB"/>
        </w:rPr>
        <w:t xml:space="preserve"> allocation increased from R954 million in 2021/22 to R1.024 billion in 2022/23.</w:t>
      </w:r>
    </w:p>
    <w:p w:rsidR="006D401C" w:rsidRPr="009C4C8C" w:rsidRDefault="006D401C" w:rsidP="009C4C8C">
      <w:pPr>
        <w:numPr>
          <w:ilvl w:val="0"/>
          <w:numId w:val="46"/>
        </w:numPr>
        <w:spacing w:after="0" w:line="280" w:lineRule="exact"/>
        <w:ind w:left="426"/>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w:t>
      </w:r>
      <w:r w:rsidRPr="009C4C8C">
        <w:rPr>
          <w:rFonts w:ascii="Arial" w:eastAsia="Times New Roman" w:hAnsi="Arial" w:cs="Arial"/>
          <w:i/>
          <w:color w:val="000000"/>
          <w:spacing w:val="6"/>
          <w:sz w:val="20"/>
          <w:szCs w:val="20"/>
          <w:lang w:eastAsia="en-GB"/>
        </w:rPr>
        <w:t xml:space="preserve">Legal Services </w:t>
      </w:r>
      <w:r w:rsidRPr="009C4C8C">
        <w:rPr>
          <w:rFonts w:ascii="Arial" w:eastAsia="Times New Roman" w:hAnsi="Arial" w:cs="Arial"/>
          <w:color w:val="000000"/>
          <w:spacing w:val="6"/>
          <w:sz w:val="20"/>
          <w:szCs w:val="20"/>
          <w:lang w:eastAsia="en-GB"/>
        </w:rPr>
        <w:t>allocation increased from R348.6 million in 2021/22 to R371.9 million in 2022/23.</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In terms of economic classifications, allocations also remained fairly static. However, the following aspects can be noted:  </w:t>
      </w:r>
    </w:p>
    <w:p w:rsidR="006D401C" w:rsidRPr="009C4C8C" w:rsidRDefault="006D401C" w:rsidP="009C4C8C">
      <w:pPr>
        <w:numPr>
          <w:ilvl w:val="0"/>
          <w:numId w:val="1"/>
        </w:numPr>
        <w:spacing w:after="0" w:line="280" w:lineRule="exact"/>
        <w:ind w:left="426"/>
        <w:rPr>
          <w:rFonts w:ascii="Arial" w:eastAsia="Times New Roman" w:hAnsi="Arial" w:cs="Arial"/>
          <w:color w:val="000000"/>
          <w:spacing w:val="6"/>
          <w:sz w:val="20"/>
          <w:szCs w:val="20"/>
          <w:lang w:eastAsia="en-GB"/>
        </w:rPr>
      </w:pPr>
      <w:r w:rsidRPr="009C4C8C">
        <w:rPr>
          <w:rFonts w:ascii="Arial" w:eastAsia="Times New Roman" w:hAnsi="Arial" w:cs="Arial"/>
          <w:i/>
          <w:color w:val="000000"/>
          <w:spacing w:val="6"/>
          <w:sz w:val="20"/>
          <w:szCs w:val="20"/>
          <w:lang w:eastAsia="en-GB"/>
        </w:rPr>
        <w:t xml:space="preserve">Advertising. </w:t>
      </w:r>
      <w:r w:rsidRPr="009C4C8C">
        <w:rPr>
          <w:rFonts w:ascii="Arial" w:eastAsia="Times New Roman" w:hAnsi="Arial" w:cs="Arial"/>
          <w:color w:val="000000"/>
          <w:spacing w:val="6"/>
          <w:sz w:val="20"/>
          <w:szCs w:val="20"/>
          <w:lang w:eastAsia="en-GB"/>
        </w:rPr>
        <w:t>Spending is set to increase from R75.3 million in 2021/22 to R78 million in 2022/23. While this does not constitute a big increase, the need for spending R78 million on advertising in light of the DOD’s halt in recruitment for 2022/23 as well as capacity and financial constraints can be questioned.</w:t>
      </w:r>
    </w:p>
    <w:p w:rsidR="006D401C" w:rsidRPr="009C4C8C" w:rsidRDefault="006D401C" w:rsidP="009C4C8C">
      <w:pPr>
        <w:numPr>
          <w:ilvl w:val="0"/>
          <w:numId w:val="1"/>
        </w:numPr>
        <w:spacing w:after="0" w:line="280" w:lineRule="exact"/>
        <w:ind w:left="426"/>
        <w:rPr>
          <w:rFonts w:ascii="Arial" w:eastAsia="Times New Roman" w:hAnsi="Arial" w:cs="Arial"/>
          <w:color w:val="000000"/>
          <w:spacing w:val="6"/>
          <w:sz w:val="20"/>
          <w:szCs w:val="20"/>
          <w:lang w:eastAsia="en-GB"/>
        </w:rPr>
      </w:pPr>
      <w:r w:rsidRPr="009C4C8C">
        <w:rPr>
          <w:rFonts w:ascii="Arial" w:eastAsia="Times New Roman" w:hAnsi="Arial" w:cs="Arial"/>
          <w:i/>
          <w:color w:val="000000"/>
          <w:spacing w:val="6"/>
          <w:sz w:val="20"/>
          <w:szCs w:val="20"/>
          <w:lang w:eastAsia="en-GB"/>
        </w:rPr>
        <w:t xml:space="preserve">Household </w:t>
      </w:r>
      <w:r w:rsidRPr="009C4C8C">
        <w:rPr>
          <w:rFonts w:ascii="Arial" w:eastAsia="Times New Roman" w:hAnsi="Arial" w:cs="Arial"/>
          <w:color w:val="000000"/>
          <w:spacing w:val="6"/>
          <w:sz w:val="20"/>
          <w:szCs w:val="20"/>
          <w:lang w:eastAsia="en-GB"/>
        </w:rPr>
        <w:t>payments increases from R16.1 million in 2021/22 to R81.4 million in 2022/23.</w:t>
      </w:r>
    </w:p>
    <w:p w:rsidR="006D401C" w:rsidRPr="009C4C8C" w:rsidRDefault="006D401C" w:rsidP="009C4C8C">
      <w:pPr>
        <w:numPr>
          <w:ilvl w:val="0"/>
          <w:numId w:val="1"/>
        </w:numPr>
        <w:spacing w:after="0" w:line="280" w:lineRule="exact"/>
        <w:ind w:left="426"/>
        <w:rPr>
          <w:rFonts w:ascii="Arial" w:eastAsia="Times New Roman" w:hAnsi="Arial" w:cs="Arial"/>
          <w:color w:val="000000"/>
          <w:spacing w:val="6"/>
          <w:sz w:val="20"/>
          <w:szCs w:val="20"/>
          <w:lang w:eastAsia="en-GB"/>
        </w:rPr>
      </w:pPr>
      <w:r w:rsidRPr="009C4C8C">
        <w:rPr>
          <w:rFonts w:ascii="Arial" w:hAnsi="Arial" w:cs="Arial"/>
          <w:i/>
          <w:sz w:val="20"/>
          <w:szCs w:val="20"/>
        </w:rPr>
        <w:t xml:space="preserve">Operating payments </w:t>
      </w:r>
      <w:r w:rsidRPr="009C4C8C">
        <w:rPr>
          <w:rFonts w:ascii="Arial" w:hAnsi="Arial" w:cs="Arial"/>
          <w:sz w:val="20"/>
          <w:szCs w:val="20"/>
        </w:rPr>
        <w:t>increases from R58.7 million in 2021/22 to R70.3 million in 2022/23. This increased should be seen against much lower allocations (less than R40 million annually) to operating leases prior to 2021/22.</w:t>
      </w:r>
    </w:p>
    <w:p w:rsidR="006D401C" w:rsidRPr="009C4C8C" w:rsidRDefault="006D401C" w:rsidP="009C4C8C">
      <w:pPr>
        <w:spacing w:after="0" w:line="280" w:lineRule="exact"/>
        <w:ind w:left="426"/>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ind w:left="426"/>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ind w:left="426"/>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ind w:left="426"/>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ind w:left="426"/>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ind w:left="426"/>
        <w:rPr>
          <w:rFonts w:ascii="Arial" w:eastAsia="Times New Roman" w:hAnsi="Arial" w:cs="Arial"/>
          <w:color w:val="000000"/>
          <w:spacing w:val="6"/>
          <w:sz w:val="20"/>
          <w:szCs w:val="20"/>
          <w:lang w:eastAsia="en-GB"/>
        </w:rPr>
      </w:pPr>
    </w:p>
    <w:p w:rsidR="006A5725" w:rsidRPr="009C4C8C" w:rsidRDefault="006A5725"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tbl>
      <w:tblPr>
        <w:tblStyle w:val="TableGrid"/>
        <w:tblW w:w="10649" w:type="dxa"/>
        <w:jc w:val="center"/>
        <w:tblLook w:val="04A0"/>
      </w:tblPr>
      <w:tblGrid>
        <w:gridCol w:w="3269"/>
        <w:gridCol w:w="1221"/>
        <w:gridCol w:w="1012"/>
        <w:gridCol w:w="1277"/>
        <w:gridCol w:w="1276"/>
        <w:gridCol w:w="1161"/>
        <w:gridCol w:w="1433"/>
      </w:tblGrid>
      <w:tr w:rsidR="006D401C" w:rsidRPr="009C4C8C" w:rsidTr="006D401C">
        <w:trPr>
          <w:cantSplit/>
          <w:trHeight w:val="765"/>
          <w:tblHeader/>
          <w:jc w:val="center"/>
        </w:trPr>
        <w:tc>
          <w:tcPr>
            <w:tcW w:w="3269"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Programme</w:t>
            </w:r>
          </w:p>
        </w:tc>
        <w:tc>
          <w:tcPr>
            <w:tcW w:w="2233" w:type="dxa"/>
            <w:gridSpan w:val="2"/>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Budget</w:t>
            </w:r>
          </w:p>
        </w:tc>
        <w:tc>
          <w:tcPr>
            <w:tcW w:w="1277"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276"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Increase / Decrease in 2022/23</w:t>
            </w:r>
          </w:p>
        </w:tc>
        <w:tc>
          <w:tcPr>
            <w:tcW w:w="1161"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Percent change in 2022/23</w:t>
            </w:r>
          </w:p>
        </w:tc>
        <w:tc>
          <w:tcPr>
            <w:tcW w:w="1433"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Percent change in 2022/23</w:t>
            </w:r>
          </w:p>
        </w:tc>
      </w:tr>
      <w:tr w:rsidR="006D401C" w:rsidRPr="009C4C8C" w:rsidTr="006D401C">
        <w:trPr>
          <w:trHeight w:val="255"/>
          <w:tblHeader/>
          <w:jc w:val="center"/>
        </w:trPr>
        <w:tc>
          <w:tcPr>
            <w:tcW w:w="3269"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 million</w:t>
            </w:r>
          </w:p>
        </w:tc>
        <w:tc>
          <w:tcPr>
            <w:tcW w:w="1221"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2022/23</w:t>
            </w:r>
          </w:p>
        </w:tc>
        <w:tc>
          <w:tcPr>
            <w:tcW w:w="1277" w:type="dxa"/>
            <w:vMerge/>
            <w:hideMark/>
          </w:tcPr>
          <w:p w:rsidR="006D401C" w:rsidRPr="009C4C8C" w:rsidRDefault="006D401C" w:rsidP="009C4C8C">
            <w:pPr>
              <w:rPr>
                <w:rFonts w:ascii="Arial" w:hAnsi="Arial" w:cs="Arial"/>
                <w:b/>
                <w:bCs/>
                <w:sz w:val="20"/>
                <w:szCs w:val="20"/>
              </w:rPr>
            </w:pPr>
          </w:p>
        </w:tc>
        <w:tc>
          <w:tcPr>
            <w:tcW w:w="1276" w:type="dxa"/>
            <w:vMerge/>
            <w:hideMark/>
          </w:tcPr>
          <w:p w:rsidR="006D401C" w:rsidRPr="009C4C8C" w:rsidRDefault="006D401C" w:rsidP="009C4C8C">
            <w:pPr>
              <w:rPr>
                <w:rFonts w:ascii="Arial" w:hAnsi="Arial" w:cs="Arial"/>
                <w:b/>
                <w:bCs/>
                <w:sz w:val="20"/>
                <w:szCs w:val="20"/>
              </w:rPr>
            </w:pPr>
          </w:p>
        </w:tc>
        <w:tc>
          <w:tcPr>
            <w:tcW w:w="1161" w:type="dxa"/>
            <w:vMerge/>
            <w:hideMark/>
          </w:tcPr>
          <w:p w:rsidR="006D401C" w:rsidRPr="009C4C8C" w:rsidRDefault="006D401C" w:rsidP="009C4C8C">
            <w:pPr>
              <w:rPr>
                <w:rFonts w:ascii="Arial" w:hAnsi="Arial" w:cs="Arial"/>
                <w:b/>
                <w:bCs/>
                <w:sz w:val="20"/>
                <w:szCs w:val="20"/>
              </w:rPr>
            </w:pPr>
          </w:p>
        </w:tc>
        <w:tc>
          <w:tcPr>
            <w:tcW w:w="1433" w:type="dxa"/>
            <w:vMerge/>
            <w:hideMark/>
          </w:tcPr>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 Ministry</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127,4</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126,6</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0,8</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6,3</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-0,63%</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-4,91%</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2: Departmental Direction</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44,9</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45,0</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0,1</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1,8</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0,22%</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-4,09%</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3: Policy and Planning</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117,2</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122,8</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5,6</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0,3</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4,78%</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0,27%</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4: Financial Services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420,1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430,5</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10,4</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8,1</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2,48%</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-1,94%</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5: Human Resources Support Services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954,0</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1 023,5</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69,5</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25,4</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7,29%</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2,67%</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6: Legal Services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348,6</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371,9</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23,3</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7,3</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6,68%</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2,09%</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7: Inspection and Audit Services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144,3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148,7</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4,4</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2,0</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3,05%</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-1,39%</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8: Acquisition Services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70,3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75,4</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5,1</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1,9</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7,25%</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2,64%</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9: Communications Services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120,2</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122,7</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2,5</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2,8</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2,08%</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-2,32%</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10: SANDF Command and Control</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182,1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184,3</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2,2</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5,7</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1,21%</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-3,15%</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11: Religious Services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20,3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20,5</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0,2</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0,7</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0,99%</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-3,36%</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12: Defence Reserve Direction</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36,8</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37,3</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0,5</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1,1</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1,36%</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-3,01%</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13: Defence Foreign Relations</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269,2</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272,8</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3,6</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8,1</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1,34%</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-3,03%</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14: Office Accommodation</w:t>
            </w:r>
          </w:p>
        </w:tc>
        <w:tc>
          <w:tcPr>
            <w:tcW w:w="122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2 716,1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2 797,2</w:t>
            </w:r>
          </w:p>
        </w:tc>
        <w:tc>
          <w:tcPr>
            <w:tcW w:w="127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81,1</w:t>
            </w:r>
          </w:p>
        </w:tc>
        <w:tc>
          <w:tcPr>
            <w:tcW w:w="127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39,4</w:t>
            </w:r>
          </w:p>
        </w:tc>
        <w:tc>
          <w:tcPr>
            <w:tcW w:w="116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2,99%</w:t>
            </w:r>
          </w:p>
        </w:tc>
        <w:tc>
          <w:tcPr>
            <w:tcW w:w="1433"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-1,45%</w:t>
            </w:r>
          </w:p>
        </w:tc>
      </w:tr>
      <w:tr w:rsidR="006D401C" w:rsidRPr="009C4C8C" w:rsidTr="006D401C">
        <w:trPr>
          <w:trHeight w:val="255"/>
          <w:jc w:val="center"/>
        </w:trPr>
        <w:tc>
          <w:tcPr>
            <w:tcW w:w="3269" w:type="dxa"/>
            <w:noWrap/>
            <w:hideMark/>
          </w:tcPr>
          <w:p w:rsidR="006D401C" w:rsidRPr="009C4C8C" w:rsidRDefault="006D401C" w:rsidP="009C4C8C">
            <w:pPr>
              <w:rPr>
                <w:rFonts w:ascii="Arial" w:hAnsi="Arial" w:cs="Arial"/>
                <w:b/>
                <w:sz w:val="20"/>
                <w:szCs w:val="20"/>
              </w:rPr>
            </w:pPr>
            <w:r w:rsidRPr="009C4C8C">
              <w:rPr>
                <w:rFonts w:ascii="Arial" w:hAnsi="Arial" w:cs="Arial"/>
                <w:b/>
                <w:sz w:val="20"/>
                <w:szCs w:val="20"/>
              </w:rPr>
              <w:t>TOTAL</w:t>
            </w:r>
          </w:p>
        </w:tc>
        <w:tc>
          <w:tcPr>
            <w:tcW w:w="1221"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5 571,4</w:t>
            </w:r>
          </w:p>
        </w:tc>
        <w:tc>
          <w:tcPr>
            <w:tcW w:w="101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5 779,3</w:t>
            </w:r>
          </w:p>
        </w:tc>
        <w:tc>
          <w:tcPr>
            <w:tcW w:w="1277"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207,9</w:t>
            </w:r>
          </w:p>
        </w:tc>
        <w:tc>
          <w:tcPr>
            <w:tcW w:w="1276"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41,0</w:t>
            </w:r>
          </w:p>
        </w:tc>
        <w:tc>
          <w:tcPr>
            <w:tcW w:w="1161"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3,7%</w:t>
            </w:r>
          </w:p>
        </w:tc>
        <w:tc>
          <w:tcPr>
            <w:tcW w:w="1433"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-0,74%</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3: </w:t>
      </w:r>
      <w:r w:rsidRPr="009C4C8C">
        <w:rPr>
          <w:rFonts w:ascii="Arial" w:eastAsia="Times New Roman" w:hAnsi="Arial" w:cs="Arial"/>
          <w:b/>
          <w:bCs/>
          <w:color w:val="000000"/>
          <w:spacing w:val="6"/>
          <w:sz w:val="20"/>
          <w:szCs w:val="20"/>
          <w:lang w:val="en-US" w:eastAsia="en-GB"/>
        </w:rPr>
        <w:t>Nominal and real increases/decreases in the Administration Programme</w:t>
      </w:r>
    </w:p>
    <w:p w:rsidR="008973B7" w:rsidRPr="009C4C8C" w:rsidRDefault="008973B7"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.1.2</w:t>
      </w:r>
      <w:r w:rsidR="00194FC2" w:rsidRPr="009C4C8C">
        <w:rPr>
          <w:rFonts w:ascii="Arial" w:eastAsia="Times New Roman" w:hAnsi="Arial" w:cs="Arial"/>
          <w:b/>
          <w:color w:val="000000"/>
          <w:spacing w:val="6"/>
          <w:sz w:val="20"/>
          <w:szCs w:val="20"/>
          <w:lang w:val="en-GB" w:eastAsia="en-GB"/>
        </w:rPr>
        <w:tab/>
        <w:t>Programme 1 Performance Planning</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Table 3 below captures the seven performance targets set for Programme 1. One target was removed that was present in the 2021/22 APP, related to “% Adherence to DOD Master Record Index for Strategies”. A new target was added related to the “payment of legitimate invoices within 30 days.”</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tbl>
      <w:tblPr>
        <w:tblStyle w:val="TableGrid"/>
        <w:tblW w:w="9634" w:type="dxa"/>
        <w:tblLook w:val="04A0"/>
      </w:tblPr>
      <w:tblGrid>
        <w:gridCol w:w="1696"/>
        <w:gridCol w:w="3069"/>
        <w:gridCol w:w="2176"/>
        <w:gridCol w:w="2693"/>
      </w:tblGrid>
      <w:tr w:rsidR="006D401C" w:rsidRPr="009C4C8C" w:rsidTr="006D401C">
        <w:tc>
          <w:tcPr>
            <w:tcW w:w="1696"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DOD Output</w:t>
            </w:r>
          </w:p>
        </w:tc>
        <w:tc>
          <w:tcPr>
            <w:tcW w:w="3069"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Indicator</w:t>
            </w:r>
          </w:p>
        </w:tc>
        <w:tc>
          <w:tcPr>
            <w:tcW w:w="2176"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2021/22 Estimated performance</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2022/23 Target</w:t>
            </w:r>
          </w:p>
        </w:tc>
      </w:tr>
      <w:tr w:rsidR="006D401C" w:rsidRPr="009C4C8C" w:rsidTr="006D401C">
        <w:tc>
          <w:tcPr>
            <w:tcW w:w="1696" w:type="dxa"/>
            <w:vMerge w:val="restart"/>
          </w:tcPr>
          <w:p w:rsidR="006D401C" w:rsidRPr="009C4C8C" w:rsidRDefault="006D401C" w:rsidP="009C4C8C">
            <w:pPr>
              <w:rPr>
                <w:rFonts w:ascii="Arial" w:hAnsi="Arial" w:cs="Arial"/>
                <w:sz w:val="20"/>
                <w:szCs w:val="20"/>
              </w:rPr>
            </w:pPr>
            <w:r w:rsidRPr="009C4C8C">
              <w:rPr>
                <w:rFonts w:ascii="Arial" w:hAnsi="Arial" w:cs="Arial"/>
                <w:sz w:val="20"/>
                <w:szCs w:val="20"/>
              </w:rPr>
              <w:t>Defence effectively administered</w:t>
            </w:r>
          </w:p>
        </w:tc>
        <w:tc>
          <w:tcPr>
            <w:tcW w:w="3069" w:type="dxa"/>
            <w:shd w:val="clear" w:color="auto" w:fill="D9D9D9" w:themeFill="background1" w:themeFillShade="D9"/>
          </w:tcPr>
          <w:p w:rsidR="006D401C" w:rsidRPr="009C4C8C" w:rsidRDefault="006D401C" w:rsidP="009C4C8C">
            <w:pPr>
              <w:rPr>
                <w:rFonts w:ascii="Arial" w:hAnsi="Arial" w:cs="Arial"/>
                <w:sz w:val="20"/>
                <w:szCs w:val="20"/>
              </w:rPr>
            </w:pPr>
            <w:r w:rsidRPr="009C4C8C">
              <w:rPr>
                <w:rFonts w:ascii="Arial" w:hAnsi="Arial" w:cs="Arial"/>
                <w:sz w:val="20"/>
                <w:szCs w:val="20"/>
              </w:rPr>
              <w:t>% Adherence to DOD Master Record Index for Policies</w:t>
            </w:r>
          </w:p>
        </w:tc>
        <w:tc>
          <w:tcPr>
            <w:tcW w:w="2176" w:type="dxa"/>
          </w:tcPr>
          <w:p w:rsidR="006D401C" w:rsidRPr="009C4C8C" w:rsidRDefault="006D401C" w:rsidP="009C4C8C">
            <w:pPr>
              <w:rPr>
                <w:rFonts w:ascii="Arial" w:hAnsi="Arial" w:cs="Arial"/>
                <w:sz w:val="20"/>
                <w:szCs w:val="20"/>
              </w:rPr>
            </w:pPr>
            <w:r w:rsidRPr="009C4C8C">
              <w:rPr>
                <w:rFonts w:ascii="Arial" w:hAnsi="Arial" w:cs="Arial"/>
                <w:sz w:val="20"/>
                <w:szCs w:val="20"/>
              </w:rPr>
              <w:t>60%</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60%</w:t>
            </w:r>
          </w:p>
        </w:tc>
      </w:tr>
      <w:tr w:rsidR="006D401C" w:rsidRPr="009C4C8C" w:rsidTr="006D401C">
        <w:tc>
          <w:tcPr>
            <w:tcW w:w="1696" w:type="dxa"/>
            <w:vMerge/>
          </w:tcPr>
          <w:p w:rsidR="006D401C" w:rsidRPr="009C4C8C" w:rsidRDefault="006D401C" w:rsidP="009C4C8C">
            <w:pPr>
              <w:rPr>
                <w:rFonts w:ascii="Arial" w:hAnsi="Arial" w:cs="Arial"/>
                <w:sz w:val="20"/>
                <w:szCs w:val="20"/>
              </w:rPr>
            </w:pPr>
          </w:p>
        </w:tc>
        <w:tc>
          <w:tcPr>
            <w:tcW w:w="3069" w:type="dxa"/>
            <w:shd w:val="clear" w:color="auto" w:fill="D9D9D9" w:themeFill="background1" w:themeFillShade="D9"/>
          </w:tcPr>
          <w:p w:rsidR="006D401C" w:rsidRPr="009C4C8C" w:rsidRDefault="006D401C" w:rsidP="009C4C8C">
            <w:pPr>
              <w:rPr>
                <w:rFonts w:ascii="Arial" w:hAnsi="Arial" w:cs="Arial"/>
                <w:sz w:val="20"/>
                <w:szCs w:val="20"/>
              </w:rPr>
            </w:pPr>
            <w:r w:rsidRPr="009C4C8C">
              <w:rPr>
                <w:rFonts w:ascii="Arial" w:hAnsi="Arial" w:cs="Arial"/>
                <w:sz w:val="20"/>
                <w:szCs w:val="20"/>
              </w:rPr>
              <w:t>% Adherence to DOD Master Record Index for Plans</w:t>
            </w:r>
          </w:p>
        </w:tc>
        <w:tc>
          <w:tcPr>
            <w:tcW w:w="2176" w:type="dxa"/>
          </w:tcPr>
          <w:p w:rsidR="006D401C" w:rsidRPr="009C4C8C" w:rsidRDefault="006D401C" w:rsidP="009C4C8C">
            <w:pPr>
              <w:rPr>
                <w:rFonts w:ascii="Arial" w:hAnsi="Arial" w:cs="Arial"/>
                <w:sz w:val="20"/>
                <w:szCs w:val="20"/>
              </w:rPr>
            </w:pPr>
            <w:r w:rsidRPr="009C4C8C">
              <w:rPr>
                <w:rFonts w:ascii="Arial" w:hAnsi="Arial" w:cs="Arial"/>
                <w:sz w:val="20"/>
                <w:szCs w:val="20"/>
              </w:rPr>
              <w:t>100% (44)</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100% (41)</w:t>
            </w:r>
          </w:p>
        </w:tc>
      </w:tr>
      <w:tr w:rsidR="006D401C" w:rsidRPr="009C4C8C" w:rsidTr="006D401C">
        <w:tc>
          <w:tcPr>
            <w:tcW w:w="1696" w:type="dxa"/>
            <w:vMerge/>
          </w:tcPr>
          <w:p w:rsidR="006D401C" w:rsidRPr="009C4C8C" w:rsidRDefault="006D401C" w:rsidP="009C4C8C">
            <w:pPr>
              <w:rPr>
                <w:rFonts w:ascii="Arial" w:hAnsi="Arial" w:cs="Arial"/>
                <w:sz w:val="20"/>
                <w:szCs w:val="20"/>
              </w:rPr>
            </w:pPr>
          </w:p>
        </w:tc>
        <w:tc>
          <w:tcPr>
            <w:tcW w:w="3069" w:type="dxa"/>
            <w:shd w:val="clear" w:color="auto" w:fill="D9D9D9" w:themeFill="background1" w:themeFillShade="D9"/>
          </w:tcPr>
          <w:p w:rsidR="006D401C" w:rsidRPr="009C4C8C" w:rsidRDefault="006D401C" w:rsidP="009C4C8C">
            <w:pPr>
              <w:rPr>
                <w:rFonts w:ascii="Arial" w:hAnsi="Arial" w:cs="Arial"/>
                <w:sz w:val="20"/>
                <w:szCs w:val="20"/>
              </w:rPr>
            </w:pPr>
            <w:r w:rsidRPr="009C4C8C">
              <w:rPr>
                <w:rFonts w:ascii="Arial" w:hAnsi="Arial" w:cs="Arial"/>
                <w:sz w:val="20"/>
                <w:szCs w:val="20"/>
              </w:rPr>
              <w:t>Number of Reserve Force man days</w:t>
            </w:r>
          </w:p>
        </w:tc>
        <w:tc>
          <w:tcPr>
            <w:tcW w:w="2176" w:type="dxa"/>
          </w:tcPr>
          <w:p w:rsidR="006D401C" w:rsidRPr="009C4C8C" w:rsidRDefault="006D401C" w:rsidP="009C4C8C">
            <w:pPr>
              <w:rPr>
                <w:rFonts w:ascii="Arial" w:hAnsi="Arial" w:cs="Arial"/>
                <w:sz w:val="20"/>
                <w:szCs w:val="20"/>
              </w:rPr>
            </w:pPr>
            <w:r w:rsidRPr="009C4C8C">
              <w:rPr>
                <w:rFonts w:ascii="Arial" w:hAnsi="Arial" w:cs="Arial"/>
                <w:sz w:val="20"/>
                <w:szCs w:val="20"/>
              </w:rPr>
              <w:t>2 601 591</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1 988 352</w:t>
            </w:r>
          </w:p>
        </w:tc>
      </w:tr>
      <w:tr w:rsidR="006D401C" w:rsidRPr="009C4C8C" w:rsidTr="006D401C">
        <w:tc>
          <w:tcPr>
            <w:tcW w:w="1696" w:type="dxa"/>
            <w:vMerge/>
          </w:tcPr>
          <w:p w:rsidR="006D401C" w:rsidRPr="009C4C8C" w:rsidRDefault="006D401C" w:rsidP="009C4C8C">
            <w:pPr>
              <w:rPr>
                <w:rFonts w:ascii="Arial" w:hAnsi="Arial" w:cs="Arial"/>
                <w:sz w:val="20"/>
                <w:szCs w:val="20"/>
              </w:rPr>
            </w:pPr>
          </w:p>
        </w:tc>
        <w:tc>
          <w:tcPr>
            <w:tcW w:w="3069" w:type="dxa"/>
            <w:shd w:val="clear" w:color="auto" w:fill="D9D9D9" w:themeFill="background1" w:themeFillShade="D9"/>
          </w:tcPr>
          <w:p w:rsidR="006D401C" w:rsidRPr="009C4C8C" w:rsidRDefault="006D401C" w:rsidP="009C4C8C">
            <w:pPr>
              <w:rPr>
                <w:rFonts w:ascii="Arial" w:hAnsi="Arial" w:cs="Arial"/>
                <w:sz w:val="20"/>
                <w:szCs w:val="20"/>
              </w:rPr>
            </w:pPr>
            <w:r w:rsidRPr="009C4C8C">
              <w:rPr>
                <w:rFonts w:ascii="Arial" w:hAnsi="Arial" w:cs="Arial"/>
                <w:sz w:val="20"/>
                <w:szCs w:val="20"/>
              </w:rPr>
              <w:t>Percentage of audits completed ito approved audit plan</w:t>
            </w:r>
          </w:p>
        </w:tc>
        <w:tc>
          <w:tcPr>
            <w:tcW w:w="2176" w:type="dxa"/>
          </w:tcPr>
          <w:p w:rsidR="006D401C" w:rsidRPr="009C4C8C" w:rsidRDefault="006D401C" w:rsidP="009C4C8C">
            <w:pPr>
              <w:rPr>
                <w:rFonts w:ascii="Arial" w:hAnsi="Arial" w:cs="Arial"/>
                <w:sz w:val="20"/>
                <w:szCs w:val="20"/>
              </w:rPr>
            </w:pPr>
            <w:r w:rsidRPr="009C4C8C">
              <w:rPr>
                <w:rFonts w:ascii="Arial" w:hAnsi="Arial" w:cs="Arial"/>
                <w:sz w:val="20"/>
                <w:szCs w:val="20"/>
              </w:rPr>
              <w:t>80%</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80%</w:t>
            </w:r>
          </w:p>
        </w:tc>
      </w:tr>
      <w:tr w:rsidR="006D401C" w:rsidRPr="009C4C8C" w:rsidTr="006D401C">
        <w:tc>
          <w:tcPr>
            <w:tcW w:w="1696" w:type="dxa"/>
            <w:vMerge/>
          </w:tcPr>
          <w:p w:rsidR="006D401C" w:rsidRPr="009C4C8C" w:rsidRDefault="006D401C" w:rsidP="009C4C8C">
            <w:pPr>
              <w:rPr>
                <w:rFonts w:ascii="Arial" w:hAnsi="Arial" w:cs="Arial"/>
                <w:sz w:val="20"/>
                <w:szCs w:val="20"/>
              </w:rPr>
            </w:pPr>
          </w:p>
        </w:tc>
        <w:tc>
          <w:tcPr>
            <w:tcW w:w="3069" w:type="dxa"/>
            <w:shd w:val="clear" w:color="auto" w:fill="D9D9D9" w:themeFill="background1" w:themeFillShade="D9"/>
          </w:tcPr>
          <w:p w:rsidR="006D401C" w:rsidRPr="009C4C8C" w:rsidRDefault="006D401C" w:rsidP="009C4C8C">
            <w:pPr>
              <w:rPr>
                <w:rFonts w:ascii="Arial" w:hAnsi="Arial" w:cs="Arial"/>
                <w:sz w:val="20"/>
                <w:szCs w:val="20"/>
              </w:rPr>
            </w:pPr>
            <w:r w:rsidRPr="009C4C8C">
              <w:rPr>
                <w:rFonts w:ascii="Arial" w:hAnsi="Arial" w:cs="Arial"/>
                <w:sz w:val="20"/>
                <w:szCs w:val="20"/>
              </w:rPr>
              <w:t>% Compliance with SANDF battle fitness requirement</w:t>
            </w:r>
          </w:p>
        </w:tc>
        <w:tc>
          <w:tcPr>
            <w:tcW w:w="2176" w:type="dxa"/>
          </w:tcPr>
          <w:p w:rsidR="006D401C" w:rsidRPr="009C4C8C" w:rsidRDefault="006D401C" w:rsidP="009C4C8C">
            <w:pPr>
              <w:rPr>
                <w:rFonts w:ascii="Arial" w:hAnsi="Arial" w:cs="Arial"/>
                <w:sz w:val="20"/>
                <w:szCs w:val="20"/>
              </w:rPr>
            </w:pPr>
            <w:r w:rsidRPr="009C4C8C">
              <w:rPr>
                <w:rFonts w:ascii="Arial" w:hAnsi="Arial" w:cs="Arial"/>
                <w:sz w:val="20"/>
                <w:szCs w:val="20"/>
              </w:rPr>
              <w:t>Classified</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Classified</w:t>
            </w:r>
          </w:p>
        </w:tc>
      </w:tr>
      <w:tr w:rsidR="006D401C" w:rsidRPr="009C4C8C" w:rsidTr="006D401C">
        <w:tc>
          <w:tcPr>
            <w:tcW w:w="1696" w:type="dxa"/>
            <w:vMerge/>
          </w:tcPr>
          <w:p w:rsidR="006D401C" w:rsidRPr="009C4C8C" w:rsidRDefault="006D401C" w:rsidP="009C4C8C">
            <w:pPr>
              <w:rPr>
                <w:rFonts w:ascii="Arial" w:hAnsi="Arial" w:cs="Arial"/>
                <w:sz w:val="20"/>
                <w:szCs w:val="20"/>
              </w:rPr>
            </w:pPr>
          </w:p>
        </w:tc>
        <w:tc>
          <w:tcPr>
            <w:tcW w:w="3069" w:type="dxa"/>
            <w:shd w:val="clear" w:color="auto" w:fill="D9D9D9" w:themeFill="background1" w:themeFillShade="D9"/>
          </w:tcPr>
          <w:p w:rsidR="006D401C" w:rsidRPr="009C4C8C" w:rsidRDefault="006D401C" w:rsidP="009C4C8C">
            <w:pPr>
              <w:rPr>
                <w:rFonts w:ascii="Arial" w:hAnsi="Arial" w:cs="Arial"/>
                <w:sz w:val="20"/>
                <w:szCs w:val="20"/>
              </w:rPr>
            </w:pPr>
            <w:r w:rsidRPr="009C4C8C">
              <w:rPr>
                <w:rFonts w:ascii="Arial" w:hAnsi="Arial" w:cs="Arial"/>
                <w:sz w:val="20"/>
                <w:szCs w:val="20"/>
              </w:rPr>
              <w:t>Percentage payments within 30 days from receipt of legitimate invoices*</w:t>
            </w:r>
          </w:p>
        </w:tc>
        <w:tc>
          <w:tcPr>
            <w:tcW w:w="2176" w:type="dxa"/>
          </w:tcPr>
          <w:p w:rsidR="006D401C" w:rsidRPr="009C4C8C" w:rsidRDefault="006D401C" w:rsidP="009C4C8C">
            <w:pPr>
              <w:rPr>
                <w:rFonts w:ascii="Arial" w:hAnsi="Arial" w:cs="Arial"/>
                <w:sz w:val="20"/>
                <w:szCs w:val="20"/>
              </w:rPr>
            </w:pPr>
            <w:r w:rsidRPr="009C4C8C">
              <w:rPr>
                <w:rFonts w:ascii="Arial" w:hAnsi="Arial" w:cs="Arial"/>
                <w:sz w:val="20"/>
                <w:szCs w:val="20"/>
              </w:rPr>
              <w:t>75%</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75%</w:t>
            </w:r>
          </w:p>
        </w:tc>
      </w:tr>
      <w:tr w:rsidR="006D401C" w:rsidRPr="009C4C8C" w:rsidTr="006D401C">
        <w:tc>
          <w:tcPr>
            <w:tcW w:w="1696" w:type="dxa"/>
          </w:tcPr>
          <w:p w:rsidR="006D401C" w:rsidRPr="009C4C8C" w:rsidRDefault="006D401C" w:rsidP="009C4C8C">
            <w:pPr>
              <w:rPr>
                <w:rFonts w:ascii="Arial" w:hAnsi="Arial" w:cs="Arial"/>
                <w:sz w:val="20"/>
                <w:szCs w:val="20"/>
              </w:rPr>
            </w:pPr>
            <w:r w:rsidRPr="009C4C8C">
              <w:rPr>
                <w:rFonts w:ascii="Arial" w:hAnsi="Arial" w:cs="Arial"/>
                <w:sz w:val="20"/>
                <w:szCs w:val="20"/>
              </w:rPr>
              <w:t>Defence Capabilities provided</w:t>
            </w:r>
          </w:p>
        </w:tc>
        <w:tc>
          <w:tcPr>
            <w:tcW w:w="3069" w:type="dxa"/>
            <w:shd w:val="clear" w:color="auto" w:fill="D9D9D9" w:themeFill="background1" w:themeFillShade="D9"/>
          </w:tcPr>
          <w:p w:rsidR="006D401C" w:rsidRPr="009C4C8C" w:rsidRDefault="006D401C" w:rsidP="009C4C8C">
            <w:pPr>
              <w:rPr>
                <w:rFonts w:ascii="Arial" w:hAnsi="Arial" w:cs="Arial"/>
                <w:sz w:val="20"/>
                <w:szCs w:val="20"/>
              </w:rPr>
            </w:pPr>
            <w:r w:rsidRPr="009C4C8C">
              <w:rPr>
                <w:rFonts w:ascii="Arial" w:hAnsi="Arial" w:cs="Arial"/>
                <w:sz w:val="20"/>
                <w:szCs w:val="20"/>
              </w:rPr>
              <w:t xml:space="preserve">Number of Defence Attaché Offices </w:t>
            </w:r>
          </w:p>
        </w:tc>
        <w:tc>
          <w:tcPr>
            <w:tcW w:w="2176" w:type="dxa"/>
          </w:tcPr>
          <w:p w:rsidR="006D401C" w:rsidRPr="009C4C8C" w:rsidRDefault="006D401C" w:rsidP="009C4C8C">
            <w:pPr>
              <w:rPr>
                <w:rFonts w:ascii="Arial" w:hAnsi="Arial" w:cs="Arial"/>
                <w:sz w:val="20"/>
                <w:szCs w:val="20"/>
              </w:rPr>
            </w:pPr>
            <w:r w:rsidRPr="009C4C8C">
              <w:rPr>
                <w:rFonts w:ascii="Arial" w:hAnsi="Arial" w:cs="Arial"/>
                <w:sz w:val="20"/>
                <w:szCs w:val="20"/>
              </w:rPr>
              <w:t>44</w:t>
            </w:r>
          </w:p>
        </w:tc>
        <w:tc>
          <w:tcPr>
            <w:tcW w:w="2693" w:type="dxa"/>
            <w:shd w:val="clear" w:color="auto" w:fill="D9D9D9" w:themeFill="background1" w:themeFillShade="D9"/>
          </w:tcPr>
          <w:p w:rsidR="006D401C" w:rsidRPr="009C4C8C" w:rsidRDefault="006D401C" w:rsidP="009C4C8C">
            <w:pPr>
              <w:rPr>
                <w:rFonts w:ascii="Arial" w:hAnsi="Arial" w:cs="Arial"/>
                <w:b/>
                <w:sz w:val="20"/>
                <w:szCs w:val="20"/>
              </w:rPr>
            </w:pPr>
            <w:r w:rsidRPr="009C4C8C">
              <w:rPr>
                <w:rFonts w:ascii="Arial" w:hAnsi="Arial" w:cs="Arial"/>
                <w:b/>
                <w:sz w:val="20"/>
                <w:szCs w:val="20"/>
              </w:rPr>
              <w:t>44</w:t>
            </w:r>
          </w:p>
        </w:tc>
      </w:tr>
    </w:tbl>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Table 4: Performance Targets for Programme 1</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6D401C" w:rsidP="009C4C8C">
      <w:pPr>
        <w:keepNext/>
        <w:keepLines/>
        <w:spacing w:before="40"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7</w:t>
      </w:r>
      <w:r w:rsidR="00194FC2" w:rsidRPr="009C4C8C">
        <w:rPr>
          <w:rFonts w:ascii="Arial" w:eastAsiaTheme="majorEastAsia" w:hAnsi="Arial" w:cs="Arial"/>
          <w:b/>
          <w:sz w:val="20"/>
          <w:szCs w:val="20"/>
        </w:rPr>
        <w:t>.2</w:t>
      </w:r>
      <w:r w:rsidR="00194FC2" w:rsidRPr="009C4C8C">
        <w:rPr>
          <w:rFonts w:ascii="Arial" w:eastAsiaTheme="majorEastAsia" w:hAnsi="Arial" w:cs="Arial"/>
          <w:b/>
          <w:sz w:val="20"/>
          <w:szCs w:val="20"/>
        </w:rPr>
        <w:tab/>
        <w:t>Programme 2 (Force Employment)</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.2.1</w:t>
      </w:r>
      <w:r w:rsidR="00194FC2" w:rsidRPr="009C4C8C">
        <w:rPr>
          <w:rFonts w:ascii="Arial" w:eastAsia="Times New Roman" w:hAnsi="Arial" w:cs="Arial"/>
          <w:b/>
          <w:color w:val="000000"/>
          <w:spacing w:val="6"/>
          <w:sz w:val="20"/>
          <w:szCs w:val="20"/>
          <w:lang w:val="en-GB" w:eastAsia="en-GB"/>
        </w:rPr>
        <w:tab/>
        <w:t>Programme 2 Budget Analysis</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allocation for the Force Employment programme decreased significantly by R2.775 billion, resulting in a real percentage decrease of 63.64%. This can largely be attributed to a decrease in the allocation to Subprogramme 4 (Regional Security) that received a 37% reduction in real terms and Subprogramme 5 (Support to the People) that received a 21.426% reduction in real terms. The reduction in the allocation to Programme should be viewed against higher than planned expenditure for deployments in 2021/22 due to the SANDF deployments related to the July 2021 unrest in KwaZulu-Natal and Gauteng. However, the SANDF operations in Mozambique remain in place and the reduction in funding to subprogramme 4 (Regional security) may require clarification.</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In terms of economic classifications, most reductions are aligned with a reduced deployment need. However, the following changes in spending in terms of economic classifications should be considered for questions of clarity.</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numPr>
          <w:ilvl w:val="0"/>
          <w:numId w:val="2"/>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i/>
          <w:color w:val="000000"/>
          <w:spacing w:val="6"/>
          <w:sz w:val="20"/>
          <w:szCs w:val="20"/>
          <w:lang w:eastAsia="en-GB"/>
        </w:rPr>
        <w:t xml:space="preserve">Contractors. </w:t>
      </w:r>
      <w:r w:rsidRPr="009C4C8C">
        <w:rPr>
          <w:rFonts w:ascii="Arial" w:eastAsia="Times New Roman" w:hAnsi="Arial" w:cs="Arial"/>
          <w:color w:val="000000"/>
          <w:spacing w:val="6"/>
          <w:sz w:val="20"/>
          <w:szCs w:val="20"/>
          <w:lang w:eastAsia="en-GB"/>
        </w:rPr>
        <w:t xml:space="preserve">Despite the overall reduction in the allocation to Programme 2, the allocation to Contractors remain high and decreased only somewhat from R276.6 million in 2021/22 to R236.6 million in 2022/23. </w:t>
      </w:r>
    </w:p>
    <w:p w:rsidR="006D401C" w:rsidRPr="009C4C8C" w:rsidRDefault="006D401C" w:rsidP="009C4C8C">
      <w:pPr>
        <w:numPr>
          <w:ilvl w:val="0"/>
          <w:numId w:val="2"/>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i/>
          <w:color w:val="000000"/>
          <w:spacing w:val="6"/>
          <w:sz w:val="20"/>
          <w:szCs w:val="20"/>
          <w:lang w:eastAsia="en-GB"/>
        </w:rPr>
        <w:t xml:space="preserve">Travel and subsistence </w:t>
      </w:r>
      <w:r w:rsidRPr="009C4C8C">
        <w:rPr>
          <w:rFonts w:ascii="Arial" w:eastAsia="Times New Roman" w:hAnsi="Arial" w:cs="Arial"/>
          <w:color w:val="000000"/>
          <w:spacing w:val="6"/>
          <w:sz w:val="20"/>
          <w:szCs w:val="20"/>
          <w:lang w:eastAsia="en-GB"/>
        </w:rPr>
        <w:t>increases from R205.6 million in 2021/22 to R217.6 million in 2022/23, despite the overall reduction in the allocation to the programme.</w:t>
      </w:r>
    </w:p>
    <w:p w:rsidR="006D401C" w:rsidRPr="009C4C8C" w:rsidRDefault="006D401C" w:rsidP="009C4C8C">
      <w:pPr>
        <w:numPr>
          <w:ilvl w:val="0"/>
          <w:numId w:val="2"/>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i/>
          <w:color w:val="000000"/>
          <w:spacing w:val="6"/>
          <w:sz w:val="20"/>
          <w:szCs w:val="20"/>
          <w:lang w:eastAsia="en-GB"/>
        </w:rPr>
        <w:t xml:space="preserve">Household </w:t>
      </w:r>
      <w:r w:rsidRPr="009C4C8C">
        <w:rPr>
          <w:rFonts w:ascii="Arial" w:eastAsia="Times New Roman" w:hAnsi="Arial" w:cs="Arial"/>
          <w:color w:val="000000"/>
          <w:spacing w:val="6"/>
          <w:sz w:val="20"/>
          <w:szCs w:val="20"/>
          <w:lang w:eastAsia="en-GB"/>
        </w:rPr>
        <w:t>payments increases from R8.2 million in 2021/22 to R55.5 million in 2022/23.</w:t>
      </w:r>
    </w:p>
    <w:p w:rsidR="006A5725" w:rsidRPr="009C4C8C" w:rsidRDefault="006A5725" w:rsidP="009C4C8C">
      <w:pPr>
        <w:spacing w:after="0" w:line="280" w:lineRule="exact"/>
        <w:rPr>
          <w:rFonts w:ascii="Arial" w:eastAsia="Times New Roman" w:hAnsi="Arial" w:cs="Arial"/>
          <w:color w:val="000000"/>
          <w:spacing w:val="6"/>
          <w:sz w:val="20"/>
          <w:szCs w:val="20"/>
          <w:lang w:eastAsia="en-GB"/>
        </w:rPr>
      </w:pPr>
    </w:p>
    <w:tbl>
      <w:tblPr>
        <w:tblStyle w:val="TableGrid"/>
        <w:tblW w:w="9918" w:type="dxa"/>
        <w:jc w:val="center"/>
        <w:tblLook w:val="04A0"/>
      </w:tblPr>
      <w:tblGrid>
        <w:gridCol w:w="2678"/>
        <w:gridCol w:w="1232"/>
        <w:gridCol w:w="1012"/>
        <w:gridCol w:w="1356"/>
        <w:gridCol w:w="1298"/>
        <w:gridCol w:w="1084"/>
        <w:gridCol w:w="1258"/>
      </w:tblGrid>
      <w:tr w:rsidR="006D401C" w:rsidRPr="009C4C8C" w:rsidTr="006D401C">
        <w:trPr>
          <w:trHeight w:val="765"/>
          <w:tblHeader/>
          <w:jc w:val="center"/>
        </w:trPr>
        <w:tc>
          <w:tcPr>
            <w:tcW w:w="2678"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Programme</w:t>
            </w:r>
          </w:p>
        </w:tc>
        <w:tc>
          <w:tcPr>
            <w:tcW w:w="2244" w:type="dxa"/>
            <w:gridSpan w:val="2"/>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Budget</w:t>
            </w:r>
          </w:p>
        </w:tc>
        <w:tc>
          <w:tcPr>
            <w:tcW w:w="1356"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298"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Percent change in 2022/23</w:t>
            </w:r>
          </w:p>
        </w:tc>
        <w:tc>
          <w:tcPr>
            <w:tcW w:w="1258"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Percent change in 2022/23</w:t>
            </w:r>
          </w:p>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2678"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 million</w:t>
            </w:r>
          </w:p>
        </w:tc>
        <w:tc>
          <w:tcPr>
            <w:tcW w:w="123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2022/23</w:t>
            </w:r>
          </w:p>
        </w:tc>
        <w:tc>
          <w:tcPr>
            <w:tcW w:w="1356" w:type="dxa"/>
            <w:vMerge/>
            <w:hideMark/>
          </w:tcPr>
          <w:p w:rsidR="006D401C" w:rsidRPr="009C4C8C" w:rsidRDefault="006D401C" w:rsidP="009C4C8C">
            <w:pPr>
              <w:rPr>
                <w:rFonts w:ascii="Arial" w:hAnsi="Arial" w:cs="Arial"/>
                <w:b/>
                <w:bCs/>
                <w:sz w:val="20"/>
                <w:szCs w:val="20"/>
              </w:rPr>
            </w:pPr>
          </w:p>
        </w:tc>
        <w:tc>
          <w:tcPr>
            <w:tcW w:w="1298" w:type="dxa"/>
            <w:vMerge/>
            <w:hideMark/>
          </w:tcPr>
          <w:p w:rsidR="006D401C" w:rsidRPr="009C4C8C" w:rsidRDefault="006D401C" w:rsidP="009C4C8C">
            <w:pPr>
              <w:rPr>
                <w:rFonts w:ascii="Arial" w:hAnsi="Arial" w:cs="Arial"/>
                <w:b/>
                <w:bCs/>
                <w:sz w:val="20"/>
                <w:szCs w:val="20"/>
              </w:rPr>
            </w:pPr>
          </w:p>
        </w:tc>
        <w:tc>
          <w:tcPr>
            <w:tcW w:w="1084" w:type="dxa"/>
            <w:vMerge/>
            <w:hideMark/>
          </w:tcPr>
          <w:p w:rsidR="006D401C" w:rsidRPr="009C4C8C" w:rsidRDefault="006D401C" w:rsidP="009C4C8C">
            <w:pPr>
              <w:rPr>
                <w:rFonts w:ascii="Arial" w:hAnsi="Arial" w:cs="Arial"/>
                <w:b/>
                <w:bCs/>
                <w:sz w:val="20"/>
                <w:szCs w:val="20"/>
              </w:rPr>
            </w:pPr>
          </w:p>
        </w:tc>
        <w:tc>
          <w:tcPr>
            <w:tcW w:w="1258" w:type="dxa"/>
            <w:vMerge/>
            <w:hideMark/>
          </w:tcPr>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2678"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 Strategic Direction</w:t>
            </w:r>
          </w:p>
        </w:tc>
        <w:tc>
          <w:tcPr>
            <w:tcW w:w="123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181,6</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212,3</w:t>
            </w:r>
          </w:p>
        </w:tc>
        <w:tc>
          <w:tcPr>
            <w:tcW w:w="135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30,7</w:t>
            </w:r>
          </w:p>
        </w:tc>
        <w:tc>
          <w:tcPr>
            <w:tcW w:w="129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21,6</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16,91%</w:t>
            </w:r>
          </w:p>
        </w:tc>
        <w:tc>
          <w:tcPr>
            <w:tcW w:w="125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11,87%</w:t>
            </w:r>
          </w:p>
        </w:tc>
      </w:tr>
      <w:tr w:rsidR="006D401C" w:rsidRPr="009C4C8C" w:rsidTr="006D401C">
        <w:trPr>
          <w:trHeight w:val="255"/>
          <w:jc w:val="center"/>
        </w:trPr>
        <w:tc>
          <w:tcPr>
            <w:tcW w:w="2678"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2: Operational Direction</w:t>
            </w:r>
          </w:p>
        </w:tc>
        <w:tc>
          <w:tcPr>
            <w:tcW w:w="123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377,3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388,4</w:t>
            </w:r>
          </w:p>
        </w:tc>
        <w:tc>
          <w:tcPr>
            <w:tcW w:w="135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11,1</w:t>
            </w:r>
          </w:p>
        </w:tc>
        <w:tc>
          <w:tcPr>
            <w:tcW w:w="129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5,6</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2,94%</w:t>
            </w:r>
          </w:p>
        </w:tc>
        <w:tc>
          <w:tcPr>
            <w:tcW w:w="125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-1,49%</w:t>
            </w:r>
          </w:p>
        </w:tc>
      </w:tr>
      <w:tr w:rsidR="006D401C" w:rsidRPr="009C4C8C" w:rsidTr="006D401C">
        <w:trPr>
          <w:trHeight w:val="255"/>
          <w:jc w:val="center"/>
        </w:trPr>
        <w:tc>
          <w:tcPr>
            <w:tcW w:w="2678"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3: Special Operations</w:t>
            </w:r>
          </w:p>
        </w:tc>
        <w:tc>
          <w:tcPr>
            <w:tcW w:w="123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1 048,1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967,6</w:t>
            </w:r>
          </w:p>
        </w:tc>
        <w:tc>
          <w:tcPr>
            <w:tcW w:w="135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80,5</w:t>
            </w:r>
          </w:p>
        </w:tc>
        <w:tc>
          <w:tcPr>
            <w:tcW w:w="129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122,2</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-7,68%</w:t>
            </w:r>
          </w:p>
        </w:tc>
        <w:tc>
          <w:tcPr>
            <w:tcW w:w="125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-11,66%</w:t>
            </w:r>
          </w:p>
        </w:tc>
      </w:tr>
      <w:tr w:rsidR="006D401C" w:rsidRPr="009C4C8C" w:rsidTr="006D401C">
        <w:trPr>
          <w:trHeight w:val="255"/>
          <w:jc w:val="center"/>
        </w:trPr>
        <w:tc>
          <w:tcPr>
            <w:tcW w:w="2678"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4: Regional Security</w:t>
            </w:r>
          </w:p>
        </w:tc>
        <w:tc>
          <w:tcPr>
            <w:tcW w:w="123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1 371,1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902,7</w:t>
            </w:r>
          </w:p>
        </w:tc>
        <w:tc>
          <w:tcPr>
            <w:tcW w:w="135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468,4</w:t>
            </w:r>
          </w:p>
        </w:tc>
        <w:tc>
          <w:tcPr>
            <w:tcW w:w="129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507,3</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-34,16%</w:t>
            </w:r>
          </w:p>
        </w:tc>
        <w:tc>
          <w:tcPr>
            <w:tcW w:w="125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-37,00%</w:t>
            </w:r>
          </w:p>
        </w:tc>
      </w:tr>
      <w:tr w:rsidR="006D401C" w:rsidRPr="009C4C8C" w:rsidTr="006D401C">
        <w:trPr>
          <w:trHeight w:val="255"/>
          <w:jc w:val="center"/>
        </w:trPr>
        <w:tc>
          <w:tcPr>
            <w:tcW w:w="2678"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5: Support to the people</w:t>
            </w:r>
          </w:p>
        </w:tc>
        <w:tc>
          <w:tcPr>
            <w:tcW w:w="123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1 497,1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1 229,3</w:t>
            </w:r>
          </w:p>
        </w:tc>
        <w:tc>
          <w:tcPr>
            <w:tcW w:w="135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267,8</w:t>
            </w:r>
          </w:p>
        </w:tc>
        <w:tc>
          <w:tcPr>
            <w:tcW w:w="129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320,7</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-17,89%</w:t>
            </w:r>
          </w:p>
        </w:tc>
        <w:tc>
          <w:tcPr>
            <w:tcW w:w="125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-21,42%</w:t>
            </w:r>
          </w:p>
        </w:tc>
      </w:tr>
      <w:tr w:rsidR="006D401C" w:rsidRPr="009C4C8C" w:rsidTr="006D401C">
        <w:trPr>
          <w:trHeight w:val="255"/>
          <w:jc w:val="center"/>
        </w:trPr>
        <w:tc>
          <w:tcPr>
            <w:tcW w:w="2678" w:type="dxa"/>
            <w:noWrap/>
            <w:hideMark/>
          </w:tcPr>
          <w:p w:rsidR="006D401C" w:rsidRPr="009C4C8C" w:rsidRDefault="006D401C" w:rsidP="009C4C8C">
            <w:pPr>
              <w:rPr>
                <w:rFonts w:ascii="Arial" w:hAnsi="Arial" w:cs="Arial"/>
                <w:b/>
                <w:sz w:val="20"/>
                <w:szCs w:val="20"/>
              </w:rPr>
            </w:pPr>
            <w:r w:rsidRPr="009C4C8C">
              <w:rPr>
                <w:rFonts w:ascii="Arial" w:hAnsi="Arial" w:cs="Arial"/>
                <w:b/>
                <w:sz w:val="20"/>
                <w:szCs w:val="20"/>
              </w:rPr>
              <w:t>TOTAL</w:t>
            </w:r>
          </w:p>
        </w:tc>
        <w:tc>
          <w:tcPr>
            <w:tcW w:w="123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4 475,1</w:t>
            </w:r>
          </w:p>
        </w:tc>
        <w:tc>
          <w:tcPr>
            <w:tcW w:w="101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1 700,3</w:t>
            </w:r>
          </w:p>
        </w:tc>
        <w:tc>
          <w:tcPr>
            <w:tcW w:w="1356"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- 2 774,8</w:t>
            </w:r>
          </w:p>
        </w:tc>
        <w:tc>
          <w:tcPr>
            <w:tcW w:w="1298"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- 2 848,0</w:t>
            </w:r>
          </w:p>
        </w:tc>
        <w:tc>
          <w:tcPr>
            <w:tcW w:w="1084"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-62,0</w:t>
            </w:r>
            <w:r w:rsidRPr="009C4C8C">
              <w:rPr>
                <w:rFonts w:ascii="Arial" w:hAnsi="Arial" w:cs="Arial"/>
                <w:sz w:val="20"/>
                <w:szCs w:val="20"/>
              </w:rPr>
              <w:t>%</w:t>
            </w:r>
          </w:p>
        </w:tc>
        <w:tc>
          <w:tcPr>
            <w:tcW w:w="1258"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-63,64</w:t>
            </w:r>
            <w:r w:rsidRPr="009C4C8C">
              <w:rPr>
                <w:rFonts w:ascii="Arial" w:hAnsi="Arial" w:cs="Arial"/>
                <w:sz w:val="20"/>
                <w:szCs w:val="20"/>
              </w:rPr>
              <w:t>%</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5: </w:t>
      </w:r>
      <w:r w:rsidRPr="009C4C8C">
        <w:rPr>
          <w:rFonts w:ascii="Arial" w:eastAsia="Times New Roman" w:hAnsi="Arial" w:cs="Arial"/>
          <w:b/>
          <w:bCs/>
          <w:color w:val="000000"/>
          <w:spacing w:val="6"/>
          <w:sz w:val="20"/>
          <w:szCs w:val="20"/>
          <w:lang w:val="en-US" w:eastAsia="en-GB"/>
        </w:rPr>
        <w:t>Nominal and real increases/decreases in the Force Employment Programme</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.2.2</w:t>
      </w:r>
      <w:r w:rsidR="00194FC2" w:rsidRPr="009C4C8C">
        <w:rPr>
          <w:rFonts w:ascii="Arial" w:eastAsia="Times New Roman" w:hAnsi="Arial" w:cs="Arial"/>
          <w:b/>
          <w:color w:val="000000"/>
          <w:spacing w:val="6"/>
          <w:sz w:val="20"/>
          <w:szCs w:val="20"/>
          <w:lang w:val="en-GB" w:eastAsia="en-GB"/>
        </w:rPr>
        <w:tab/>
        <w:t>Programme 2 Performance Planning</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val="en-GB" w:eastAsia="en-GB"/>
        </w:rPr>
        <w:t xml:space="preserve">The Force Employment Programme has 12 set targets for 2022/23 of which five are not elaborated on due to the information being classified. All targets set for 2021/22 are in line with performance in the preceding years. The DOD should be commended for again increasing the planned number of </w:t>
      </w:r>
      <w:r w:rsidRPr="009C4C8C">
        <w:rPr>
          <w:rFonts w:ascii="Arial" w:eastAsia="Times New Roman" w:hAnsi="Arial" w:cs="Arial"/>
          <w:color w:val="000000"/>
          <w:spacing w:val="6"/>
          <w:sz w:val="20"/>
          <w:szCs w:val="20"/>
          <w:lang w:eastAsia="en-GB"/>
        </w:rPr>
        <w:t xml:space="preserve">joint, interdepartmental, interagency and multinational </w:t>
      </w:r>
      <w:r w:rsidRPr="009C4C8C">
        <w:rPr>
          <w:rFonts w:ascii="Arial" w:eastAsia="Times New Roman" w:hAnsi="Arial" w:cs="Arial"/>
          <w:color w:val="000000"/>
          <w:spacing w:val="6"/>
          <w:sz w:val="20"/>
          <w:szCs w:val="20"/>
          <w:lang w:eastAsia="en-GB"/>
        </w:rPr>
        <w:lastRenderedPageBreak/>
        <w:t>military exercises conducted to four for 2022/23. Other noteworthy targets for 2022/23 include:</w:t>
      </w:r>
    </w:p>
    <w:p w:rsidR="006D401C" w:rsidRPr="009C4C8C" w:rsidRDefault="006D401C" w:rsidP="009C4C8C">
      <w:pPr>
        <w:numPr>
          <w:ilvl w:val="0"/>
          <w:numId w:val="47"/>
        </w:num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15 landward sub-units deployed for border safeguarding.</w:t>
      </w:r>
    </w:p>
    <w:p w:rsidR="006D401C" w:rsidRPr="009C4C8C" w:rsidRDefault="006D401C" w:rsidP="009C4C8C">
      <w:pPr>
        <w:numPr>
          <w:ilvl w:val="0"/>
          <w:numId w:val="47"/>
        </w:num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An expected 70% reimbursement by the UN/AU for deployments (Members may note that only a 52% reimbursement was achieved in 2020/21, which is the most recent audited outcome).</w:t>
      </w:r>
    </w:p>
    <w:p w:rsidR="006D401C" w:rsidRPr="009C4C8C" w:rsidRDefault="006D401C" w:rsidP="009C4C8C">
      <w:pPr>
        <w:numPr>
          <w:ilvl w:val="0"/>
          <w:numId w:val="47"/>
        </w:num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Four maritime coastal patrols planned for the year.</w:t>
      </w:r>
    </w:p>
    <w:p w:rsidR="006D401C" w:rsidRPr="009C4C8C" w:rsidRDefault="006D401C" w:rsidP="009C4C8C">
      <w:pPr>
        <w:numPr>
          <w:ilvl w:val="0"/>
          <w:numId w:val="47"/>
        </w:num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100% compliance with the SADC Standby Force requirements (Members may note that only an 87.5% compliance was achieved in 2020/21, which is the most recent audited outcome).</w:t>
      </w:r>
    </w:p>
    <w:p w:rsidR="00194FC2" w:rsidRPr="009C4C8C" w:rsidRDefault="00194FC2" w:rsidP="009C4C8C">
      <w:pPr>
        <w:spacing w:after="0" w:line="280" w:lineRule="exact"/>
        <w:ind w:left="720"/>
        <w:contextualSpacing/>
        <w:rPr>
          <w:rFonts w:ascii="Arial" w:eastAsia="Times New Roman" w:hAnsi="Arial" w:cs="Arial"/>
          <w:b/>
          <w:sz w:val="20"/>
          <w:szCs w:val="20"/>
          <w:lang w:val="en-GB"/>
        </w:rPr>
      </w:pPr>
    </w:p>
    <w:p w:rsidR="00194FC2" w:rsidRPr="009C4C8C" w:rsidRDefault="006D401C" w:rsidP="009C4C8C">
      <w:pPr>
        <w:keepNext/>
        <w:keepLines/>
        <w:spacing w:before="40" w:after="0" w:line="280" w:lineRule="exact"/>
        <w:outlineLvl w:val="1"/>
        <w:rPr>
          <w:rFonts w:ascii="Arial" w:eastAsiaTheme="majorEastAsia" w:hAnsi="Arial" w:cs="Arial"/>
          <w:b/>
          <w:sz w:val="20"/>
          <w:szCs w:val="20"/>
        </w:rPr>
      </w:pPr>
      <w:bookmarkStart w:id="8" w:name="_Toc36489532"/>
      <w:r w:rsidRPr="009C4C8C">
        <w:rPr>
          <w:rFonts w:ascii="Arial" w:eastAsiaTheme="majorEastAsia" w:hAnsi="Arial" w:cs="Arial"/>
          <w:b/>
          <w:sz w:val="20"/>
          <w:szCs w:val="20"/>
        </w:rPr>
        <w:t>7</w:t>
      </w:r>
      <w:r w:rsidR="00194FC2" w:rsidRPr="009C4C8C">
        <w:rPr>
          <w:rFonts w:ascii="Arial" w:eastAsiaTheme="majorEastAsia" w:hAnsi="Arial" w:cs="Arial"/>
          <w:b/>
          <w:sz w:val="20"/>
          <w:szCs w:val="20"/>
        </w:rPr>
        <w:t>.3</w:t>
      </w:r>
      <w:r w:rsidR="00194FC2" w:rsidRPr="009C4C8C">
        <w:rPr>
          <w:rFonts w:ascii="Arial" w:eastAsiaTheme="majorEastAsia" w:hAnsi="Arial" w:cs="Arial"/>
          <w:b/>
          <w:sz w:val="20"/>
          <w:szCs w:val="20"/>
        </w:rPr>
        <w:tab/>
        <w:t>Programme 3 (Landward Defence</w:t>
      </w:r>
      <w:bookmarkEnd w:id="8"/>
      <w:r w:rsidR="006A5725" w:rsidRPr="009C4C8C">
        <w:rPr>
          <w:rFonts w:ascii="Arial" w:eastAsiaTheme="majorEastAsia" w:hAnsi="Arial" w:cs="Arial"/>
          <w:b/>
          <w:sz w:val="20"/>
          <w:szCs w:val="20"/>
        </w:rPr>
        <w:t>)</w:t>
      </w:r>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.3.1</w:t>
      </w:r>
      <w:r w:rsidR="00194FC2" w:rsidRPr="009C4C8C">
        <w:rPr>
          <w:rFonts w:ascii="Arial" w:eastAsia="Times New Roman" w:hAnsi="Arial" w:cs="Arial"/>
          <w:b/>
          <w:color w:val="000000"/>
          <w:spacing w:val="6"/>
          <w:sz w:val="20"/>
          <w:szCs w:val="20"/>
          <w:lang w:val="en-GB" w:eastAsia="en-GB"/>
        </w:rPr>
        <w:tab/>
        <w:t>Programme 3 Budget Analysis</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Landward Defence programme is the largest programme in the DOD and includes the SA Army that constitutes the bulk of the SANDF personnel. For 2022/23, the programme received a small nominal increase of R355.7 million, resulting in a real percentage decrease of 2.07%. </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to most subprogrammes in the Landward Defence programme remained relatively stable for 2022/23 when compared to the previous financial year. The exception are major shifts in the following two subprogrammes: </w:t>
      </w:r>
    </w:p>
    <w:p w:rsidR="006D401C" w:rsidRPr="009C4C8C" w:rsidRDefault="006D401C" w:rsidP="009C4C8C">
      <w:pPr>
        <w:numPr>
          <w:ilvl w:val="0"/>
          <w:numId w:val="48"/>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the </w:t>
      </w:r>
      <w:r w:rsidRPr="009C4C8C">
        <w:rPr>
          <w:rFonts w:ascii="Arial" w:eastAsia="Times New Roman" w:hAnsi="Arial" w:cs="Arial"/>
          <w:i/>
          <w:color w:val="000000"/>
          <w:spacing w:val="6"/>
          <w:sz w:val="20"/>
          <w:szCs w:val="20"/>
          <w:lang w:eastAsia="en-GB"/>
        </w:rPr>
        <w:t xml:space="preserve">Strategic Direction </w:t>
      </w:r>
      <w:r w:rsidRPr="009C4C8C">
        <w:rPr>
          <w:rFonts w:ascii="Arial" w:eastAsia="Times New Roman" w:hAnsi="Arial" w:cs="Arial"/>
          <w:color w:val="000000"/>
          <w:spacing w:val="6"/>
          <w:sz w:val="20"/>
          <w:szCs w:val="20"/>
          <w:lang w:eastAsia="en-GB"/>
        </w:rPr>
        <w:t>subprogrammes more than doubles from R387.4 million in 2021/22 to R832.9 million in 2022/23.</w:t>
      </w:r>
    </w:p>
    <w:p w:rsidR="006D401C" w:rsidRPr="009C4C8C" w:rsidRDefault="006D401C" w:rsidP="009C4C8C">
      <w:pPr>
        <w:numPr>
          <w:ilvl w:val="0"/>
          <w:numId w:val="48"/>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the </w:t>
      </w:r>
      <w:r w:rsidRPr="009C4C8C">
        <w:rPr>
          <w:rFonts w:ascii="Arial" w:eastAsia="Times New Roman" w:hAnsi="Arial" w:cs="Arial"/>
          <w:i/>
          <w:color w:val="000000"/>
          <w:spacing w:val="6"/>
          <w:sz w:val="20"/>
          <w:szCs w:val="20"/>
          <w:lang w:eastAsia="en-GB"/>
        </w:rPr>
        <w:t xml:space="preserve">Support Capability </w:t>
      </w:r>
      <w:r w:rsidRPr="009C4C8C">
        <w:rPr>
          <w:rFonts w:ascii="Arial" w:eastAsia="Times New Roman" w:hAnsi="Arial" w:cs="Arial"/>
          <w:color w:val="000000"/>
          <w:spacing w:val="6"/>
          <w:sz w:val="20"/>
          <w:szCs w:val="20"/>
          <w:lang w:eastAsia="en-GB"/>
        </w:rPr>
        <w:t>subprogramme decreases by R296.8 million from R4.508 billion in 2021/22 to R4.211 billion in 2022/23. The allocation to this subprogramme is set to continue declining over the medium-term.</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In terms of economic classifications, the allocations remained fairly stable from 2021/22 to 2022/2. The allocation to </w:t>
      </w:r>
      <w:r w:rsidRPr="009C4C8C">
        <w:rPr>
          <w:rFonts w:ascii="Arial" w:eastAsia="Times New Roman" w:hAnsi="Arial" w:cs="Arial"/>
          <w:i/>
          <w:color w:val="000000"/>
          <w:spacing w:val="6"/>
          <w:sz w:val="20"/>
          <w:szCs w:val="20"/>
          <w:lang w:eastAsia="en-GB"/>
        </w:rPr>
        <w:t xml:space="preserve">Households </w:t>
      </w:r>
      <w:r w:rsidRPr="009C4C8C">
        <w:rPr>
          <w:rFonts w:ascii="Arial" w:eastAsia="Times New Roman" w:hAnsi="Arial" w:cs="Arial"/>
          <w:color w:val="000000"/>
          <w:spacing w:val="6"/>
          <w:sz w:val="20"/>
          <w:szCs w:val="20"/>
          <w:lang w:eastAsia="en-GB"/>
        </w:rPr>
        <w:t xml:space="preserve">increased from R68 million in 2021/22 to R518.7 million in 2022/23 which represents a major increase. Furthermore, the allocation for </w:t>
      </w:r>
      <w:r w:rsidRPr="009C4C8C">
        <w:rPr>
          <w:rFonts w:ascii="Arial" w:eastAsia="Times New Roman" w:hAnsi="Arial" w:cs="Arial"/>
          <w:i/>
          <w:color w:val="000000"/>
          <w:spacing w:val="6"/>
          <w:sz w:val="20"/>
          <w:szCs w:val="20"/>
          <w:lang w:eastAsia="en-GB"/>
        </w:rPr>
        <w:t xml:space="preserve">Contractors </w:t>
      </w:r>
      <w:r w:rsidRPr="009C4C8C">
        <w:rPr>
          <w:rFonts w:ascii="Arial" w:eastAsia="Times New Roman" w:hAnsi="Arial" w:cs="Arial"/>
          <w:color w:val="000000"/>
          <w:spacing w:val="6"/>
          <w:sz w:val="20"/>
          <w:szCs w:val="20"/>
          <w:lang w:eastAsia="en-GB"/>
        </w:rPr>
        <w:t xml:space="preserve">decreased slightly from R623.9 million in 2021/22 to R600 million in 2022/23; yet, this amount remains </w:t>
      </w:r>
      <w:r w:rsidRPr="009C4C8C">
        <w:rPr>
          <w:rFonts w:ascii="Arial" w:eastAsia="Times New Roman" w:hAnsi="Arial" w:cs="Arial"/>
          <w:color w:val="000000"/>
          <w:spacing w:val="6"/>
          <w:sz w:val="20"/>
          <w:szCs w:val="20"/>
          <w:u w:val="single"/>
          <w:lang w:eastAsia="en-GB"/>
        </w:rPr>
        <w:t>significantly higher</w:t>
      </w:r>
      <w:r w:rsidRPr="009C4C8C">
        <w:rPr>
          <w:rFonts w:ascii="Arial" w:eastAsia="Times New Roman" w:hAnsi="Arial" w:cs="Arial"/>
          <w:color w:val="000000"/>
          <w:spacing w:val="6"/>
          <w:sz w:val="20"/>
          <w:szCs w:val="20"/>
          <w:lang w:eastAsia="en-GB"/>
        </w:rPr>
        <w:t xml:space="preserve"> than in previous years (R139 million in 2018/19; R100 million in 2019/20; R76.6 million in 2020/21).</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tbl>
      <w:tblPr>
        <w:tblStyle w:val="TableGrid"/>
        <w:tblW w:w="10733" w:type="dxa"/>
        <w:jc w:val="center"/>
        <w:tblLook w:val="04A0"/>
      </w:tblPr>
      <w:tblGrid>
        <w:gridCol w:w="3510"/>
        <w:gridCol w:w="1162"/>
        <w:gridCol w:w="1012"/>
        <w:gridCol w:w="1246"/>
        <w:gridCol w:w="1338"/>
        <w:gridCol w:w="1084"/>
        <w:gridCol w:w="1381"/>
      </w:tblGrid>
      <w:tr w:rsidR="006D401C" w:rsidRPr="009C4C8C" w:rsidTr="006D401C">
        <w:trPr>
          <w:trHeight w:val="765"/>
          <w:tblHeader/>
          <w:jc w:val="center"/>
        </w:trPr>
        <w:tc>
          <w:tcPr>
            <w:tcW w:w="3510"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Programme</w:t>
            </w:r>
          </w:p>
        </w:tc>
        <w:tc>
          <w:tcPr>
            <w:tcW w:w="2174" w:type="dxa"/>
            <w:gridSpan w:val="2"/>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Budget</w:t>
            </w:r>
          </w:p>
        </w:tc>
        <w:tc>
          <w:tcPr>
            <w:tcW w:w="1246"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338"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Percent change in 2022/23</w:t>
            </w:r>
          </w:p>
        </w:tc>
        <w:tc>
          <w:tcPr>
            <w:tcW w:w="1381"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Percent change in 2022/23</w:t>
            </w:r>
          </w:p>
          <w:p w:rsidR="006D401C" w:rsidRPr="009C4C8C" w:rsidRDefault="006D401C" w:rsidP="009C4C8C">
            <w:pPr>
              <w:rPr>
                <w:rFonts w:ascii="Arial" w:hAnsi="Arial" w:cs="Arial"/>
                <w:b/>
                <w:bCs/>
                <w:sz w:val="20"/>
                <w:szCs w:val="20"/>
              </w:rPr>
            </w:pPr>
          </w:p>
        </w:tc>
      </w:tr>
      <w:tr w:rsidR="006D401C" w:rsidRPr="009C4C8C" w:rsidTr="006D401C">
        <w:trPr>
          <w:trHeight w:val="255"/>
          <w:tblHeader/>
          <w:jc w:val="center"/>
        </w:trPr>
        <w:tc>
          <w:tcPr>
            <w:tcW w:w="3510"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 million</w:t>
            </w:r>
          </w:p>
        </w:tc>
        <w:tc>
          <w:tcPr>
            <w:tcW w:w="116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2022/23</w:t>
            </w:r>
          </w:p>
        </w:tc>
        <w:tc>
          <w:tcPr>
            <w:tcW w:w="1246" w:type="dxa"/>
            <w:vMerge/>
            <w:hideMark/>
          </w:tcPr>
          <w:p w:rsidR="006D401C" w:rsidRPr="009C4C8C" w:rsidRDefault="006D401C" w:rsidP="009C4C8C">
            <w:pPr>
              <w:rPr>
                <w:rFonts w:ascii="Arial" w:hAnsi="Arial" w:cs="Arial"/>
                <w:b/>
                <w:bCs/>
                <w:sz w:val="20"/>
                <w:szCs w:val="20"/>
              </w:rPr>
            </w:pPr>
          </w:p>
        </w:tc>
        <w:tc>
          <w:tcPr>
            <w:tcW w:w="1338" w:type="dxa"/>
            <w:vMerge/>
            <w:hideMark/>
          </w:tcPr>
          <w:p w:rsidR="006D401C" w:rsidRPr="009C4C8C" w:rsidRDefault="006D401C" w:rsidP="009C4C8C">
            <w:pPr>
              <w:rPr>
                <w:rFonts w:ascii="Arial" w:hAnsi="Arial" w:cs="Arial"/>
                <w:b/>
                <w:bCs/>
                <w:sz w:val="20"/>
                <w:szCs w:val="20"/>
              </w:rPr>
            </w:pPr>
          </w:p>
        </w:tc>
        <w:tc>
          <w:tcPr>
            <w:tcW w:w="1084" w:type="dxa"/>
            <w:vMerge/>
            <w:hideMark/>
          </w:tcPr>
          <w:p w:rsidR="006D401C" w:rsidRPr="009C4C8C" w:rsidRDefault="006D401C" w:rsidP="009C4C8C">
            <w:pPr>
              <w:rPr>
                <w:rFonts w:ascii="Arial" w:hAnsi="Arial" w:cs="Arial"/>
                <w:b/>
                <w:bCs/>
                <w:sz w:val="20"/>
                <w:szCs w:val="20"/>
              </w:rPr>
            </w:pPr>
          </w:p>
        </w:tc>
        <w:tc>
          <w:tcPr>
            <w:tcW w:w="1381" w:type="dxa"/>
            <w:vMerge/>
            <w:hideMark/>
          </w:tcPr>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 Strategic Direction</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387,4</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832,9</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445,5</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409,6</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115,00%</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105,74%</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2: Infantry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5 682,6</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5 783,6</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101,0</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148,1</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1,78%</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-2,61%</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3: Armour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509,7</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520,8</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11,1</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11,3</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2,18%</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-2,22%</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4: Artillery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557,7</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574,6</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16,9</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7,8</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3,03%</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-1,41%</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5: Air Defence Artillery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374,7</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382,5</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7,8</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8,7</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2,08%</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-2,31%</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6: Engineering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848,6</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864,4</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15,8</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21,4</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1,86%</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-2,52%</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7: Operational Intelligence</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227,0</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232,6</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5,6</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4,4</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2,47%</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-1,95%</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Sub-programme 8: Command and Control </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218,0</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222,4</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4,4</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5,2</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2,02%</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-2,37%</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9: Support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4 507,7</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4 210,9</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296,8</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478,1</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-6,58%</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-10,61%</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lastRenderedPageBreak/>
              <w:t>Sub-programme 10: General Training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479,3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495,1</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15,8</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5,5</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3,30%</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-1,15%</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11: Signal Capability</w:t>
            </w:r>
          </w:p>
        </w:tc>
        <w:tc>
          <w:tcPr>
            <w:tcW w:w="116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1 401,8</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1 430,5</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28,7</w:t>
            </w:r>
          </w:p>
        </w:tc>
        <w:tc>
          <w:tcPr>
            <w:tcW w:w="133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32,9</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2,05%</w:t>
            </w:r>
          </w:p>
        </w:tc>
        <w:tc>
          <w:tcPr>
            <w:tcW w:w="1381"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-2,35%</w:t>
            </w:r>
          </w:p>
        </w:tc>
      </w:tr>
      <w:tr w:rsidR="006D401C" w:rsidRPr="009C4C8C" w:rsidTr="006D401C">
        <w:trPr>
          <w:trHeight w:val="255"/>
          <w:jc w:val="center"/>
        </w:trPr>
        <w:tc>
          <w:tcPr>
            <w:tcW w:w="3510" w:type="dxa"/>
            <w:noWrap/>
            <w:hideMark/>
          </w:tcPr>
          <w:p w:rsidR="006D401C" w:rsidRPr="009C4C8C" w:rsidRDefault="006D401C" w:rsidP="009C4C8C">
            <w:pPr>
              <w:rPr>
                <w:rFonts w:ascii="Arial" w:hAnsi="Arial" w:cs="Arial"/>
                <w:b/>
                <w:sz w:val="20"/>
                <w:szCs w:val="20"/>
              </w:rPr>
            </w:pPr>
            <w:r w:rsidRPr="009C4C8C">
              <w:rPr>
                <w:rFonts w:ascii="Arial" w:hAnsi="Arial" w:cs="Arial"/>
                <w:b/>
                <w:sz w:val="20"/>
                <w:szCs w:val="20"/>
              </w:rPr>
              <w:t>TOTAL</w:t>
            </w:r>
          </w:p>
        </w:tc>
        <w:tc>
          <w:tcPr>
            <w:tcW w:w="116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15 194,7</w:t>
            </w:r>
          </w:p>
        </w:tc>
        <w:tc>
          <w:tcPr>
            <w:tcW w:w="101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15 550,4</w:t>
            </w:r>
          </w:p>
        </w:tc>
        <w:tc>
          <w:tcPr>
            <w:tcW w:w="1246"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355,7</w:t>
            </w:r>
          </w:p>
        </w:tc>
        <w:tc>
          <w:tcPr>
            <w:tcW w:w="1338"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313,9</w:t>
            </w:r>
          </w:p>
        </w:tc>
        <w:tc>
          <w:tcPr>
            <w:tcW w:w="1084"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2,3%</w:t>
            </w:r>
          </w:p>
        </w:tc>
        <w:tc>
          <w:tcPr>
            <w:tcW w:w="1381"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-2,07%</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6: </w:t>
      </w:r>
      <w:r w:rsidRPr="009C4C8C">
        <w:rPr>
          <w:rFonts w:ascii="Arial" w:eastAsia="Times New Roman" w:hAnsi="Arial" w:cs="Arial"/>
          <w:b/>
          <w:bCs/>
          <w:color w:val="000000"/>
          <w:spacing w:val="6"/>
          <w:sz w:val="20"/>
          <w:szCs w:val="20"/>
          <w:lang w:val="en-US" w:eastAsia="en-GB"/>
        </w:rPr>
        <w:t>Nominal and real increases/decreases in the Landward Defence Programme</w:t>
      </w:r>
    </w:p>
    <w:p w:rsidR="00194FC2" w:rsidRPr="009C4C8C" w:rsidRDefault="00194FC2" w:rsidP="009C4C8C">
      <w:pPr>
        <w:spacing w:after="0" w:line="280" w:lineRule="exact"/>
        <w:rPr>
          <w:rFonts w:ascii="Arial" w:eastAsia="Times New Roman" w:hAnsi="Arial" w:cs="Arial"/>
          <w:bCs/>
          <w:color w:val="000000"/>
          <w:spacing w:val="6"/>
          <w:sz w:val="20"/>
          <w:szCs w:val="20"/>
          <w:lang w:val="en-GB" w:eastAsia="en-GB"/>
        </w:rPr>
      </w:pPr>
    </w:p>
    <w:p w:rsidR="006A5725"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.3.2</w:t>
      </w:r>
      <w:r w:rsidR="00194FC2" w:rsidRPr="009C4C8C">
        <w:rPr>
          <w:rFonts w:ascii="Arial" w:eastAsia="Times New Roman" w:hAnsi="Arial" w:cs="Arial"/>
          <w:b/>
          <w:color w:val="000000"/>
          <w:spacing w:val="6"/>
          <w:sz w:val="20"/>
          <w:szCs w:val="20"/>
          <w:lang w:val="en-GB" w:eastAsia="en-GB"/>
        </w:rPr>
        <w:tab/>
        <w:t>Programme 3 Performance Planning</w:t>
      </w:r>
      <w:bookmarkStart w:id="9" w:name="_Toc36489533"/>
    </w:p>
    <w:p w:rsidR="006A5725" w:rsidRPr="009C4C8C" w:rsidRDefault="006A5725" w:rsidP="009C4C8C">
      <w:pPr>
        <w:spacing w:after="0" w:line="280" w:lineRule="exact"/>
        <w:rPr>
          <w:rFonts w:ascii="Arial" w:eastAsia="Times New Roman" w:hAnsi="Arial" w:cs="Arial"/>
          <w:color w:val="000000"/>
          <w:spacing w:val="6"/>
          <w:sz w:val="20"/>
          <w:szCs w:val="20"/>
          <w:lang w:val="en-GB" w:eastAsia="en-GB"/>
        </w:rPr>
      </w:pPr>
    </w:p>
    <w:p w:rsidR="006D401C" w:rsidRPr="009C4C8C" w:rsidRDefault="006D401C" w:rsidP="009C4C8C">
      <w:pPr>
        <w:keepNext/>
        <w:keepLines/>
        <w:spacing w:before="40" w:after="0" w:line="280" w:lineRule="exact"/>
        <w:outlineLvl w:val="1"/>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Four performance targets were set for the Landward Defence Programme for 2021/22. The target related to the percentage combat ready capabilities available to the SANDF as well as the target related to Joint Force employment requirements remain classified. </w:t>
      </w:r>
    </w:p>
    <w:p w:rsidR="006D401C" w:rsidRPr="009C4C8C" w:rsidRDefault="006D401C" w:rsidP="009C4C8C">
      <w:pPr>
        <w:keepNext/>
        <w:keepLines/>
        <w:spacing w:before="40" w:after="0" w:line="280" w:lineRule="exact"/>
        <w:outlineLvl w:val="1"/>
        <w:rPr>
          <w:rFonts w:ascii="Arial" w:eastAsia="Times New Roman" w:hAnsi="Arial" w:cs="Arial"/>
          <w:color w:val="000000"/>
          <w:spacing w:val="6"/>
          <w:sz w:val="20"/>
          <w:szCs w:val="20"/>
          <w:lang w:val="en-GB" w:eastAsia="en-GB"/>
        </w:rPr>
      </w:pPr>
    </w:p>
    <w:p w:rsidR="006D401C" w:rsidRPr="009C4C8C" w:rsidRDefault="006D401C" w:rsidP="009C4C8C">
      <w:pPr>
        <w:keepNext/>
        <w:keepLines/>
        <w:spacing w:before="40" w:after="0" w:line="280" w:lineRule="exact"/>
        <w:outlineLvl w:val="1"/>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The two other targets set for 2021/22 remain in line with the preceding year. The target “Percentage compliance with DOD Training targets” is 80% (1 645 learning opportunities). This figure is, however, lower than any number of learning opportunities offered since 2018/19. The SA Army will also conduct three unique Landward Defence training exercises. </w:t>
      </w:r>
    </w:p>
    <w:p w:rsidR="006A5725" w:rsidRPr="009C4C8C" w:rsidRDefault="006A5725" w:rsidP="009C4C8C">
      <w:pPr>
        <w:keepNext/>
        <w:keepLines/>
        <w:spacing w:before="40" w:after="0" w:line="280" w:lineRule="exact"/>
        <w:outlineLvl w:val="1"/>
        <w:rPr>
          <w:rFonts w:ascii="Arial" w:eastAsia="Times New Roman" w:hAnsi="Arial" w:cs="Arial"/>
          <w:color w:val="000000"/>
          <w:spacing w:val="6"/>
          <w:sz w:val="20"/>
          <w:szCs w:val="20"/>
          <w:lang w:val="en-GB" w:eastAsia="en-GB"/>
        </w:rPr>
      </w:pPr>
    </w:p>
    <w:p w:rsidR="00194FC2" w:rsidRPr="009C4C8C" w:rsidRDefault="006D401C" w:rsidP="009C4C8C">
      <w:pPr>
        <w:keepNext/>
        <w:keepLines/>
        <w:spacing w:before="40"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7</w:t>
      </w:r>
      <w:r w:rsidR="00194FC2" w:rsidRPr="009C4C8C">
        <w:rPr>
          <w:rFonts w:ascii="Arial" w:eastAsiaTheme="majorEastAsia" w:hAnsi="Arial" w:cs="Arial"/>
          <w:b/>
          <w:sz w:val="20"/>
          <w:szCs w:val="20"/>
        </w:rPr>
        <w:t>.4</w:t>
      </w:r>
      <w:r w:rsidR="00194FC2" w:rsidRPr="009C4C8C">
        <w:rPr>
          <w:rFonts w:ascii="Arial" w:eastAsiaTheme="majorEastAsia" w:hAnsi="Arial" w:cs="Arial"/>
          <w:b/>
          <w:sz w:val="20"/>
          <w:szCs w:val="20"/>
        </w:rPr>
        <w:tab/>
        <w:t>Programme 4 (Air Defence)</w:t>
      </w:r>
      <w:bookmarkEnd w:id="9"/>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.4.1</w:t>
      </w:r>
      <w:r w:rsidR="00194FC2" w:rsidRPr="009C4C8C">
        <w:rPr>
          <w:rFonts w:ascii="Arial" w:eastAsia="Times New Roman" w:hAnsi="Arial" w:cs="Arial"/>
          <w:b/>
          <w:color w:val="000000"/>
          <w:spacing w:val="6"/>
          <w:sz w:val="20"/>
          <w:szCs w:val="20"/>
          <w:lang w:val="en-GB" w:eastAsia="en-GB"/>
        </w:rPr>
        <w:tab/>
        <w:t>Programme 4 Budget Analysis</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Air Defence programme has taken significant strain in recent years in terms of its budget allocation. Despite a sizeable increase in 2020/21, the decreased allocation to the Air Defence programme continues and current allocations are similar to those of 2018/19. The overall allocation decreased from R6.370 billion in 2021/22 to R6.201 billion in 2022/23, representing a 6.83% reduction in real terms. The most significant shifts in the allocation to subprogrammes include the following:</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numPr>
          <w:ilvl w:val="0"/>
          <w:numId w:val="12"/>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Subprogramme 3 (Helicopter Capability) received </w:t>
      </w:r>
      <w:r w:rsidRPr="009C4C8C">
        <w:rPr>
          <w:rFonts w:ascii="Arial" w:eastAsia="Times New Roman" w:hAnsi="Arial" w:cs="Arial"/>
          <w:b/>
          <w:color w:val="000000"/>
          <w:spacing w:val="6"/>
          <w:sz w:val="20"/>
          <w:szCs w:val="20"/>
          <w:lang w:eastAsia="en-GB"/>
        </w:rPr>
        <w:t>a major reduction</w:t>
      </w:r>
      <w:r w:rsidRPr="009C4C8C">
        <w:rPr>
          <w:rFonts w:ascii="Arial" w:eastAsia="Times New Roman" w:hAnsi="Arial" w:cs="Arial"/>
          <w:color w:val="000000"/>
          <w:spacing w:val="6"/>
          <w:sz w:val="20"/>
          <w:szCs w:val="20"/>
          <w:lang w:eastAsia="en-GB"/>
        </w:rPr>
        <w:t xml:space="preserve"> in its allocation from R1.208 billion in 2021/22 to R768.5 million in 2022/23. The allocation is expected to steadily increase again over the medium-term.</w:t>
      </w:r>
    </w:p>
    <w:p w:rsidR="006D401C" w:rsidRPr="009C4C8C" w:rsidRDefault="006D401C" w:rsidP="009C4C8C">
      <w:pPr>
        <w:numPr>
          <w:ilvl w:val="0"/>
          <w:numId w:val="12"/>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Subprogramme 4 (Transport and maritime Capability) received a </w:t>
      </w:r>
      <w:r w:rsidRPr="009C4C8C">
        <w:rPr>
          <w:rFonts w:ascii="Arial" w:eastAsia="Times New Roman" w:hAnsi="Arial" w:cs="Arial"/>
          <w:b/>
          <w:color w:val="000000"/>
          <w:spacing w:val="6"/>
          <w:sz w:val="20"/>
          <w:szCs w:val="20"/>
          <w:lang w:eastAsia="en-GB"/>
        </w:rPr>
        <w:t xml:space="preserve">major increase </w:t>
      </w:r>
      <w:r w:rsidRPr="009C4C8C">
        <w:rPr>
          <w:rFonts w:ascii="Arial" w:eastAsia="Times New Roman" w:hAnsi="Arial" w:cs="Arial"/>
          <w:color w:val="000000"/>
          <w:spacing w:val="6"/>
          <w:sz w:val="20"/>
          <w:szCs w:val="20"/>
          <w:lang w:eastAsia="en-GB"/>
        </w:rPr>
        <w:t>in its allocation from R738.6 million in 2021/22 to R1.050 billion in 2022/23. However, the allocation is again set to decrease over the medium-term.</w:t>
      </w:r>
    </w:p>
    <w:p w:rsidR="006D401C" w:rsidRPr="009C4C8C" w:rsidRDefault="006D401C" w:rsidP="009C4C8C">
      <w:pPr>
        <w:numPr>
          <w:ilvl w:val="0"/>
          <w:numId w:val="12"/>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Subprogramme 11 (Technical Support Services) received a reduced allocation of 13.7% in nominal terms from R692.7 million in 2021/22 to R597.7 million in 2022/23.</w:t>
      </w:r>
    </w:p>
    <w:p w:rsidR="006D401C" w:rsidRPr="009C4C8C" w:rsidRDefault="006D401C" w:rsidP="009C4C8C">
      <w:pPr>
        <w:numPr>
          <w:ilvl w:val="0"/>
          <w:numId w:val="12"/>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Subprogramme 5 (Air Combat Capability) received a decreased allocation of R55.7 million (12.3% in nominal terms) from R346.9 million in 2021/22 to R304.3 million in 2022/23. </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In terms of economic classifications, the following increases and decreases from 2021/22 to 2022/23 can be noted:</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numPr>
          <w:ilvl w:val="0"/>
          <w:numId w:val="3"/>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Contractors</w:t>
      </w:r>
      <w:r w:rsidRPr="009C4C8C">
        <w:rPr>
          <w:rFonts w:ascii="Arial" w:eastAsia="Times New Roman" w:hAnsi="Arial" w:cs="Arial"/>
          <w:color w:val="000000"/>
          <w:spacing w:val="6"/>
          <w:sz w:val="20"/>
          <w:szCs w:val="20"/>
          <w:lang w:eastAsia="en-GB"/>
        </w:rPr>
        <w:t xml:space="preserve"> decreases from R1.596 billion to R1.124 billion.</w:t>
      </w:r>
    </w:p>
    <w:p w:rsidR="006D401C" w:rsidRPr="009C4C8C" w:rsidRDefault="006D401C" w:rsidP="009C4C8C">
      <w:pPr>
        <w:numPr>
          <w:ilvl w:val="0"/>
          <w:numId w:val="3"/>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lastRenderedPageBreak/>
        <w:t xml:space="preserve">The allocation for </w:t>
      </w:r>
      <w:r w:rsidRPr="009C4C8C">
        <w:rPr>
          <w:rFonts w:ascii="Arial" w:eastAsia="Times New Roman" w:hAnsi="Arial" w:cs="Arial"/>
          <w:i/>
          <w:color w:val="000000"/>
          <w:spacing w:val="6"/>
          <w:sz w:val="20"/>
          <w:szCs w:val="20"/>
          <w:lang w:eastAsia="en-GB"/>
        </w:rPr>
        <w:t xml:space="preserve">Travel and subsistence </w:t>
      </w:r>
      <w:r w:rsidRPr="009C4C8C">
        <w:rPr>
          <w:rFonts w:ascii="Arial" w:eastAsia="Times New Roman" w:hAnsi="Arial" w:cs="Arial"/>
          <w:color w:val="000000"/>
          <w:spacing w:val="6"/>
          <w:sz w:val="20"/>
          <w:szCs w:val="20"/>
          <w:lang w:eastAsia="en-GB"/>
        </w:rPr>
        <w:t xml:space="preserve">increases to its highest levels in the past five years. It increases from R81 million in 2021/22 to R175.5 million in 2022/23. </w:t>
      </w:r>
    </w:p>
    <w:p w:rsidR="006D401C" w:rsidRPr="009C4C8C" w:rsidRDefault="006D401C" w:rsidP="009C4C8C">
      <w:pPr>
        <w:numPr>
          <w:ilvl w:val="0"/>
          <w:numId w:val="3"/>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 xml:space="preserve">Training and Development </w:t>
      </w:r>
      <w:r w:rsidRPr="009C4C8C">
        <w:rPr>
          <w:rFonts w:ascii="Arial" w:eastAsia="Times New Roman" w:hAnsi="Arial" w:cs="Arial"/>
          <w:color w:val="000000"/>
          <w:spacing w:val="6"/>
          <w:sz w:val="20"/>
          <w:szCs w:val="20"/>
          <w:lang w:eastAsia="en-GB"/>
        </w:rPr>
        <w:t xml:space="preserve">increases from R66.2 million to </w:t>
      </w:r>
      <w:r w:rsidRPr="009C4C8C">
        <w:rPr>
          <w:rFonts w:ascii="Arial" w:eastAsia="Times New Roman" w:hAnsi="Arial" w:cs="Arial"/>
          <w:color w:val="000000"/>
          <w:spacing w:val="6"/>
          <w:sz w:val="20"/>
          <w:szCs w:val="20"/>
          <w:lang w:eastAsia="en-GB"/>
        </w:rPr>
        <w:br/>
        <w:t>R144.1 million.</w:t>
      </w:r>
    </w:p>
    <w:p w:rsidR="006D401C" w:rsidRPr="009C4C8C" w:rsidRDefault="006D401C" w:rsidP="009C4C8C">
      <w:pPr>
        <w:numPr>
          <w:ilvl w:val="0"/>
          <w:numId w:val="3"/>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Only R169.6 million is allocated from the Air Defence programme to the SDA in 2022/23 (compared to R242.6 million in 2021/22), highlighting limited capital acquisition for the Programme.</w:t>
      </w:r>
    </w:p>
    <w:p w:rsidR="00867E7C" w:rsidRPr="009C4C8C" w:rsidRDefault="00867E7C" w:rsidP="009C4C8C">
      <w:pPr>
        <w:spacing w:after="0" w:line="280" w:lineRule="exact"/>
        <w:rPr>
          <w:rFonts w:ascii="Arial" w:eastAsia="Times New Roman" w:hAnsi="Arial" w:cs="Arial"/>
          <w:color w:val="000000"/>
          <w:spacing w:val="6"/>
          <w:sz w:val="20"/>
          <w:szCs w:val="20"/>
          <w:lang w:eastAsia="en-GB"/>
        </w:rPr>
      </w:pPr>
    </w:p>
    <w:p w:rsidR="00867E7C" w:rsidRPr="009C4C8C" w:rsidRDefault="00867E7C" w:rsidP="009C4C8C">
      <w:pPr>
        <w:spacing w:after="0" w:line="280" w:lineRule="exact"/>
        <w:rPr>
          <w:rFonts w:ascii="Arial" w:eastAsia="Times New Roman" w:hAnsi="Arial" w:cs="Arial"/>
          <w:color w:val="000000"/>
          <w:spacing w:val="6"/>
          <w:sz w:val="20"/>
          <w:szCs w:val="20"/>
          <w:lang w:eastAsia="en-GB"/>
        </w:rPr>
      </w:pPr>
    </w:p>
    <w:p w:rsidR="00867E7C" w:rsidRPr="009C4C8C" w:rsidRDefault="00867E7C" w:rsidP="009C4C8C">
      <w:pPr>
        <w:spacing w:after="0" w:line="280" w:lineRule="exact"/>
        <w:rPr>
          <w:rFonts w:ascii="Arial" w:eastAsia="Times New Roman" w:hAnsi="Arial" w:cs="Arial"/>
          <w:color w:val="000000"/>
          <w:spacing w:val="6"/>
          <w:sz w:val="20"/>
          <w:szCs w:val="20"/>
          <w:lang w:eastAsia="en-GB"/>
        </w:rPr>
      </w:pPr>
    </w:p>
    <w:tbl>
      <w:tblPr>
        <w:tblStyle w:val="TableGrid"/>
        <w:tblW w:w="10201" w:type="dxa"/>
        <w:jc w:val="center"/>
        <w:tblLook w:val="04A0"/>
      </w:tblPr>
      <w:tblGrid>
        <w:gridCol w:w="3076"/>
        <w:gridCol w:w="1246"/>
        <w:gridCol w:w="1012"/>
        <w:gridCol w:w="1252"/>
        <w:gridCol w:w="1326"/>
        <w:gridCol w:w="1084"/>
        <w:gridCol w:w="1205"/>
      </w:tblGrid>
      <w:tr w:rsidR="006D401C" w:rsidRPr="009C4C8C" w:rsidTr="006D401C">
        <w:trPr>
          <w:trHeight w:val="765"/>
          <w:tblHeader/>
          <w:jc w:val="center"/>
        </w:trPr>
        <w:tc>
          <w:tcPr>
            <w:tcW w:w="3076"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Programme</w:t>
            </w:r>
          </w:p>
        </w:tc>
        <w:tc>
          <w:tcPr>
            <w:tcW w:w="2258" w:type="dxa"/>
            <w:gridSpan w:val="2"/>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Budget</w:t>
            </w:r>
          </w:p>
        </w:tc>
        <w:tc>
          <w:tcPr>
            <w:tcW w:w="1252"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326"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Percent change in 2022/23</w:t>
            </w:r>
          </w:p>
        </w:tc>
        <w:tc>
          <w:tcPr>
            <w:tcW w:w="1205"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Percent change in 2022/23</w:t>
            </w:r>
          </w:p>
          <w:p w:rsidR="006D401C" w:rsidRPr="009C4C8C" w:rsidRDefault="006D401C" w:rsidP="009C4C8C">
            <w:pPr>
              <w:rPr>
                <w:rFonts w:ascii="Arial" w:hAnsi="Arial" w:cs="Arial"/>
                <w:b/>
                <w:bCs/>
                <w:sz w:val="20"/>
                <w:szCs w:val="20"/>
              </w:rPr>
            </w:pPr>
          </w:p>
        </w:tc>
      </w:tr>
      <w:tr w:rsidR="006D401C" w:rsidRPr="009C4C8C" w:rsidTr="006D401C">
        <w:trPr>
          <w:trHeight w:val="255"/>
          <w:tblHeader/>
          <w:jc w:val="center"/>
        </w:trPr>
        <w:tc>
          <w:tcPr>
            <w:tcW w:w="3076"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 million</w:t>
            </w:r>
          </w:p>
        </w:tc>
        <w:tc>
          <w:tcPr>
            <w:tcW w:w="1246"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2022/23</w:t>
            </w:r>
          </w:p>
        </w:tc>
        <w:tc>
          <w:tcPr>
            <w:tcW w:w="1252"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326"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084"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205"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 Strategic Direction</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23,3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25,5</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2,2</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1,1</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9,44%</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4,73%</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2: Operational Direction</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145,5</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158,4</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12,9</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6,1</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8,87%</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4,18%</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3: Helicopter Capability</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1 207,9</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768,5</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439,4</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472,5</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-36,38%</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-39,12%</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4: Transport and Maritime Capability</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738,6</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1 049,5</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310,9</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265,7</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42,09%</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35,97%</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5: Air Combat Capability</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346,9</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304,3</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42,6</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55,7</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-12,28%</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-16,06%</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6: Operational Support and Intelligence Capability</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384,8</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345,8</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39,0</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53,9</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-10,14%</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-14,00%</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7: Command and Control Capability</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373,9</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342,6</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31,3</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46,1</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-8,37%</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-12,32%</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8: Base Support Capability</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1 934,3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2 093,7</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159,4</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69,2</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8,24%</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3,58%</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9: Command Post</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71,5</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64,6</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6,9</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9,7</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-9,65%</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-13,54%</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10:  Training Capability</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450,2</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450,7</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0,5</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18,9</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0,11%</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-4,20%</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11: Technical Support Services</w:t>
            </w:r>
          </w:p>
        </w:tc>
        <w:tc>
          <w:tcPr>
            <w:tcW w:w="124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692,7</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597,7</w:t>
            </w:r>
          </w:p>
        </w:tc>
        <w:tc>
          <w:tcPr>
            <w:tcW w:w="125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95,0</w:t>
            </w:r>
          </w:p>
        </w:tc>
        <w:tc>
          <w:tcPr>
            <w:tcW w:w="1326"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120,7</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-13,71%</w:t>
            </w:r>
          </w:p>
        </w:tc>
        <w:tc>
          <w:tcPr>
            <w:tcW w:w="1205"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-17,43%</w:t>
            </w:r>
          </w:p>
        </w:tc>
      </w:tr>
      <w:tr w:rsidR="006D401C" w:rsidRPr="009C4C8C" w:rsidTr="006D401C">
        <w:trPr>
          <w:trHeight w:val="255"/>
          <w:jc w:val="center"/>
        </w:trPr>
        <w:tc>
          <w:tcPr>
            <w:tcW w:w="3076" w:type="dxa"/>
            <w:noWrap/>
            <w:hideMark/>
          </w:tcPr>
          <w:p w:rsidR="006D401C" w:rsidRPr="009C4C8C" w:rsidRDefault="006D401C" w:rsidP="009C4C8C">
            <w:pPr>
              <w:rPr>
                <w:rFonts w:ascii="Arial" w:hAnsi="Arial" w:cs="Arial"/>
                <w:b/>
                <w:sz w:val="20"/>
                <w:szCs w:val="20"/>
              </w:rPr>
            </w:pPr>
            <w:r w:rsidRPr="009C4C8C">
              <w:rPr>
                <w:rFonts w:ascii="Arial" w:hAnsi="Arial" w:cs="Arial"/>
                <w:b/>
                <w:sz w:val="20"/>
                <w:szCs w:val="20"/>
              </w:rPr>
              <w:t>TOTAL</w:t>
            </w:r>
          </w:p>
        </w:tc>
        <w:tc>
          <w:tcPr>
            <w:tcW w:w="1246"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6 369,6</w:t>
            </w:r>
          </w:p>
        </w:tc>
        <w:tc>
          <w:tcPr>
            <w:tcW w:w="101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6 201,3</w:t>
            </w:r>
          </w:p>
        </w:tc>
        <w:tc>
          <w:tcPr>
            <w:tcW w:w="125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168,3</w:t>
            </w:r>
          </w:p>
        </w:tc>
        <w:tc>
          <w:tcPr>
            <w:tcW w:w="1326"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435,3</w:t>
            </w:r>
          </w:p>
        </w:tc>
        <w:tc>
          <w:tcPr>
            <w:tcW w:w="1084"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-2,6%</w:t>
            </w:r>
          </w:p>
        </w:tc>
        <w:tc>
          <w:tcPr>
            <w:tcW w:w="1205"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-6,83%</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7: </w:t>
      </w:r>
      <w:r w:rsidRPr="009C4C8C">
        <w:rPr>
          <w:rFonts w:ascii="Arial" w:eastAsia="Times New Roman" w:hAnsi="Arial" w:cs="Arial"/>
          <w:b/>
          <w:bCs/>
          <w:color w:val="000000"/>
          <w:spacing w:val="6"/>
          <w:sz w:val="20"/>
          <w:szCs w:val="20"/>
          <w:lang w:val="en-US" w:eastAsia="en-GB"/>
        </w:rPr>
        <w:t>Nominal and real increases/decreases in the Air Defence Programme</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.4.2</w:t>
      </w:r>
      <w:r w:rsidR="00194FC2" w:rsidRPr="009C4C8C">
        <w:rPr>
          <w:rFonts w:ascii="Arial" w:eastAsia="Times New Roman" w:hAnsi="Arial" w:cs="Arial"/>
          <w:b/>
          <w:color w:val="000000"/>
          <w:spacing w:val="6"/>
          <w:sz w:val="20"/>
          <w:szCs w:val="20"/>
          <w:lang w:val="en-GB" w:eastAsia="en-GB"/>
        </w:rPr>
        <w:tab/>
        <w:t>Programme 4 Performance Planning</w:t>
      </w:r>
    </w:p>
    <w:p w:rsidR="000E2B82" w:rsidRPr="009C4C8C" w:rsidRDefault="000E2B82" w:rsidP="009C4C8C">
      <w:pPr>
        <w:keepNext/>
        <w:keepLines/>
        <w:spacing w:before="40" w:after="0" w:line="280" w:lineRule="exact"/>
        <w:outlineLvl w:val="1"/>
        <w:rPr>
          <w:rFonts w:ascii="Arial" w:eastAsia="Times New Roman" w:hAnsi="Arial" w:cs="Arial"/>
          <w:color w:val="000000"/>
          <w:spacing w:val="6"/>
          <w:sz w:val="20"/>
          <w:szCs w:val="20"/>
          <w:lang w:val="en-GB" w:eastAsia="en-GB"/>
        </w:rPr>
      </w:pPr>
      <w:bookmarkStart w:id="10" w:name="_Toc36489534"/>
    </w:p>
    <w:p w:rsidR="006D401C" w:rsidRPr="009C4C8C" w:rsidRDefault="006D401C" w:rsidP="009C4C8C">
      <w:pPr>
        <w:keepNext/>
        <w:keepLines/>
        <w:spacing w:before="40" w:after="0" w:line="280" w:lineRule="exact"/>
        <w:outlineLvl w:val="1"/>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Five targets have been set for the Air Defence Programme of which two remain classified (‘percentage combat-ready capabilities available to the SANDF’ and ‘</w:t>
      </w:r>
      <w:r w:rsidRPr="009C4C8C">
        <w:rPr>
          <w:rFonts w:ascii="Arial" w:eastAsia="Times New Roman" w:hAnsi="Arial" w:cs="Arial"/>
          <w:color w:val="000000"/>
          <w:spacing w:val="6"/>
          <w:sz w:val="20"/>
          <w:szCs w:val="20"/>
          <w:lang w:eastAsia="en-GB"/>
        </w:rPr>
        <w:t>percentage compliance with Joint Force Employment requirements’)</w:t>
      </w:r>
      <w:r w:rsidRPr="009C4C8C">
        <w:rPr>
          <w:rFonts w:ascii="Arial" w:eastAsia="Times New Roman" w:hAnsi="Arial" w:cs="Arial"/>
          <w:color w:val="000000"/>
          <w:spacing w:val="6"/>
          <w:sz w:val="20"/>
          <w:szCs w:val="20"/>
          <w:lang w:val="en-GB" w:eastAsia="en-GB"/>
        </w:rPr>
        <w:t xml:space="preserve">. </w:t>
      </w:r>
    </w:p>
    <w:p w:rsidR="006D401C" w:rsidRPr="009C4C8C" w:rsidRDefault="006D401C" w:rsidP="009C4C8C">
      <w:pPr>
        <w:keepNext/>
        <w:keepLines/>
        <w:spacing w:before="40" w:after="0" w:line="280" w:lineRule="exact"/>
        <w:outlineLvl w:val="1"/>
        <w:rPr>
          <w:rFonts w:ascii="Arial" w:eastAsia="Times New Roman" w:hAnsi="Arial" w:cs="Arial"/>
          <w:color w:val="000000"/>
          <w:spacing w:val="6"/>
          <w:sz w:val="20"/>
          <w:szCs w:val="20"/>
          <w:lang w:val="en-GB" w:eastAsia="en-GB"/>
        </w:rPr>
      </w:pPr>
    </w:p>
    <w:p w:rsidR="006D401C" w:rsidRPr="009C4C8C" w:rsidRDefault="006D401C" w:rsidP="009C4C8C">
      <w:pPr>
        <w:keepNext/>
        <w:keepLines/>
        <w:spacing w:before="40" w:after="0" w:line="280" w:lineRule="exact"/>
        <w:outlineLvl w:val="1"/>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The percentage compliance with DOD training targets for 2022/23 (80%) remains the same as in previous years, with 637 learning opportunities provided. </w:t>
      </w:r>
      <w:r w:rsidRPr="009C4C8C">
        <w:rPr>
          <w:rFonts w:ascii="Arial" w:eastAsia="Times New Roman" w:hAnsi="Arial" w:cs="Arial"/>
          <w:color w:val="000000"/>
          <w:spacing w:val="6"/>
          <w:sz w:val="20"/>
          <w:szCs w:val="20"/>
          <w:lang w:eastAsia="en-GB"/>
        </w:rPr>
        <w:t>The Air Defence programme, reduced the number of military development training by 50 learners for the 2022/23 MTEF to allow for the increase of number of learners on advance training and technical engineers training for the 2022/23.</w:t>
      </w:r>
      <w:r w:rsidRPr="009C4C8C">
        <w:rPr>
          <w:rFonts w:ascii="Arial" w:eastAsia="Times New Roman" w:hAnsi="Arial" w:cs="Arial"/>
          <w:color w:val="000000"/>
          <w:spacing w:val="6"/>
          <w:sz w:val="20"/>
          <w:szCs w:val="20"/>
          <w:lang w:val="en-GB" w:eastAsia="en-GB"/>
        </w:rPr>
        <w:t xml:space="preserve"> The target on flying hours for the year is set for 12 000, which is lower than the estimated 17 100 hours flown in 2021/22. The 12 000 planned hours for 2022/23 is set to include </w:t>
      </w:r>
      <w:r w:rsidRPr="009C4C8C">
        <w:rPr>
          <w:rFonts w:ascii="Arial" w:eastAsia="Times New Roman" w:hAnsi="Arial" w:cs="Arial"/>
          <w:color w:val="000000"/>
          <w:spacing w:val="6"/>
          <w:sz w:val="20"/>
          <w:szCs w:val="20"/>
          <w:lang w:eastAsia="en-GB"/>
        </w:rPr>
        <w:t>force preparation (7 000 hours), force employment (4 000 hours) and (1 000 VVIP hours)</w:t>
      </w:r>
      <w:r w:rsidRPr="009C4C8C">
        <w:rPr>
          <w:rFonts w:ascii="Arial" w:eastAsia="Times New Roman" w:hAnsi="Arial" w:cs="Arial"/>
          <w:color w:val="000000"/>
          <w:spacing w:val="6"/>
          <w:sz w:val="20"/>
          <w:szCs w:val="20"/>
          <w:lang w:val="en-GB" w:eastAsia="en-GB"/>
        </w:rPr>
        <w:t xml:space="preserve">. </w:t>
      </w:r>
    </w:p>
    <w:p w:rsidR="000E2B82" w:rsidRPr="009C4C8C" w:rsidRDefault="000E2B82" w:rsidP="009C4C8C">
      <w:pPr>
        <w:keepNext/>
        <w:keepLines/>
        <w:spacing w:before="40" w:after="0" w:line="280" w:lineRule="exact"/>
        <w:outlineLvl w:val="1"/>
        <w:rPr>
          <w:rFonts w:ascii="Arial" w:eastAsiaTheme="majorEastAsia" w:hAnsi="Arial" w:cs="Arial"/>
          <w:b/>
          <w:sz w:val="20"/>
          <w:szCs w:val="20"/>
        </w:rPr>
      </w:pPr>
    </w:p>
    <w:p w:rsidR="00194FC2" w:rsidRPr="009C4C8C" w:rsidRDefault="006D401C" w:rsidP="009C4C8C">
      <w:pPr>
        <w:keepNext/>
        <w:keepLines/>
        <w:spacing w:before="40"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7</w:t>
      </w:r>
      <w:r w:rsidR="00194FC2" w:rsidRPr="009C4C8C">
        <w:rPr>
          <w:rFonts w:ascii="Arial" w:eastAsiaTheme="majorEastAsia" w:hAnsi="Arial" w:cs="Arial"/>
          <w:b/>
          <w:sz w:val="20"/>
          <w:szCs w:val="20"/>
        </w:rPr>
        <w:t>.5</w:t>
      </w:r>
      <w:r w:rsidR="00194FC2" w:rsidRPr="009C4C8C">
        <w:rPr>
          <w:rFonts w:ascii="Arial" w:eastAsiaTheme="majorEastAsia" w:hAnsi="Arial" w:cs="Arial"/>
          <w:b/>
          <w:sz w:val="20"/>
          <w:szCs w:val="20"/>
        </w:rPr>
        <w:tab/>
        <w:t>Programme 5 (Maritime Defence)</w:t>
      </w:r>
      <w:bookmarkEnd w:id="10"/>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.5.1</w:t>
      </w:r>
      <w:r w:rsidR="00194FC2" w:rsidRPr="009C4C8C">
        <w:rPr>
          <w:rFonts w:ascii="Arial" w:eastAsia="Times New Roman" w:hAnsi="Arial" w:cs="Arial"/>
          <w:b/>
          <w:color w:val="000000"/>
          <w:spacing w:val="6"/>
          <w:sz w:val="20"/>
          <w:szCs w:val="20"/>
          <w:lang w:val="en-GB" w:eastAsia="en-GB"/>
        </w:rPr>
        <w:tab/>
        <w:t>Programme 5 Budget Analysis</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overall allocation to the Maritime Defence programme has remained fairly stable in recent years. It increased slightly from R4.493 billion in 2021/22 to R4.662 billion in 2022/23, resulting in a real percentage increase of 1.98% when adjusted for inflation. Allocation to subprogrammes also remain in line with previous years. The most significant variance is in terms of the </w:t>
      </w:r>
      <w:r w:rsidRPr="009C4C8C">
        <w:rPr>
          <w:rFonts w:ascii="Arial" w:eastAsia="Times New Roman" w:hAnsi="Arial" w:cs="Arial"/>
          <w:i/>
          <w:color w:val="000000"/>
          <w:spacing w:val="6"/>
          <w:sz w:val="20"/>
          <w:szCs w:val="20"/>
          <w:lang w:eastAsia="en-GB"/>
        </w:rPr>
        <w:t xml:space="preserve">Base Support Capability </w:t>
      </w:r>
      <w:r w:rsidRPr="009C4C8C">
        <w:rPr>
          <w:rFonts w:ascii="Arial" w:eastAsia="Times New Roman" w:hAnsi="Arial" w:cs="Arial"/>
          <w:color w:val="000000"/>
          <w:spacing w:val="6"/>
          <w:sz w:val="20"/>
          <w:szCs w:val="20"/>
          <w:lang w:eastAsia="en-GB"/>
        </w:rPr>
        <w:t xml:space="preserve">which sees its allocation decrease by R11.3 million from R526.5 million in 2021/22 to R515.2 million in 2022/23, equating to a 6.36% real reduction. </w:t>
      </w:r>
    </w:p>
    <w:p w:rsidR="006D401C" w:rsidRPr="009C4C8C" w:rsidRDefault="006D401C" w:rsidP="009C4C8C">
      <w:pPr>
        <w:spacing w:after="0" w:line="280" w:lineRule="exact"/>
        <w:ind w:left="720"/>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In terms of economic classifications, the following increases and decreases from 2021/22 to 2022/23 can be noted:</w:t>
      </w:r>
    </w:p>
    <w:p w:rsidR="006D401C" w:rsidRPr="009C4C8C" w:rsidRDefault="006D401C" w:rsidP="009C4C8C">
      <w:pPr>
        <w:numPr>
          <w:ilvl w:val="0"/>
          <w:numId w:val="4"/>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Contractors de</w:t>
      </w:r>
      <w:r w:rsidRPr="009C4C8C">
        <w:rPr>
          <w:rFonts w:ascii="Arial" w:eastAsia="Times New Roman" w:hAnsi="Arial" w:cs="Arial"/>
          <w:color w:val="000000"/>
          <w:spacing w:val="6"/>
          <w:sz w:val="20"/>
          <w:szCs w:val="20"/>
          <w:lang w:eastAsia="en-GB"/>
        </w:rPr>
        <w:t>creases from R411.6 million to R376.6 million. Yet, this amount is much higher than the general Contractor allocation prior to 2020/21.</w:t>
      </w:r>
    </w:p>
    <w:p w:rsidR="006D401C" w:rsidRPr="009C4C8C" w:rsidRDefault="006D401C" w:rsidP="009C4C8C">
      <w:pPr>
        <w:numPr>
          <w:ilvl w:val="0"/>
          <w:numId w:val="4"/>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to the SDA increases from R606.6 million to R738.2 million, which is likely related to the funding of Project Biro and Project Hotel. </w:t>
      </w:r>
    </w:p>
    <w:p w:rsidR="006D401C" w:rsidRPr="009C4C8C" w:rsidRDefault="006D401C" w:rsidP="009C4C8C">
      <w:pPr>
        <w:numPr>
          <w:ilvl w:val="0"/>
          <w:numId w:val="4"/>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Households</w:t>
      </w:r>
      <w:r w:rsidRPr="009C4C8C">
        <w:rPr>
          <w:rFonts w:ascii="Arial" w:eastAsia="Times New Roman" w:hAnsi="Arial" w:cs="Arial"/>
          <w:color w:val="000000"/>
          <w:spacing w:val="6"/>
          <w:sz w:val="20"/>
          <w:szCs w:val="20"/>
          <w:lang w:eastAsia="en-GB"/>
        </w:rPr>
        <w:t xml:space="preserve"> increases from R14 million to R104.9 million for the purposes of Employee Social Benefits.</w:t>
      </w:r>
    </w:p>
    <w:p w:rsidR="000E2B82" w:rsidRPr="009C4C8C" w:rsidRDefault="000E2B82" w:rsidP="009C4C8C">
      <w:pPr>
        <w:spacing w:after="0" w:line="280" w:lineRule="exact"/>
        <w:ind w:left="720"/>
        <w:rPr>
          <w:rFonts w:ascii="Arial" w:eastAsia="Times New Roman" w:hAnsi="Arial" w:cs="Arial"/>
          <w:color w:val="000000"/>
          <w:spacing w:val="6"/>
          <w:sz w:val="20"/>
          <w:szCs w:val="20"/>
          <w:lang w:eastAsia="en-GB"/>
        </w:rPr>
      </w:pPr>
    </w:p>
    <w:tbl>
      <w:tblPr>
        <w:tblStyle w:val="TableGrid"/>
        <w:tblW w:w="9918" w:type="dxa"/>
        <w:jc w:val="center"/>
        <w:tblLook w:val="04A0"/>
      </w:tblPr>
      <w:tblGrid>
        <w:gridCol w:w="2806"/>
        <w:gridCol w:w="1248"/>
        <w:gridCol w:w="1012"/>
        <w:gridCol w:w="1250"/>
        <w:gridCol w:w="1330"/>
        <w:gridCol w:w="1084"/>
        <w:gridCol w:w="1188"/>
      </w:tblGrid>
      <w:tr w:rsidR="006D401C" w:rsidRPr="009C4C8C" w:rsidTr="006D401C">
        <w:trPr>
          <w:trHeight w:val="765"/>
          <w:jc w:val="center"/>
        </w:trPr>
        <w:tc>
          <w:tcPr>
            <w:tcW w:w="2806"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Programme</w:t>
            </w:r>
          </w:p>
        </w:tc>
        <w:tc>
          <w:tcPr>
            <w:tcW w:w="2260" w:type="dxa"/>
            <w:gridSpan w:val="2"/>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Budget</w:t>
            </w:r>
          </w:p>
        </w:tc>
        <w:tc>
          <w:tcPr>
            <w:tcW w:w="1250"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330"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Percent change in 2022/23</w:t>
            </w:r>
          </w:p>
        </w:tc>
        <w:tc>
          <w:tcPr>
            <w:tcW w:w="1188"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Percent change in 2022/23</w:t>
            </w:r>
          </w:p>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2806"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 million</w:t>
            </w:r>
          </w:p>
        </w:tc>
        <w:tc>
          <w:tcPr>
            <w:tcW w:w="1248"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2022/23</w:t>
            </w:r>
          </w:p>
        </w:tc>
        <w:tc>
          <w:tcPr>
            <w:tcW w:w="1250"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330"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084"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188"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280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 Maritime Direction</w:t>
            </w:r>
          </w:p>
        </w:tc>
        <w:tc>
          <w:tcPr>
            <w:tcW w:w="124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723,1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770,6</w:t>
            </w:r>
          </w:p>
        </w:tc>
        <w:tc>
          <w:tcPr>
            <w:tcW w:w="125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47,5</w:t>
            </w:r>
          </w:p>
        </w:tc>
        <w:tc>
          <w:tcPr>
            <w:tcW w:w="133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14,3</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6,57%</w:t>
            </w:r>
          </w:p>
        </w:tc>
        <w:tc>
          <w:tcPr>
            <w:tcW w:w="118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1,98%</w:t>
            </w:r>
          </w:p>
        </w:tc>
      </w:tr>
      <w:tr w:rsidR="006D401C" w:rsidRPr="009C4C8C" w:rsidTr="006D401C">
        <w:trPr>
          <w:trHeight w:val="255"/>
          <w:jc w:val="center"/>
        </w:trPr>
        <w:tc>
          <w:tcPr>
            <w:tcW w:w="280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2: Maritime Combat Capability</w:t>
            </w:r>
          </w:p>
        </w:tc>
        <w:tc>
          <w:tcPr>
            <w:tcW w:w="124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1 577,6</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1 676,3</w:t>
            </w:r>
          </w:p>
        </w:tc>
        <w:tc>
          <w:tcPr>
            <w:tcW w:w="125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98,7</w:t>
            </w:r>
          </w:p>
        </w:tc>
        <w:tc>
          <w:tcPr>
            <w:tcW w:w="133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26,5</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6,26%</w:t>
            </w:r>
          </w:p>
        </w:tc>
        <w:tc>
          <w:tcPr>
            <w:tcW w:w="118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1,68%</w:t>
            </w:r>
          </w:p>
        </w:tc>
      </w:tr>
      <w:tr w:rsidR="006D401C" w:rsidRPr="009C4C8C" w:rsidTr="006D401C">
        <w:trPr>
          <w:trHeight w:val="255"/>
          <w:jc w:val="center"/>
        </w:trPr>
        <w:tc>
          <w:tcPr>
            <w:tcW w:w="280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3: Maritime Logistics support Capability</w:t>
            </w:r>
          </w:p>
        </w:tc>
        <w:tc>
          <w:tcPr>
            <w:tcW w:w="124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1 168,5</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1 185,8</w:t>
            </w:r>
          </w:p>
        </w:tc>
        <w:tc>
          <w:tcPr>
            <w:tcW w:w="125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17,3</w:t>
            </w:r>
          </w:p>
        </w:tc>
        <w:tc>
          <w:tcPr>
            <w:tcW w:w="133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33,8</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1,48%</w:t>
            </w:r>
          </w:p>
        </w:tc>
        <w:tc>
          <w:tcPr>
            <w:tcW w:w="118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-2,89%</w:t>
            </w:r>
          </w:p>
        </w:tc>
      </w:tr>
      <w:tr w:rsidR="006D401C" w:rsidRPr="009C4C8C" w:rsidTr="006D401C">
        <w:trPr>
          <w:trHeight w:val="255"/>
          <w:jc w:val="center"/>
        </w:trPr>
        <w:tc>
          <w:tcPr>
            <w:tcW w:w="280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4: Maritime HR and Training Capability</w:t>
            </w:r>
          </w:p>
        </w:tc>
        <w:tc>
          <w:tcPr>
            <w:tcW w:w="124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497,2</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514,5</w:t>
            </w:r>
          </w:p>
        </w:tc>
        <w:tc>
          <w:tcPr>
            <w:tcW w:w="125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17,3</w:t>
            </w:r>
          </w:p>
        </w:tc>
        <w:tc>
          <w:tcPr>
            <w:tcW w:w="133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4,9</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3,48%</w:t>
            </w:r>
          </w:p>
        </w:tc>
        <w:tc>
          <w:tcPr>
            <w:tcW w:w="118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-0,98%</w:t>
            </w:r>
          </w:p>
        </w:tc>
      </w:tr>
      <w:tr w:rsidR="006D401C" w:rsidRPr="009C4C8C" w:rsidTr="006D401C">
        <w:trPr>
          <w:trHeight w:val="255"/>
          <w:jc w:val="center"/>
        </w:trPr>
        <w:tc>
          <w:tcPr>
            <w:tcW w:w="2806"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5: Base Support Capability</w:t>
            </w:r>
          </w:p>
        </w:tc>
        <w:tc>
          <w:tcPr>
            <w:tcW w:w="124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526,5</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515,2</w:t>
            </w:r>
          </w:p>
        </w:tc>
        <w:tc>
          <w:tcPr>
            <w:tcW w:w="125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11,3</w:t>
            </w:r>
          </w:p>
        </w:tc>
        <w:tc>
          <w:tcPr>
            <w:tcW w:w="1330"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33,5</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-2,15%</w:t>
            </w:r>
          </w:p>
        </w:tc>
        <w:tc>
          <w:tcPr>
            <w:tcW w:w="1188"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-6,36%</w:t>
            </w:r>
          </w:p>
        </w:tc>
      </w:tr>
      <w:tr w:rsidR="006D401C" w:rsidRPr="009C4C8C" w:rsidTr="006D401C">
        <w:trPr>
          <w:trHeight w:val="255"/>
          <w:jc w:val="center"/>
        </w:trPr>
        <w:tc>
          <w:tcPr>
            <w:tcW w:w="2806" w:type="dxa"/>
            <w:noWrap/>
            <w:hideMark/>
          </w:tcPr>
          <w:p w:rsidR="006D401C" w:rsidRPr="009C4C8C" w:rsidRDefault="006D401C" w:rsidP="009C4C8C">
            <w:pPr>
              <w:rPr>
                <w:rFonts w:ascii="Arial" w:hAnsi="Arial" w:cs="Arial"/>
                <w:b/>
                <w:sz w:val="20"/>
                <w:szCs w:val="20"/>
              </w:rPr>
            </w:pPr>
            <w:r w:rsidRPr="009C4C8C">
              <w:rPr>
                <w:rFonts w:ascii="Arial" w:hAnsi="Arial" w:cs="Arial"/>
                <w:b/>
                <w:sz w:val="20"/>
                <w:szCs w:val="20"/>
              </w:rPr>
              <w:t>TOTAL</w:t>
            </w:r>
          </w:p>
        </w:tc>
        <w:tc>
          <w:tcPr>
            <w:tcW w:w="1248"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4 492,8</w:t>
            </w:r>
          </w:p>
        </w:tc>
        <w:tc>
          <w:tcPr>
            <w:tcW w:w="101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4 662,4</w:t>
            </w:r>
          </w:p>
        </w:tc>
        <w:tc>
          <w:tcPr>
            <w:tcW w:w="1250"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169,6</w:t>
            </w:r>
          </w:p>
        </w:tc>
        <w:tc>
          <w:tcPr>
            <w:tcW w:w="1330"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31,2</w:t>
            </w:r>
          </w:p>
        </w:tc>
        <w:tc>
          <w:tcPr>
            <w:tcW w:w="1084"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3,8%</w:t>
            </w:r>
          </w:p>
        </w:tc>
        <w:tc>
          <w:tcPr>
            <w:tcW w:w="1188"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-0,69%</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8: </w:t>
      </w:r>
      <w:r w:rsidRPr="009C4C8C">
        <w:rPr>
          <w:rFonts w:ascii="Arial" w:eastAsia="Times New Roman" w:hAnsi="Arial" w:cs="Arial"/>
          <w:b/>
          <w:bCs/>
          <w:color w:val="000000"/>
          <w:spacing w:val="6"/>
          <w:sz w:val="20"/>
          <w:szCs w:val="20"/>
          <w:lang w:val="en-US" w:eastAsia="en-GB"/>
        </w:rPr>
        <w:t>Nominal and real increases/decreases in the Maritime Defence Programme</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.5.2</w:t>
      </w:r>
      <w:r w:rsidR="00194FC2" w:rsidRPr="009C4C8C">
        <w:rPr>
          <w:rFonts w:ascii="Arial" w:eastAsia="Times New Roman" w:hAnsi="Arial" w:cs="Arial"/>
          <w:b/>
          <w:color w:val="000000"/>
          <w:spacing w:val="6"/>
          <w:sz w:val="20"/>
          <w:szCs w:val="20"/>
          <w:lang w:val="en-GB" w:eastAsia="en-GB"/>
        </w:rPr>
        <w:tab/>
        <w:t>Programme 5 Performance Planning</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Five targets were set for the programme of which two are classified (‘percentage combat-ready capabilities available to the SANDF’ and ‘</w:t>
      </w:r>
      <w:r w:rsidRPr="009C4C8C">
        <w:rPr>
          <w:rFonts w:ascii="Arial" w:eastAsia="Times New Roman" w:hAnsi="Arial" w:cs="Arial"/>
          <w:color w:val="000000"/>
          <w:spacing w:val="6"/>
          <w:sz w:val="20"/>
          <w:szCs w:val="20"/>
          <w:lang w:eastAsia="en-GB"/>
        </w:rPr>
        <w:t>percentage compliance with Joint Force Employment requirements’)</w:t>
      </w:r>
      <w:r w:rsidRPr="009C4C8C">
        <w:rPr>
          <w:rFonts w:ascii="Arial" w:eastAsia="Times New Roman" w:hAnsi="Arial" w:cs="Arial"/>
          <w:color w:val="000000"/>
          <w:spacing w:val="6"/>
          <w:sz w:val="20"/>
          <w:szCs w:val="20"/>
          <w:lang w:val="en-GB" w:eastAsia="en-GB"/>
        </w:rPr>
        <w:t xml:space="preserve">. </w:t>
      </w:r>
    </w:p>
    <w:p w:rsidR="006D401C" w:rsidRPr="009C4C8C" w:rsidRDefault="006D401C" w:rsidP="009C4C8C">
      <w:pPr>
        <w:spacing w:after="0" w:line="280" w:lineRule="exact"/>
        <w:rPr>
          <w:rFonts w:ascii="Arial" w:eastAsia="Times New Roman" w:hAnsi="Arial" w:cs="Arial"/>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val="en-GB" w:eastAsia="en-GB"/>
        </w:rPr>
        <w:t xml:space="preserve">The percentage compliance with maritime defence training targets remain at 80%, or 398 learning opportunities for 2022/23. The number of sea hours was reduced from 10 000 for 2020/21 to 8 000 in 2021/22 and remains at this level in 2022. It includes 2 144 hours for Force Preparation and 5 856 hours for Force Employment. </w:t>
      </w:r>
    </w:p>
    <w:p w:rsidR="006A5725" w:rsidRPr="009C4C8C" w:rsidRDefault="006A5725"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6D401C" w:rsidP="009C4C8C">
      <w:pPr>
        <w:keepNext/>
        <w:keepLines/>
        <w:spacing w:before="40" w:after="0" w:line="280" w:lineRule="exact"/>
        <w:outlineLvl w:val="1"/>
        <w:rPr>
          <w:rFonts w:ascii="Arial" w:eastAsiaTheme="majorEastAsia" w:hAnsi="Arial" w:cs="Arial"/>
          <w:b/>
          <w:sz w:val="20"/>
          <w:szCs w:val="20"/>
        </w:rPr>
      </w:pPr>
      <w:bookmarkStart w:id="11" w:name="_Toc36489535"/>
      <w:r w:rsidRPr="009C4C8C">
        <w:rPr>
          <w:rFonts w:ascii="Arial" w:eastAsiaTheme="majorEastAsia" w:hAnsi="Arial" w:cs="Arial"/>
          <w:b/>
          <w:sz w:val="20"/>
          <w:szCs w:val="20"/>
        </w:rPr>
        <w:t>7</w:t>
      </w:r>
      <w:r w:rsidR="00194FC2" w:rsidRPr="009C4C8C">
        <w:rPr>
          <w:rFonts w:ascii="Arial" w:eastAsiaTheme="majorEastAsia" w:hAnsi="Arial" w:cs="Arial"/>
          <w:b/>
          <w:sz w:val="20"/>
          <w:szCs w:val="20"/>
        </w:rPr>
        <w:t>.6</w:t>
      </w:r>
      <w:r w:rsidR="00194FC2" w:rsidRPr="009C4C8C">
        <w:rPr>
          <w:rFonts w:ascii="Arial" w:eastAsiaTheme="majorEastAsia" w:hAnsi="Arial" w:cs="Arial"/>
          <w:b/>
          <w:sz w:val="20"/>
          <w:szCs w:val="20"/>
        </w:rPr>
        <w:tab/>
        <w:t>Programme 6 (Military Health Support)</w:t>
      </w:r>
      <w:bookmarkEnd w:id="11"/>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.6.1</w:t>
      </w:r>
      <w:r w:rsidR="00194FC2" w:rsidRPr="009C4C8C">
        <w:rPr>
          <w:rFonts w:ascii="Arial" w:eastAsia="Times New Roman" w:hAnsi="Arial" w:cs="Arial"/>
          <w:b/>
          <w:color w:val="000000"/>
          <w:spacing w:val="6"/>
          <w:sz w:val="20"/>
          <w:szCs w:val="20"/>
          <w:lang w:val="en-GB" w:eastAsia="en-GB"/>
        </w:rPr>
        <w:tab/>
        <w:t>Programme 6 Budget Analysis</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Military Health Support programme’s allocation was increased by R51.3 million in 2022/23, bringing its total allocation to R5.526 billion. This reflects a real percentage reduction of 3.41%. The most significant shifts in the allocation to subprogrammes include:</w:t>
      </w:r>
    </w:p>
    <w:p w:rsidR="006D401C" w:rsidRPr="009C4C8C" w:rsidRDefault="006D401C" w:rsidP="009C4C8C">
      <w:pPr>
        <w:numPr>
          <w:ilvl w:val="0"/>
          <w:numId w:val="49"/>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Strategic Direction</w:t>
      </w:r>
      <w:r w:rsidRPr="009C4C8C">
        <w:rPr>
          <w:rFonts w:ascii="Arial" w:eastAsia="Times New Roman" w:hAnsi="Arial" w:cs="Arial"/>
          <w:color w:val="000000"/>
          <w:spacing w:val="6"/>
          <w:sz w:val="20"/>
          <w:szCs w:val="20"/>
          <w:lang w:eastAsia="en-GB"/>
        </w:rPr>
        <w:t xml:space="preserve"> increases from R251 million in 2021/22 to R318.3 million in 2022/23, which is a 21.35% increase in real terms.</w:t>
      </w:r>
    </w:p>
    <w:p w:rsidR="006D401C" w:rsidRPr="009C4C8C" w:rsidRDefault="006D401C" w:rsidP="009C4C8C">
      <w:pPr>
        <w:numPr>
          <w:ilvl w:val="0"/>
          <w:numId w:val="49"/>
        </w:numPr>
        <w:spacing w:after="0" w:line="280" w:lineRule="exact"/>
        <w:rPr>
          <w:rFonts w:ascii="Arial" w:eastAsia="Times New Roman" w:hAnsi="Arial" w:cs="Arial"/>
          <w:i/>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w:t>
      </w:r>
      <w:r w:rsidRPr="009C4C8C">
        <w:rPr>
          <w:rFonts w:ascii="Arial" w:eastAsia="Times New Roman" w:hAnsi="Arial" w:cs="Arial"/>
          <w:i/>
          <w:color w:val="000000"/>
          <w:spacing w:val="6"/>
          <w:sz w:val="20"/>
          <w:szCs w:val="20"/>
          <w:lang w:eastAsia="en-GB"/>
        </w:rPr>
        <w:t xml:space="preserve">Area Military Health </w:t>
      </w:r>
      <w:r w:rsidRPr="009C4C8C">
        <w:rPr>
          <w:rFonts w:ascii="Arial" w:eastAsia="Times New Roman" w:hAnsi="Arial" w:cs="Arial"/>
          <w:color w:val="000000"/>
          <w:spacing w:val="6"/>
          <w:sz w:val="20"/>
          <w:szCs w:val="20"/>
          <w:lang w:eastAsia="en-GB"/>
        </w:rPr>
        <w:t>allocation decreases by R63.3 million from R2.112 billion in 2021/22 to R2.049 billion in 2022/23, reflecting a 7.17% reduction in real terms.</w:t>
      </w:r>
    </w:p>
    <w:p w:rsidR="006D401C" w:rsidRPr="009C4C8C" w:rsidRDefault="006D401C" w:rsidP="009C4C8C">
      <w:pPr>
        <w:numPr>
          <w:ilvl w:val="0"/>
          <w:numId w:val="49"/>
        </w:numPr>
        <w:spacing w:after="0" w:line="280" w:lineRule="exact"/>
        <w:rPr>
          <w:rFonts w:ascii="Arial" w:eastAsia="Times New Roman" w:hAnsi="Arial" w:cs="Arial"/>
          <w:i/>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No funds are allocated to the </w:t>
      </w:r>
      <w:r w:rsidRPr="009C4C8C">
        <w:rPr>
          <w:rFonts w:ascii="Arial" w:eastAsia="Times New Roman" w:hAnsi="Arial" w:cs="Arial"/>
          <w:i/>
          <w:color w:val="000000"/>
          <w:spacing w:val="6"/>
          <w:sz w:val="20"/>
          <w:szCs w:val="20"/>
          <w:lang w:eastAsia="en-GB"/>
        </w:rPr>
        <w:t>Military Health Maintenance</w:t>
      </w:r>
      <w:r w:rsidRPr="009C4C8C">
        <w:rPr>
          <w:rFonts w:ascii="Arial" w:eastAsia="Times New Roman" w:hAnsi="Arial" w:cs="Arial"/>
          <w:color w:val="000000"/>
          <w:spacing w:val="6"/>
          <w:sz w:val="20"/>
          <w:szCs w:val="20"/>
          <w:lang w:eastAsia="en-GB"/>
        </w:rPr>
        <w:t xml:space="preserve"> subprogramme over the MTEF.</w:t>
      </w: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In terms of economic classifications, several changes from 2021/22 to 2022/23 can be noted:</w:t>
      </w:r>
    </w:p>
    <w:p w:rsidR="006D401C" w:rsidRPr="009C4C8C" w:rsidRDefault="006D401C" w:rsidP="009C4C8C">
      <w:pPr>
        <w:numPr>
          <w:ilvl w:val="0"/>
          <w:numId w:val="5"/>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 xml:space="preserve">Agency and support/outsourced services </w:t>
      </w:r>
      <w:r w:rsidRPr="009C4C8C">
        <w:rPr>
          <w:rFonts w:ascii="Arial" w:eastAsia="Times New Roman" w:hAnsi="Arial" w:cs="Arial"/>
          <w:color w:val="000000"/>
          <w:spacing w:val="6"/>
          <w:sz w:val="20"/>
          <w:szCs w:val="20"/>
          <w:lang w:eastAsia="en-GB"/>
        </w:rPr>
        <w:t>decreases from R708.2 million to R624.5 million. However, the R624.5 million allocation for 2022/23 is still significantly higher than in the years prior to 2020/21. For example, between 2018/19 and 2020/21, the annual expenditure on outsourced services was R490.9 million. This ongoing concern should be viewed against observations by the PC</w:t>
      </w:r>
      <w:r w:rsidR="00723AF7" w:rsidRPr="009C4C8C">
        <w:rPr>
          <w:rFonts w:ascii="Arial" w:eastAsia="Times New Roman" w:hAnsi="Arial" w:cs="Arial"/>
          <w:color w:val="000000"/>
          <w:spacing w:val="6"/>
          <w:sz w:val="20"/>
          <w:szCs w:val="20"/>
          <w:lang w:eastAsia="en-GB"/>
        </w:rPr>
        <w:t>O</w:t>
      </w:r>
      <w:r w:rsidRPr="009C4C8C">
        <w:rPr>
          <w:rFonts w:ascii="Arial" w:eastAsia="Times New Roman" w:hAnsi="Arial" w:cs="Arial"/>
          <w:color w:val="000000"/>
          <w:spacing w:val="6"/>
          <w:sz w:val="20"/>
          <w:szCs w:val="20"/>
          <w:lang w:eastAsia="en-GB"/>
        </w:rPr>
        <w:t>DMV during its visit to 1 Military Hospital where it was noted that the delayed refurbishment programme is resulting in an elevated need for patient outsourcing.</w:t>
      </w:r>
    </w:p>
    <w:p w:rsidR="006D401C" w:rsidRPr="009C4C8C" w:rsidRDefault="006D401C" w:rsidP="009C4C8C">
      <w:pPr>
        <w:numPr>
          <w:ilvl w:val="0"/>
          <w:numId w:val="5"/>
        </w:num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 xml:space="preserve">Households </w:t>
      </w:r>
      <w:r w:rsidRPr="009C4C8C">
        <w:rPr>
          <w:rFonts w:ascii="Arial" w:eastAsia="Times New Roman" w:hAnsi="Arial" w:cs="Arial"/>
          <w:color w:val="000000"/>
          <w:spacing w:val="6"/>
          <w:sz w:val="20"/>
          <w:szCs w:val="20"/>
          <w:lang w:eastAsia="en-GB"/>
        </w:rPr>
        <w:t>increases from R26.2 million to R155.6 million for the purposes of Employee Social Benefits.</w:t>
      </w:r>
    </w:p>
    <w:p w:rsidR="006A5725" w:rsidRPr="009C4C8C" w:rsidRDefault="006A5725" w:rsidP="009C4C8C">
      <w:pPr>
        <w:spacing w:after="0" w:line="280" w:lineRule="exact"/>
        <w:rPr>
          <w:rFonts w:ascii="Arial" w:eastAsia="Times New Roman" w:hAnsi="Arial" w:cs="Arial"/>
          <w:color w:val="000000"/>
          <w:spacing w:val="6"/>
          <w:sz w:val="20"/>
          <w:szCs w:val="20"/>
          <w:lang w:eastAsia="en-GB"/>
        </w:rPr>
      </w:pPr>
    </w:p>
    <w:tbl>
      <w:tblPr>
        <w:tblStyle w:val="TableGrid"/>
        <w:tblW w:w="9918" w:type="dxa"/>
        <w:jc w:val="center"/>
        <w:tblLook w:val="04A0"/>
      </w:tblPr>
      <w:tblGrid>
        <w:gridCol w:w="3225"/>
        <w:gridCol w:w="939"/>
        <w:gridCol w:w="1012"/>
        <w:gridCol w:w="1324"/>
        <w:gridCol w:w="1272"/>
        <w:gridCol w:w="1084"/>
        <w:gridCol w:w="1134"/>
      </w:tblGrid>
      <w:tr w:rsidR="006D401C" w:rsidRPr="009C4C8C" w:rsidTr="006D401C">
        <w:trPr>
          <w:trHeight w:val="765"/>
          <w:jc w:val="center"/>
        </w:trPr>
        <w:tc>
          <w:tcPr>
            <w:tcW w:w="3225"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Programme</w:t>
            </w:r>
          </w:p>
        </w:tc>
        <w:tc>
          <w:tcPr>
            <w:tcW w:w="1879" w:type="dxa"/>
            <w:gridSpan w:val="2"/>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Budget</w:t>
            </w:r>
          </w:p>
        </w:tc>
        <w:tc>
          <w:tcPr>
            <w:tcW w:w="1324"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272"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Nominal Percent change in 2022/23</w:t>
            </w:r>
          </w:p>
        </w:tc>
        <w:tc>
          <w:tcPr>
            <w:tcW w:w="1134" w:type="dxa"/>
            <w:vMerge w:val="restart"/>
            <w:shd w:val="clear" w:color="auto" w:fill="A8D08D" w:themeFill="accent6" w:themeFillTint="99"/>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Real Percent change in 2022/23</w:t>
            </w:r>
          </w:p>
        </w:tc>
      </w:tr>
      <w:tr w:rsidR="006D401C" w:rsidRPr="009C4C8C" w:rsidTr="006D401C">
        <w:trPr>
          <w:trHeight w:val="255"/>
          <w:jc w:val="center"/>
        </w:trPr>
        <w:tc>
          <w:tcPr>
            <w:tcW w:w="3225"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R million</w:t>
            </w:r>
          </w:p>
        </w:tc>
        <w:tc>
          <w:tcPr>
            <w:tcW w:w="867"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6D401C" w:rsidRPr="009C4C8C" w:rsidRDefault="006D401C" w:rsidP="009C4C8C">
            <w:pPr>
              <w:rPr>
                <w:rFonts w:ascii="Arial" w:hAnsi="Arial" w:cs="Arial"/>
                <w:b/>
                <w:bCs/>
                <w:sz w:val="20"/>
                <w:szCs w:val="20"/>
              </w:rPr>
            </w:pPr>
            <w:r w:rsidRPr="009C4C8C">
              <w:rPr>
                <w:rFonts w:ascii="Arial" w:hAnsi="Arial" w:cs="Arial"/>
                <w:b/>
                <w:bCs/>
                <w:sz w:val="20"/>
                <w:szCs w:val="20"/>
              </w:rPr>
              <w:t>2022/23</w:t>
            </w:r>
          </w:p>
        </w:tc>
        <w:tc>
          <w:tcPr>
            <w:tcW w:w="1324"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272"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084"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c>
          <w:tcPr>
            <w:tcW w:w="1134" w:type="dxa"/>
            <w:vMerge/>
            <w:shd w:val="clear" w:color="auto" w:fill="A8D08D" w:themeFill="accent6" w:themeFillTint="99"/>
            <w:hideMark/>
          </w:tcPr>
          <w:p w:rsidR="006D401C" w:rsidRPr="009C4C8C" w:rsidRDefault="006D401C" w:rsidP="009C4C8C">
            <w:pPr>
              <w:rPr>
                <w:rFonts w:ascii="Arial" w:hAnsi="Arial" w:cs="Arial"/>
                <w:b/>
                <w:bCs/>
                <w:sz w:val="20"/>
                <w:szCs w:val="20"/>
              </w:rPr>
            </w:pP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1: Strategic Direction</w:t>
            </w:r>
          </w:p>
        </w:tc>
        <w:tc>
          <w:tcPr>
            <w:tcW w:w="86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251,0</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318,3</w:t>
            </w:r>
          </w:p>
        </w:tc>
        <w:tc>
          <w:tcPr>
            <w:tcW w:w="132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67,3</w:t>
            </w:r>
          </w:p>
        </w:tc>
        <w:tc>
          <w:tcPr>
            <w:tcW w:w="127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53,6</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26,81%</w:t>
            </w:r>
          </w:p>
        </w:tc>
        <w:tc>
          <w:tcPr>
            <w:tcW w:w="113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21,35%</w:t>
            </w: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2: Mobile Military Health Support</w:t>
            </w:r>
          </w:p>
        </w:tc>
        <w:tc>
          <w:tcPr>
            <w:tcW w:w="86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182,4</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182,5</w:t>
            </w:r>
          </w:p>
        </w:tc>
        <w:tc>
          <w:tcPr>
            <w:tcW w:w="132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0,1</w:t>
            </w:r>
          </w:p>
        </w:tc>
        <w:tc>
          <w:tcPr>
            <w:tcW w:w="127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7,8</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0,05%</w:t>
            </w:r>
          </w:p>
        </w:tc>
        <w:tc>
          <w:tcPr>
            <w:tcW w:w="113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-4,25%</w:t>
            </w: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3: Area Military Health Support</w:t>
            </w:r>
          </w:p>
        </w:tc>
        <w:tc>
          <w:tcPr>
            <w:tcW w:w="86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2 112,1</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2 048,8</w:t>
            </w:r>
          </w:p>
        </w:tc>
        <w:tc>
          <w:tcPr>
            <w:tcW w:w="132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63,3</w:t>
            </w:r>
          </w:p>
        </w:tc>
        <w:tc>
          <w:tcPr>
            <w:tcW w:w="127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151,5</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-3,00%</w:t>
            </w:r>
          </w:p>
        </w:tc>
        <w:tc>
          <w:tcPr>
            <w:tcW w:w="113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-7,17%</w:t>
            </w: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4:Specialist Health Services</w:t>
            </w:r>
          </w:p>
        </w:tc>
        <w:tc>
          <w:tcPr>
            <w:tcW w:w="86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2 174,6</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2 224,2</w:t>
            </w:r>
          </w:p>
        </w:tc>
        <w:tc>
          <w:tcPr>
            <w:tcW w:w="132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49,6</w:t>
            </w:r>
          </w:p>
        </w:tc>
        <w:tc>
          <w:tcPr>
            <w:tcW w:w="127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46,2</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2,28%</w:t>
            </w:r>
          </w:p>
        </w:tc>
        <w:tc>
          <w:tcPr>
            <w:tcW w:w="113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-2,12%</w:t>
            </w: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5: Military Health Product Support</w:t>
            </w:r>
          </w:p>
        </w:tc>
        <w:tc>
          <w:tcPr>
            <w:tcW w:w="86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385,8</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390,2</w:t>
            </w:r>
          </w:p>
        </w:tc>
        <w:tc>
          <w:tcPr>
            <w:tcW w:w="132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4,4</w:t>
            </w:r>
          </w:p>
        </w:tc>
        <w:tc>
          <w:tcPr>
            <w:tcW w:w="127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12,4</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1,14%</w:t>
            </w:r>
          </w:p>
        </w:tc>
        <w:tc>
          <w:tcPr>
            <w:tcW w:w="113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-3,21%</w:t>
            </w: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t>Sub-programme 6: Military Health Maintenance</w:t>
            </w:r>
          </w:p>
        </w:tc>
        <w:tc>
          <w:tcPr>
            <w:tcW w:w="86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0,0</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0,0</w:t>
            </w:r>
          </w:p>
        </w:tc>
        <w:tc>
          <w:tcPr>
            <w:tcW w:w="132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w:t>
            </w:r>
          </w:p>
        </w:tc>
        <w:tc>
          <w:tcPr>
            <w:tcW w:w="127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w:t>
            </w:r>
          </w:p>
        </w:tc>
        <w:tc>
          <w:tcPr>
            <w:tcW w:w="113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w:t>
            </w: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sz w:val="20"/>
                <w:szCs w:val="20"/>
              </w:rPr>
            </w:pPr>
            <w:r w:rsidRPr="009C4C8C">
              <w:rPr>
                <w:rFonts w:ascii="Arial" w:hAnsi="Arial" w:cs="Arial"/>
                <w:sz w:val="20"/>
                <w:szCs w:val="20"/>
              </w:rPr>
              <w:lastRenderedPageBreak/>
              <w:t>Sub-programme 7: Military Health Training Capability</w:t>
            </w:r>
          </w:p>
        </w:tc>
        <w:tc>
          <w:tcPr>
            <w:tcW w:w="867"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368,3</w:t>
            </w:r>
          </w:p>
        </w:tc>
        <w:tc>
          <w:tcPr>
            <w:tcW w:w="101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xml:space="preserve">  361,7</w:t>
            </w:r>
          </w:p>
        </w:tc>
        <w:tc>
          <w:tcPr>
            <w:tcW w:w="132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6,6</w:t>
            </w:r>
          </w:p>
        </w:tc>
        <w:tc>
          <w:tcPr>
            <w:tcW w:w="1272"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  22,2</w:t>
            </w:r>
          </w:p>
        </w:tc>
        <w:tc>
          <w:tcPr>
            <w:tcW w:w="108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-1,79%</w:t>
            </w:r>
          </w:p>
        </w:tc>
        <w:tc>
          <w:tcPr>
            <w:tcW w:w="1134" w:type="dxa"/>
            <w:noWrap/>
            <w:vAlign w:val="bottom"/>
            <w:hideMark/>
          </w:tcPr>
          <w:p w:rsidR="006D401C" w:rsidRPr="009C4C8C" w:rsidRDefault="006D401C" w:rsidP="009C4C8C">
            <w:pPr>
              <w:rPr>
                <w:rFonts w:ascii="Arial" w:hAnsi="Arial" w:cs="Arial"/>
                <w:sz w:val="20"/>
                <w:szCs w:val="20"/>
              </w:rPr>
            </w:pPr>
            <w:r w:rsidRPr="009C4C8C">
              <w:rPr>
                <w:rFonts w:ascii="Arial" w:hAnsi="Arial" w:cs="Arial"/>
                <w:sz w:val="20"/>
                <w:szCs w:val="20"/>
              </w:rPr>
              <w:t>-6,02%</w:t>
            </w:r>
          </w:p>
        </w:tc>
      </w:tr>
      <w:tr w:rsidR="006D401C" w:rsidRPr="009C4C8C" w:rsidTr="006D401C">
        <w:trPr>
          <w:trHeight w:val="255"/>
          <w:jc w:val="center"/>
        </w:trPr>
        <w:tc>
          <w:tcPr>
            <w:tcW w:w="3225" w:type="dxa"/>
            <w:noWrap/>
            <w:hideMark/>
          </w:tcPr>
          <w:p w:rsidR="006D401C" w:rsidRPr="009C4C8C" w:rsidRDefault="006D401C" w:rsidP="009C4C8C">
            <w:pPr>
              <w:rPr>
                <w:rFonts w:ascii="Arial" w:hAnsi="Arial" w:cs="Arial"/>
                <w:b/>
                <w:sz w:val="20"/>
                <w:szCs w:val="20"/>
              </w:rPr>
            </w:pPr>
            <w:r w:rsidRPr="009C4C8C">
              <w:rPr>
                <w:rFonts w:ascii="Arial" w:hAnsi="Arial" w:cs="Arial"/>
                <w:b/>
                <w:sz w:val="20"/>
                <w:szCs w:val="20"/>
              </w:rPr>
              <w:t>TOTAL</w:t>
            </w:r>
          </w:p>
        </w:tc>
        <w:tc>
          <w:tcPr>
            <w:tcW w:w="867"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5 474,3</w:t>
            </w:r>
          </w:p>
        </w:tc>
        <w:tc>
          <w:tcPr>
            <w:tcW w:w="101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5 525,6</w:t>
            </w:r>
          </w:p>
        </w:tc>
        <w:tc>
          <w:tcPr>
            <w:tcW w:w="1324"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xml:space="preserve">  51,3</w:t>
            </w:r>
          </w:p>
        </w:tc>
        <w:tc>
          <w:tcPr>
            <w:tcW w:w="1272"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  186,6</w:t>
            </w:r>
          </w:p>
        </w:tc>
        <w:tc>
          <w:tcPr>
            <w:tcW w:w="1084"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0,9%</w:t>
            </w:r>
          </w:p>
        </w:tc>
        <w:tc>
          <w:tcPr>
            <w:tcW w:w="1134" w:type="dxa"/>
            <w:noWrap/>
            <w:vAlign w:val="bottom"/>
            <w:hideMark/>
          </w:tcPr>
          <w:p w:rsidR="006D401C" w:rsidRPr="009C4C8C" w:rsidRDefault="006D401C" w:rsidP="009C4C8C">
            <w:pPr>
              <w:rPr>
                <w:rFonts w:ascii="Arial" w:hAnsi="Arial" w:cs="Arial"/>
                <w:b/>
                <w:sz w:val="20"/>
                <w:szCs w:val="20"/>
              </w:rPr>
            </w:pPr>
            <w:r w:rsidRPr="009C4C8C">
              <w:rPr>
                <w:rFonts w:ascii="Arial" w:hAnsi="Arial" w:cs="Arial"/>
                <w:b/>
                <w:sz w:val="20"/>
                <w:szCs w:val="20"/>
              </w:rPr>
              <w:t>-3,41%</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9: </w:t>
      </w:r>
      <w:r w:rsidRPr="009C4C8C">
        <w:rPr>
          <w:rFonts w:ascii="Arial" w:eastAsia="Times New Roman" w:hAnsi="Arial" w:cs="Arial"/>
          <w:b/>
          <w:bCs/>
          <w:color w:val="000000"/>
          <w:spacing w:val="6"/>
          <w:sz w:val="20"/>
          <w:szCs w:val="20"/>
          <w:lang w:val="en-US" w:eastAsia="en-GB"/>
        </w:rPr>
        <w:t>Nominal and real increases/decreases in the Military Health Support</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.6.2</w:t>
      </w:r>
      <w:r w:rsidR="00194FC2" w:rsidRPr="009C4C8C">
        <w:rPr>
          <w:rFonts w:ascii="Arial" w:eastAsia="Times New Roman" w:hAnsi="Arial" w:cs="Arial"/>
          <w:b/>
          <w:color w:val="000000"/>
          <w:spacing w:val="6"/>
          <w:sz w:val="20"/>
          <w:szCs w:val="20"/>
          <w:lang w:val="en-GB" w:eastAsia="en-GB"/>
        </w:rPr>
        <w:tab/>
        <w:t>Programme 6 Performance Planning</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Only four targets were set for Programme 6 of which three are considered classified. Only the target related to training is not classified (80% compliance for 2022/23 which includes 648 learning opportunities). Classified targets include:</w:t>
      </w:r>
    </w:p>
    <w:p w:rsidR="006D401C" w:rsidRPr="009C4C8C" w:rsidRDefault="006D401C" w:rsidP="009C4C8C">
      <w:pPr>
        <w:spacing w:after="0" w:line="280" w:lineRule="exact"/>
        <w:rPr>
          <w:rFonts w:ascii="Arial" w:eastAsia="Times New Roman" w:hAnsi="Arial" w:cs="Arial"/>
          <w:color w:val="000000"/>
          <w:spacing w:val="6"/>
          <w:sz w:val="20"/>
          <w:szCs w:val="20"/>
          <w:lang w:val="en-GB" w:eastAsia="en-GB"/>
        </w:rPr>
      </w:pPr>
    </w:p>
    <w:p w:rsidR="006D401C" w:rsidRPr="009C4C8C" w:rsidRDefault="006D401C" w:rsidP="009C4C8C">
      <w:pPr>
        <w:numPr>
          <w:ilvl w:val="0"/>
          <w:numId w:val="13"/>
        </w:num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Percentage compliance with Joint Force Employment requirements as resourced.</w:t>
      </w:r>
    </w:p>
    <w:p w:rsidR="006D401C" w:rsidRPr="009C4C8C" w:rsidRDefault="006D401C" w:rsidP="009C4C8C">
      <w:pPr>
        <w:numPr>
          <w:ilvl w:val="0"/>
          <w:numId w:val="13"/>
        </w:num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Percentage combat-ready capabilities available to the SANDF.</w:t>
      </w:r>
    </w:p>
    <w:p w:rsidR="006D401C" w:rsidRPr="009C4C8C" w:rsidRDefault="006D401C" w:rsidP="009C4C8C">
      <w:pPr>
        <w:numPr>
          <w:ilvl w:val="0"/>
          <w:numId w:val="13"/>
        </w:num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Percentage compliance with availability of medical stock.</w:t>
      </w:r>
    </w:p>
    <w:p w:rsidR="00FA22BD" w:rsidRPr="009C4C8C" w:rsidRDefault="00FA22BD"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6D401C" w:rsidP="009C4C8C">
      <w:pPr>
        <w:keepNext/>
        <w:keepLines/>
        <w:spacing w:before="40" w:after="0" w:line="280" w:lineRule="exact"/>
        <w:outlineLvl w:val="1"/>
        <w:rPr>
          <w:rFonts w:ascii="Arial" w:eastAsiaTheme="majorEastAsia" w:hAnsi="Arial" w:cs="Arial"/>
          <w:b/>
          <w:sz w:val="20"/>
          <w:szCs w:val="20"/>
        </w:rPr>
      </w:pPr>
      <w:bookmarkStart w:id="12" w:name="_Toc36489536"/>
      <w:r w:rsidRPr="009C4C8C">
        <w:rPr>
          <w:rFonts w:ascii="Arial" w:eastAsiaTheme="majorEastAsia" w:hAnsi="Arial" w:cs="Arial"/>
          <w:b/>
          <w:sz w:val="20"/>
          <w:szCs w:val="20"/>
        </w:rPr>
        <w:t>7</w:t>
      </w:r>
      <w:r w:rsidR="00194FC2" w:rsidRPr="009C4C8C">
        <w:rPr>
          <w:rFonts w:ascii="Arial" w:eastAsiaTheme="majorEastAsia" w:hAnsi="Arial" w:cs="Arial"/>
          <w:b/>
          <w:sz w:val="20"/>
          <w:szCs w:val="20"/>
        </w:rPr>
        <w:t>.7</w:t>
      </w:r>
      <w:r w:rsidR="00194FC2" w:rsidRPr="009C4C8C">
        <w:rPr>
          <w:rFonts w:ascii="Arial" w:eastAsiaTheme="majorEastAsia" w:hAnsi="Arial" w:cs="Arial"/>
          <w:b/>
          <w:sz w:val="20"/>
          <w:szCs w:val="20"/>
        </w:rPr>
        <w:tab/>
        <w:t>Programme 7 (Defence Intelligence)</w:t>
      </w:r>
      <w:bookmarkEnd w:id="12"/>
    </w:p>
    <w:p w:rsidR="00194FC2" w:rsidRPr="009C4C8C" w:rsidRDefault="006D401C"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.7.1</w:t>
      </w:r>
      <w:r w:rsidR="00194FC2" w:rsidRPr="009C4C8C">
        <w:rPr>
          <w:rFonts w:ascii="Arial" w:eastAsia="Times New Roman" w:hAnsi="Arial" w:cs="Arial"/>
          <w:b/>
          <w:color w:val="000000"/>
          <w:spacing w:val="6"/>
          <w:sz w:val="20"/>
          <w:szCs w:val="20"/>
          <w:lang w:val="en-GB" w:eastAsia="en-GB"/>
        </w:rPr>
        <w:tab/>
        <w:t>Programme 7 Budget Analysis</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6D401C" w:rsidRPr="009C4C8C" w:rsidRDefault="006D401C" w:rsidP="009C4C8C">
      <w:p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Defence Intelligence in 2022/23 reflects a significant increase from R776.3 million in 2021/22 to R1.151 billion in 2022/23. However, this increase merely returns the Defence Intelligence programme’s allocation to similar levels observed in 2020/21 and before.  The main increase is in terms of the </w:t>
      </w:r>
      <w:r w:rsidRPr="009C4C8C">
        <w:rPr>
          <w:rFonts w:ascii="Arial" w:eastAsia="Times New Roman" w:hAnsi="Arial" w:cs="Arial"/>
          <w:i/>
          <w:color w:val="000000"/>
          <w:spacing w:val="6"/>
          <w:sz w:val="20"/>
          <w:szCs w:val="20"/>
          <w:lang w:eastAsia="en-GB"/>
        </w:rPr>
        <w:t xml:space="preserve">Operations </w:t>
      </w:r>
      <w:r w:rsidRPr="009C4C8C">
        <w:rPr>
          <w:rFonts w:ascii="Arial" w:eastAsia="Times New Roman" w:hAnsi="Arial" w:cs="Arial"/>
          <w:color w:val="000000"/>
          <w:spacing w:val="6"/>
          <w:sz w:val="20"/>
          <w:szCs w:val="20"/>
          <w:lang w:eastAsia="en-GB"/>
        </w:rPr>
        <w:t xml:space="preserve">subprogramme which sees its allocation increase from R234.8 million in 2021/2 to R584 million in 2022/23. </w:t>
      </w:r>
    </w:p>
    <w:p w:rsidR="006D401C" w:rsidRPr="009C4C8C" w:rsidRDefault="006D401C" w:rsidP="009C4C8C">
      <w:pPr>
        <w:spacing w:after="0" w:line="280" w:lineRule="exact"/>
        <w:contextualSpacing/>
        <w:rPr>
          <w:rFonts w:ascii="Arial" w:eastAsia="Times New Roman" w:hAnsi="Arial" w:cs="Arial"/>
          <w:color w:val="000000"/>
          <w:spacing w:val="6"/>
          <w:sz w:val="20"/>
          <w:szCs w:val="20"/>
          <w:lang w:eastAsia="en-GB"/>
        </w:rPr>
      </w:pPr>
    </w:p>
    <w:p w:rsidR="006D401C" w:rsidRPr="009C4C8C" w:rsidRDefault="006D401C" w:rsidP="009C4C8C">
      <w:p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In terms of economic classifications, it becomes clear that the major increase in the Defence Intelligence allocation is for an allocation of R584 million to the SDA.</w:t>
      </w:r>
    </w:p>
    <w:p w:rsidR="006A5725" w:rsidRPr="009C4C8C" w:rsidRDefault="006A5725" w:rsidP="009C4C8C">
      <w:pPr>
        <w:spacing w:after="0" w:line="280" w:lineRule="exact"/>
        <w:ind w:left="360"/>
        <w:contextualSpacing/>
        <w:rPr>
          <w:rFonts w:ascii="Arial" w:eastAsia="Times New Roman" w:hAnsi="Arial" w:cs="Arial"/>
          <w:sz w:val="20"/>
          <w:szCs w:val="20"/>
          <w:lang w:val="en-GB"/>
        </w:rPr>
      </w:pPr>
    </w:p>
    <w:tbl>
      <w:tblPr>
        <w:tblStyle w:val="TableGrid"/>
        <w:tblW w:w="9493" w:type="dxa"/>
        <w:jc w:val="center"/>
        <w:tblLook w:val="04A0"/>
      </w:tblPr>
      <w:tblGrid>
        <w:gridCol w:w="2394"/>
        <w:gridCol w:w="1232"/>
        <w:gridCol w:w="1012"/>
        <w:gridCol w:w="1266"/>
        <w:gridCol w:w="1298"/>
        <w:gridCol w:w="1084"/>
        <w:gridCol w:w="1207"/>
      </w:tblGrid>
      <w:tr w:rsidR="002401A6" w:rsidRPr="009C4C8C" w:rsidTr="002401A6">
        <w:trPr>
          <w:trHeight w:val="765"/>
          <w:jc w:val="center"/>
        </w:trPr>
        <w:tc>
          <w:tcPr>
            <w:tcW w:w="2394"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Programme</w:t>
            </w:r>
          </w:p>
        </w:tc>
        <w:tc>
          <w:tcPr>
            <w:tcW w:w="2244" w:type="dxa"/>
            <w:gridSpan w:val="2"/>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Budget</w:t>
            </w:r>
          </w:p>
        </w:tc>
        <w:tc>
          <w:tcPr>
            <w:tcW w:w="1266"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Nominal Increase / Decrease in 2023/24</w:t>
            </w:r>
          </w:p>
        </w:tc>
        <w:tc>
          <w:tcPr>
            <w:tcW w:w="1298"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Nominal Percent change in 2022/23</w:t>
            </w:r>
          </w:p>
        </w:tc>
        <w:tc>
          <w:tcPr>
            <w:tcW w:w="1207"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 xml:space="preserve">Real Percent change in </w:t>
            </w:r>
          </w:p>
          <w:p w:rsidR="002401A6" w:rsidRPr="009C4C8C" w:rsidRDefault="002401A6" w:rsidP="009C4C8C">
            <w:pPr>
              <w:rPr>
                <w:rFonts w:ascii="Arial" w:hAnsi="Arial" w:cs="Arial"/>
                <w:b/>
                <w:bCs/>
                <w:sz w:val="20"/>
                <w:szCs w:val="20"/>
              </w:rPr>
            </w:pPr>
            <w:r w:rsidRPr="009C4C8C">
              <w:rPr>
                <w:rFonts w:ascii="Arial" w:hAnsi="Arial" w:cs="Arial"/>
                <w:b/>
                <w:bCs/>
                <w:sz w:val="20"/>
                <w:szCs w:val="20"/>
              </w:rPr>
              <w:t>2022/23</w:t>
            </w:r>
          </w:p>
        </w:tc>
      </w:tr>
      <w:tr w:rsidR="002401A6" w:rsidRPr="009C4C8C" w:rsidTr="002401A6">
        <w:trPr>
          <w:trHeight w:val="255"/>
          <w:jc w:val="center"/>
        </w:trPr>
        <w:tc>
          <w:tcPr>
            <w:tcW w:w="2394"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R million</w:t>
            </w:r>
          </w:p>
        </w:tc>
        <w:tc>
          <w:tcPr>
            <w:tcW w:w="1232"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2022/23</w:t>
            </w:r>
          </w:p>
        </w:tc>
        <w:tc>
          <w:tcPr>
            <w:tcW w:w="1266" w:type="dxa"/>
            <w:vMerge/>
            <w:hideMark/>
          </w:tcPr>
          <w:p w:rsidR="002401A6" w:rsidRPr="009C4C8C" w:rsidRDefault="002401A6" w:rsidP="009C4C8C">
            <w:pPr>
              <w:rPr>
                <w:rFonts w:ascii="Arial" w:hAnsi="Arial" w:cs="Arial"/>
                <w:b/>
                <w:bCs/>
                <w:sz w:val="20"/>
                <w:szCs w:val="20"/>
              </w:rPr>
            </w:pPr>
          </w:p>
        </w:tc>
        <w:tc>
          <w:tcPr>
            <w:tcW w:w="1298" w:type="dxa"/>
            <w:vMerge/>
            <w:hideMark/>
          </w:tcPr>
          <w:p w:rsidR="002401A6" w:rsidRPr="009C4C8C" w:rsidRDefault="002401A6" w:rsidP="009C4C8C">
            <w:pPr>
              <w:rPr>
                <w:rFonts w:ascii="Arial" w:hAnsi="Arial" w:cs="Arial"/>
                <w:b/>
                <w:bCs/>
                <w:sz w:val="20"/>
                <w:szCs w:val="20"/>
              </w:rPr>
            </w:pPr>
          </w:p>
        </w:tc>
        <w:tc>
          <w:tcPr>
            <w:tcW w:w="1084" w:type="dxa"/>
            <w:vMerge/>
            <w:hideMark/>
          </w:tcPr>
          <w:p w:rsidR="002401A6" w:rsidRPr="009C4C8C" w:rsidRDefault="002401A6" w:rsidP="009C4C8C">
            <w:pPr>
              <w:rPr>
                <w:rFonts w:ascii="Arial" w:hAnsi="Arial" w:cs="Arial"/>
                <w:b/>
                <w:bCs/>
                <w:sz w:val="20"/>
                <w:szCs w:val="20"/>
              </w:rPr>
            </w:pPr>
          </w:p>
        </w:tc>
        <w:tc>
          <w:tcPr>
            <w:tcW w:w="1207" w:type="dxa"/>
            <w:vMerge/>
            <w:hideMark/>
          </w:tcPr>
          <w:p w:rsidR="002401A6" w:rsidRPr="009C4C8C" w:rsidRDefault="002401A6" w:rsidP="009C4C8C">
            <w:pPr>
              <w:rPr>
                <w:rFonts w:ascii="Arial" w:hAnsi="Arial" w:cs="Arial"/>
                <w:b/>
                <w:bCs/>
                <w:sz w:val="20"/>
                <w:szCs w:val="20"/>
              </w:rPr>
            </w:pPr>
          </w:p>
        </w:tc>
      </w:tr>
      <w:tr w:rsidR="002401A6" w:rsidRPr="009C4C8C" w:rsidTr="002401A6">
        <w:trPr>
          <w:trHeight w:val="255"/>
          <w:jc w:val="center"/>
        </w:trPr>
        <w:tc>
          <w:tcPr>
            <w:tcW w:w="2394" w:type="dxa"/>
            <w:noWrap/>
            <w:hideMark/>
          </w:tcPr>
          <w:p w:rsidR="002401A6" w:rsidRPr="009C4C8C" w:rsidRDefault="002401A6" w:rsidP="009C4C8C">
            <w:pPr>
              <w:rPr>
                <w:rFonts w:ascii="Arial" w:hAnsi="Arial" w:cs="Arial"/>
                <w:sz w:val="20"/>
                <w:szCs w:val="20"/>
              </w:rPr>
            </w:pPr>
            <w:r w:rsidRPr="009C4C8C">
              <w:rPr>
                <w:rFonts w:ascii="Arial" w:hAnsi="Arial" w:cs="Arial"/>
                <w:sz w:val="20"/>
                <w:szCs w:val="20"/>
              </w:rPr>
              <w:t>Sub-programme 1: Operations</w:t>
            </w:r>
          </w:p>
        </w:tc>
        <w:tc>
          <w:tcPr>
            <w:tcW w:w="123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234,8</w:t>
            </w:r>
          </w:p>
        </w:tc>
        <w:tc>
          <w:tcPr>
            <w:tcW w:w="101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584,0</w:t>
            </w:r>
          </w:p>
        </w:tc>
        <w:tc>
          <w:tcPr>
            <w:tcW w:w="1266"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349,2</w:t>
            </w:r>
          </w:p>
        </w:tc>
        <w:tc>
          <w:tcPr>
            <w:tcW w:w="1298"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324,1</w:t>
            </w:r>
          </w:p>
        </w:tc>
        <w:tc>
          <w:tcPr>
            <w:tcW w:w="1084"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148,72%</w:t>
            </w:r>
          </w:p>
        </w:tc>
        <w:tc>
          <w:tcPr>
            <w:tcW w:w="1207"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138,01%</w:t>
            </w:r>
          </w:p>
        </w:tc>
      </w:tr>
      <w:tr w:rsidR="002401A6" w:rsidRPr="009C4C8C" w:rsidTr="002401A6">
        <w:trPr>
          <w:trHeight w:val="255"/>
          <w:jc w:val="center"/>
        </w:trPr>
        <w:tc>
          <w:tcPr>
            <w:tcW w:w="2394" w:type="dxa"/>
            <w:noWrap/>
            <w:hideMark/>
          </w:tcPr>
          <w:p w:rsidR="002401A6" w:rsidRPr="009C4C8C" w:rsidRDefault="002401A6" w:rsidP="009C4C8C">
            <w:pPr>
              <w:rPr>
                <w:rFonts w:ascii="Arial" w:hAnsi="Arial" w:cs="Arial"/>
                <w:sz w:val="20"/>
                <w:szCs w:val="20"/>
              </w:rPr>
            </w:pPr>
            <w:r w:rsidRPr="009C4C8C">
              <w:rPr>
                <w:rFonts w:ascii="Arial" w:hAnsi="Arial" w:cs="Arial"/>
                <w:sz w:val="20"/>
                <w:szCs w:val="20"/>
              </w:rPr>
              <w:t>Sub-programme 2: DI Support Services</w:t>
            </w:r>
          </w:p>
        </w:tc>
        <w:tc>
          <w:tcPr>
            <w:tcW w:w="123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541,5</w:t>
            </w:r>
          </w:p>
        </w:tc>
        <w:tc>
          <w:tcPr>
            <w:tcW w:w="101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567,3</w:t>
            </w:r>
          </w:p>
        </w:tc>
        <w:tc>
          <w:tcPr>
            <w:tcW w:w="1266"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25,8</w:t>
            </w:r>
          </w:p>
        </w:tc>
        <w:tc>
          <w:tcPr>
            <w:tcW w:w="1298"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1,4</w:t>
            </w:r>
          </w:p>
        </w:tc>
        <w:tc>
          <w:tcPr>
            <w:tcW w:w="1084"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4,76%</w:t>
            </w:r>
          </w:p>
        </w:tc>
        <w:tc>
          <w:tcPr>
            <w:tcW w:w="1207"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0,25%</w:t>
            </w:r>
          </w:p>
        </w:tc>
      </w:tr>
      <w:tr w:rsidR="002401A6" w:rsidRPr="009C4C8C" w:rsidTr="002401A6">
        <w:trPr>
          <w:trHeight w:val="255"/>
          <w:jc w:val="center"/>
        </w:trPr>
        <w:tc>
          <w:tcPr>
            <w:tcW w:w="2394" w:type="dxa"/>
            <w:noWrap/>
            <w:hideMark/>
          </w:tcPr>
          <w:p w:rsidR="002401A6" w:rsidRPr="009C4C8C" w:rsidRDefault="002401A6" w:rsidP="009C4C8C">
            <w:pPr>
              <w:rPr>
                <w:rFonts w:ascii="Arial" w:hAnsi="Arial" w:cs="Arial"/>
                <w:b/>
                <w:sz w:val="20"/>
                <w:szCs w:val="20"/>
              </w:rPr>
            </w:pPr>
            <w:r w:rsidRPr="009C4C8C">
              <w:rPr>
                <w:rFonts w:ascii="Arial" w:hAnsi="Arial" w:cs="Arial"/>
                <w:b/>
                <w:sz w:val="20"/>
                <w:szCs w:val="20"/>
              </w:rPr>
              <w:t>TOTAL</w:t>
            </w:r>
          </w:p>
        </w:tc>
        <w:tc>
          <w:tcPr>
            <w:tcW w:w="1232"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xml:space="preserve">  776,3</w:t>
            </w:r>
          </w:p>
        </w:tc>
        <w:tc>
          <w:tcPr>
            <w:tcW w:w="1012"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xml:space="preserve"> 1 151,3</w:t>
            </w:r>
          </w:p>
        </w:tc>
        <w:tc>
          <w:tcPr>
            <w:tcW w:w="1266"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xml:space="preserve">  375,0</w:t>
            </w:r>
          </w:p>
        </w:tc>
        <w:tc>
          <w:tcPr>
            <w:tcW w:w="1298"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xml:space="preserve">  325,4</w:t>
            </w:r>
          </w:p>
        </w:tc>
        <w:tc>
          <w:tcPr>
            <w:tcW w:w="1084"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48,3%</w:t>
            </w:r>
          </w:p>
        </w:tc>
        <w:tc>
          <w:tcPr>
            <w:tcW w:w="1207"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41,92%</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10: </w:t>
      </w:r>
      <w:r w:rsidRPr="009C4C8C">
        <w:rPr>
          <w:rFonts w:ascii="Arial" w:eastAsia="Times New Roman" w:hAnsi="Arial" w:cs="Arial"/>
          <w:b/>
          <w:bCs/>
          <w:color w:val="000000"/>
          <w:spacing w:val="6"/>
          <w:sz w:val="20"/>
          <w:szCs w:val="20"/>
          <w:lang w:val="en-US" w:eastAsia="en-GB"/>
        </w:rPr>
        <w:t>Nominal and real increases/decreases in the Defence Intelligence Programme</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2401A6"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.7.2</w:t>
      </w:r>
      <w:r w:rsidR="00194FC2" w:rsidRPr="009C4C8C">
        <w:rPr>
          <w:rFonts w:ascii="Arial" w:eastAsia="Times New Roman" w:hAnsi="Arial" w:cs="Arial"/>
          <w:b/>
          <w:color w:val="000000"/>
          <w:spacing w:val="6"/>
          <w:sz w:val="20"/>
          <w:szCs w:val="20"/>
          <w:lang w:val="en-GB" w:eastAsia="en-GB"/>
        </w:rPr>
        <w:tab/>
        <w:t>Programme 7 Performance Planning</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2401A6" w:rsidRPr="009C4C8C" w:rsidRDefault="002401A6"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Only one performance target was included for 2022/23 related to the number of vetting decisions taken (5 500 for 2022/23, compared to an estimated performance of 5 000 in 2021/22).</w:t>
      </w:r>
    </w:p>
    <w:p w:rsidR="002401A6" w:rsidRPr="009C4C8C" w:rsidRDefault="002401A6" w:rsidP="009C4C8C">
      <w:pPr>
        <w:spacing w:after="0" w:line="280" w:lineRule="exact"/>
        <w:rPr>
          <w:rFonts w:ascii="Arial" w:eastAsia="Times New Roman" w:hAnsi="Arial" w:cs="Arial"/>
          <w:color w:val="000000"/>
          <w:spacing w:val="6"/>
          <w:sz w:val="20"/>
          <w:szCs w:val="20"/>
          <w:lang w:val="en-GB" w:eastAsia="en-GB"/>
        </w:rPr>
      </w:pPr>
    </w:p>
    <w:p w:rsidR="002401A6" w:rsidRPr="009C4C8C" w:rsidRDefault="002401A6"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It must be noted that the target related to the number of intelligence products produces was removed from the 2022 APP.</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2401A6" w:rsidP="009C4C8C">
      <w:pPr>
        <w:keepNext/>
        <w:keepLines/>
        <w:spacing w:before="40" w:after="0" w:line="280" w:lineRule="exact"/>
        <w:outlineLvl w:val="1"/>
        <w:rPr>
          <w:rFonts w:ascii="Arial" w:eastAsiaTheme="majorEastAsia" w:hAnsi="Arial" w:cs="Arial"/>
          <w:b/>
          <w:sz w:val="20"/>
          <w:szCs w:val="20"/>
        </w:rPr>
      </w:pPr>
      <w:bookmarkStart w:id="13" w:name="_Toc36489537"/>
      <w:r w:rsidRPr="009C4C8C">
        <w:rPr>
          <w:rFonts w:ascii="Arial" w:eastAsiaTheme="majorEastAsia" w:hAnsi="Arial" w:cs="Arial"/>
          <w:b/>
          <w:sz w:val="20"/>
          <w:szCs w:val="20"/>
        </w:rPr>
        <w:t>7</w:t>
      </w:r>
      <w:r w:rsidR="00194FC2" w:rsidRPr="009C4C8C">
        <w:rPr>
          <w:rFonts w:ascii="Arial" w:eastAsiaTheme="majorEastAsia" w:hAnsi="Arial" w:cs="Arial"/>
          <w:b/>
          <w:sz w:val="20"/>
          <w:szCs w:val="20"/>
        </w:rPr>
        <w:t>.8</w:t>
      </w:r>
      <w:r w:rsidR="00194FC2" w:rsidRPr="009C4C8C">
        <w:rPr>
          <w:rFonts w:ascii="Arial" w:eastAsiaTheme="majorEastAsia" w:hAnsi="Arial" w:cs="Arial"/>
          <w:b/>
          <w:sz w:val="20"/>
          <w:szCs w:val="20"/>
        </w:rPr>
        <w:tab/>
        <w:t>Programme 8 (General Support)</w:t>
      </w:r>
      <w:bookmarkEnd w:id="13"/>
    </w:p>
    <w:p w:rsidR="00194FC2" w:rsidRPr="009C4C8C" w:rsidRDefault="002401A6"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.8.1</w:t>
      </w:r>
      <w:r w:rsidR="00194FC2" w:rsidRPr="009C4C8C">
        <w:rPr>
          <w:rFonts w:ascii="Arial" w:eastAsia="Times New Roman" w:hAnsi="Arial" w:cs="Arial"/>
          <w:b/>
          <w:color w:val="000000"/>
          <w:spacing w:val="6"/>
          <w:sz w:val="20"/>
          <w:szCs w:val="20"/>
          <w:lang w:val="en-GB" w:eastAsia="en-GB"/>
        </w:rPr>
        <w:tab/>
        <w:t>Programme 8 Budget Analysis</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2401A6" w:rsidRPr="009C4C8C" w:rsidRDefault="002401A6" w:rsidP="009C4C8C">
      <w:p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lastRenderedPageBreak/>
        <w:t xml:space="preserve">The General Support programme’s allocation was increased marginally from R6.442 billion in 2021/22 to R6.519 billion in 2022/23. The R77.3 million increase translates to a 3.16% reduction in real terms when adjusted for inflation. The programme mostly affected is the </w:t>
      </w:r>
      <w:r w:rsidRPr="009C4C8C">
        <w:rPr>
          <w:rFonts w:ascii="Arial" w:eastAsia="Times New Roman" w:hAnsi="Arial" w:cs="Arial"/>
          <w:i/>
          <w:color w:val="000000"/>
          <w:spacing w:val="6"/>
          <w:sz w:val="20"/>
          <w:szCs w:val="20"/>
          <w:lang w:eastAsia="en-GB"/>
        </w:rPr>
        <w:t xml:space="preserve">Joint Logistics Services </w:t>
      </w:r>
      <w:r w:rsidRPr="009C4C8C">
        <w:rPr>
          <w:rFonts w:ascii="Arial" w:eastAsia="Times New Roman" w:hAnsi="Arial" w:cs="Arial"/>
          <w:color w:val="000000"/>
          <w:spacing w:val="6"/>
          <w:sz w:val="20"/>
          <w:szCs w:val="20"/>
          <w:lang w:eastAsia="en-GB"/>
        </w:rPr>
        <w:t xml:space="preserve">programme that sees its allocation reduced by R94.3 million to R3.365 billion in 2022/23. The </w:t>
      </w:r>
      <w:r w:rsidRPr="009C4C8C">
        <w:rPr>
          <w:rFonts w:ascii="Arial" w:eastAsia="Times New Roman" w:hAnsi="Arial" w:cs="Arial"/>
          <w:i/>
          <w:color w:val="000000"/>
          <w:spacing w:val="6"/>
          <w:sz w:val="20"/>
          <w:szCs w:val="20"/>
          <w:lang w:eastAsia="en-GB"/>
        </w:rPr>
        <w:t xml:space="preserve">Technology Development </w:t>
      </w:r>
      <w:r w:rsidRPr="009C4C8C">
        <w:rPr>
          <w:rFonts w:ascii="Arial" w:eastAsia="Times New Roman" w:hAnsi="Arial" w:cs="Arial"/>
          <w:color w:val="000000"/>
          <w:spacing w:val="6"/>
          <w:sz w:val="20"/>
          <w:szCs w:val="20"/>
          <w:lang w:eastAsia="en-GB"/>
        </w:rPr>
        <w:t xml:space="preserve">programme did not receive any allocation in 2021/22, but its allocation resumed in 2022/23 with a R133.5 million allocation. </w:t>
      </w:r>
    </w:p>
    <w:p w:rsidR="002401A6" w:rsidRPr="009C4C8C" w:rsidRDefault="002401A6" w:rsidP="009C4C8C">
      <w:pPr>
        <w:spacing w:after="0" w:line="280" w:lineRule="exact"/>
        <w:ind w:firstLine="360"/>
        <w:contextualSpacing/>
        <w:rPr>
          <w:rFonts w:ascii="Arial" w:eastAsia="Times New Roman" w:hAnsi="Arial" w:cs="Arial"/>
          <w:color w:val="000000"/>
          <w:spacing w:val="6"/>
          <w:sz w:val="20"/>
          <w:szCs w:val="20"/>
          <w:lang w:eastAsia="en-GB"/>
        </w:rPr>
      </w:pPr>
    </w:p>
    <w:p w:rsidR="002401A6" w:rsidRPr="009C4C8C" w:rsidRDefault="002401A6" w:rsidP="009C4C8C">
      <w:pPr>
        <w:spacing w:after="0" w:line="280" w:lineRule="exact"/>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In terms of economic classifications, the following increases and decreases from 2021/22 to 2022/23 can be noted:</w:t>
      </w:r>
    </w:p>
    <w:p w:rsidR="002401A6" w:rsidRPr="009C4C8C" w:rsidRDefault="002401A6" w:rsidP="009C4C8C">
      <w:pPr>
        <w:numPr>
          <w:ilvl w:val="0"/>
          <w:numId w:val="5"/>
        </w:numPr>
        <w:spacing w:after="0" w:line="280" w:lineRule="exact"/>
        <w:ind w:left="851" w:hanging="491"/>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Consultants (Business and advisory services)</w:t>
      </w:r>
      <w:r w:rsidRPr="009C4C8C">
        <w:rPr>
          <w:rFonts w:ascii="Arial" w:eastAsia="Times New Roman" w:hAnsi="Arial" w:cs="Arial"/>
          <w:color w:val="000000"/>
          <w:spacing w:val="6"/>
          <w:sz w:val="20"/>
          <w:szCs w:val="20"/>
          <w:lang w:eastAsia="en-GB"/>
        </w:rPr>
        <w:t xml:space="preserve"> decreased from R72.7 million to R57.8 million. This allocation is, however, still significantly higher than any allocation prior to 2020/21, with the highest allocation in the preceding three years being R800 000 in 2019/20.</w:t>
      </w:r>
    </w:p>
    <w:p w:rsidR="002401A6" w:rsidRPr="009C4C8C" w:rsidRDefault="002401A6" w:rsidP="009C4C8C">
      <w:pPr>
        <w:numPr>
          <w:ilvl w:val="0"/>
          <w:numId w:val="5"/>
        </w:numPr>
        <w:spacing w:after="0" w:line="280" w:lineRule="exact"/>
        <w:ind w:left="851" w:hanging="491"/>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 xml:space="preserve">Property payments </w:t>
      </w:r>
      <w:r w:rsidRPr="009C4C8C">
        <w:rPr>
          <w:rFonts w:ascii="Arial" w:eastAsia="Times New Roman" w:hAnsi="Arial" w:cs="Arial"/>
          <w:color w:val="000000"/>
          <w:spacing w:val="6"/>
          <w:sz w:val="20"/>
          <w:szCs w:val="20"/>
          <w:lang w:eastAsia="en-GB"/>
        </w:rPr>
        <w:t>decreased from R505.4 million in 2021/22 to R403.7 million in 2022/23. However, prior to 2020/21, property payments never exceeded R25 million per year.</w:t>
      </w:r>
    </w:p>
    <w:p w:rsidR="002401A6" w:rsidRPr="009C4C8C" w:rsidRDefault="002401A6" w:rsidP="009C4C8C">
      <w:pPr>
        <w:numPr>
          <w:ilvl w:val="0"/>
          <w:numId w:val="5"/>
        </w:numPr>
        <w:spacing w:after="0" w:line="280" w:lineRule="exact"/>
        <w:ind w:left="851" w:hanging="491"/>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The allocation for </w:t>
      </w:r>
      <w:r w:rsidRPr="009C4C8C">
        <w:rPr>
          <w:rFonts w:ascii="Arial" w:eastAsia="Times New Roman" w:hAnsi="Arial" w:cs="Arial"/>
          <w:i/>
          <w:color w:val="000000"/>
          <w:spacing w:val="6"/>
          <w:sz w:val="20"/>
          <w:szCs w:val="20"/>
          <w:lang w:eastAsia="en-GB"/>
        </w:rPr>
        <w:t xml:space="preserve">Households </w:t>
      </w:r>
      <w:r w:rsidRPr="009C4C8C">
        <w:rPr>
          <w:rFonts w:ascii="Arial" w:eastAsia="Times New Roman" w:hAnsi="Arial" w:cs="Arial"/>
          <w:color w:val="000000"/>
          <w:spacing w:val="6"/>
          <w:sz w:val="20"/>
          <w:szCs w:val="20"/>
          <w:lang w:eastAsia="en-GB"/>
        </w:rPr>
        <w:t>increase from R15.6 million to R114.7 million for the purpose of employee social benefits.</w:t>
      </w:r>
    </w:p>
    <w:p w:rsidR="002401A6" w:rsidRPr="009C4C8C" w:rsidRDefault="002401A6" w:rsidP="009C4C8C">
      <w:pPr>
        <w:numPr>
          <w:ilvl w:val="0"/>
          <w:numId w:val="5"/>
        </w:numPr>
        <w:spacing w:after="0" w:line="280" w:lineRule="exact"/>
        <w:ind w:left="851" w:hanging="491"/>
        <w:contextualSpacing/>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R135.4 million will be transferred from the programme to the SDA in 2022/23.</w:t>
      </w:r>
    </w:p>
    <w:p w:rsidR="00194FC2" w:rsidRPr="009C4C8C" w:rsidRDefault="00194FC2" w:rsidP="009C4C8C">
      <w:pPr>
        <w:spacing w:after="0" w:line="280" w:lineRule="exact"/>
        <w:ind w:left="360"/>
        <w:contextualSpacing/>
        <w:rPr>
          <w:rFonts w:ascii="Arial" w:eastAsia="Times New Roman" w:hAnsi="Arial" w:cs="Arial"/>
          <w:sz w:val="20"/>
          <w:szCs w:val="20"/>
          <w:lang w:val="en-GB"/>
        </w:rPr>
      </w:pPr>
    </w:p>
    <w:p w:rsidR="002401A6" w:rsidRPr="009C4C8C" w:rsidRDefault="002401A6" w:rsidP="009C4C8C">
      <w:pPr>
        <w:spacing w:after="0" w:line="280" w:lineRule="exact"/>
        <w:ind w:left="360"/>
        <w:contextualSpacing/>
        <w:rPr>
          <w:rFonts w:ascii="Arial" w:eastAsia="Times New Roman" w:hAnsi="Arial" w:cs="Arial"/>
          <w:sz w:val="20"/>
          <w:szCs w:val="20"/>
          <w:lang w:val="en-GB"/>
        </w:rPr>
      </w:pPr>
    </w:p>
    <w:p w:rsidR="002401A6" w:rsidRPr="009C4C8C" w:rsidRDefault="002401A6" w:rsidP="009C4C8C">
      <w:pPr>
        <w:spacing w:after="0" w:line="280" w:lineRule="exact"/>
        <w:ind w:left="360"/>
        <w:contextualSpacing/>
        <w:rPr>
          <w:rFonts w:ascii="Arial" w:eastAsia="Times New Roman" w:hAnsi="Arial" w:cs="Arial"/>
          <w:sz w:val="20"/>
          <w:szCs w:val="20"/>
          <w:lang w:val="en-GB"/>
        </w:rPr>
      </w:pPr>
    </w:p>
    <w:p w:rsidR="002401A6" w:rsidRPr="009C4C8C" w:rsidRDefault="002401A6" w:rsidP="009C4C8C">
      <w:pPr>
        <w:spacing w:after="0" w:line="280" w:lineRule="exact"/>
        <w:ind w:left="360"/>
        <w:contextualSpacing/>
        <w:rPr>
          <w:rFonts w:ascii="Arial" w:eastAsia="Times New Roman" w:hAnsi="Arial" w:cs="Arial"/>
          <w:sz w:val="20"/>
          <w:szCs w:val="20"/>
          <w:lang w:val="en-GB"/>
        </w:rPr>
      </w:pPr>
    </w:p>
    <w:p w:rsidR="002401A6" w:rsidRPr="009C4C8C" w:rsidRDefault="002401A6" w:rsidP="009C4C8C">
      <w:pPr>
        <w:spacing w:after="0" w:line="280" w:lineRule="exact"/>
        <w:ind w:left="360"/>
        <w:contextualSpacing/>
        <w:rPr>
          <w:rFonts w:ascii="Arial" w:eastAsia="Times New Roman" w:hAnsi="Arial" w:cs="Arial"/>
          <w:sz w:val="20"/>
          <w:szCs w:val="20"/>
          <w:lang w:val="en-GB"/>
        </w:rPr>
      </w:pPr>
    </w:p>
    <w:tbl>
      <w:tblPr>
        <w:tblStyle w:val="TableGrid"/>
        <w:tblW w:w="9778" w:type="dxa"/>
        <w:jc w:val="center"/>
        <w:tblLook w:val="04A0"/>
      </w:tblPr>
      <w:tblGrid>
        <w:gridCol w:w="2741"/>
        <w:gridCol w:w="1228"/>
        <w:gridCol w:w="1012"/>
        <w:gridCol w:w="1270"/>
        <w:gridCol w:w="1290"/>
        <w:gridCol w:w="1084"/>
        <w:gridCol w:w="1153"/>
      </w:tblGrid>
      <w:tr w:rsidR="002401A6" w:rsidRPr="009C4C8C" w:rsidTr="002401A6">
        <w:trPr>
          <w:trHeight w:val="765"/>
          <w:tblHeader/>
          <w:jc w:val="center"/>
        </w:trPr>
        <w:tc>
          <w:tcPr>
            <w:tcW w:w="2741"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Programme</w:t>
            </w:r>
          </w:p>
        </w:tc>
        <w:tc>
          <w:tcPr>
            <w:tcW w:w="2240" w:type="dxa"/>
            <w:gridSpan w:val="2"/>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Budget</w:t>
            </w:r>
          </w:p>
        </w:tc>
        <w:tc>
          <w:tcPr>
            <w:tcW w:w="1270"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Nominal Increase / Decrease in 2022/23</w:t>
            </w:r>
          </w:p>
        </w:tc>
        <w:tc>
          <w:tcPr>
            <w:tcW w:w="1290"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Real Increase / Decrease in 2022/23</w:t>
            </w:r>
          </w:p>
        </w:tc>
        <w:tc>
          <w:tcPr>
            <w:tcW w:w="1084"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Nominal Percent change in 2022/23</w:t>
            </w:r>
          </w:p>
        </w:tc>
        <w:tc>
          <w:tcPr>
            <w:tcW w:w="1153" w:type="dxa"/>
            <w:vMerge w:val="restart"/>
            <w:shd w:val="clear" w:color="auto" w:fill="A8D08D" w:themeFill="accent6" w:themeFillTint="99"/>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 xml:space="preserve">Real Percent change in </w:t>
            </w:r>
          </w:p>
          <w:p w:rsidR="002401A6" w:rsidRPr="009C4C8C" w:rsidRDefault="002401A6" w:rsidP="009C4C8C">
            <w:pPr>
              <w:rPr>
                <w:rFonts w:ascii="Arial" w:hAnsi="Arial" w:cs="Arial"/>
                <w:b/>
                <w:bCs/>
                <w:sz w:val="20"/>
                <w:szCs w:val="20"/>
              </w:rPr>
            </w:pPr>
            <w:r w:rsidRPr="009C4C8C">
              <w:rPr>
                <w:rFonts w:ascii="Arial" w:hAnsi="Arial" w:cs="Arial"/>
                <w:b/>
                <w:bCs/>
                <w:sz w:val="20"/>
                <w:szCs w:val="20"/>
              </w:rPr>
              <w:t>2022/23</w:t>
            </w:r>
          </w:p>
        </w:tc>
      </w:tr>
      <w:tr w:rsidR="002401A6" w:rsidRPr="009C4C8C" w:rsidTr="002401A6">
        <w:trPr>
          <w:trHeight w:val="255"/>
          <w:jc w:val="center"/>
        </w:trPr>
        <w:tc>
          <w:tcPr>
            <w:tcW w:w="2741"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R million</w:t>
            </w:r>
          </w:p>
        </w:tc>
        <w:tc>
          <w:tcPr>
            <w:tcW w:w="1228"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2021/22</w:t>
            </w:r>
          </w:p>
        </w:tc>
        <w:tc>
          <w:tcPr>
            <w:tcW w:w="1012" w:type="dxa"/>
            <w:shd w:val="clear" w:color="auto" w:fill="A8D08D" w:themeFill="accent6" w:themeFillTint="99"/>
            <w:noWrap/>
            <w:hideMark/>
          </w:tcPr>
          <w:p w:rsidR="002401A6" w:rsidRPr="009C4C8C" w:rsidRDefault="002401A6" w:rsidP="009C4C8C">
            <w:pPr>
              <w:rPr>
                <w:rFonts w:ascii="Arial" w:hAnsi="Arial" w:cs="Arial"/>
                <w:b/>
                <w:bCs/>
                <w:sz w:val="20"/>
                <w:szCs w:val="20"/>
              </w:rPr>
            </w:pPr>
            <w:r w:rsidRPr="009C4C8C">
              <w:rPr>
                <w:rFonts w:ascii="Arial" w:hAnsi="Arial" w:cs="Arial"/>
                <w:b/>
                <w:bCs/>
                <w:sz w:val="20"/>
                <w:szCs w:val="20"/>
              </w:rPr>
              <w:t>2022/23</w:t>
            </w:r>
          </w:p>
        </w:tc>
        <w:tc>
          <w:tcPr>
            <w:tcW w:w="1270" w:type="dxa"/>
            <w:vMerge/>
            <w:shd w:val="clear" w:color="auto" w:fill="A8D08D" w:themeFill="accent6" w:themeFillTint="99"/>
            <w:hideMark/>
          </w:tcPr>
          <w:p w:rsidR="002401A6" w:rsidRPr="009C4C8C" w:rsidRDefault="002401A6" w:rsidP="009C4C8C">
            <w:pPr>
              <w:rPr>
                <w:rFonts w:ascii="Arial" w:hAnsi="Arial" w:cs="Arial"/>
                <w:b/>
                <w:bCs/>
                <w:sz w:val="20"/>
                <w:szCs w:val="20"/>
              </w:rPr>
            </w:pPr>
          </w:p>
        </w:tc>
        <w:tc>
          <w:tcPr>
            <w:tcW w:w="1290" w:type="dxa"/>
            <w:vMerge/>
            <w:shd w:val="clear" w:color="auto" w:fill="A8D08D" w:themeFill="accent6" w:themeFillTint="99"/>
            <w:hideMark/>
          </w:tcPr>
          <w:p w:rsidR="002401A6" w:rsidRPr="009C4C8C" w:rsidRDefault="002401A6" w:rsidP="009C4C8C">
            <w:pPr>
              <w:rPr>
                <w:rFonts w:ascii="Arial" w:hAnsi="Arial" w:cs="Arial"/>
                <w:b/>
                <w:bCs/>
                <w:sz w:val="20"/>
                <w:szCs w:val="20"/>
              </w:rPr>
            </w:pPr>
          </w:p>
        </w:tc>
        <w:tc>
          <w:tcPr>
            <w:tcW w:w="1084" w:type="dxa"/>
            <w:vMerge/>
            <w:shd w:val="clear" w:color="auto" w:fill="A8D08D" w:themeFill="accent6" w:themeFillTint="99"/>
            <w:hideMark/>
          </w:tcPr>
          <w:p w:rsidR="002401A6" w:rsidRPr="009C4C8C" w:rsidRDefault="002401A6" w:rsidP="009C4C8C">
            <w:pPr>
              <w:rPr>
                <w:rFonts w:ascii="Arial" w:hAnsi="Arial" w:cs="Arial"/>
                <w:b/>
                <w:bCs/>
                <w:sz w:val="20"/>
                <w:szCs w:val="20"/>
              </w:rPr>
            </w:pPr>
          </w:p>
        </w:tc>
        <w:tc>
          <w:tcPr>
            <w:tcW w:w="1153" w:type="dxa"/>
            <w:vMerge/>
            <w:shd w:val="clear" w:color="auto" w:fill="A8D08D" w:themeFill="accent6" w:themeFillTint="99"/>
            <w:hideMark/>
          </w:tcPr>
          <w:p w:rsidR="002401A6" w:rsidRPr="009C4C8C" w:rsidRDefault="002401A6" w:rsidP="009C4C8C">
            <w:pPr>
              <w:rPr>
                <w:rFonts w:ascii="Arial" w:hAnsi="Arial" w:cs="Arial"/>
                <w:b/>
                <w:bCs/>
                <w:sz w:val="20"/>
                <w:szCs w:val="20"/>
              </w:rPr>
            </w:pPr>
          </w:p>
        </w:tc>
      </w:tr>
      <w:tr w:rsidR="002401A6" w:rsidRPr="009C4C8C" w:rsidTr="002401A6">
        <w:trPr>
          <w:trHeight w:val="255"/>
          <w:jc w:val="center"/>
        </w:trPr>
        <w:tc>
          <w:tcPr>
            <w:tcW w:w="2741" w:type="dxa"/>
            <w:noWrap/>
            <w:hideMark/>
          </w:tcPr>
          <w:p w:rsidR="002401A6" w:rsidRPr="009C4C8C" w:rsidRDefault="002401A6" w:rsidP="009C4C8C">
            <w:pPr>
              <w:rPr>
                <w:rFonts w:ascii="Arial" w:hAnsi="Arial" w:cs="Arial"/>
                <w:sz w:val="20"/>
                <w:szCs w:val="20"/>
              </w:rPr>
            </w:pPr>
            <w:r w:rsidRPr="009C4C8C">
              <w:rPr>
                <w:rFonts w:ascii="Arial" w:hAnsi="Arial" w:cs="Arial"/>
                <w:sz w:val="20"/>
                <w:szCs w:val="20"/>
              </w:rPr>
              <w:t>Sub-programme 1: Joint Logistics Services</w:t>
            </w:r>
          </w:p>
        </w:tc>
        <w:tc>
          <w:tcPr>
            <w:tcW w:w="1228"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3 458,9</w:t>
            </w:r>
          </w:p>
        </w:tc>
        <w:tc>
          <w:tcPr>
            <w:tcW w:w="101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3 364,6</w:t>
            </w:r>
          </w:p>
        </w:tc>
        <w:tc>
          <w:tcPr>
            <w:tcW w:w="127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94,3</w:t>
            </w:r>
          </w:p>
        </w:tc>
        <w:tc>
          <w:tcPr>
            <w:tcW w:w="129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239,2</w:t>
            </w:r>
          </w:p>
        </w:tc>
        <w:tc>
          <w:tcPr>
            <w:tcW w:w="1084"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-2,73%</w:t>
            </w:r>
          </w:p>
        </w:tc>
        <w:tc>
          <w:tcPr>
            <w:tcW w:w="1153"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-6,92%</w:t>
            </w:r>
          </w:p>
        </w:tc>
      </w:tr>
      <w:tr w:rsidR="002401A6" w:rsidRPr="009C4C8C" w:rsidTr="002401A6">
        <w:trPr>
          <w:trHeight w:val="255"/>
          <w:jc w:val="center"/>
        </w:trPr>
        <w:tc>
          <w:tcPr>
            <w:tcW w:w="2741" w:type="dxa"/>
            <w:noWrap/>
            <w:hideMark/>
          </w:tcPr>
          <w:p w:rsidR="002401A6" w:rsidRPr="009C4C8C" w:rsidRDefault="002401A6" w:rsidP="009C4C8C">
            <w:pPr>
              <w:rPr>
                <w:rFonts w:ascii="Arial" w:hAnsi="Arial" w:cs="Arial"/>
                <w:sz w:val="20"/>
                <w:szCs w:val="20"/>
              </w:rPr>
            </w:pPr>
            <w:r w:rsidRPr="009C4C8C">
              <w:rPr>
                <w:rFonts w:ascii="Arial" w:hAnsi="Arial" w:cs="Arial"/>
                <w:sz w:val="20"/>
                <w:szCs w:val="20"/>
              </w:rPr>
              <w:t>Sub-programme 2: Command and Maintenance Information Systems</w:t>
            </w:r>
          </w:p>
        </w:tc>
        <w:tc>
          <w:tcPr>
            <w:tcW w:w="1228"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1 027,8</w:t>
            </w:r>
          </w:p>
        </w:tc>
        <w:tc>
          <w:tcPr>
            <w:tcW w:w="101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1 043,5</w:t>
            </w:r>
          </w:p>
        </w:tc>
        <w:tc>
          <w:tcPr>
            <w:tcW w:w="127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15,7</w:t>
            </w:r>
          </w:p>
        </w:tc>
        <w:tc>
          <w:tcPr>
            <w:tcW w:w="129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29,2</w:t>
            </w:r>
          </w:p>
        </w:tc>
        <w:tc>
          <w:tcPr>
            <w:tcW w:w="1084"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1,53%</w:t>
            </w:r>
          </w:p>
        </w:tc>
        <w:tc>
          <w:tcPr>
            <w:tcW w:w="1153"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-2,84%</w:t>
            </w:r>
          </w:p>
        </w:tc>
      </w:tr>
      <w:tr w:rsidR="002401A6" w:rsidRPr="009C4C8C" w:rsidTr="002401A6">
        <w:trPr>
          <w:trHeight w:val="255"/>
          <w:jc w:val="center"/>
        </w:trPr>
        <w:tc>
          <w:tcPr>
            <w:tcW w:w="2741" w:type="dxa"/>
            <w:noWrap/>
            <w:hideMark/>
          </w:tcPr>
          <w:p w:rsidR="002401A6" w:rsidRPr="009C4C8C" w:rsidRDefault="002401A6" w:rsidP="009C4C8C">
            <w:pPr>
              <w:rPr>
                <w:rFonts w:ascii="Arial" w:hAnsi="Arial" w:cs="Arial"/>
                <w:sz w:val="20"/>
                <w:szCs w:val="20"/>
              </w:rPr>
            </w:pPr>
            <w:r w:rsidRPr="009C4C8C">
              <w:rPr>
                <w:rFonts w:ascii="Arial" w:hAnsi="Arial" w:cs="Arial"/>
                <w:sz w:val="20"/>
                <w:szCs w:val="20"/>
              </w:rPr>
              <w:t>Sub-programme 3: Military Police</w:t>
            </w:r>
          </w:p>
        </w:tc>
        <w:tc>
          <w:tcPr>
            <w:tcW w:w="1228"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694,4</w:t>
            </w:r>
          </w:p>
        </w:tc>
        <w:tc>
          <w:tcPr>
            <w:tcW w:w="101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719,4</w:t>
            </w:r>
          </w:p>
        </w:tc>
        <w:tc>
          <w:tcPr>
            <w:tcW w:w="127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25,0</w:t>
            </w:r>
          </w:p>
        </w:tc>
        <w:tc>
          <w:tcPr>
            <w:tcW w:w="129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6,0</w:t>
            </w:r>
          </w:p>
        </w:tc>
        <w:tc>
          <w:tcPr>
            <w:tcW w:w="1084"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3,60%</w:t>
            </w:r>
          </w:p>
        </w:tc>
        <w:tc>
          <w:tcPr>
            <w:tcW w:w="1153"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-0,86%</w:t>
            </w:r>
          </w:p>
        </w:tc>
      </w:tr>
      <w:tr w:rsidR="002401A6" w:rsidRPr="009C4C8C" w:rsidTr="002401A6">
        <w:trPr>
          <w:trHeight w:val="255"/>
          <w:jc w:val="center"/>
        </w:trPr>
        <w:tc>
          <w:tcPr>
            <w:tcW w:w="2741" w:type="dxa"/>
            <w:noWrap/>
            <w:hideMark/>
          </w:tcPr>
          <w:p w:rsidR="002401A6" w:rsidRPr="009C4C8C" w:rsidRDefault="002401A6" w:rsidP="009C4C8C">
            <w:pPr>
              <w:rPr>
                <w:rFonts w:ascii="Arial" w:hAnsi="Arial" w:cs="Arial"/>
                <w:sz w:val="20"/>
                <w:szCs w:val="20"/>
              </w:rPr>
            </w:pPr>
            <w:r w:rsidRPr="009C4C8C">
              <w:rPr>
                <w:rFonts w:ascii="Arial" w:hAnsi="Arial" w:cs="Arial"/>
                <w:sz w:val="20"/>
                <w:szCs w:val="20"/>
              </w:rPr>
              <w:t>Sub-programme 4: Technology Development</w:t>
            </w:r>
          </w:p>
        </w:tc>
        <w:tc>
          <w:tcPr>
            <w:tcW w:w="1228"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0,0</w:t>
            </w:r>
          </w:p>
        </w:tc>
        <w:tc>
          <w:tcPr>
            <w:tcW w:w="101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133,5</w:t>
            </w:r>
          </w:p>
        </w:tc>
        <w:tc>
          <w:tcPr>
            <w:tcW w:w="127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133,5</w:t>
            </w:r>
          </w:p>
        </w:tc>
        <w:tc>
          <w:tcPr>
            <w:tcW w:w="129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127,8</w:t>
            </w:r>
          </w:p>
        </w:tc>
        <w:tc>
          <w:tcPr>
            <w:tcW w:w="1084"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w:t>
            </w:r>
          </w:p>
        </w:tc>
        <w:tc>
          <w:tcPr>
            <w:tcW w:w="1153"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w:t>
            </w:r>
          </w:p>
        </w:tc>
      </w:tr>
      <w:tr w:rsidR="002401A6" w:rsidRPr="009C4C8C" w:rsidTr="002401A6">
        <w:trPr>
          <w:trHeight w:val="255"/>
          <w:jc w:val="center"/>
        </w:trPr>
        <w:tc>
          <w:tcPr>
            <w:tcW w:w="2741" w:type="dxa"/>
            <w:noWrap/>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Sub-programme 5: Departmental Support</w:t>
            </w:r>
          </w:p>
        </w:tc>
        <w:tc>
          <w:tcPr>
            <w:tcW w:w="1228"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1 261,0</w:t>
            </w:r>
          </w:p>
        </w:tc>
        <w:tc>
          <w:tcPr>
            <w:tcW w:w="1012"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xml:space="preserve"> 1 258,3</w:t>
            </w:r>
          </w:p>
        </w:tc>
        <w:tc>
          <w:tcPr>
            <w:tcW w:w="127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2,7</w:t>
            </w:r>
          </w:p>
        </w:tc>
        <w:tc>
          <w:tcPr>
            <w:tcW w:w="1290"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  56,9</w:t>
            </w:r>
          </w:p>
        </w:tc>
        <w:tc>
          <w:tcPr>
            <w:tcW w:w="1084"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-0,21%</w:t>
            </w:r>
          </w:p>
        </w:tc>
        <w:tc>
          <w:tcPr>
            <w:tcW w:w="1153" w:type="dxa"/>
            <w:noWrap/>
            <w:vAlign w:val="bottom"/>
            <w:hideMark/>
          </w:tcPr>
          <w:p w:rsidR="002401A6" w:rsidRPr="009C4C8C" w:rsidRDefault="002401A6" w:rsidP="009C4C8C">
            <w:pPr>
              <w:rPr>
                <w:rFonts w:ascii="Arial" w:hAnsi="Arial" w:cs="Arial"/>
                <w:sz w:val="20"/>
                <w:szCs w:val="20"/>
              </w:rPr>
            </w:pPr>
            <w:r w:rsidRPr="009C4C8C">
              <w:rPr>
                <w:rFonts w:ascii="Arial" w:hAnsi="Arial" w:cs="Arial"/>
                <w:sz w:val="20"/>
                <w:szCs w:val="20"/>
              </w:rPr>
              <w:t>-4,51%</w:t>
            </w:r>
          </w:p>
        </w:tc>
      </w:tr>
      <w:tr w:rsidR="002401A6" w:rsidRPr="009C4C8C" w:rsidTr="002401A6">
        <w:trPr>
          <w:trHeight w:val="70"/>
          <w:jc w:val="center"/>
        </w:trPr>
        <w:tc>
          <w:tcPr>
            <w:tcW w:w="2741" w:type="dxa"/>
            <w:noWrap/>
            <w:hideMark/>
          </w:tcPr>
          <w:p w:rsidR="002401A6" w:rsidRPr="009C4C8C" w:rsidRDefault="002401A6" w:rsidP="009C4C8C">
            <w:pPr>
              <w:rPr>
                <w:rFonts w:ascii="Arial" w:hAnsi="Arial" w:cs="Arial"/>
                <w:b/>
                <w:sz w:val="20"/>
                <w:szCs w:val="20"/>
              </w:rPr>
            </w:pPr>
            <w:r w:rsidRPr="009C4C8C">
              <w:rPr>
                <w:rFonts w:ascii="Arial" w:hAnsi="Arial" w:cs="Arial"/>
                <w:b/>
                <w:sz w:val="20"/>
                <w:szCs w:val="20"/>
              </w:rPr>
              <w:t>TOTAL</w:t>
            </w:r>
          </w:p>
        </w:tc>
        <w:tc>
          <w:tcPr>
            <w:tcW w:w="1228"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xml:space="preserve"> 6 442,1</w:t>
            </w:r>
          </w:p>
        </w:tc>
        <w:tc>
          <w:tcPr>
            <w:tcW w:w="1012"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xml:space="preserve"> 6 519,4</w:t>
            </w:r>
          </w:p>
        </w:tc>
        <w:tc>
          <w:tcPr>
            <w:tcW w:w="1270"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xml:space="preserve">  77,3</w:t>
            </w:r>
          </w:p>
        </w:tc>
        <w:tc>
          <w:tcPr>
            <w:tcW w:w="1290"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  203,4</w:t>
            </w:r>
          </w:p>
        </w:tc>
        <w:tc>
          <w:tcPr>
            <w:tcW w:w="1084"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1,2%</w:t>
            </w:r>
          </w:p>
        </w:tc>
        <w:tc>
          <w:tcPr>
            <w:tcW w:w="1153" w:type="dxa"/>
            <w:noWrap/>
            <w:vAlign w:val="bottom"/>
            <w:hideMark/>
          </w:tcPr>
          <w:p w:rsidR="002401A6" w:rsidRPr="009C4C8C" w:rsidRDefault="002401A6" w:rsidP="009C4C8C">
            <w:pPr>
              <w:rPr>
                <w:rFonts w:ascii="Arial" w:hAnsi="Arial" w:cs="Arial"/>
                <w:b/>
                <w:sz w:val="20"/>
                <w:szCs w:val="20"/>
              </w:rPr>
            </w:pPr>
            <w:r w:rsidRPr="009C4C8C">
              <w:rPr>
                <w:rFonts w:ascii="Arial" w:hAnsi="Arial" w:cs="Arial"/>
                <w:b/>
                <w:sz w:val="20"/>
                <w:szCs w:val="20"/>
              </w:rPr>
              <w:t>-3,16%</w:t>
            </w:r>
          </w:p>
        </w:tc>
      </w:tr>
    </w:tbl>
    <w:p w:rsidR="00194FC2" w:rsidRPr="009C4C8C" w:rsidRDefault="00194FC2" w:rsidP="009C4C8C">
      <w:pPr>
        <w:spacing w:after="0" w:line="280" w:lineRule="exact"/>
        <w:rPr>
          <w:rFonts w:ascii="Arial" w:eastAsia="Times New Roman" w:hAnsi="Arial" w:cs="Arial"/>
          <w:b/>
          <w:bCs/>
          <w:color w:val="000000"/>
          <w:spacing w:val="6"/>
          <w:sz w:val="20"/>
          <w:szCs w:val="20"/>
          <w:lang w:val="en-US" w:eastAsia="en-GB"/>
        </w:rPr>
      </w:pPr>
      <w:r w:rsidRPr="009C4C8C">
        <w:rPr>
          <w:rFonts w:ascii="Arial" w:eastAsia="Times New Roman" w:hAnsi="Arial" w:cs="Arial"/>
          <w:b/>
          <w:color w:val="000000"/>
          <w:spacing w:val="6"/>
          <w:sz w:val="20"/>
          <w:szCs w:val="20"/>
          <w:lang w:val="en-GB" w:eastAsia="en-GB"/>
        </w:rPr>
        <w:t xml:space="preserve">Table 11: </w:t>
      </w:r>
      <w:r w:rsidRPr="009C4C8C">
        <w:rPr>
          <w:rFonts w:ascii="Arial" w:eastAsia="Times New Roman" w:hAnsi="Arial" w:cs="Arial"/>
          <w:b/>
          <w:bCs/>
          <w:color w:val="000000"/>
          <w:spacing w:val="6"/>
          <w:sz w:val="20"/>
          <w:szCs w:val="20"/>
          <w:lang w:val="en-US" w:eastAsia="en-GB"/>
        </w:rPr>
        <w:t>Nominal and real increases/decreases in the General Support Programme</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0E2B82" w:rsidRPr="009C4C8C" w:rsidRDefault="000E2B82"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2401A6"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7</w:t>
      </w:r>
      <w:r w:rsidR="00194FC2" w:rsidRPr="009C4C8C">
        <w:rPr>
          <w:rFonts w:ascii="Arial" w:eastAsia="Times New Roman" w:hAnsi="Arial" w:cs="Arial"/>
          <w:b/>
          <w:color w:val="000000"/>
          <w:spacing w:val="6"/>
          <w:sz w:val="20"/>
          <w:szCs w:val="20"/>
          <w:lang w:val="en-GB" w:eastAsia="en-GB"/>
        </w:rPr>
        <w:t>.8.2</w:t>
      </w:r>
      <w:r w:rsidR="00194FC2" w:rsidRPr="009C4C8C">
        <w:rPr>
          <w:rFonts w:ascii="Arial" w:eastAsia="Times New Roman" w:hAnsi="Arial" w:cs="Arial"/>
          <w:b/>
          <w:color w:val="000000"/>
          <w:spacing w:val="6"/>
          <w:sz w:val="20"/>
          <w:szCs w:val="20"/>
          <w:lang w:val="en-GB" w:eastAsia="en-GB"/>
        </w:rPr>
        <w:tab/>
        <w:t>Programme 8 Performance Planning</w:t>
      </w: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p>
    <w:p w:rsidR="002401A6" w:rsidRPr="009C4C8C" w:rsidRDefault="002401A6" w:rsidP="009C4C8C">
      <w:pPr>
        <w:spacing w:after="0"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The number of performance indicators used to track performance in Programme 8 remain at six for 2022/23. Targets set for 2022/23 include the following:</w:t>
      </w:r>
    </w:p>
    <w:p w:rsidR="002401A6" w:rsidRPr="009C4C8C" w:rsidRDefault="002401A6" w:rsidP="009C4C8C">
      <w:pPr>
        <w:spacing w:after="0" w:line="280" w:lineRule="exact"/>
        <w:rPr>
          <w:rFonts w:ascii="Arial" w:eastAsia="Times New Roman" w:hAnsi="Arial" w:cs="Arial"/>
          <w:color w:val="000000"/>
          <w:spacing w:val="6"/>
          <w:sz w:val="20"/>
          <w:szCs w:val="20"/>
          <w:lang w:eastAsia="en-GB"/>
        </w:rPr>
      </w:pPr>
    </w:p>
    <w:tbl>
      <w:tblPr>
        <w:tblStyle w:val="TableGrid"/>
        <w:tblW w:w="0" w:type="auto"/>
        <w:jc w:val="center"/>
        <w:tblLook w:val="04A0"/>
      </w:tblPr>
      <w:tblGrid>
        <w:gridCol w:w="3415"/>
        <w:gridCol w:w="1823"/>
        <w:gridCol w:w="1876"/>
        <w:gridCol w:w="1902"/>
      </w:tblGrid>
      <w:tr w:rsidR="002401A6" w:rsidRPr="009C4C8C" w:rsidTr="008B3359">
        <w:trPr>
          <w:tblHeader/>
          <w:jc w:val="center"/>
        </w:trPr>
        <w:tc>
          <w:tcPr>
            <w:tcW w:w="3415" w:type="dxa"/>
            <w:vMerge w:val="restart"/>
            <w:shd w:val="clear" w:color="auto" w:fill="BFBFBF" w:themeFill="background1" w:themeFillShade="BF"/>
          </w:tcPr>
          <w:p w:rsidR="002401A6" w:rsidRPr="009C4C8C" w:rsidRDefault="002401A6" w:rsidP="009C4C8C">
            <w:pPr>
              <w:spacing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Performance Indicator</w:t>
            </w:r>
          </w:p>
        </w:tc>
        <w:tc>
          <w:tcPr>
            <w:tcW w:w="1823" w:type="dxa"/>
            <w:shd w:val="clear" w:color="auto" w:fill="BFBFBF" w:themeFill="background1" w:themeFillShade="BF"/>
          </w:tcPr>
          <w:p w:rsidR="002401A6" w:rsidRPr="009C4C8C" w:rsidRDefault="002401A6" w:rsidP="009C4C8C">
            <w:pPr>
              <w:spacing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Audited Outcome</w:t>
            </w:r>
          </w:p>
        </w:tc>
        <w:tc>
          <w:tcPr>
            <w:tcW w:w="1876" w:type="dxa"/>
            <w:shd w:val="clear" w:color="auto" w:fill="BFBFBF" w:themeFill="background1" w:themeFillShade="BF"/>
          </w:tcPr>
          <w:p w:rsidR="002401A6" w:rsidRPr="009C4C8C" w:rsidRDefault="002401A6" w:rsidP="009C4C8C">
            <w:pPr>
              <w:spacing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Estimated Performance</w:t>
            </w:r>
          </w:p>
        </w:tc>
        <w:tc>
          <w:tcPr>
            <w:tcW w:w="1902" w:type="dxa"/>
            <w:shd w:val="clear" w:color="auto" w:fill="BFBFBF" w:themeFill="background1" w:themeFillShade="BF"/>
          </w:tcPr>
          <w:p w:rsidR="002401A6" w:rsidRPr="009C4C8C" w:rsidRDefault="002401A6" w:rsidP="009C4C8C">
            <w:pPr>
              <w:spacing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Estimated Performance</w:t>
            </w:r>
          </w:p>
        </w:tc>
      </w:tr>
      <w:tr w:rsidR="002401A6" w:rsidRPr="009C4C8C" w:rsidTr="008B3359">
        <w:trPr>
          <w:tblHeader/>
          <w:jc w:val="center"/>
        </w:trPr>
        <w:tc>
          <w:tcPr>
            <w:tcW w:w="3415" w:type="dxa"/>
            <w:vMerge/>
            <w:shd w:val="clear" w:color="auto" w:fill="BFBFBF" w:themeFill="background1" w:themeFillShade="BF"/>
          </w:tcPr>
          <w:p w:rsidR="002401A6" w:rsidRPr="009C4C8C" w:rsidRDefault="002401A6" w:rsidP="009C4C8C">
            <w:pPr>
              <w:spacing w:line="280" w:lineRule="exact"/>
              <w:rPr>
                <w:rFonts w:ascii="Arial" w:eastAsia="Times New Roman" w:hAnsi="Arial" w:cs="Arial"/>
                <w:color w:val="000000"/>
                <w:spacing w:val="6"/>
                <w:sz w:val="20"/>
                <w:szCs w:val="20"/>
                <w:lang w:eastAsia="en-GB"/>
              </w:rPr>
            </w:pPr>
          </w:p>
        </w:tc>
        <w:tc>
          <w:tcPr>
            <w:tcW w:w="1823" w:type="dxa"/>
            <w:shd w:val="clear" w:color="auto" w:fill="BFBFBF" w:themeFill="background1" w:themeFillShade="BF"/>
          </w:tcPr>
          <w:p w:rsidR="002401A6" w:rsidRPr="009C4C8C" w:rsidRDefault="002401A6" w:rsidP="009C4C8C">
            <w:pPr>
              <w:spacing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2020/21</w:t>
            </w:r>
          </w:p>
        </w:tc>
        <w:tc>
          <w:tcPr>
            <w:tcW w:w="1876" w:type="dxa"/>
            <w:shd w:val="clear" w:color="auto" w:fill="BFBFBF" w:themeFill="background1" w:themeFillShade="BF"/>
          </w:tcPr>
          <w:p w:rsidR="002401A6" w:rsidRPr="009C4C8C" w:rsidRDefault="002401A6" w:rsidP="009C4C8C">
            <w:pPr>
              <w:spacing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2021/22</w:t>
            </w:r>
          </w:p>
        </w:tc>
        <w:tc>
          <w:tcPr>
            <w:tcW w:w="1902" w:type="dxa"/>
            <w:shd w:val="clear" w:color="auto" w:fill="BFBFBF" w:themeFill="background1" w:themeFillShade="BF"/>
          </w:tcPr>
          <w:p w:rsidR="002401A6" w:rsidRPr="009C4C8C" w:rsidRDefault="002401A6" w:rsidP="009C4C8C">
            <w:pPr>
              <w:spacing w:line="280" w:lineRule="exact"/>
              <w:rPr>
                <w:rFonts w:ascii="Arial" w:eastAsia="Times New Roman" w:hAnsi="Arial" w:cs="Arial"/>
                <w:b/>
                <w:color w:val="000000"/>
                <w:spacing w:val="6"/>
                <w:sz w:val="20"/>
                <w:szCs w:val="20"/>
                <w:lang w:eastAsia="en-GB"/>
              </w:rPr>
            </w:pPr>
            <w:r w:rsidRPr="009C4C8C">
              <w:rPr>
                <w:rFonts w:ascii="Arial" w:eastAsia="Times New Roman" w:hAnsi="Arial" w:cs="Arial"/>
                <w:b/>
                <w:color w:val="000000"/>
                <w:spacing w:val="6"/>
                <w:sz w:val="20"/>
                <w:szCs w:val="20"/>
                <w:lang w:eastAsia="en-GB"/>
              </w:rPr>
              <w:t>2022/23</w:t>
            </w:r>
          </w:p>
        </w:tc>
      </w:tr>
      <w:tr w:rsidR="002401A6" w:rsidRPr="009C4C8C" w:rsidTr="008B3359">
        <w:trPr>
          <w:jc w:val="center"/>
        </w:trPr>
        <w:tc>
          <w:tcPr>
            <w:tcW w:w="3415"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 xml:space="preserve">Percentage procurement </w:t>
            </w:r>
            <w:r w:rsidRPr="009C4C8C">
              <w:rPr>
                <w:rFonts w:ascii="Arial" w:eastAsia="Times New Roman" w:hAnsi="Arial" w:cs="Arial"/>
                <w:color w:val="000000"/>
                <w:spacing w:val="6"/>
                <w:sz w:val="20"/>
                <w:szCs w:val="20"/>
                <w:lang w:eastAsia="en-GB"/>
              </w:rPr>
              <w:lastRenderedPageBreak/>
              <w:t>requests fully completed within 90 days from registration</w:t>
            </w:r>
          </w:p>
        </w:tc>
        <w:tc>
          <w:tcPr>
            <w:tcW w:w="1823"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lastRenderedPageBreak/>
              <w:t>99.87%</w:t>
            </w:r>
          </w:p>
        </w:tc>
        <w:tc>
          <w:tcPr>
            <w:tcW w:w="1876"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95%</w:t>
            </w:r>
          </w:p>
        </w:tc>
        <w:tc>
          <w:tcPr>
            <w:tcW w:w="1902" w:type="dxa"/>
            <w:shd w:val="clear" w:color="auto" w:fill="D9D9D9" w:themeFill="background1" w:themeFillShade="D9"/>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95%</w:t>
            </w:r>
          </w:p>
        </w:tc>
      </w:tr>
      <w:tr w:rsidR="002401A6" w:rsidRPr="009C4C8C" w:rsidTr="008B3359">
        <w:trPr>
          <w:jc w:val="center"/>
        </w:trPr>
        <w:tc>
          <w:tcPr>
            <w:tcW w:w="3415"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lastRenderedPageBreak/>
              <w:t>Percentage expenditure in accordance with facilities plan</w:t>
            </w:r>
          </w:p>
        </w:tc>
        <w:tc>
          <w:tcPr>
            <w:tcW w:w="1823"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101.3%</w:t>
            </w:r>
          </w:p>
        </w:tc>
        <w:tc>
          <w:tcPr>
            <w:tcW w:w="1876"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100%</w:t>
            </w:r>
          </w:p>
          <w:p w:rsidR="002401A6" w:rsidRPr="009C4C8C" w:rsidRDefault="002401A6" w:rsidP="009C4C8C">
            <w:pPr>
              <w:spacing w:line="280" w:lineRule="exact"/>
              <w:rPr>
                <w:rFonts w:ascii="Arial" w:eastAsia="Times New Roman" w:hAnsi="Arial" w:cs="Arial"/>
                <w:color w:val="000000"/>
                <w:spacing w:val="6"/>
                <w:sz w:val="20"/>
                <w:szCs w:val="20"/>
                <w:lang w:eastAsia="en-GB"/>
              </w:rPr>
            </w:pPr>
          </w:p>
        </w:tc>
        <w:tc>
          <w:tcPr>
            <w:tcW w:w="1902" w:type="dxa"/>
            <w:shd w:val="clear" w:color="auto" w:fill="D9D9D9" w:themeFill="background1" w:themeFillShade="D9"/>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100%</w:t>
            </w:r>
          </w:p>
        </w:tc>
      </w:tr>
      <w:tr w:rsidR="002401A6" w:rsidRPr="009C4C8C" w:rsidTr="008B3359">
        <w:trPr>
          <w:jc w:val="center"/>
        </w:trPr>
        <w:tc>
          <w:tcPr>
            <w:tcW w:w="3415"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Percentage compliance with DOD ICT Plan</w:t>
            </w:r>
          </w:p>
        </w:tc>
        <w:tc>
          <w:tcPr>
            <w:tcW w:w="1823"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90.23%</w:t>
            </w:r>
          </w:p>
        </w:tc>
        <w:tc>
          <w:tcPr>
            <w:tcW w:w="1876"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90%</w:t>
            </w:r>
          </w:p>
        </w:tc>
        <w:tc>
          <w:tcPr>
            <w:tcW w:w="1902" w:type="dxa"/>
            <w:shd w:val="clear" w:color="auto" w:fill="D9D9D9" w:themeFill="background1" w:themeFillShade="D9"/>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90%</w:t>
            </w:r>
          </w:p>
        </w:tc>
      </w:tr>
      <w:tr w:rsidR="002401A6" w:rsidRPr="009C4C8C" w:rsidTr="008B3359">
        <w:trPr>
          <w:jc w:val="center"/>
        </w:trPr>
        <w:tc>
          <w:tcPr>
            <w:tcW w:w="3415"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Number of crime prevention operations</w:t>
            </w:r>
          </w:p>
        </w:tc>
        <w:tc>
          <w:tcPr>
            <w:tcW w:w="1823"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114</w:t>
            </w:r>
          </w:p>
        </w:tc>
        <w:tc>
          <w:tcPr>
            <w:tcW w:w="1876"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124</w:t>
            </w:r>
          </w:p>
        </w:tc>
        <w:tc>
          <w:tcPr>
            <w:tcW w:w="1902" w:type="dxa"/>
            <w:shd w:val="clear" w:color="auto" w:fill="D9D9D9" w:themeFill="background1" w:themeFillShade="D9"/>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124</w:t>
            </w:r>
          </w:p>
        </w:tc>
      </w:tr>
      <w:tr w:rsidR="002401A6" w:rsidRPr="009C4C8C" w:rsidTr="008B3359">
        <w:trPr>
          <w:jc w:val="center"/>
        </w:trPr>
        <w:tc>
          <w:tcPr>
            <w:tcW w:w="3415"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Percentage criminal cases investigated (backlog)</w:t>
            </w:r>
          </w:p>
        </w:tc>
        <w:tc>
          <w:tcPr>
            <w:tcW w:w="1823"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56.57%</w:t>
            </w:r>
          </w:p>
        </w:tc>
        <w:tc>
          <w:tcPr>
            <w:tcW w:w="1876"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40%</w:t>
            </w:r>
          </w:p>
        </w:tc>
        <w:tc>
          <w:tcPr>
            <w:tcW w:w="1902" w:type="dxa"/>
            <w:shd w:val="clear" w:color="auto" w:fill="D9D9D9" w:themeFill="background1" w:themeFillShade="D9"/>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50%</w:t>
            </w:r>
          </w:p>
        </w:tc>
      </w:tr>
      <w:tr w:rsidR="002401A6" w:rsidRPr="009C4C8C" w:rsidTr="008B3359">
        <w:trPr>
          <w:jc w:val="center"/>
        </w:trPr>
        <w:tc>
          <w:tcPr>
            <w:tcW w:w="3415"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Percentage criminal cases investigated (in-year)</w:t>
            </w:r>
          </w:p>
        </w:tc>
        <w:tc>
          <w:tcPr>
            <w:tcW w:w="1823"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44.59%</w:t>
            </w:r>
          </w:p>
        </w:tc>
        <w:tc>
          <w:tcPr>
            <w:tcW w:w="1876" w:type="dxa"/>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25%</w:t>
            </w:r>
          </w:p>
        </w:tc>
        <w:tc>
          <w:tcPr>
            <w:tcW w:w="1902" w:type="dxa"/>
            <w:shd w:val="clear" w:color="auto" w:fill="D9D9D9" w:themeFill="background1" w:themeFillShade="D9"/>
          </w:tcPr>
          <w:p w:rsidR="002401A6" w:rsidRPr="009C4C8C" w:rsidRDefault="002401A6" w:rsidP="009C4C8C">
            <w:pPr>
              <w:spacing w:line="280" w:lineRule="exact"/>
              <w:rPr>
                <w:rFonts w:ascii="Arial" w:eastAsia="Times New Roman" w:hAnsi="Arial" w:cs="Arial"/>
                <w:color w:val="000000"/>
                <w:spacing w:val="6"/>
                <w:sz w:val="20"/>
                <w:szCs w:val="20"/>
                <w:lang w:eastAsia="en-GB"/>
              </w:rPr>
            </w:pPr>
            <w:r w:rsidRPr="009C4C8C">
              <w:rPr>
                <w:rFonts w:ascii="Arial" w:eastAsia="Times New Roman" w:hAnsi="Arial" w:cs="Arial"/>
                <w:color w:val="000000"/>
                <w:spacing w:val="6"/>
                <w:sz w:val="20"/>
                <w:szCs w:val="20"/>
                <w:lang w:eastAsia="en-GB"/>
              </w:rPr>
              <w:t>30%</w:t>
            </w:r>
          </w:p>
        </w:tc>
      </w:tr>
    </w:tbl>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Table 12: Performance Indicators for Programme 8</w:t>
      </w:r>
    </w:p>
    <w:p w:rsidR="002401A6" w:rsidRPr="009C4C8C" w:rsidRDefault="002401A6" w:rsidP="009C4C8C">
      <w:pPr>
        <w:spacing w:after="0" w:line="280" w:lineRule="exact"/>
        <w:rPr>
          <w:rFonts w:ascii="Arial" w:eastAsia="Times New Roman" w:hAnsi="Arial" w:cs="Arial"/>
          <w:b/>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9.</w:t>
      </w:r>
      <w:r w:rsidRPr="009C4C8C">
        <w:rPr>
          <w:rFonts w:ascii="Arial" w:eastAsia="Times New Roman" w:hAnsi="Arial" w:cs="Arial"/>
          <w:b/>
          <w:color w:val="000000"/>
          <w:spacing w:val="6"/>
          <w:sz w:val="20"/>
          <w:szCs w:val="20"/>
          <w:lang w:val="en-GB" w:eastAsia="en-GB"/>
        </w:rPr>
        <w:tab/>
        <w:t>COMMITTEE OBSERVATIONS</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 xml:space="preserve">During deliberations with the DOD on </w:t>
      </w:r>
      <w:r w:rsidR="002401A6" w:rsidRPr="009C4C8C">
        <w:rPr>
          <w:rFonts w:ascii="Arial" w:eastAsia="Times New Roman" w:hAnsi="Arial" w:cs="Arial"/>
          <w:color w:val="000000"/>
          <w:spacing w:val="6"/>
          <w:sz w:val="20"/>
          <w:szCs w:val="20"/>
          <w:lang w:val="en-GB" w:eastAsia="en-GB"/>
        </w:rPr>
        <w:t>4</w:t>
      </w:r>
      <w:r w:rsidRPr="009C4C8C">
        <w:rPr>
          <w:rFonts w:ascii="Arial" w:eastAsia="Times New Roman" w:hAnsi="Arial" w:cs="Arial"/>
          <w:color w:val="000000"/>
          <w:spacing w:val="6"/>
          <w:sz w:val="20"/>
          <w:szCs w:val="20"/>
          <w:lang w:val="en-GB" w:eastAsia="en-GB"/>
        </w:rPr>
        <w:t xml:space="preserve"> May 202</w:t>
      </w:r>
      <w:r w:rsidR="002401A6" w:rsidRPr="009C4C8C">
        <w:rPr>
          <w:rFonts w:ascii="Arial" w:eastAsia="Times New Roman" w:hAnsi="Arial" w:cs="Arial"/>
          <w:color w:val="000000"/>
          <w:spacing w:val="6"/>
          <w:sz w:val="20"/>
          <w:szCs w:val="20"/>
          <w:lang w:val="en-GB" w:eastAsia="en-GB"/>
        </w:rPr>
        <w:t>2</w:t>
      </w:r>
      <w:r w:rsidRPr="009C4C8C">
        <w:rPr>
          <w:rFonts w:ascii="Arial" w:eastAsia="Times New Roman" w:hAnsi="Arial" w:cs="Arial"/>
          <w:color w:val="000000"/>
          <w:spacing w:val="6"/>
          <w:sz w:val="20"/>
          <w:szCs w:val="20"/>
          <w:lang w:val="en-GB" w:eastAsia="en-GB"/>
        </w:rPr>
        <w:t>, Members of the PCODMV made several observations related to the budgetary allocation, the performance indicators and the targets set in the Strategic Plan and the APP. The following were noted:</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0E4B38" w:rsidRPr="009C4C8C" w:rsidRDefault="009F552E"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Members </w:t>
      </w:r>
      <w:r w:rsidR="003614D5" w:rsidRPr="009C4C8C">
        <w:rPr>
          <w:rFonts w:ascii="Arial" w:hAnsi="Arial" w:cs="Arial"/>
          <w:color w:val="000000"/>
          <w:spacing w:val="6"/>
          <w:sz w:val="20"/>
          <w:szCs w:val="20"/>
          <w:lang w:eastAsia="en-GB"/>
        </w:rPr>
        <w:t>noted the need for DOD to take to heart the matters raised by the Auditor-General of South Africa (AGSA), but expressed understanding that some AGSA findings are multi-year findings that takes time to resolve.</w:t>
      </w:r>
    </w:p>
    <w:p w:rsidR="003614D5" w:rsidRPr="009C4C8C" w:rsidRDefault="003614D5"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Members expressed concern around the fact that the DOD will have to do major reprioritisation </w:t>
      </w:r>
      <w:r w:rsidR="00970359" w:rsidRPr="009C4C8C">
        <w:rPr>
          <w:rFonts w:ascii="Arial" w:hAnsi="Arial" w:cs="Arial"/>
          <w:color w:val="000000"/>
          <w:spacing w:val="6"/>
          <w:sz w:val="20"/>
          <w:szCs w:val="20"/>
          <w:lang w:eastAsia="en-GB"/>
        </w:rPr>
        <w:t xml:space="preserve">with </w:t>
      </w:r>
      <w:r w:rsidRPr="009C4C8C">
        <w:rPr>
          <w:rFonts w:ascii="Arial" w:hAnsi="Arial" w:cs="Arial"/>
          <w:color w:val="000000"/>
          <w:spacing w:val="6"/>
          <w:sz w:val="20"/>
          <w:szCs w:val="20"/>
          <w:lang w:eastAsia="en-GB"/>
        </w:rPr>
        <w:t>the 2022/23 budget given the need to address expected over-expenditure on CoE</w:t>
      </w:r>
      <w:r w:rsidR="00C01F09" w:rsidRPr="009C4C8C">
        <w:rPr>
          <w:rFonts w:ascii="Arial" w:hAnsi="Arial" w:cs="Arial"/>
          <w:color w:val="000000"/>
          <w:spacing w:val="6"/>
          <w:sz w:val="20"/>
          <w:szCs w:val="20"/>
          <w:lang w:eastAsia="en-GB"/>
        </w:rPr>
        <w:t xml:space="preserve"> as well as</w:t>
      </w:r>
      <w:r w:rsidRPr="009C4C8C">
        <w:rPr>
          <w:rFonts w:ascii="Arial" w:hAnsi="Arial" w:cs="Arial"/>
          <w:color w:val="000000"/>
          <w:spacing w:val="6"/>
          <w:sz w:val="20"/>
          <w:szCs w:val="20"/>
          <w:lang w:eastAsia="en-GB"/>
        </w:rPr>
        <w:t xml:space="preserve"> funding reprioritisation required for </w:t>
      </w:r>
      <w:r w:rsidR="00970359" w:rsidRPr="009C4C8C">
        <w:rPr>
          <w:rFonts w:ascii="Arial" w:hAnsi="Arial" w:cs="Arial"/>
          <w:color w:val="000000"/>
          <w:spacing w:val="6"/>
          <w:sz w:val="20"/>
          <w:szCs w:val="20"/>
          <w:lang w:eastAsia="en-GB"/>
        </w:rPr>
        <w:t xml:space="preserve">the </w:t>
      </w:r>
      <w:r w:rsidRPr="009C4C8C">
        <w:rPr>
          <w:rFonts w:ascii="Arial" w:hAnsi="Arial" w:cs="Arial"/>
          <w:color w:val="000000"/>
          <w:spacing w:val="6"/>
          <w:sz w:val="20"/>
          <w:szCs w:val="20"/>
          <w:lang w:eastAsia="en-GB"/>
        </w:rPr>
        <w:t>SANDF</w:t>
      </w:r>
      <w:r w:rsidR="00970359" w:rsidRPr="009C4C8C">
        <w:rPr>
          <w:rFonts w:ascii="Arial" w:hAnsi="Arial" w:cs="Arial"/>
          <w:color w:val="000000"/>
          <w:spacing w:val="6"/>
          <w:sz w:val="20"/>
          <w:szCs w:val="20"/>
          <w:lang w:eastAsia="en-GB"/>
        </w:rPr>
        <w:t>’s</w:t>
      </w:r>
      <w:r w:rsidRPr="009C4C8C">
        <w:rPr>
          <w:rFonts w:ascii="Arial" w:hAnsi="Arial" w:cs="Arial"/>
          <w:color w:val="000000"/>
          <w:spacing w:val="6"/>
          <w:sz w:val="20"/>
          <w:szCs w:val="20"/>
          <w:lang w:eastAsia="en-GB"/>
        </w:rPr>
        <w:t xml:space="preserve"> unplanned deployments such as Operation Chariot in response to flooding in KwaZulu-Natal and the </w:t>
      </w:r>
      <w:r w:rsidR="00970359" w:rsidRPr="009C4C8C">
        <w:rPr>
          <w:rFonts w:ascii="Arial" w:hAnsi="Arial" w:cs="Arial"/>
          <w:color w:val="000000"/>
          <w:spacing w:val="6"/>
          <w:sz w:val="20"/>
          <w:szCs w:val="20"/>
          <w:lang w:eastAsia="en-GB"/>
        </w:rPr>
        <w:t>E</w:t>
      </w:r>
      <w:r w:rsidRPr="009C4C8C">
        <w:rPr>
          <w:rFonts w:ascii="Arial" w:hAnsi="Arial" w:cs="Arial"/>
          <w:color w:val="000000"/>
          <w:spacing w:val="6"/>
          <w:sz w:val="20"/>
          <w:szCs w:val="20"/>
          <w:lang w:eastAsia="en-GB"/>
        </w:rPr>
        <w:t>astern Cape.</w:t>
      </w:r>
    </w:p>
    <w:p w:rsidR="003614D5" w:rsidRPr="009C4C8C" w:rsidRDefault="003614D5"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Committee reiterated its concerns around the lack of capital acquisition in the DOD and the long-term impact this will have on </w:t>
      </w:r>
      <w:r w:rsidR="00970359" w:rsidRPr="009C4C8C">
        <w:rPr>
          <w:rFonts w:ascii="Arial" w:hAnsi="Arial" w:cs="Arial"/>
          <w:color w:val="000000"/>
          <w:spacing w:val="6"/>
          <w:sz w:val="20"/>
          <w:szCs w:val="20"/>
          <w:lang w:eastAsia="en-GB"/>
        </w:rPr>
        <w:t xml:space="preserve">the </w:t>
      </w:r>
      <w:r w:rsidRPr="009C4C8C">
        <w:rPr>
          <w:rFonts w:ascii="Arial" w:hAnsi="Arial" w:cs="Arial"/>
          <w:color w:val="000000"/>
          <w:spacing w:val="6"/>
          <w:sz w:val="20"/>
          <w:szCs w:val="20"/>
          <w:lang w:eastAsia="en-GB"/>
        </w:rPr>
        <w:t>operational capacity of the SANDF.</w:t>
      </w:r>
    </w:p>
    <w:p w:rsidR="003614D5" w:rsidRPr="009C4C8C" w:rsidRDefault="003614D5"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Members expressed the need for an urgent conclusion to the ongoing impasse around Project Hoefyster</w:t>
      </w:r>
      <w:r w:rsidR="00970359" w:rsidRPr="009C4C8C">
        <w:rPr>
          <w:rFonts w:ascii="Arial" w:hAnsi="Arial" w:cs="Arial"/>
          <w:color w:val="000000"/>
          <w:spacing w:val="6"/>
          <w:sz w:val="20"/>
          <w:szCs w:val="20"/>
          <w:lang w:eastAsia="en-GB"/>
        </w:rPr>
        <w:t xml:space="preserve">, acquisition </w:t>
      </w:r>
      <w:r w:rsidRPr="009C4C8C">
        <w:rPr>
          <w:rFonts w:ascii="Arial" w:hAnsi="Arial" w:cs="Arial"/>
          <w:color w:val="000000"/>
          <w:spacing w:val="6"/>
          <w:sz w:val="20"/>
          <w:szCs w:val="20"/>
          <w:lang w:eastAsia="en-GB"/>
        </w:rPr>
        <w:t>of the SA Army</w:t>
      </w:r>
      <w:r w:rsidR="00970359" w:rsidRPr="009C4C8C">
        <w:rPr>
          <w:rFonts w:ascii="Arial" w:hAnsi="Arial" w:cs="Arial"/>
          <w:color w:val="000000"/>
          <w:spacing w:val="6"/>
          <w:sz w:val="20"/>
          <w:szCs w:val="20"/>
          <w:lang w:eastAsia="en-GB"/>
        </w:rPr>
        <w:t>’s</w:t>
      </w:r>
      <w:r w:rsidRPr="009C4C8C">
        <w:rPr>
          <w:rFonts w:ascii="Arial" w:hAnsi="Arial" w:cs="Arial"/>
          <w:color w:val="000000"/>
          <w:spacing w:val="6"/>
          <w:sz w:val="20"/>
          <w:szCs w:val="20"/>
          <w:lang w:eastAsia="en-GB"/>
        </w:rPr>
        <w:t xml:space="preserve"> </w:t>
      </w:r>
      <w:r w:rsidR="00970359" w:rsidRPr="009C4C8C">
        <w:rPr>
          <w:rFonts w:ascii="Arial" w:hAnsi="Arial" w:cs="Arial"/>
          <w:color w:val="000000"/>
          <w:spacing w:val="6"/>
          <w:sz w:val="20"/>
          <w:szCs w:val="20"/>
          <w:lang w:eastAsia="en-GB"/>
        </w:rPr>
        <w:t xml:space="preserve">Armoured </w:t>
      </w:r>
      <w:r w:rsidRPr="009C4C8C">
        <w:rPr>
          <w:rFonts w:ascii="Arial" w:hAnsi="Arial" w:cs="Arial"/>
          <w:color w:val="000000"/>
          <w:spacing w:val="6"/>
          <w:sz w:val="20"/>
          <w:szCs w:val="20"/>
          <w:lang w:eastAsia="en-GB"/>
        </w:rPr>
        <w:t>Infantry Fighting Vehicles</w:t>
      </w:r>
      <w:r w:rsidR="00970359" w:rsidRPr="009C4C8C">
        <w:rPr>
          <w:rFonts w:ascii="Arial" w:hAnsi="Arial" w:cs="Arial"/>
          <w:color w:val="000000"/>
          <w:spacing w:val="6"/>
          <w:sz w:val="20"/>
          <w:szCs w:val="20"/>
          <w:lang w:eastAsia="en-GB"/>
        </w:rPr>
        <w:t>, the Badger</w:t>
      </w:r>
      <w:r w:rsidR="00916853" w:rsidRPr="009C4C8C">
        <w:rPr>
          <w:rFonts w:ascii="Arial" w:hAnsi="Arial" w:cs="Arial"/>
          <w:color w:val="000000"/>
          <w:spacing w:val="6"/>
          <w:sz w:val="20"/>
          <w:szCs w:val="20"/>
          <w:lang w:eastAsia="en-GB"/>
        </w:rPr>
        <w:t>.</w:t>
      </w:r>
    </w:p>
    <w:p w:rsidR="003614D5" w:rsidRPr="009C4C8C" w:rsidRDefault="003614D5"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Members noted concern around Project Thusano and </w:t>
      </w:r>
      <w:r w:rsidR="00970359" w:rsidRPr="009C4C8C">
        <w:rPr>
          <w:rFonts w:ascii="Arial" w:hAnsi="Arial" w:cs="Arial"/>
          <w:color w:val="000000"/>
          <w:spacing w:val="6"/>
          <w:sz w:val="20"/>
          <w:szCs w:val="20"/>
          <w:lang w:eastAsia="en-GB"/>
        </w:rPr>
        <w:t xml:space="preserve">its </w:t>
      </w:r>
      <w:r w:rsidRPr="009C4C8C">
        <w:rPr>
          <w:rFonts w:ascii="Arial" w:hAnsi="Arial" w:cs="Arial"/>
          <w:color w:val="000000"/>
          <w:spacing w:val="6"/>
          <w:sz w:val="20"/>
          <w:szCs w:val="20"/>
          <w:lang w:eastAsia="en-GB"/>
        </w:rPr>
        <w:t>associated cost, especially in the context of the AGSA</w:t>
      </w:r>
      <w:r w:rsidR="00970359" w:rsidRPr="009C4C8C">
        <w:rPr>
          <w:rFonts w:ascii="Arial" w:hAnsi="Arial" w:cs="Arial"/>
          <w:color w:val="000000"/>
          <w:spacing w:val="6"/>
          <w:sz w:val="20"/>
          <w:szCs w:val="20"/>
          <w:lang w:eastAsia="en-GB"/>
        </w:rPr>
        <w:t>’s</w:t>
      </w:r>
      <w:r w:rsidRPr="009C4C8C">
        <w:rPr>
          <w:rFonts w:ascii="Arial" w:hAnsi="Arial" w:cs="Arial"/>
          <w:color w:val="000000"/>
          <w:spacing w:val="6"/>
          <w:sz w:val="20"/>
          <w:szCs w:val="20"/>
          <w:lang w:eastAsia="en-GB"/>
        </w:rPr>
        <w:t xml:space="preserve"> findings in this regard.</w:t>
      </w:r>
    </w:p>
    <w:p w:rsidR="003D12C8" w:rsidRPr="009C4C8C" w:rsidRDefault="003D12C8"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Committee highlighted the potential income that can be generated for the DOD from the sale of obsolete equipment and the need for the DOD </w:t>
      </w:r>
      <w:r w:rsidR="00970359" w:rsidRPr="009C4C8C">
        <w:rPr>
          <w:rFonts w:ascii="Arial" w:hAnsi="Arial" w:cs="Arial"/>
          <w:color w:val="000000"/>
          <w:spacing w:val="6"/>
          <w:sz w:val="20"/>
          <w:szCs w:val="20"/>
          <w:lang w:eastAsia="en-GB"/>
        </w:rPr>
        <w:t xml:space="preserve">to </w:t>
      </w:r>
      <w:r w:rsidRPr="009C4C8C">
        <w:rPr>
          <w:rFonts w:ascii="Arial" w:hAnsi="Arial" w:cs="Arial"/>
          <w:color w:val="000000"/>
          <w:spacing w:val="6"/>
          <w:sz w:val="20"/>
          <w:szCs w:val="20"/>
          <w:lang w:eastAsia="en-GB"/>
        </w:rPr>
        <w:t>consider enhancing this process.</w:t>
      </w:r>
    </w:p>
    <w:p w:rsidR="003D12C8" w:rsidRPr="009C4C8C" w:rsidRDefault="003D12C8"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Members expressed concern</w:t>
      </w:r>
      <w:r w:rsidR="00C01F09" w:rsidRPr="009C4C8C">
        <w:rPr>
          <w:rFonts w:ascii="Arial" w:hAnsi="Arial" w:cs="Arial"/>
          <w:color w:val="000000"/>
          <w:spacing w:val="6"/>
          <w:sz w:val="20"/>
          <w:szCs w:val="20"/>
          <w:lang w:eastAsia="en-GB"/>
        </w:rPr>
        <w:t>,</w:t>
      </w:r>
      <w:r w:rsidRPr="009C4C8C">
        <w:rPr>
          <w:rFonts w:ascii="Arial" w:hAnsi="Arial" w:cs="Arial"/>
          <w:color w:val="000000"/>
          <w:spacing w:val="6"/>
          <w:sz w:val="20"/>
          <w:szCs w:val="20"/>
          <w:lang w:eastAsia="en-GB"/>
        </w:rPr>
        <w:t xml:space="preserve"> </w:t>
      </w:r>
      <w:r w:rsidR="00C01F09" w:rsidRPr="009C4C8C">
        <w:rPr>
          <w:rFonts w:ascii="Arial" w:hAnsi="Arial" w:cs="Arial"/>
          <w:color w:val="000000"/>
          <w:spacing w:val="6"/>
          <w:sz w:val="20"/>
          <w:szCs w:val="20"/>
          <w:lang w:eastAsia="en-GB"/>
        </w:rPr>
        <w:t xml:space="preserve">in the context of fiscal constraints, </w:t>
      </w:r>
      <w:r w:rsidRPr="009C4C8C">
        <w:rPr>
          <w:rFonts w:ascii="Arial" w:hAnsi="Arial" w:cs="Arial"/>
          <w:color w:val="000000"/>
          <w:spacing w:val="6"/>
          <w:sz w:val="20"/>
          <w:szCs w:val="20"/>
          <w:lang w:eastAsia="en-GB"/>
        </w:rPr>
        <w:t>around the rising cost of advertising in the DOD given the growth in this line item as a percentage of the DOD</w:t>
      </w:r>
      <w:r w:rsidR="00970359" w:rsidRPr="009C4C8C">
        <w:rPr>
          <w:rFonts w:ascii="Arial" w:hAnsi="Arial" w:cs="Arial"/>
          <w:color w:val="000000"/>
          <w:spacing w:val="6"/>
          <w:sz w:val="20"/>
          <w:szCs w:val="20"/>
          <w:lang w:eastAsia="en-GB"/>
        </w:rPr>
        <w:t>’s</w:t>
      </w:r>
      <w:r w:rsidRPr="009C4C8C">
        <w:rPr>
          <w:rFonts w:ascii="Arial" w:hAnsi="Arial" w:cs="Arial"/>
          <w:color w:val="000000"/>
          <w:spacing w:val="6"/>
          <w:sz w:val="20"/>
          <w:szCs w:val="20"/>
          <w:lang w:eastAsia="en-GB"/>
        </w:rPr>
        <w:t xml:space="preserve"> allocation in recent years.</w:t>
      </w:r>
    </w:p>
    <w:p w:rsidR="003D12C8" w:rsidRPr="009C4C8C" w:rsidRDefault="003D12C8"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lastRenderedPageBreak/>
        <w:t xml:space="preserve">Members also questioned the </w:t>
      </w:r>
      <w:r w:rsidR="00F03770" w:rsidRPr="009C4C8C">
        <w:rPr>
          <w:rFonts w:ascii="Arial" w:hAnsi="Arial" w:cs="Arial"/>
          <w:color w:val="000000"/>
          <w:spacing w:val="6"/>
          <w:sz w:val="20"/>
          <w:szCs w:val="20"/>
          <w:lang w:eastAsia="en-GB"/>
        </w:rPr>
        <w:t xml:space="preserve">increase in the cost of ‘operating leases’ as a percentage of the DOD allocation, </w:t>
      </w:r>
      <w:r w:rsidR="00970359" w:rsidRPr="009C4C8C">
        <w:rPr>
          <w:rFonts w:ascii="Arial" w:hAnsi="Arial" w:cs="Arial"/>
          <w:color w:val="000000"/>
          <w:spacing w:val="6"/>
          <w:sz w:val="20"/>
          <w:szCs w:val="20"/>
          <w:lang w:eastAsia="en-GB"/>
        </w:rPr>
        <w:t xml:space="preserve">and was </w:t>
      </w:r>
      <w:r w:rsidR="00F03770" w:rsidRPr="009C4C8C">
        <w:rPr>
          <w:rFonts w:ascii="Arial" w:hAnsi="Arial" w:cs="Arial"/>
          <w:color w:val="000000"/>
          <w:spacing w:val="6"/>
          <w:sz w:val="20"/>
          <w:szCs w:val="20"/>
          <w:lang w:eastAsia="en-GB"/>
        </w:rPr>
        <w:t xml:space="preserve">specifically </w:t>
      </w:r>
      <w:r w:rsidR="00970359" w:rsidRPr="009C4C8C">
        <w:rPr>
          <w:rFonts w:ascii="Arial" w:hAnsi="Arial" w:cs="Arial"/>
          <w:color w:val="000000"/>
          <w:spacing w:val="6"/>
          <w:sz w:val="20"/>
          <w:szCs w:val="20"/>
          <w:lang w:eastAsia="en-GB"/>
        </w:rPr>
        <w:t xml:space="preserve">concern about </w:t>
      </w:r>
      <w:r w:rsidR="00F03770" w:rsidRPr="009C4C8C">
        <w:rPr>
          <w:rFonts w:ascii="Arial" w:hAnsi="Arial" w:cs="Arial"/>
          <w:color w:val="000000"/>
          <w:spacing w:val="6"/>
          <w:sz w:val="20"/>
          <w:szCs w:val="20"/>
          <w:lang w:eastAsia="en-GB"/>
        </w:rPr>
        <w:t xml:space="preserve">the </w:t>
      </w:r>
      <w:r w:rsidRPr="009C4C8C">
        <w:rPr>
          <w:rFonts w:ascii="Arial" w:hAnsi="Arial" w:cs="Arial"/>
          <w:color w:val="000000"/>
          <w:spacing w:val="6"/>
          <w:sz w:val="20"/>
          <w:szCs w:val="20"/>
          <w:lang w:eastAsia="en-GB"/>
        </w:rPr>
        <w:t>need for new and unplanned leases.</w:t>
      </w:r>
    </w:p>
    <w:p w:rsidR="00F03770" w:rsidRPr="009C4C8C" w:rsidRDefault="00F03770"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Members noted concerns around the upgrading of DOD facilities</w:t>
      </w:r>
      <w:r w:rsidR="00970359" w:rsidRPr="009C4C8C">
        <w:rPr>
          <w:rFonts w:ascii="Arial" w:hAnsi="Arial" w:cs="Arial"/>
          <w:color w:val="000000"/>
          <w:spacing w:val="6"/>
          <w:sz w:val="20"/>
          <w:szCs w:val="20"/>
          <w:lang w:eastAsia="en-GB"/>
        </w:rPr>
        <w:t>, as observed and experienced by Members during their oversight visits</w:t>
      </w:r>
      <w:r w:rsidRPr="009C4C8C">
        <w:rPr>
          <w:rFonts w:ascii="Arial" w:hAnsi="Arial" w:cs="Arial"/>
          <w:color w:val="000000"/>
          <w:spacing w:val="6"/>
          <w:sz w:val="20"/>
          <w:szCs w:val="20"/>
          <w:lang w:eastAsia="en-GB"/>
        </w:rPr>
        <w:t>.</w:t>
      </w:r>
    </w:p>
    <w:p w:rsidR="00F03770" w:rsidRPr="009C4C8C" w:rsidRDefault="00F03770"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Committee noted the observation by the DOD that it plans to reduce the number of procurement centres from the current 73 by consolidating </w:t>
      </w:r>
      <w:r w:rsidR="00970359" w:rsidRPr="009C4C8C">
        <w:rPr>
          <w:rFonts w:ascii="Arial" w:hAnsi="Arial" w:cs="Arial"/>
          <w:color w:val="000000"/>
          <w:spacing w:val="6"/>
          <w:sz w:val="20"/>
          <w:szCs w:val="20"/>
          <w:lang w:eastAsia="en-GB"/>
        </w:rPr>
        <w:t xml:space="preserve">some of the </w:t>
      </w:r>
      <w:r w:rsidRPr="009C4C8C">
        <w:rPr>
          <w:rFonts w:ascii="Arial" w:hAnsi="Arial" w:cs="Arial"/>
          <w:color w:val="000000"/>
          <w:spacing w:val="6"/>
          <w:sz w:val="20"/>
          <w:szCs w:val="20"/>
          <w:lang w:eastAsia="en-GB"/>
        </w:rPr>
        <w:t>smaller centres.</w:t>
      </w:r>
      <w:r w:rsidR="00723AF7" w:rsidRPr="009C4C8C">
        <w:rPr>
          <w:rFonts w:ascii="Arial" w:hAnsi="Arial" w:cs="Arial"/>
          <w:color w:val="000000"/>
          <w:spacing w:val="6"/>
          <w:sz w:val="20"/>
          <w:szCs w:val="20"/>
          <w:lang w:eastAsia="en-GB"/>
        </w:rPr>
        <w:t xml:space="preserve"> Members also noted the need for fully functional defence enterprise management system for the effective management of all procurement centres and the broader business continuity of the DOD.</w:t>
      </w:r>
    </w:p>
    <w:p w:rsidR="00F03770" w:rsidRPr="009C4C8C" w:rsidRDefault="00F03770"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Committee noted the need for the audit of </w:t>
      </w:r>
      <w:r w:rsidR="00970359" w:rsidRPr="009C4C8C">
        <w:rPr>
          <w:rFonts w:ascii="Arial" w:hAnsi="Arial" w:cs="Arial"/>
          <w:color w:val="000000"/>
          <w:spacing w:val="6"/>
          <w:sz w:val="20"/>
          <w:szCs w:val="20"/>
          <w:lang w:eastAsia="en-GB"/>
        </w:rPr>
        <w:t xml:space="preserve">the </w:t>
      </w:r>
      <w:r w:rsidRPr="009C4C8C">
        <w:rPr>
          <w:rFonts w:ascii="Arial" w:hAnsi="Arial" w:cs="Arial"/>
          <w:color w:val="000000"/>
          <w:spacing w:val="6"/>
          <w:sz w:val="20"/>
          <w:szCs w:val="20"/>
          <w:lang w:eastAsia="en-GB"/>
        </w:rPr>
        <w:t xml:space="preserve">procurement centres to be sped up as this was concern </w:t>
      </w:r>
      <w:r w:rsidR="00970359" w:rsidRPr="009C4C8C">
        <w:rPr>
          <w:rFonts w:ascii="Arial" w:hAnsi="Arial" w:cs="Arial"/>
          <w:color w:val="000000"/>
          <w:spacing w:val="6"/>
          <w:sz w:val="20"/>
          <w:szCs w:val="20"/>
          <w:lang w:eastAsia="en-GB"/>
        </w:rPr>
        <w:t xml:space="preserve">was also </w:t>
      </w:r>
      <w:r w:rsidRPr="009C4C8C">
        <w:rPr>
          <w:rFonts w:ascii="Arial" w:hAnsi="Arial" w:cs="Arial"/>
          <w:color w:val="000000"/>
          <w:spacing w:val="6"/>
          <w:sz w:val="20"/>
          <w:szCs w:val="20"/>
          <w:lang w:eastAsia="en-GB"/>
        </w:rPr>
        <w:t>noted by the AGSA in the Status of Record Review.</w:t>
      </w:r>
    </w:p>
    <w:p w:rsidR="00F03770" w:rsidRPr="009C4C8C" w:rsidRDefault="00F03770"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Members expressed concern around the slow progress in relation to investigations of irregular, fruitless and wasteful expenditure, with a very limited number of investigations </w:t>
      </w:r>
      <w:r w:rsidR="00970359" w:rsidRPr="009C4C8C">
        <w:rPr>
          <w:rFonts w:ascii="Arial" w:hAnsi="Arial" w:cs="Arial"/>
          <w:color w:val="000000"/>
          <w:spacing w:val="6"/>
          <w:sz w:val="20"/>
          <w:szCs w:val="20"/>
          <w:lang w:eastAsia="en-GB"/>
        </w:rPr>
        <w:t xml:space="preserve">being </w:t>
      </w:r>
      <w:r w:rsidRPr="009C4C8C">
        <w:rPr>
          <w:rFonts w:ascii="Arial" w:hAnsi="Arial" w:cs="Arial"/>
          <w:color w:val="000000"/>
          <w:spacing w:val="6"/>
          <w:sz w:val="20"/>
          <w:szCs w:val="20"/>
          <w:lang w:eastAsia="en-GB"/>
        </w:rPr>
        <w:t xml:space="preserve">finalised. The </w:t>
      </w:r>
      <w:r w:rsidR="00970359" w:rsidRPr="009C4C8C">
        <w:rPr>
          <w:rFonts w:ascii="Arial" w:hAnsi="Arial" w:cs="Arial"/>
          <w:color w:val="000000"/>
          <w:spacing w:val="6"/>
          <w:sz w:val="20"/>
          <w:szCs w:val="20"/>
          <w:lang w:eastAsia="en-GB"/>
        </w:rPr>
        <w:t xml:space="preserve">view was that the </w:t>
      </w:r>
      <w:r w:rsidRPr="009C4C8C">
        <w:rPr>
          <w:rFonts w:ascii="Arial" w:hAnsi="Arial" w:cs="Arial"/>
          <w:color w:val="000000"/>
          <w:spacing w:val="6"/>
          <w:sz w:val="20"/>
          <w:szCs w:val="20"/>
          <w:lang w:eastAsia="en-GB"/>
        </w:rPr>
        <w:t xml:space="preserve">DOD </w:t>
      </w:r>
      <w:r w:rsidR="00970359" w:rsidRPr="009C4C8C">
        <w:rPr>
          <w:rFonts w:ascii="Arial" w:hAnsi="Arial" w:cs="Arial"/>
          <w:color w:val="000000"/>
          <w:spacing w:val="6"/>
          <w:sz w:val="20"/>
          <w:szCs w:val="20"/>
          <w:lang w:eastAsia="en-GB"/>
        </w:rPr>
        <w:t xml:space="preserve">is </w:t>
      </w:r>
      <w:r w:rsidRPr="009C4C8C">
        <w:rPr>
          <w:rFonts w:ascii="Arial" w:hAnsi="Arial" w:cs="Arial"/>
          <w:color w:val="000000"/>
          <w:spacing w:val="6"/>
          <w:sz w:val="20"/>
          <w:szCs w:val="20"/>
          <w:lang w:eastAsia="en-GB"/>
        </w:rPr>
        <w:t>therefore fail</w:t>
      </w:r>
      <w:r w:rsidR="00970359" w:rsidRPr="009C4C8C">
        <w:rPr>
          <w:rFonts w:ascii="Arial" w:hAnsi="Arial" w:cs="Arial"/>
          <w:color w:val="000000"/>
          <w:spacing w:val="6"/>
          <w:sz w:val="20"/>
          <w:szCs w:val="20"/>
          <w:lang w:eastAsia="en-GB"/>
        </w:rPr>
        <w:t>ing</w:t>
      </w:r>
      <w:r w:rsidRPr="009C4C8C">
        <w:rPr>
          <w:rFonts w:ascii="Arial" w:hAnsi="Arial" w:cs="Arial"/>
          <w:color w:val="000000"/>
          <w:spacing w:val="6"/>
          <w:sz w:val="20"/>
          <w:szCs w:val="20"/>
          <w:lang w:eastAsia="en-GB"/>
        </w:rPr>
        <w:t xml:space="preserve"> to take appropriate </w:t>
      </w:r>
      <w:r w:rsidR="00970359" w:rsidRPr="009C4C8C">
        <w:rPr>
          <w:rFonts w:ascii="Arial" w:hAnsi="Arial" w:cs="Arial"/>
          <w:color w:val="000000"/>
          <w:spacing w:val="6"/>
          <w:sz w:val="20"/>
          <w:szCs w:val="20"/>
          <w:lang w:eastAsia="en-GB"/>
        </w:rPr>
        <w:t>C</w:t>
      </w:r>
      <w:r w:rsidRPr="009C4C8C">
        <w:rPr>
          <w:rFonts w:ascii="Arial" w:hAnsi="Arial" w:cs="Arial"/>
          <w:color w:val="000000"/>
          <w:spacing w:val="6"/>
          <w:sz w:val="20"/>
          <w:szCs w:val="20"/>
          <w:lang w:eastAsia="en-GB"/>
        </w:rPr>
        <w:t xml:space="preserve">onsequence </w:t>
      </w:r>
      <w:r w:rsidR="00970359" w:rsidRPr="009C4C8C">
        <w:rPr>
          <w:rFonts w:ascii="Arial" w:hAnsi="Arial" w:cs="Arial"/>
          <w:color w:val="000000"/>
          <w:spacing w:val="6"/>
          <w:sz w:val="20"/>
          <w:szCs w:val="20"/>
          <w:lang w:eastAsia="en-GB"/>
        </w:rPr>
        <w:t>M</w:t>
      </w:r>
      <w:r w:rsidRPr="009C4C8C">
        <w:rPr>
          <w:rFonts w:ascii="Arial" w:hAnsi="Arial" w:cs="Arial"/>
          <w:color w:val="000000"/>
          <w:spacing w:val="6"/>
          <w:sz w:val="20"/>
          <w:szCs w:val="20"/>
          <w:lang w:eastAsia="en-GB"/>
        </w:rPr>
        <w:t xml:space="preserve">anagement </w:t>
      </w:r>
      <w:r w:rsidR="00970359" w:rsidRPr="009C4C8C">
        <w:rPr>
          <w:rFonts w:ascii="Arial" w:hAnsi="Arial" w:cs="Arial"/>
          <w:color w:val="000000"/>
          <w:spacing w:val="6"/>
          <w:sz w:val="20"/>
          <w:szCs w:val="20"/>
          <w:lang w:eastAsia="en-GB"/>
        </w:rPr>
        <w:t xml:space="preserve">steps </w:t>
      </w:r>
      <w:r w:rsidRPr="009C4C8C">
        <w:rPr>
          <w:rFonts w:ascii="Arial" w:hAnsi="Arial" w:cs="Arial"/>
          <w:color w:val="000000"/>
          <w:spacing w:val="6"/>
          <w:sz w:val="20"/>
          <w:szCs w:val="20"/>
          <w:lang w:eastAsia="en-GB"/>
        </w:rPr>
        <w:t>and efforts to recover funds for the Department.</w:t>
      </w:r>
    </w:p>
    <w:p w:rsidR="00F03770" w:rsidRPr="009C4C8C" w:rsidRDefault="00F03770" w:rsidP="009C4C8C">
      <w:pPr>
        <w:pStyle w:val="ListParagraph"/>
        <w:numPr>
          <w:ilvl w:val="0"/>
          <w:numId w:val="56"/>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Members also noted </w:t>
      </w:r>
      <w:r w:rsidR="000824C9" w:rsidRPr="009C4C8C">
        <w:rPr>
          <w:rFonts w:ascii="Arial" w:hAnsi="Arial" w:cs="Arial"/>
          <w:color w:val="000000"/>
          <w:spacing w:val="6"/>
          <w:sz w:val="20"/>
          <w:szCs w:val="20"/>
          <w:lang w:eastAsia="en-GB"/>
        </w:rPr>
        <w:t xml:space="preserve">the </w:t>
      </w:r>
      <w:r w:rsidRPr="009C4C8C">
        <w:rPr>
          <w:rFonts w:ascii="Arial" w:hAnsi="Arial" w:cs="Arial"/>
          <w:color w:val="000000"/>
          <w:spacing w:val="6"/>
          <w:sz w:val="20"/>
          <w:szCs w:val="20"/>
          <w:lang w:eastAsia="en-GB"/>
        </w:rPr>
        <w:t>continued disputes around material irregularities and expressed the need for this to be finalised.</w:t>
      </w:r>
    </w:p>
    <w:p w:rsidR="003B03BE" w:rsidRPr="009C4C8C" w:rsidRDefault="003B03BE" w:rsidP="009C4C8C">
      <w:pPr>
        <w:pStyle w:val="ListParagraph"/>
        <w:numPr>
          <w:ilvl w:val="0"/>
          <w:numId w:val="56"/>
        </w:numPr>
        <w:spacing w:line="280" w:lineRule="exact"/>
        <w:rPr>
          <w:rFonts w:ascii="Arial" w:hAnsi="Arial" w:cs="Arial"/>
          <w:color w:val="000000" w:themeColor="text1"/>
          <w:spacing w:val="6"/>
          <w:sz w:val="20"/>
          <w:szCs w:val="20"/>
          <w:lang w:eastAsia="en-GB"/>
        </w:rPr>
      </w:pPr>
      <w:r w:rsidRPr="009C4C8C">
        <w:rPr>
          <w:rFonts w:ascii="Arial" w:hAnsi="Arial" w:cs="Arial"/>
          <w:color w:val="000000" w:themeColor="text1"/>
          <w:spacing w:val="6"/>
          <w:sz w:val="20"/>
          <w:szCs w:val="20"/>
          <w:lang w:eastAsia="en-GB"/>
        </w:rPr>
        <w:t xml:space="preserve">Members expressed </w:t>
      </w:r>
      <w:r w:rsidR="00C01F09" w:rsidRPr="009C4C8C">
        <w:rPr>
          <w:rFonts w:ascii="Arial" w:hAnsi="Arial" w:cs="Arial"/>
          <w:color w:val="000000" w:themeColor="text1"/>
          <w:spacing w:val="6"/>
          <w:sz w:val="20"/>
          <w:szCs w:val="20"/>
          <w:lang w:eastAsia="en-GB"/>
        </w:rPr>
        <w:t xml:space="preserve">appreciation for the role that the Special Forces play in the SANDF, but raised </w:t>
      </w:r>
      <w:r w:rsidRPr="009C4C8C">
        <w:rPr>
          <w:rFonts w:ascii="Arial" w:hAnsi="Arial" w:cs="Arial"/>
          <w:color w:val="000000" w:themeColor="text1"/>
          <w:spacing w:val="6"/>
          <w:sz w:val="20"/>
          <w:szCs w:val="20"/>
          <w:lang w:eastAsia="en-GB"/>
        </w:rPr>
        <w:t xml:space="preserve">concern around the reduced budgetary allocation for Special Forces capabilities </w:t>
      </w:r>
      <w:r w:rsidR="00C01F09" w:rsidRPr="009C4C8C">
        <w:rPr>
          <w:rFonts w:ascii="Arial" w:hAnsi="Arial" w:cs="Arial"/>
          <w:color w:val="000000" w:themeColor="text1"/>
          <w:spacing w:val="6"/>
          <w:sz w:val="20"/>
          <w:szCs w:val="20"/>
          <w:lang w:eastAsia="en-GB"/>
        </w:rPr>
        <w:t>in 2022/23</w:t>
      </w:r>
      <w:r w:rsidRPr="009C4C8C">
        <w:rPr>
          <w:rFonts w:ascii="Arial" w:hAnsi="Arial" w:cs="Arial"/>
          <w:color w:val="000000" w:themeColor="text1"/>
          <w:spacing w:val="6"/>
          <w:sz w:val="20"/>
          <w:szCs w:val="20"/>
          <w:lang w:eastAsia="en-GB"/>
        </w:rPr>
        <w:t>.</w:t>
      </w:r>
    </w:p>
    <w:p w:rsidR="004466F4" w:rsidRPr="009C4C8C" w:rsidRDefault="004466F4" w:rsidP="009C4C8C">
      <w:pPr>
        <w:spacing w:after="0" w:line="280" w:lineRule="exact"/>
        <w:ind w:left="720"/>
        <w:contextualSpacing/>
        <w:rPr>
          <w:rFonts w:ascii="Arial" w:eastAsia="Times New Roman" w:hAnsi="Arial" w:cs="Arial"/>
          <w:sz w:val="20"/>
          <w:szCs w:val="20"/>
          <w:lang w:val="en-GB"/>
        </w:rPr>
      </w:pPr>
    </w:p>
    <w:p w:rsidR="00194FC2" w:rsidRPr="009C4C8C" w:rsidRDefault="00194FC2" w:rsidP="009C4C8C">
      <w:pPr>
        <w:spacing w:after="0" w:line="280" w:lineRule="exact"/>
        <w:rPr>
          <w:rFonts w:ascii="Arial" w:eastAsia="Times New Roman" w:hAnsi="Arial" w:cs="Arial"/>
          <w:b/>
          <w:color w:val="000000"/>
          <w:spacing w:val="6"/>
          <w:sz w:val="20"/>
          <w:szCs w:val="20"/>
          <w:lang w:val="en-GB" w:eastAsia="en-GB"/>
        </w:rPr>
      </w:pPr>
      <w:r w:rsidRPr="009C4C8C">
        <w:rPr>
          <w:rFonts w:ascii="Arial" w:eastAsia="Times New Roman" w:hAnsi="Arial" w:cs="Arial"/>
          <w:b/>
          <w:color w:val="000000"/>
          <w:spacing w:val="6"/>
          <w:sz w:val="20"/>
          <w:szCs w:val="20"/>
          <w:lang w:val="en-GB" w:eastAsia="en-GB"/>
        </w:rPr>
        <w:t>10.</w:t>
      </w:r>
      <w:r w:rsidRPr="009C4C8C">
        <w:rPr>
          <w:rFonts w:ascii="Arial" w:eastAsia="Times New Roman" w:hAnsi="Arial" w:cs="Arial"/>
          <w:b/>
          <w:color w:val="000000"/>
          <w:spacing w:val="6"/>
          <w:sz w:val="20"/>
          <w:szCs w:val="20"/>
          <w:lang w:val="en-GB" w:eastAsia="en-GB"/>
        </w:rPr>
        <w:tab/>
        <w:t>RECOMMENDATIONS</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t>The PCODMV identified the following areas that will be subject to monitoring by the Committee throughout the 202</w:t>
      </w:r>
      <w:r w:rsidR="00F03770" w:rsidRPr="009C4C8C">
        <w:rPr>
          <w:rFonts w:ascii="Arial" w:eastAsia="Times New Roman" w:hAnsi="Arial" w:cs="Arial"/>
          <w:color w:val="000000"/>
          <w:spacing w:val="6"/>
          <w:sz w:val="20"/>
          <w:szCs w:val="20"/>
          <w:lang w:val="en-GB" w:eastAsia="en-GB"/>
        </w:rPr>
        <w:t>2</w:t>
      </w:r>
      <w:r w:rsidRPr="009C4C8C">
        <w:rPr>
          <w:rFonts w:ascii="Arial" w:eastAsia="Times New Roman" w:hAnsi="Arial" w:cs="Arial"/>
          <w:color w:val="000000"/>
          <w:spacing w:val="6"/>
          <w:sz w:val="20"/>
          <w:szCs w:val="20"/>
          <w:lang w:val="en-GB" w:eastAsia="en-GB"/>
        </w:rPr>
        <w:t>/2</w:t>
      </w:r>
      <w:r w:rsidR="00F03770" w:rsidRPr="009C4C8C">
        <w:rPr>
          <w:rFonts w:ascii="Arial" w:eastAsia="Times New Roman" w:hAnsi="Arial" w:cs="Arial"/>
          <w:color w:val="000000"/>
          <w:spacing w:val="6"/>
          <w:sz w:val="20"/>
          <w:szCs w:val="20"/>
          <w:lang w:val="en-GB" w:eastAsia="en-GB"/>
        </w:rPr>
        <w:t>3</w:t>
      </w:r>
      <w:r w:rsidRPr="009C4C8C">
        <w:rPr>
          <w:rFonts w:ascii="Arial" w:eastAsia="Times New Roman" w:hAnsi="Arial" w:cs="Arial"/>
          <w:color w:val="000000"/>
          <w:spacing w:val="6"/>
          <w:sz w:val="20"/>
          <w:szCs w:val="20"/>
          <w:lang w:val="en-GB" w:eastAsia="en-GB"/>
        </w:rPr>
        <w:t xml:space="preserve"> financial year:</w:t>
      </w:r>
    </w:p>
    <w:p w:rsidR="00194FC2" w:rsidRPr="009C4C8C" w:rsidRDefault="00194FC2" w:rsidP="009C4C8C">
      <w:pPr>
        <w:spacing w:after="0" w:line="280" w:lineRule="exact"/>
        <w:rPr>
          <w:rFonts w:ascii="Arial" w:eastAsia="Times New Roman" w:hAnsi="Arial" w:cs="Arial"/>
          <w:color w:val="000000"/>
          <w:spacing w:val="6"/>
          <w:sz w:val="20"/>
          <w:szCs w:val="20"/>
          <w:lang w:val="en-GB" w:eastAsia="en-GB"/>
        </w:rPr>
      </w:pPr>
    </w:p>
    <w:p w:rsidR="00F84E71" w:rsidRPr="009C4C8C" w:rsidRDefault="000E4B38"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w:t>
      </w:r>
      <w:r w:rsidR="00CD5FA2" w:rsidRPr="009C4C8C">
        <w:rPr>
          <w:rFonts w:ascii="Arial" w:hAnsi="Arial" w:cs="Arial"/>
          <w:color w:val="000000"/>
          <w:spacing w:val="6"/>
          <w:sz w:val="20"/>
          <w:szCs w:val="20"/>
          <w:lang w:eastAsia="en-GB"/>
        </w:rPr>
        <w:t>DOD and National Treasury should urgently engage around the funding requirements for unplanned SANDF deployments that were not budgeted for in the 2022/23 main allocation.</w:t>
      </w:r>
      <w:r w:rsidR="00F84E71" w:rsidRPr="009C4C8C">
        <w:rPr>
          <w:rFonts w:ascii="Arial" w:hAnsi="Arial" w:cs="Arial"/>
          <w:color w:val="000000"/>
          <w:spacing w:val="6"/>
          <w:sz w:val="20"/>
          <w:szCs w:val="20"/>
          <w:lang w:eastAsia="en-GB"/>
        </w:rPr>
        <w:t xml:space="preserve"> </w:t>
      </w:r>
      <w:r w:rsidR="00C01F09" w:rsidRPr="009C4C8C">
        <w:rPr>
          <w:rFonts w:ascii="Arial" w:hAnsi="Arial" w:cs="Arial"/>
          <w:color w:val="000000"/>
          <w:spacing w:val="6"/>
          <w:sz w:val="20"/>
          <w:szCs w:val="20"/>
          <w:lang w:eastAsia="en-GB"/>
        </w:rPr>
        <w:t>Clarity on</w:t>
      </w:r>
      <w:r w:rsidR="00F84E71" w:rsidRPr="009C4C8C">
        <w:rPr>
          <w:rFonts w:ascii="Arial" w:hAnsi="Arial" w:cs="Arial"/>
          <w:color w:val="000000"/>
          <w:spacing w:val="6"/>
          <w:sz w:val="20"/>
          <w:szCs w:val="20"/>
          <w:lang w:eastAsia="en-GB"/>
        </w:rPr>
        <w:t xml:space="preserve"> additional allocation</w:t>
      </w:r>
      <w:r w:rsidR="00C01F09" w:rsidRPr="009C4C8C">
        <w:rPr>
          <w:rFonts w:ascii="Arial" w:hAnsi="Arial" w:cs="Arial"/>
          <w:color w:val="000000"/>
          <w:spacing w:val="6"/>
          <w:sz w:val="20"/>
          <w:szCs w:val="20"/>
          <w:lang w:eastAsia="en-GB"/>
        </w:rPr>
        <w:t>s for these purposes</w:t>
      </w:r>
      <w:r w:rsidR="00F84E71" w:rsidRPr="009C4C8C">
        <w:rPr>
          <w:rFonts w:ascii="Arial" w:hAnsi="Arial" w:cs="Arial"/>
          <w:color w:val="000000"/>
          <w:spacing w:val="6"/>
          <w:sz w:val="20"/>
          <w:szCs w:val="20"/>
          <w:lang w:eastAsia="en-GB"/>
        </w:rPr>
        <w:t xml:space="preserve"> should be clearly reflected in the mid-year adjusted budget.</w:t>
      </w:r>
    </w:p>
    <w:p w:rsidR="009516CB" w:rsidRPr="009C4C8C" w:rsidRDefault="00F84E71"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While the Committee welcomes the various interventions to bring over-expenditure on CoE under control</w:t>
      </w:r>
      <w:r w:rsidR="004233EB" w:rsidRPr="009C4C8C">
        <w:rPr>
          <w:rFonts w:ascii="Arial" w:hAnsi="Arial" w:cs="Arial"/>
          <w:color w:val="000000"/>
          <w:spacing w:val="6"/>
          <w:sz w:val="20"/>
          <w:szCs w:val="20"/>
          <w:lang w:eastAsia="en-GB"/>
        </w:rPr>
        <w:t xml:space="preserve"> over the medium-term</w:t>
      </w:r>
      <w:r w:rsidRPr="009C4C8C">
        <w:rPr>
          <w:rFonts w:ascii="Arial" w:hAnsi="Arial" w:cs="Arial"/>
          <w:color w:val="000000"/>
          <w:spacing w:val="6"/>
          <w:sz w:val="20"/>
          <w:szCs w:val="20"/>
          <w:lang w:eastAsia="en-GB"/>
        </w:rPr>
        <w:t xml:space="preserve">, </w:t>
      </w:r>
      <w:r w:rsidR="004233EB" w:rsidRPr="009C4C8C">
        <w:rPr>
          <w:rFonts w:ascii="Arial" w:hAnsi="Arial" w:cs="Arial"/>
          <w:color w:val="000000"/>
          <w:spacing w:val="6"/>
          <w:sz w:val="20"/>
          <w:szCs w:val="20"/>
          <w:lang w:eastAsia="en-GB"/>
        </w:rPr>
        <w:t xml:space="preserve">it stresses the need for effective implementation. The DOD should, as part of its quarterly reports to Parliament, indicate progress in the implementation of CoE interventions, adherence to the implementation schedule and </w:t>
      </w:r>
      <w:r w:rsidR="000824C9" w:rsidRPr="009C4C8C">
        <w:rPr>
          <w:rFonts w:ascii="Arial" w:hAnsi="Arial" w:cs="Arial"/>
          <w:color w:val="000000"/>
          <w:spacing w:val="6"/>
          <w:sz w:val="20"/>
          <w:szCs w:val="20"/>
          <w:lang w:eastAsia="en-GB"/>
        </w:rPr>
        <w:t xml:space="preserve">the </w:t>
      </w:r>
      <w:r w:rsidR="004233EB" w:rsidRPr="009C4C8C">
        <w:rPr>
          <w:rFonts w:ascii="Arial" w:hAnsi="Arial" w:cs="Arial"/>
          <w:color w:val="000000"/>
          <w:spacing w:val="6"/>
          <w:sz w:val="20"/>
          <w:szCs w:val="20"/>
          <w:lang w:eastAsia="en-GB"/>
        </w:rPr>
        <w:t xml:space="preserve">estimated savings. The Committee further encourages both the DOD and National Treasury to work together to find means to speed up the process of stabilising </w:t>
      </w:r>
      <w:r w:rsidR="000824C9" w:rsidRPr="009C4C8C">
        <w:rPr>
          <w:rFonts w:ascii="Arial" w:hAnsi="Arial" w:cs="Arial"/>
          <w:color w:val="000000"/>
          <w:spacing w:val="6"/>
          <w:sz w:val="20"/>
          <w:szCs w:val="20"/>
          <w:lang w:eastAsia="en-GB"/>
        </w:rPr>
        <w:t xml:space="preserve">the </w:t>
      </w:r>
      <w:r w:rsidR="004233EB" w:rsidRPr="009C4C8C">
        <w:rPr>
          <w:rFonts w:ascii="Arial" w:hAnsi="Arial" w:cs="Arial"/>
          <w:color w:val="000000"/>
          <w:spacing w:val="6"/>
          <w:sz w:val="20"/>
          <w:szCs w:val="20"/>
          <w:lang w:eastAsia="en-GB"/>
        </w:rPr>
        <w:t>CoE expenditure.</w:t>
      </w:r>
    </w:p>
    <w:p w:rsidR="004233EB" w:rsidRPr="009C4C8C" w:rsidRDefault="004233EB"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The lack of Capital expenditure by the DOD</w:t>
      </w:r>
      <w:r w:rsidR="00BE6ECE" w:rsidRPr="009C4C8C">
        <w:rPr>
          <w:rFonts w:ascii="Arial" w:hAnsi="Arial" w:cs="Arial"/>
          <w:color w:val="000000"/>
          <w:spacing w:val="6"/>
          <w:sz w:val="20"/>
          <w:szCs w:val="20"/>
          <w:lang w:eastAsia="en-GB"/>
        </w:rPr>
        <w:t xml:space="preserve"> </w:t>
      </w:r>
      <w:r w:rsidRPr="009C4C8C">
        <w:rPr>
          <w:rFonts w:ascii="Arial" w:hAnsi="Arial" w:cs="Arial"/>
          <w:color w:val="000000"/>
          <w:spacing w:val="6"/>
          <w:sz w:val="20"/>
          <w:szCs w:val="20"/>
          <w:lang w:eastAsia="en-GB"/>
        </w:rPr>
        <w:t>remain</w:t>
      </w:r>
      <w:r w:rsidR="00BE6ECE" w:rsidRPr="009C4C8C">
        <w:rPr>
          <w:rFonts w:ascii="Arial" w:hAnsi="Arial" w:cs="Arial"/>
          <w:color w:val="000000"/>
          <w:spacing w:val="6"/>
          <w:sz w:val="20"/>
          <w:szCs w:val="20"/>
          <w:lang w:eastAsia="en-GB"/>
        </w:rPr>
        <w:t>s</w:t>
      </w:r>
      <w:r w:rsidRPr="009C4C8C">
        <w:rPr>
          <w:rFonts w:ascii="Arial" w:hAnsi="Arial" w:cs="Arial"/>
          <w:color w:val="000000"/>
          <w:spacing w:val="6"/>
          <w:sz w:val="20"/>
          <w:szCs w:val="20"/>
          <w:lang w:eastAsia="en-GB"/>
        </w:rPr>
        <w:t xml:space="preserve"> a concern. </w:t>
      </w:r>
      <w:r w:rsidR="00BE6ECE" w:rsidRPr="009C4C8C">
        <w:rPr>
          <w:rFonts w:ascii="Arial" w:hAnsi="Arial" w:cs="Arial"/>
          <w:color w:val="000000"/>
          <w:spacing w:val="6"/>
          <w:sz w:val="20"/>
          <w:szCs w:val="20"/>
          <w:lang w:eastAsia="en-GB"/>
        </w:rPr>
        <w:t>While aware of broader fiscal constraints, t</w:t>
      </w:r>
      <w:r w:rsidRPr="009C4C8C">
        <w:rPr>
          <w:rFonts w:ascii="Arial" w:hAnsi="Arial" w:cs="Arial"/>
          <w:color w:val="000000"/>
          <w:spacing w:val="6"/>
          <w:sz w:val="20"/>
          <w:szCs w:val="20"/>
          <w:lang w:eastAsia="en-GB"/>
        </w:rPr>
        <w:t xml:space="preserve">he </w:t>
      </w:r>
      <w:r w:rsidR="00BE6ECE" w:rsidRPr="009C4C8C">
        <w:rPr>
          <w:rFonts w:ascii="Arial" w:hAnsi="Arial" w:cs="Arial"/>
          <w:color w:val="000000"/>
          <w:spacing w:val="6"/>
          <w:sz w:val="20"/>
          <w:szCs w:val="20"/>
          <w:lang w:eastAsia="en-GB"/>
        </w:rPr>
        <w:t>Committee</w:t>
      </w:r>
      <w:r w:rsidRPr="009C4C8C">
        <w:rPr>
          <w:rFonts w:ascii="Arial" w:hAnsi="Arial" w:cs="Arial"/>
          <w:color w:val="000000"/>
          <w:spacing w:val="6"/>
          <w:sz w:val="20"/>
          <w:szCs w:val="20"/>
          <w:lang w:eastAsia="en-GB"/>
        </w:rPr>
        <w:t xml:space="preserve"> encourages renewed engagement between the DOD and National Treasury around the potential funding </w:t>
      </w:r>
      <w:r w:rsidR="00BE6ECE" w:rsidRPr="009C4C8C">
        <w:rPr>
          <w:rFonts w:ascii="Arial" w:hAnsi="Arial" w:cs="Arial"/>
          <w:color w:val="000000"/>
          <w:spacing w:val="6"/>
          <w:sz w:val="20"/>
          <w:szCs w:val="20"/>
          <w:lang w:eastAsia="en-GB"/>
        </w:rPr>
        <w:t xml:space="preserve">of key strategic capabilities that require urgent capital intervention for acquisition or maintenance. This refers specifically to cases where strategic capabilities may be lost as a result of non-funding or where a lack of short-term funding may result in significant investment requirements </w:t>
      </w:r>
      <w:r w:rsidR="000824C9" w:rsidRPr="009C4C8C">
        <w:rPr>
          <w:rFonts w:ascii="Arial" w:hAnsi="Arial" w:cs="Arial"/>
          <w:color w:val="000000"/>
          <w:spacing w:val="6"/>
          <w:sz w:val="20"/>
          <w:szCs w:val="20"/>
          <w:lang w:eastAsia="en-GB"/>
        </w:rPr>
        <w:t xml:space="preserve">over </w:t>
      </w:r>
      <w:r w:rsidR="00BE6ECE" w:rsidRPr="009C4C8C">
        <w:rPr>
          <w:rFonts w:ascii="Arial" w:hAnsi="Arial" w:cs="Arial"/>
          <w:color w:val="000000"/>
          <w:spacing w:val="6"/>
          <w:sz w:val="20"/>
          <w:szCs w:val="20"/>
          <w:lang w:eastAsia="en-GB"/>
        </w:rPr>
        <w:t>the long-term. The outcome of such engagements should be reflected by the DOD and National Treasury in the mid-year adjusted budget.</w:t>
      </w:r>
    </w:p>
    <w:p w:rsidR="00BE6ECE" w:rsidRPr="009C4C8C" w:rsidRDefault="00F353AE" w:rsidP="009C4C8C">
      <w:pPr>
        <w:pStyle w:val="ListParagraph"/>
        <w:numPr>
          <w:ilvl w:val="0"/>
          <w:numId w:val="57"/>
        </w:numPr>
        <w:spacing w:line="280" w:lineRule="exact"/>
        <w:rPr>
          <w:rFonts w:ascii="Arial" w:hAnsi="Arial" w:cs="Arial"/>
          <w:spacing w:val="6"/>
          <w:sz w:val="20"/>
          <w:szCs w:val="20"/>
          <w:lang w:eastAsia="en-GB"/>
        </w:rPr>
      </w:pPr>
      <w:r w:rsidRPr="009C4C8C">
        <w:rPr>
          <w:rFonts w:ascii="Arial" w:hAnsi="Arial" w:cs="Arial"/>
          <w:sz w:val="20"/>
          <w:szCs w:val="20"/>
          <w:lang w:val="en-US"/>
        </w:rPr>
        <w:lastRenderedPageBreak/>
        <w:t xml:space="preserve">During its recent oversight visit to Denel and Armscor facilities, the Committee expressed the urgent need for a final decision on Project Hoefyster. In line with the recommendation made by the head of the delegation during the oversight visit, the Committee recommends urgent engagements between Armscor, Denel and the </w:t>
      </w:r>
      <w:r w:rsidR="000824C9" w:rsidRPr="009C4C8C">
        <w:rPr>
          <w:rFonts w:ascii="Arial" w:hAnsi="Arial" w:cs="Arial"/>
          <w:sz w:val="20"/>
          <w:szCs w:val="20"/>
          <w:lang w:val="en-US"/>
        </w:rPr>
        <w:t xml:space="preserve">DOD </w:t>
      </w:r>
      <w:r w:rsidRPr="009C4C8C">
        <w:rPr>
          <w:rFonts w:ascii="Arial" w:hAnsi="Arial" w:cs="Arial"/>
          <w:sz w:val="20"/>
          <w:szCs w:val="20"/>
          <w:lang w:val="en-US"/>
        </w:rPr>
        <w:t>on the future of the project. Armscor should report back to the Committee</w:t>
      </w:r>
      <w:r w:rsidR="000824C9" w:rsidRPr="009C4C8C">
        <w:rPr>
          <w:rFonts w:ascii="Arial" w:hAnsi="Arial" w:cs="Arial"/>
          <w:sz w:val="20"/>
          <w:szCs w:val="20"/>
          <w:lang w:val="en-US"/>
        </w:rPr>
        <w:t>,</w:t>
      </w:r>
      <w:r w:rsidRPr="009C4C8C">
        <w:rPr>
          <w:rFonts w:ascii="Arial" w:hAnsi="Arial" w:cs="Arial"/>
          <w:sz w:val="20"/>
          <w:szCs w:val="20"/>
          <w:lang w:val="en-US"/>
        </w:rPr>
        <w:t xml:space="preserve"> in writing, not later than 21 July 2022, on the outcome of such engagements and the way forward for </w:t>
      </w:r>
      <w:r w:rsidR="000824C9" w:rsidRPr="009C4C8C">
        <w:rPr>
          <w:rFonts w:ascii="Arial" w:hAnsi="Arial" w:cs="Arial"/>
          <w:sz w:val="20"/>
          <w:szCs w:val="20"/>
          <w:lang w:val="en-US"/>
        </w:rPr>
        <w:t>P</w:t>
      </w:r>
      <w:r w:rsidRPr="009C4C8C">
        <w:rPr>
          <w:rFonts w:ascii="Arial" w:hAnsi="Arial" w:cs="Arial"/>
          <w:sz w:val="20"/>
          <w:szCs w:val="20"/>
          <w:lang w:val="en-US"/>
        </w:rPr>
        <w:t>roject Hoefyster.</w:t>
      </w:r>
    </w:p>
    <w:p w:rsidR="00F353AE" w:rsidRPr="009C4C8C" w:rsidRDefault="00F353AE"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The Committee undertakes to have further in-depth discussions with the DOD and the AGSA around Project Thusano and will make subsequent recommendations on the way forward.</w:t>
      </w:r>
    </w:p>
    <w:p w:rsidR="00F353AE" w:rsidRPr="009C4C8C" w:rsidRDefault="00F353AE" w:rsidP="009C4C8C">
      <w:pPr>
        <w:pStyle w:val="ListParagraph"/>
        <w:numPr>
          <w:ilvl w:val="0"/>
          <w:numId w:val="57"/>
        </w:numPr>
        <w:spacing w:before="60" w:after="60" w:line="280" w:lineRule="exact"/>
        <w:rPr>
          <w:rFonts w:ascii="Arial" w:hAnsi="Arial" w:cs="Arial"/>
          <w:b/>
          <w:sz w:val="20"/>
          <w:szCs w:val="20"/>
        </w:rPr>
      </w:pPr>
      <w:r w:rsidRPr="009C4C8C">
        <w:rPr>
          <w:rFonts w:ascii="Arial" w:hAnsi="Arial" w:cs="Arial"/>
          <w:sz w:val="20"/>
          <w:szCs w:val="20"/>
          <w:lang w:val="en-US"/>
        </w:rPr>
        <w:t>The Committee recommends that the DOD and Armscor jointly develop a plan to speed up plans to generate revenue through the sale of obsolete equipment. The DOD and Armscor should report progress on this plan to the Committee during deliberations on the adjusted budget for 2022, including how projected revenue will be spent</w:t>
      </w:r>
      <w:r w:rsidR="000824C9" w:rsidRPr="009C4C8C">
        <w:rPr>
          <w:rFonts w:ascii="Arial" w:hAnsi="Arial" w:cs="Arial"/>
          <w:sz w:val="20"/>
          <w:szCs w:val="20"/>
          <w:lang w:val="en-US"/>
        </w:rPr>
        <w:t>.</w:t>
      </w:r>
    </w:p>
    <w:p w:rsidR="00F353AE" w:rsidRPr="009C4C8C" w:rsidRDefault="00F353AE"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Committee encourages the DOD to optimise its spending and identify areas for potential savings, especially as it relates to expenditure on (1) advertising and (2) operating leases, specifically new and unplanned leases. </w:t>
      </w:r>
      <w:r w:rsidR="00723AF7" w:rsidRPr="009C4C8C">
        <w:rPr>
          <w:rFonts w:ascii="Arial" w:hAnsi="Arial" w:cs="Arial"/>
          <w:color w:val="000000"/>
          <w:spacing w:val="6"/>
          <w:sz w:val="20"/>
          <w:szCs w:val="20"/>
          <w:lang w:eastAsia="en-GB"/>
        </w:rPr>
        <w:t>The DOD should provide the Committee with a detailed breakdown of all leases for 2022/23 by 21 July 2022 for further monitoring.</w:t>
      </w:r>
    </w:p>
    <w:p w:rsidR="00723AF7" w:rsidRPr="009C4C8C" w:rsidRDefault="00723AF7"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The DOD should provide quarterly feedback on progress related to the consolidation of its 73 procurement centres.</w:t>
      </w:r>
    </w:p>
    <w:p w:rsidR="00723AF7" w:rsidRPr="009C4C8C" w:rsidRDefault="00723AF7"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DOD should provide quarterly feedback on efforts to acquire and </w:t>
      </w:r>
      <w:r w:rsidR="00A9272F" w:rsidRPr="009C4C8C">
        <w:rPr>
          <w:rFonts w:ascii="Arial" w:hAnsi="Arial" w:cs="Arial"/>
          <w:color w:val="000000"/>
          <w:spacing w:val="6"/>
          <w:sz w:val="20"/>
          <w:szCs w:val="20"/>
          <w:lang w:eastAsia="en-GB"/>
        </w:rPr>
        <w:t xml:space="preserve">implement </w:t>
      </w:r>
      <w:r w:rsidRPr="009C4C8C">
        <w:rPr>
          <w:rFonts w:ascii="Arial" w:hAnsi="Arial" w:cs="Arial"/>
          <w:color w:val="000000"/>
          <w:spacing w:val="6"/>
          <w:sz w:val="20"/>
          <w:szCs w:val="20"/>
          <w:lang w:eastAsia="en-GB"/>
        </w:rPr>
        <w:t>a new, integrated defence enterprise system.</w:t>
      </w:r>
    </w:p>
    <w:p w:rsidR="00723AF7" w:rsidRPr="009C4C8C" w:rsidRDefault="00723AF7" w:rsidP="009C4C8C">
      <w:pPr>
        <w:pStyle w:val="ListParagraph"/>
        <w:numPr>
          <w:ilvl w:val="0"/>
          <w:numId w:val="57"/>
        </w:numPr>
        <w:spacing w:line="280" w:lineRule="exact"/>
        <w:rPr>
          <w:rFonts w:ascii="Arial" w:hAnsi="Arial" w:cs="Arial"/>
          <w:color w:val="000000"/>
          <w:spacing w:val="6"/>
          <w:sz w:val="20"/>
          <w:szCs w:val="20"/>
          <w:lang w:eastAsia="en-GB"/>
        </w:rPr>
      </w:pPr>
      <w:r w:rsidRPr="009C4C8C">
        <w:rPr>
          <w:rFonts w:ascii="Arial" w:hAnsi="Arial" w:cs="Arial"/>
          <w:color w:val="000000"/>
          <w:spacing w:val="6"/>
          <w:sz w:val="20"/>
          <w:szCs w:val="20"/>
          <w:lang w:eastAsia="en-GB"/>
        </w:rPr>
        <w:t xml:space="preserve">The Committee urges the </w:t>
      </w:r>
      <w:r w:rsidR="00A9272F" w:rsidRPr="009C4C8C">
        <w:rPr>
          <w:rFonts w:ascii="Arial" w:hAnsi="Arial" w:cs="Arial"/>
          <w:color w:val="000000"/>
          <w:spacing w:val="6"/>
          <w:sz w:val="20"/>
          <w:szCs w:val="20"/>
          <w:lang w:eastAsia="en-GB"/>
        </w:rPr>
        <w:t xml:space="preserve">SecDef and Chief SANDF </w:t>
      </w:r>
      <w:r w:rsidRPr="009C4C8C">
        <w:rPr>
          <w:rFonts w:ascii="Arial" w:hAnsi="Arial" w:cs="Arial"/>
          <w:color w:val="000000"/>
          <w:spacing w:val="6"/>
          <w:sz w:val="20"/>
          <w:szCs w:val="20"/>
          <w:lang w:eastAsia="en-GB"/>
        </w:rPr>
        <w:t xml:space="preserve">to urgently speed up </w:t>
      </w:r>
      <w:r w:rsidR="00A9272F" w:rsidRPr="009C4C8C">
        <w:rPr>
          <w:rFonts w:ascii="Arial" w:hAnsi="Arial" w:cs="Arial"/>
          <w:color w:val="000000"/>
          <w:spacing w:val="6"/>
          <w:sz w:val="20"/>
          <w:szCs w:val="20"/>
          <w:lang w:eastAsia="en-GB"/>
        </w:rPr>
        <w:t xml:space="preserve">the </w:t>
      </w:r>
      <w:r w:rsidRPr="009C4C8C">
        <w:rPr>
          <w:rFonts w:ascii="Arial" w:hAnsi="Arial" w:cs="Arial"/>
          <w:color w:val="000000"/>
          <w:spacing w:val="6"/>
          <w:sz w:val="20"/>
          <w:szCs w:val="20"/>
          <w:lang w:eastAsia="en-GB"/>
        </w:rPr>
        <w:t xml:space="preserve">investigations of irregular, fruitless and wasteful expenditure and enhance </w:t>
      </w:r>
      <w:r w:rsidR="00A9272F" w:rsidRPr="009C4C8C">
        <w:rPr>
          <w:rFonts w:ascii="Arial" w:hAnsi="Arial" w:cs="Arial"/>
          <w:color w:val="000000"/>
          <w:spacing w:val="6"/>
          <w:sz w:val="20"/>
          <w:szCs w:val="20"/>
          <w:lang w:eastAsia="en-GB"/>
        </w:rPr>
        <w:t>C</w:t>
      </w:r>
      <w:r w:rsidRPr="009C4C8C">
        <w:rPr>
          <w:rFonts w:ascii="Arial" w:hAnsi="Arial" w:cs="Arial"/>
          <w:color w:val="000000"/>
          <w:spacing w:val="6"/>
          <w:sz w:val="20"/>
          <w:szCs w:val="20"/>
          <w:lang w:eastAsia="en-GB"/>
        </w:rPr>
        <w:t xml:space="preserve">onsequence </w:t>
      </w:r>
      <w:r w:rsidR="00A9272F" w:rsidRPr="009C4C8C">
        <w:rPr>
          <w:rFonts w:ascii="Arial" w:hAnsi="Arial" w:cs="Arial"/>
          <w:color w:val="000000"/>
          <w:spacing w:val="6"/>
          <w:sz w:val="20"/>
          <w:szCs w:val="20"/>
          <w:lang w:eastAsia="en-GB"/>
        </w:rPr>
        <w:t>M</w:t>
      </w:r>
      <w:r w:rsidRPr="009C4C8C">
        <w:rPr>
          <w:rFonts w:ascii="Arial" w:hAnsi="Arial" w:cs="Arial"/>
          <w:color w:val="000000"/>
          <w:spacing w:val="6"/>
          <w:sz w:val="20"/>
          <w:szCs w:val="20"/>
          <w:lang w:eastAsia="en-GB"/>
        </w:rPr>
        <w:t>anagement in this regard. The Committee also undertakes to have further engagements with the DOD on these investigations.</w:t>
      </w:r>
    </w:p>
    <w:p w:rsidR="000901E4" w:rsidRPr="009C4C8C" w:rsidRDefault="000901E4" w:rsidP="009C4C8C">
      <w:pPr>
        <w:pStyle w:val="ListParagraph"/>
        <w:numPr>
          <w:ilvl w:val="0"/>
          <w:numId w:val="57"/>
        </w:numPr>
        <w:spacing w:line="280" w:lineRule="exact"/>
        <w:rPr>
          <w:rFonts w:ascii="Arial" w:hAnsi="Arial" w:cs="Arial"/>
          <w:color w:val="000000" w:themeColor="text1"/>
          <w:spacing w:val="6"/>
          <w:sz w:val="20"/>
          <w:szCs w:val="20"/>
          <w:lang w:eastAsia="en-GB"/>
        </w:rPr>
      </w:pPr>
      <w:r w:rsidRPr="009C4C8C">
        <w:rPr>
          <w:rFonts w:ascii="Arial" w:hAnsi="Arial" w:cs="Arial"/>
          <w:color w:val="000000" w:themeColor="text1"/>
          <w:spacing w:val="6"/>
          <w:sz w:val="20"/>
          <w:szCs w:val="20"/>
          <w:lang w:eastAsia="en-GB"/>
        </w:rPr>
        <w:t>The DOD, in conjunction with Armscor, should provide the Committee with a long-term cost projection of the midlife upgrades of the SA Navy Frigates and submarines. The information should include calculations on expected cost escalations brought about by delays in performing the midlife upgrades. Armscor should submit this to the Committee by 21 July 2022 as it will allow the committee to engage the DOD and National Treasury on the matter.</w:t>
      </w:r>
    </w:p>
    <w:p w:rsidR="00B6081A" w:rsidRPr="009C4C8C" w:rsidRDefault="00C01F09" w:rsidP="009C4C8C">
      <w:pPr>
        <w:pStyle w:val="ListParagraph"/>
        <w:numPr>
          <w:ilvl w:val="0"/>
          <w:numId w:val="57"/>
        </w:numPr>
        <w:spacing w:line="280" w:lineRule="exact"/>
        <w:rPr>
          <w:rFonts w:ascii="Arial" w:hAnsi="Arial" w:cs="Arial"/>
          <w:color w:val="000000" w:themeColor="text1"/>
          <w:spacing w:val="6"/>
          <w:sz w:val="20"/>
          <w:szCs w:val="20"/>
          <w:lang w:eastAsia="en-GB"/>
        </w:rPr>
      </w:pPr>
      <w:r w:rsidRPr="009C4C8C">
        <w:rPr>
          <w:rFonts w:ascii="Arial" w:hAnsi="Arial" w:cs="Arial"/>
          <w:color w:val="000000" w:themeColor="text1"/>
          <w:spacing w:val="6"/>
          <w:sz w:val="20"/>
          <w:szCs w:val="20"/>
          <w:lang w:eastAsia="en-GB"/>
        </w:rPr>
        <w:t xml:space="preserve">Notwithstanding fiscal constraints, the use of technology and </w:t>
      </w:r>
      <w:r w:rsidR="003B03BE" w:rsidRPr="009C4C8C">
        <w:rPr>
          <w:rFonts w:ascii="Arial" w:hAnsi="Arial" w:cs="Arial"/>
          <w:color w:val="000000" w:themeColor="text1"/>
          <w:spacing w:val="6"/>
          <w:sz w:val="20"/>
          <w:szCs w:val="20"/>
          <w:lang w:eastAsia="en-GB"/>
        </w:rPr>
        <w:t xml:space="preserve">cyber capabilities as </w:t>
      </w:r>
      <w:r w:rsidR="00B6081A" w:rsidRPr="009C4C8C">
        <w:rPr>
          <w:rFonts w:ascii="Arial" w:hAnsi="Arial" w:cs="Arial"/>
          <w:color w:val="000000" w:themeColor="text1"/>
          <w:spacing w:val="6"/>
          <w:sz w:val="20"/>
          <w:szCs w:val="20"/>
          <w:lang w:eastAsia="en-GB"/>
        </w:rPr>
        <w:t xml:space="preserve">a </w:t>
      </w:r>
      <w:r w:rsidR="003B03BE" w:rsidRPr="009C4C8C">
        <w:rPr>
          <w:rFonts w:ascii="Arial" w:hAnsi="Arial" w:cs="Arial"/>
          <w:color w:val="000000" w:themeColor="text1"/>
          <w:spacing w:val="6"/>
          <w:sz w:val="20"/>
          <w:szCs w:val="20"/>
          <w:lang w:eastAsia="en-GB"/>
        </w:rPr>
        <w:t>force multiplier</w:t>
      </w:r>
      <w:r w:rsidRPr="009C4C8C">
        <w:rPr>
          <w:rFonts w:ascii="Arial" w:hAnsi="Arial" w:cs="Arial"/>
          <w:color w:val="000000" w:themeColor="text1"/>
          <w:spacing w:val="6"/>
          <w:sz w:val="20"/>
          <w:szCs w:val="20"/>
          <w:lang w:eastAsia="en-GB"/>
        </w:rPr>
        <w:t xml:space="preserve"> is crucial to SANDF</w:t>
      </w:r>
      <w:r w:rsidR="00B6081A" w:rsidRPr="009C4C8C">
        <w:rPr>
          <w:rFonts w:ascii="Arial" w:hAnsi="Arial" w:cs="Arial"/>
          <w:color w:val="000000" w:themeColor="text1"/>
          <w:spacing w:val="6"/>
          <w:sz w:val="20"/>
          <w:szCs w:val="20"/>
          <w:lang w:eastAsia="en-GB"/>
        </w:rPr>
        <w:t>’s</w:t>
      </w:r>
      <w:r w:rsidRPr="009C4C8C">
        <w:rPr>
          <w:rFonts w:ascii="Arial" w:hAnsi="Arial" w:cs="Arial"/>
          <w:color w:val="000000" w:themeColor="text1"/>
          <w:spacing w:val="6"/>
          <w:sz w:val="20"/>
          <w:szCs w:val="20"/>
          <w:lang w:eastAsia="en-GB"/>
        </w:rPr>
        <w:t xml:space="preserve"> operational success. The Committee will further engage the SANDF on the </w:t>
      </w:r>
      <w:r w:rsidR="003B03BE" w:rsidRPr="009C4C8C">
        <w:rPr>
          <w:rFonts w:ascii="Arial" w:hAnsi="Arial" w:cs="Arial"/>
          <w:color w:val="000000" w:themeColor="text1"/>
          <w:spacing w:val="6"/>
          <w:sz w:val="20"/>
          <w:szCs w:val="20"/>
          <w:lang w:eastAsia="en-GB"/>
        </w:rPr>
        <w:t>scope for use and funding in this regard</w:t>
      </w:r>
      <w:r w:rsidR="00B6081A" w:rsidRPr="009C4C8C">
        <w:rPr>
          <w:rFonts w:ascii="Arial" w:hAnsi="Arial" w:cs="Arial"/>
          <w:color w:val="000000" w:themeColor="text1"/>
          <w:spacing w:val="6"/>
          <w:sz w:val="20"/>
          <w:szCs w:val="20"/>
          <w:lang w:eastAsia="en-GB"/>
        </w:rPr>
        <w:t xml:space="preserve">, and the DOD should be prepared to respond with information in this regard at the next quarterly meeting. </w:t>
      </w:r>
    </w:p>
    <w:p w:rsidR="00C01F09" w:rsidRPr="009C4C8C" w:rsidRDefault="00C01F09" w:rsidP="009C4C8C">
      <w:pPr>
        <w:pStyle w:val="ListParagraph"/>
        <w:numPr>
          <w:ilvl w:val="0"/>
          <w:numId w:val="57"/>
        </w:numPr>
        <w:spacing w:line="280" w:lineRule="exact"/>
        <w:rPr>
          <w:rFonts w:ascii="Arial" w:hAnsi="Arial" w:cs="Arial"/>
          <w:color w:val="000000" w:themeColor="text1"/>
          <w:spacing w:val="6"/>
          <w:sz w:val="20"/>
          <w:szCs w:val="20"/>
          <w:lang w:eastAsia="en-GB"/>
        </w:rPr>
      </w:pPr>
      <w:r w:rsidRPr="009C4C8C">
        <w:rPr>
          <w:rFonts w:ascii="Arial" w:hAnsi="Arial" w:cs="Arial"/>
          <w:color w:val="000000" w:themeColor="text1"/>
          <w:spacing w:val="6"/>
          <w:sz w:val="20"/>
          <w:szCs w:val="20"/>
          <w:lang w:eastAsia="en-GB"/>
        </w:rPr>
        <w:t>The DOD and National Treasury should have continuous engagement</w:t>
      </w:r>
      <w:r w:rsidR="00B6081A" w:rsidRPr="009C4C8C">
        <w:rPr>
          <w:rFonts w:ascii="Arial" w:hAnsi="Arial" w:cs="Arial"/>
          <w:color w:val="000000" w:themeColor="text1"/>
          <w:spacing w:val="6"/>
          <w:sz w:val="20"/>
          <w:szCs w:val="20"/>
          <w:lang w:eastAsia="en-GB"/>
        </w:rPr>
        <w:t>s</w:t>
      </w:r>
      <w:r w:rsidRPr="009C4C8C">
        <w:rPr>
          <w:rFonts w:ascii="Arial" w:hAnsi="Arial" w:cs="Arial"/>
          <w:color w:val="000000" w:themeColor="text1"/>
          <w:spacing w:val="6"/>
          <w:sz w:val="20"/>
          <w:szCs w:val="20"/>
          <w:lang w:eastAsia="en-GB"/>
        </w:rPr>
        <w:t xml:space="preserve"> </w:t>
      </w:r>
      <w:r w:rsidR="00B6081A" w:rsidRPr="009C4C8C">
        <w:rPr>
          <w:rFonts w:ascii="Arial" w:hAnsi="Arial" w:cs="Arial"/>
          <w:color w:val="000000" w:themeColor="text1"/>
          <w:spacing w:val="6"/>
          <w:sz w:val="20"/>
          <w:szCs w:val="20"/>
          <w:lang w:eastAsia="en-GB"/>
        </w:rPr>
        <w:t xml:space="preserve">to </w:t>
      </w:r>
      <w:r w:rsidRPr="009C4C8C">
        <w:rPr>
          <w:rFonts w:ascii="Arial" w:hAnsi="Arial" w:cs="Arial"/>
          <w:color w:val="000000" w:themeColor="text1"/>
          <w:spacing w:val="6"/>
          <w:sz w:val="20"/>
          <w:szCs w:val="20"/>
          <w:lang w:eastAsia="en-GB"/>
        </w:rPr>
        <w:t>ensure that the Special Forces</w:t>
      </w:r>
      <w:r w:rsidR="00B6081A" w:rsidRPr="009C4C8C">
        <w:rPr>
          <w:rFonts w:ascii="Arial" w:hAnsi="Arial" w:cs="Arial"/>
          <w:color w:val="000000" w:themeColor="text1"/>
          <w:spacing w:val="6"/>
          <w:sz w:val="20"/>
          <w:szCs w:val="20"/>
          <w:lang w:eastAsia="en-GB"/>
        </w:rPr>
        <w:t>’</w:t>
      </w:r>
      <w:r w:rsidRPr="009C4C8C">
        <w:rPr>
          <w:rFonts w:ascii="Arial" w:hAnsi="Arial" w:cs="Arial"/>
          <w:color w:val="000000" w:themeColor="text1"/>
          <w:spacing w:val="6"/>
          <w:sz w:val="20"/>
          <w:szCs w:val="20"/>
          <w:lang w:eastAsia="en-GB"/>
        </w:rPr>
        <w:t xml:space="preserve"> function in the SANDF is sufficiently funded</w:t>
      </w:r>
      <w:r w:rsidR="00B6081A" w:rsidRPr="009C4C8C">
        <w:rPr>
          <w:rFonts w:ascii="Arial" w:hAnsi="Arial" w:cs="Arial"/>
          <w:color w:val="000000" w:themeColor="text1"/>
          <w:spacing w:val="6"/>
          <w:sz w:val="20"/>
          <w:szCs w:val="20"/>
          <w:lang w:eastAsia="en-GB"/>
        </w:rPr>
        <w:t>, given its strategic importance and force multiplier effects</w:t>
      </w:r>
      <w:r w:rsidRPr="009C4C8C">
        <w:rPr>
          <w:rFonts w:ascii="Arial" w:hAnsi="Arial" w:cs="Arial"/>
          <w:color w:val="000000" w:themeColor="text1"/>
          <w:spacing w:val="6"/>
          <w:sz w:val="20"/>
          <w:szCs w:val="20"/>
          <w:lang w:eastAsia="en-GB"/>
        </w:rPr>
        <w:t xml:space="preserve">. </w:t>
      </w:r>
    </w:p>
    <w:p w:rsidR="00194FC2" w:rsidRPr="009C4C8C" w:rsidRDefault="00194FC2" w:rsidP="009C4C8C">
      <w:pPr>
        <w:rPr>
          <w:rFonts w:ascii="Arial" w:eastAsia="Times New Roman" w:hAnsi="Arial" w:cs="Arial"/>
          <w:color w:val="000000"/>
          <w:spacing w:val="6"/>
          <w:sz w:val="20"/>
          <w:szCs w:val="20"/>
          <w:lang w:val="en-GB" w:eastAsia="en-GB"/>
        </w:rPr>
      </w:pPr>
      <w:r w:rsidRPr="009C4C8C">
        <w:rPr>
          <w:rFonts w:ascii="Arial" w:eastAsia="Times New Roman" w:hAnsi="Arial" w:cs="Arial"/>
          <w:color w:val="000000"/>
          <w:spacing w:val="6"/>
          <w:sz w:val="20"/>
          <w:szCs w:val="20"/>
          <w:lang w:val="en-GB" w:eastAsia="en-GB"/>
        </w:rPr>
        <w:br w:type="page"/>
      </w:r>
    </w:p>
    <w:p w:rsidR="00194FC2" w:rsidRPr="009C4C8C" w:rsidRDefault="00194FC2" w:rsidP="009C4C8C">
      <w:pPr>
        <w:spacing w:after="0" w:line="280" w:lineRule="exact"/>
        <w:rPr>
          <w:rFonts w:ascii="Arial" w:eastAsia="Arial Unicode MS" w:hAnsi="Arial" w:cs="Arial"/>
          <w:b/>
          <w:sz w:val="20"/>
          <w:szCs w:val="20"/>
          <w:u w:color="000000"/>
        </w:rPr>
      </w:pPr>
      <w:r w:rsidRPr="009C4C8C">
        <w:rPr>
          <w:rFonts w:ascii="Arial" w:hAnsi="Arial" w:cs="Arial"/>
          <w:b/>
          <w:sz w:val="20"/>
          <w:szCs w:val="20"/>
        </w:rPr>
        <w:lastRenderedPageBreak/>
        <w:t>PART B: DEFENCE ENTITIES</w:t>
      </w:r>
    </w:p>
    <w:p w:rsidR="00194FC2" w:rsidRPr="009C4C8C" w:rsidRDefault="00194FC2" w:rsidP="009C4C8C">
      <w:pPr>
        <w:spacing w:after="0" w:line="280" w:lineRule="exact"/>
        <w:ind w:right="282"/>
        <w:rPr>
          <w:rFonts w:ascii="Arial" w:eastAsia="Arial Unicode MS" w:hAnsi="Arial" w:cs="Arial"/>
          <w:b/>
          <w:sz w:val="20"/>
          <w:szCs w:val="20"/>
          <w:u w:color="000000"/>
        </w:rPr>
      </w:pPr>
    </w:p>
    <w:p w:rsidR="00194FC2" w:rsidRPr="009C4C8C" w:rsidRDefault="00194FC2" w:rsidP="009C4C8C">
      <w:pPr>
        <w:spacing w:after="0" w:line="280" w:lineRule="exact"/>
        <w:outlineLvl w:val="0"/>
        <w:rPr>
          <w:rFonts w:ascii="Arial" w:eastAsia="Arial Unicode MS" w:hAnsi="Arial" w:cs="Arial"/>
          <w:sz w:val="20"/>
          <w:szCs w:val="20"/>
          <w:u w:color="000000"/>
          <w:lang w:eastAsia="en-ZA"/>
        </w:rPr>
      </w:pPr>
      <w:r w:rsidRPr="009C4C8C">
        <w:rPr>
          <w:rFonts w:ascii="Arial" w:eastAsia="Arial Unicode MS" w:hAnsi="Arial" w:cs="Arial"/>
          <w:sz w:val="20"/>
          <w:szCs w:val="20"/>
          <w:u w:color="000000"/>
          <w:lang w:eastAsia="en-ZA"/>
        </w:rPr>
        <w:t>The Portfolio Committee on Defence and Military Veterans (PCODMV), having considered the</w:t>
      </w:r>
      <w:r w:rsidR="00723AF7" w:rsidRPr="009C4C8C">
        <w:rPr>
          <w:rFonts w:ascii="Arial" w:hAnsi="Arial" w:cs="Arial"/>
          <w:sz w:val="20"/>
          <w:szCs w:val="20"/>
        </w:rPr>
        <w:t xml:space="preserve"> 2022 Corporate Plan and budgetary allocation of the </w:t>
      </w:r>
      <w:r w:rsidR="00723AF7" w:rsidRPr="009C4C8C">
        <w:rPr>
          <w:rFonts w:ascii="Arial" w:eastAsia="Arial Unicode MS" w:hAnsi="Arial" w:cs="Arial"/>
          <w:sz w:val="20"/>
          <w:szCs w:val="20"/>
          <w:u w:color="000000"/>
          <w:lang w:eastAsia="en-ZA"/>
        </w:rPr>
        <w:t xml:space="preserve">Armaments Corporation of South Africa (Armscor) on 4 May 2022, and the </w:t>
      </w:r>
      <w:r w:rsidRPr="009C4C8C">
        <w:rPr>
          <w:rFonts w:ascii="Arial" w:hAnsi="Arial" w:cs="Arial"/>
          <w:sz w:val="20"/>
          <w:szCs w:val="20"/>
        </w:rPr>
        <w:t>202</w:t>
      </w:r>
      <w:r w:rsidR="00723AF7" w:rsidRPr="009C4C8C">
        <w:rPr>
          <w:rFonts w:ascii="Arial" w:hAnsi="Arial" w:cs="Arial"/>
          <w:sz w:val="20"/>
          <w:szCs w:val="20"/>
        </w:rPr>
        <w:t>2</w:t>
      </w:r>
      <w:r w:rsidRPr="009C4C8C">
        <w:rPr>
          <w:rFonts w:ascii="Arial" w:hAnsi="Arial" w:cs="Arial"/>
          <w:sz w:val="20"/>
          <w:szCs w:val="20"/>
        </w:rPr>
        <w:t>/2</w:t>
      </w:r>
      <w:r w:rsidR="00723AF7" w:rsidRPr="009C4C8C">
        <w:rPr>
          <w:rFonts w:ascii="Arial" w:hAnsi="Arial" w:cs="Arial"/>
          <w:sz w:val="20"/>
          <w:szCs w:val="20"/>
        </w:rPr>
        <w:t>3</w:t>
      </w:r>
      <w:r w:rsidRPr="009C4C8C">
        <w:rPr>
          <w:rFonts w:ascii="Arial" w:hAnsi="Arial" w:cs="Arial"/>
          <w:sz w:val="20"/>
          <w:szCs w:val="20"/>
        </w:rPr>
        <w:t xml:space="preserve"> Annual Performance Plan of the Castle Control Board </w:t>
      </w:r>
      <w:r w:rsidR="00542EFC" w:rsidRPr="009C4C8C">
        <w:rPr>
          <w:rFonts w:ascii="Arial" w:hAnsi="Arial" w:cs="Arial"/>
          <w:sz w:val="20"/>
          <w:szCs w:val="20"/>
        </w:rPr>
        <w:t xml:space="preserve">(CCB) </w:t>
      </w:r>
      <w:r w:rsidR="00723AF7" w:rsidRPr="009C4C8C">
        <w:rPr>
          <w:rFonts w:ascii="Arial" w:hAnsi="Arial" w:cs="Arial"/>
          <w:sz w:val="20"/>
          <w:szCs w:val="20"/>
        </w:rPr>
        <w:t>on 11</w:t>
      </w:r>
      <w:r w:rsidR="00785389" w:rsidRPr="009C4C8C">
        <w:rPr>
          <w:rFonts w:ascii="Arial" w:eastAsia="Arial Unicode MS" w:hAnsi="Arial" w:cs="Arial"/>
          <w:sz w:val="20"/>
          <w:szCs w:val="20"/>
          <w:u w:color="000000"/>
          <w:lang w:eastAsia="en-ZA"/>
        </w:rPr>
        <w:t xml:space="preserve"> </w:t>
      </w:r>
      <w:r w:rsidRPr="009C4C8C">
        <w:rPr>
          <w:rFonts w:ascii="Arial" w:hAnsi="Arial" w:cs="Arial"/>
          <w:sz w:val="20"/>
          <w:szCs w:val="20"/>
        </w:rPr>
        <w:t>May 202</w:t>
      </w:r>
      <w:r w:rsidR="00723AF7" w:rsidRPr="009C4C8C">
        <w:rPr>
          <w:rFonts w:ascii="Arial" w:hAnsi="Arial" w:cs="Arial"/>
          <w:sz w:val="20"/>
          <w:szCs w:val="20"/>
        </w:rPr>
        <w:t>2</w:t>
      </w:r>
      <w:r w:rsidR="00785389" w:rsidRPr="009C4C8C">
        <w:rPr>
          <w:rFonts w:ascii="Arial" w:hAnsi="Arial" w:cs="Arial"/>
          <w:sz w:val="20"/>
          <w:szCs w:val="20"/>
        </w:rPr>
        <w:t xml:space="preserve"> respectively</w:t>
      </w:r>
      <w:r w:rsidRPr="009C4C8C">
        <w:rPr>
          <w:rFonts w:ascii="Arial" w:eastAsia="Arial Unicode MS" w:hAnsi="Arial" w:cs="Arial"/>
          <w:sz w:val="20"/>
          <w:szCs w:val="20"/>
          <w:u w:color="000000"/>
          <w:lang w:eastAsia="en-ZA"/>
        </w:rPr>
        <w:t>, reports as follows:</w:t>
      </w:r>
    </w:p>
    <w:p w:rsidR="00194FC2" w:rsidRPr="009C4C8C" w:rsidRDefault="00194FC2" w:rsidP="009C4C8C">
      <w:pPr>
        <w:spacing w:after="0" w:line="280" w:lineRule="exact"/>
        <w:outlineLvl w:val="0"/>
        <w:rPr>
          <w:rFonts w:ascii="Arial" w:eastAsia="Arial Unicode MS" w:hAnsi="Arial" w:cs="Arial"/>
          <w:sz w:val="20"/>
          <w:szCs w:val="20"/>
          <w:u w:color="000000"/>
          <w:lang w:eastAsia="en-ZA"/>
        </w:rPr>
      </w:pPr>
    </w:p>
    <w:p w:rsidR="00194FC2" w:rsidRPr="009C4C8C" w:rsidRDefault="00194FC2" w:rsidP="009C4C8C">
      <w:pPr>
        <w:spacing w:after="0" w:line="280" w:lineRule="exact"/>
        <w:outlineLvl w:val="0"/>
        <w:rPr>
          <w:rFonts w:ascii="Arial" w:eastAsia="Arial Unicode MS" w:hAnsi="Arial" w:cs="Arial"/>
          <w:b/>
          <w:sz w:val="20"/>
          <w:szCs w:val="20"/>
          <w:u w:val="single" w:color="000000"/>
          <w:lang w:eastAsia="en-ZA"/>
        </w:rPr>
      </w:pPr>
      <w:r w:rsidRPr="009C4C8C">
        <w:rPr>
          <w:rFonts w:ascii="Arial" w:eastAsia="Arial Unicode MS" w:hAnsi="Arial" w:cs="Arial"/>
          <w:b/>
          <w:sz w:val="20"/>
          <w:szCs w:val="20"/>
          <w:u w:val="single" w:color="000000"/>
          <w:lang w:eastAsia="en-ZA"/>
        </w:rPr>
        <w:t>THE CASTLE CONTROL BOARD (CCB)</w:t>
      </w:r>
    </w:p>
    <w:p w:rsidR="00194FC2" w:rsidRPr="009C4C8C" w:rsidRDefault="00194FC2" w:rsidP="009C4C8C">
      <w:pPr>
        <w:spacing w:after="0" w:line="280" w:lineRule="exact"/>
        <w:ind w:left="284" w:right="282"/>
        <w:outlineLvl w:val="0"/>
        <w:rPr>
          <w:rFonts w:ascii="Arial" w:eastAsia="Arial Unicode MS" w:hAnsi="Arial" w:cs="Arial"/>
          <w:sz w:val="20"/>
          <w:szCs w:val="20"/>
          <w:u w:color="000000"/>
          <w:lang w:eastAsia="en-ZA"/>
        </w:rPr>
      </w:pPr>
    </w:p>
    <w:p w:rsidR="00194FC2" w:rsidRPr="009C4C8C" w:rsidRDefault="00194FC2" w:rsidP="009C4C8C">
      <w:pPr>
        <w:spacing w:after="0" w:line="280" w:lineRule="exact"/>
        <w:ind w:right="-279"/>
        <w:outlineLvl w:val="0"/>
        <w:rPr>
          <w:rFonts w:ascii="Arial" w:eastAsia="Arial Unicode MS" w:hAnsi="Arial" w:cs="Arial"/>
          <w:b/>
          <w:caps/>
          <w:sz w:val="20"/>
          <w:szCs w:val="20"/>
          <w:u w:color="000000"/>
        </w:rPr>
      </w:pPr>
      <w:r w:rsidRPr="009C4C8C">
        <w:rPr>
          <w:rFonts w:ascii="Arial" w:eastAsia="Arial Unicode MS" w:hAnsi="Arial" w:cs="Arial"/>
          <w:b/>
          <w:caps/>
          <w:sz w:val="20"/>
          <w:szCs w:val="20"/>
          <w:u w:color="000000"/>
        </w:rPr>
        <w:t>1.</w:t>
      </w:r>
      <w:r w:rsidRPr="009C4C8C">
        <w:rPr>
          <w:rFonts w:ascii="Arial" w:eastAsia="Arial Unicode MS" w:hAnsi="Arial" w:cs="Arial"/>
          <w:b/>
          <w:caps/>
          <w:sz w:val="20"/>
          <w:szCs w:val="20"/>
          <w:u w:color="000000"/>
        </w:rPr>
        <w:tab/>
        <w:t xml:space="preserve">Introduction </w:t>
      </w:r>
    </w:p>
    <w:p w:rsidR="00194FC2" w:rsidRPr="009C4C8C" w:rsidRDefault="00194FC2" w:rsidP="009C4C8C">
      <w:pPr>
        <w:spacing w:after="0" w:line="280" w:lineRule="exact"/>
        <w:ind w:left="-142" w:right="-279" w:firstLine="142"/>
        <w:outlineLvl w:val="0"/>
        <w:rPr>
          <w:rFonts w:ascii="Arial" w:eastAsia="Arial Unicode MS" w:hAnsi="Arial" w:cs="Arial"/>
          <w:sz w:val="20"/>
          <w:szCs w:val="20"/>
          <w:u w:color="000000"/>
        </w:rPr>
      </w:pPr>
    </w:p>
    <w:p w:rsidR="00194FC2" w:rsidRPr="009C4C8C" w:rsidRDefault="00B1398B" w:rsidP="009C4C8C">
      <w:pPr>
        <w:tabs>
          <w:tab w:val="num" w:pos="1080"/>
        </w:tabs>
        <w:spacing w:after="0" w:line="280" w:lineRule="exact"/>
        <w:rPr>
          <w:rFonts w:ascii="Arial" w:hAnsi="Arial" w:cs="Arial"/>
          <w:bCs/>
          <w:sz w:val="20"/>
          <w:szCs w:val="20"/>
        </w:rPr>
      </w:pPr>
      <w:r w:rsidRPr="009C4C8C">
        <w:rPr>
          <w:rFonts w:ascii="Arial" w:hAnsi="Arial" w:cs="Arial"/>
          <w:sz w:val="20"/>
          <w:szCs w:val="20"/>
        </w:rPr>
        <w:t xml:space="preserve">The Castle Control Board (CCB) submitted its Annual Performance Plan (APP) for FY2022/23 to Parliament on 11 March 2022. </w:t>
      </w:r>
      <w:r w:rsidR="00194FC2" w:rsidRPr="009C4C8C">
        <w:rPr>
          <w:rFonts w:ascii="Arial" w:hAnsi="Arial" w:cs="Arial"/>
          <w:sz w:val="20"/>
          <w:szCs w:val="20"/>
        </w:rPr>
        <w:t>The Castle Management Act, 1993 (No. 207</w:t>
      </w:r>
      <w:r w:rsidR="00542EFC" w:rsidRPr="009C4C8C">
        <w:rPr>
          <w:rFonts w:ascii="Arial" w:hAnsi="Arial" w:cs="Arial"/>
          <w:sz w:val="20"/>
          <w:szCs w:val="20"/>
        </w:rPr>
        <w:t xml:space="preserve"> of 1993) provides for a </w:t>
      </w:r>
      <w:r w:rsidR="00194FC2" w:rsidRPr="009C4C8C">
        <w:rPr>
          <w:rFonts w:ascii="Arial" w:hAnsi="Arial" w:cs="Arial"/>
          <w:sz w:val="20"/>
          <w:szCs w:val="20"/>
        </w:rPr>
        <w:t xml:space="preserve">CCB to govern and manage the Castle of Good Hope (CGH) – South Africa’s oldest architectural structure - on behalf of the Minister of Defence and Military Veterans. The National Heritage Resources Act (No. 25 of 1999) provides for the management of the Castle as a national heritage site. </w:t>
      </w:r>
      <w:r w:rsidR="00194FC2" w:rsidRPr="009C4C8C">
        <w:rPr>
          <w:rFonts w:ascii="Arial" w:hAnsi="Arial" w:cs="Arial"/>
          <w:bCs/>
          <w:sz w:val="20"/>
          <w:szCs w:val="20"/>
        </w:rPr>
        <w:t xml:space="preserve">The Castle’s objectives are set out in the Castle Management Act as follows: </w:t>
      </w:r>
    </w:p>
    <w:p w:rsidR="00194FC2" w:rsidRPr="009C4C8C" w:rsidRDefault="00194FC2" w:rsidP="009C4C8C">
      <w:pPr>
        <w:spacing w:after="0" w:line="280" w:lineRule="exact"/>
        <w:rPr>
          <w:rFonts w:ascii="Arial" w:hAnsi="Arial" w:cs="Arial"/>
          <w:bCs/>
          <w:sz w:val="20"/>
          <w:szCs w:val="20"/>
        </w:rPr>
      </w:pPr>
    </w:p>
    <w:p w:rsidR="00194FC2" w:rsidRPr="009C4C8C" w:rsidRDefault="00194FC2" w:rsidP="009C4C8C">
      <w:pPr>
        <w:numPr>
          <w:ilvl w:val="0"/>
          <w:numId w:val="15"/>
        </w:numPr>
        <w:tabs>
          <w:tab w:val="num" w:pos="1080"/>
        </w:tabs>
        <w:spacing w:after="0" w:line="280" w:lineRule="exact"/>
        <w:rPr>
          <w:rFonts w:ascii="Arial" w:hAnsi="Arial" w:cs="Arial"/>
          <w:bCs/>
          <w:sz w:val="20"/>
          <w:szCs w:val="20"/>
        </w:rPr>
      </w:pPr>
      <w:r w:rsidRPr="009C4C8C">
        <w:rPr>
          <w:rFonts w:ascii="Arial" w:hAnsi="Arial" w:cs="Arial"/>
          <w:bCs/>
          <w:sz w:val="20"/>
          <w:szCs w:val="20"/>
        </w:rPr>
        <w:t>To preserve and protect the military and cultural heritage of the Castle;</w:t>
      </w:r>
    </w:p>
    <w:p w:rsidR="00194FC2" w:rsidRPr="009C4C8C" w:rsidRDefault="00194FC2" w:rsidP="009C4C8C">
      <w:pPr>
        <w:numPr>
          <w:ilvl w:val="0"/>
          <w:numId w:val="15"/>
        </w:numPr>
        <w:tabs>
          <w:tab w:val="num" w:pos="1080"/>
        </w:tabs>
        <w:spacing w:after="0" w:line="280" w:lineRule="exact"/>
        <w:rPr>
          <w:rFonts w:ascii="Arial" w:hAnsi="Arial" w:cs="Arial"/>
          <w:bCs/>
          <w:sz w:val="20"/>
          <w:szCs w:val="20"/>
        </w:rPr>
      </w:pPr>
      <w:r w:rsidRPr="009C4C8C">
        <w:rPr>
          <w:rFonts w:ascii="Arial" w:hAnsi="Arial" w:cs="Arial"/>
          <w:bCs/>
          <w:sz w:val="20"/>
          <w:szCs w:val="20"/>
        </w:rPr>
        <w:t>To optimise the tourist potential of the Castle; and</w:t>
      </w:r>
    </w:p>
    <w:p w:rsidR="00194FC2" w:rsidRPr="009C4C8C" w:rsidRDefault="00194FC2" w:rsidP="009C4C8C">
      <w:pPr>
        <w:numPr>
          <w:ilvl w:val="0"/>
          <w:numId w:val="15"/>
        </w:numPr>
        <w:tabs>
          <w:tab w:val="num" w:pos="1080"/>
        </w:tabs>
        <w:spacing w:after="0" w:line="280" w:lineRule="exact"/>
        <w:rPr>
          <w:rFonts w:ascii="Arial" w:hAnsi="Arial" w:cs="Arial"/>
          <w:bCs/>
          <w:sz w:val="20"/>
          <w:szCs w:val="20"/>
        </w:rPr>
      </w:pPr>
      <w:r w:rsidRPr="009C4C8C">
        <w:rPr>
          <w:rFonts w:ascii="Arial" w:hAnsi="Arial" w:cs="Arial"/>
          <w:bCs/>
          <w:sz w:val="20"/>
          <w:szCs w:val="20"/>
        </w:rPr>
        <w:t>To maximise accessibility to the public.</w:t>
      </w:r>
    </w:p>
    <w:p w:rsidR="001B3CCE" w:rsidRPr="009C4C8C" w:rsidRDefault="001B3CCE" w:rsidP="009C4C8C">
      <w:pPr>
        <w:tabs>
          <w:tab w:val="num" w:pos="1080"/>
        </w:tabs>
        <w:spacing w:after="0" w:line="280" w:lineRule="exact"/>
        <w:rPr>
          <w:rFonts w:ascii="Arial" w:hAnsi="Arial" w:cs="Arial"/>
          <w:bCs/>
          <w:sz w:val="20"/>
          <w:szCs w:val="20"/>
        </w:rPr>
      </w:pPr>
    </w:p>
    <w:p w:rsidR="001B3CCE" w:rsidRPr="009C4C8C" w:rsidRDefault="00785389" w:rsidP="009C4C8C">
      <w:pPr>
        <w:rPr>
          <w:rFonts w:ascii="Arial" w:hAnsi="Arial" w:cs="Arial"/>
          <w:sz w:val="20"/>
          <w:szCs w:val="20"/>
        </w:rPr>
      </w:pPr>
      <w:r w:rsidRPr="009C4C8C">
        <w:rPr>
          <w:rFonts w:ascii="Arial" w:hAnsi="Arial" w:cs="Arial"/>
          <w:b/>
          <w:sz w:val="20"/>
          <w:szCs w:val="20"/>
        </w:rPr>
        <w:t>2.</w:t>
      </w:r>
      <w:r w:rsidRPr="009C4C8C">
        <w:rPr>
          <w:rFonts w:ascii="Arial" w:hAnsi="Arial" w:cs="Arial"/>
          <w:b/>
          <w:sz w:val="20"/>
          <w:szCs w:val="20"/>
        </w:rPr>
        <w:tab/>
      </w:r>
      <w:r w:rsidR="001B3CCE" w:rsidRPr="009C4C8C">
        <w:rPr>
          <w:rFonts w:ascii="Arial" w:hAnsi="Arial" w:cs="Arial"/>
          <w:b/>
          <w:sz w:val="20"/>
          <w:szCs w:val="20"/>
        </w:rPr>
        <w:t>THE COVID 19 PANDEMIC AND THE CHAIRPERSON’S FOREWORD</w:t>
      </w:r>
    </w:p>
    <w:p w:rsidR="001B3CCE" w:rsidRPr="009C4C8C" w:rsidRDefault="001B3CCE" w:rsidP="009C4C8C">
      <w:pPr>
        <w:autoSpaceDE w:val="0"/>
        <w:autoSpaceDN w:val="0"/>
        <w:adjustRightInd w:val="0"/>
        <w:spacing w:line="240" w:lineRule="auto"/>
        <w:rPr>
          <w:rFonts w:ascii="Arial" w:hAnsi="Arial" w:cs="Arial"/>
          <w:sz w:val="20"/>
          <w:szCs w:val="20"/>
        </w:rPr>
      </w:pPr>
      <w:r w:rsidRPr="009C4C8C">
        <w:rPr>
          <w:rFonts w:ascii="Arial" w:hAnsi="Arial" w:cs="Arial"/>
          <w:bCs/>
          <w:sz w:val="20"/>
          <w:szCs w:val="20"/>
        </w:rPr>
        <w:t>The Minister, in her Foreword, points out that t</w:t>
      </w:r>
      <w:r w:rsidRPr="009C4C8C">
        <w:rPr>
          <w:rFonts w:ascii="Arial" w:hAnsi="Arial" w:cs="Arial"/>
          <w:sz w:val="20"/>
          <w:szCs w:val="20"/>
        </w:rPr>
        <w:t>he Medium-Term Expenditure Framework (MTEF) is affected by the Coronavirus pandemic. She further states that despite a reduced budget, she is inviting the CCB to render continued support over the MTEF. The Chairperson of the Board</w:t>
      </w:r>
      <w:r w:rsidR="00462A2C" w:rsidRPr="009C4C8C">
        <w:rPr>
          <w:rFonts w:ascii="Arial" w:hAnsi="Arial" w:cs="Arial"/>
          <w:sz w:val="20"/>
          <w:szCs w:val="20"/>
        </w:rPr>
        <w:t>,</w:t>
      </w:r>
      <w:r w:rsidRPr="009C4C8C">
        <w:rPr>
          <w:rFonts w:ascii="Arial" w:hAnsi="Arial" w:cs="Arial"/>
          <w:sz w:val="20"/>
          <w:szCs w:val="20"/>
        </w:rPr>
        <w:t xml:space="preserve"> </w:t>
      </w:r>
      <w:r w:rsidR="00462A2C" w:rsidRPr="009C4C8C">
        <w:rPr>
          <w:rFonts w:ascii="Arial" w:hAnsi="Arial" w:cs="Arial"/>
          <w:sz w:val="20"/>
          <w:szCs w:val="20"/>
        </w:rPr>
        <w:t xml:space="preserve">Lt Gen Mbuli, </w:t>
      </w:r>
      <w:r w:rsidRPr="009C4C8C">
        <w:rPr>
          <w:rFonts w:ascii="Arial" w:hAnsi="Arial" w:cs="Arial"/>
          <w:sz w:val="20"/>
          <w:szCs w:val="20"/>
        </w:rPr>
        <w:t>elaborates further on the devastating effect of the pandemic on the activities of the CCB, given that it is heavily reliant on tourism revenue and, in particular, the bedevilling effect it has on the planning and delivery environment.</w:t>
      </w:r>
      <w:r w:rsidR="00201FB3" w:rsidRPr="009C4C8C">
        <w:rPr>
          <w:rFonts w:ascii="Arial" w:hAnsi="Arial" w:cs="Arial"/>
          <w:sz w:val="20"/>
          <w:szCs w:val="20"/>
        </w:rPr>
        <w:t xml:space="preserve"> </w:t>
      </w:r>
      <w:r w:rsidR="00462A2C" w:rsidRPr="009C4C8C">
        <w:rPr>
          <w:rFonts w:ascii="Arial" w:hAnsi="Arial" w:cs="Arial"/>
          <w:sz w:val="20"/>
          <w:szCs w:val="20"/>
        </w:rPr>
        <w:t>T</w:t>
      </w:r>
      <w:r w:rsidRPr="009C4C8C">
        <w:rPr>
          <w:rFonts w:ascii="Arial" w:hAnsi="Arial" w:cs="Arial"/>
          <w:sz w:val="20"/>
          <w:szCs w:val="20"/>
        </w:rPr>
        <w:t>he Board Chair</w:t>
      </w:r>
      <w:r w:rsidR="00462A2C" w:rsidRPr="009C4C8C">
        <w:rPr>
          <w:rFonts w:ascii="Arial" w:hAnsi="Arial" w:cs="Arial"/>
          <w:sz w:val="20"/>
          <w:szCs w:val="20"/>
        </w:rPr>
        <w:t>person</w:t>
      </w:r>
      <w:r w:rsidRPr="009C4C8C">
        <w:rPr>
          <w:rFonts w:ascii="Arial" w:hAnsi="Arial" w:cs="Arial"/>
          <w:sz w:val="20"/>
          <w:szCs w:val="20"/>
        </w:rPr>
        <w:t xml:space="preserve"> expressed his gratitude for the R5.5</w:t>
      </w:r>
      <w:r w:rsidR="00462A2C" w:rsidRPr="009C4C8C">
        <w:rPr>
          <w:rFonts w:ascii="Arial" w:hAnsi="Arial" w:cs="Arial"/>
          <w:sz w:val="20"/>
          <w:szCs w:val="20"/>
        </w:rPr>
        <w:t xml:space="preserve"> </w:t>
      </w:r>
      <w:r w:rsidRPr="009C4C8C">
        <w:rPr>
          <w:rFonts w:ascii="Arial" w:hAnsi="Arial" w:cs="Arial"/>
          <w:sz w:val="20"/>
          <w:szCs w:val="20"/>
        </w:rPr>
        <w:t>m</w:t>
      </w:r>
      <w:r w:rsidR="00462A2C" w:rsidRPr="009C4C8C">
        <w:rPr>
          <w:rFonts w:ascii="Arial" w:hAnsi="Arial" w:cs="Arial"/>
          <w:sz w:val="20"/>
          <w:szCs w:val="20"/>
        </w:rPr>
        <w:t>illion</w:t>
      </w:r>
      <w:r w:rsidRPr="009C4C8C">
        <w:rPr>
          <w:rFonts w:ascii="Arial" w:hAnsi="Arial" w:cs="Arial"/>
          <w:sz w:val="20"/>
          <w:szCs w:val="20"/>
        </w:rPr>
        <w:t xml:space="preserve"> relief fund received from the DOD in 2021 and states that they are expecting R6</w:t>
      </w:r>
      <w:r w:rsidR="00462A2C" w:rsidRPr="009C4C8C">
        <w:rPr>
          <w:rFonts w:ascii="Arial" w:hAnsi="Arial" w:cs="Arial"/>
          <w:sz w:val="20"/>
          <w:szCs w:val="20"/>
        </w:rPr>
        <w:t xml:space="preserve"> </w:t>
      </w:r>
      <w:r w:rsidRPr="009C4C8C">
        <w:rPr>
          <w:rFonts w:ascii="Arial" w:hAnsi="Arial" w:cs="Arial"/>
          <w:sz w:val="20"/>
          <w:szCs w:val="20"/>
        </w:rPr>
        <w:t>m</w:t>
      </w:r>
      <w:r w:rsidR="00462A2C" w:rsidRPr="009C4C8C">
        <w:rPr>
          <w:rFonts w:ascii="Arial" w:hAnsi="Arial" w:cs="Arial"/>
          <w:sz w:val="20"/>
          <w:szCs w:val="20"/>
        </w:rPr>
        <w:t>illion</w:t>
      </w:r>
      <w:r w:rsidRPr="009C4C8C">
        <w:rPr>
          <w:rFonts w:ascii="Arial" w:hAnsi="Arial" w:cs="Arial"/>
          <w:sz w:val="20"/>
          <w:szCs w:val="20"/>
        </w:rPr>
        <w:t xml:space="preserve"> for the DOD in 2022/23. “</w:t>
      </w:r>
      <w:r w:rsidRPr="009C4C8C">
        <w:rPr>
          <w:rFonts w:ascii="Arial" w:hAnsi="Arial" w:cs="Arial"/>
          <w:i/>
          <w:sz w:val="20"/>
          <w:szCs w:val="20"/>
        </w:rPr>
        <w:t>The above assumes that the tourism economy will be on the mend.</w:t>
      </w:r>
      <w:r w:rsidRPr="009C4C8C">
        <w:rPr>
          <w:rFonts w:ascii="Arial" w:hAnsi="Arial" w:cs="Arial"/>
          <w:sz w:val="20"/>
          <w:szCs w:val="20"/>
        </w:rPr>
        <w:t>” He outlined the following strategic risks as with the previous APP for 2022/23:</w:t>
      </w:r>
    </w:p>
    <w:p w:rsidR="001B3CCE" w:rsidRPr="009C4C8C" w:rsidRDefault="001B3CCE" w:rsidP="009C4C8C">
      <w:pPr>
        <w:pStyle w:val="ListParagraph"/>
        <w:numPr>
          <w:ilvl w:val="0"/>
          <w:numId w:val="26"/>
        </w:numPr>
        <w:autoSpaceDE w:val="0"/>
        <w:autoSpaceDN w:val="0"/>
        <w:adjustRightInd w:val="0"/>
        <w:rPr>
          <w:rFonts w:ascii="Arial" w:eastAsiaTheme="minorHAnsi" w:hAnsi="Arial" w:cs="Arial"/>
          <w:sz w:val="20"/>
          <w:szCs w:val="20"/>
          <w:lang w:val="en-ZA"/>
        </w:rPr>
      </w:pPr>
      <w:r w:rsidRPr="009C4C8C">
        <w:rPr>
          <w:rFonts w:ascii="Arial" w:eastAsiaTheme="minorHAnsi" w:hAnsi="Arial" w:cs="Arial"/>
          <w:b/>
          <w:sz w:val="20"/>
          <w:szCs w:val="20"/>
          <w:lang w:val="en-ZA"/>
        </w:rPr>
        <w:t>Going Concern status</w:t>
      </w:r>
      <w:r w:rsidRPr="009C4C8C">
        <w:rPr>
          <w:rFonts w:ascii="Arial" w:eastAsiaTheme="minorHAnsi" w:hAnsi="Arial" w:cs="Arial"/>
          <w:sz w:val="20"/>
          <w:szCs w:val="20"/>
          <w:lang w:val="en-ZA"/>
        </w:rPr>
        <w:t xml:space="preserve">: Even though they self-generate 95% of their operating income, concern remains around the CCB as a going concern, on which they continue to engage the Executive Authority. </w:t>
      </w:r>
    </w:p>
    <w:p w:rsidR="001B3CCE" w:rsidRPr="009C4C8C" w:rsidRDefault="001B3CCE" w:rsidP="009C4C8C">
      <w:pPr>
        <w:pStyle w:val="ListParagraph"/>
        <w:numPr>
          <w:ilvl w:val="0"/>
          <w:numId w:val="26"/>
        </w:numPr>
        <w:autoSpaceDE w:val="0"/>
        <w:autoSpaceDN w:val="0"/>
        <w:adjustRightInd w:val="0"/>
        <w:rPr>
          <w:rFonts w:ascii="Arial" w:eastAsiaTheme="minorHAnsi" w:hAnsi="Arial" w:cs="Arial"/>
          <w:sz w:val="20"/>
          <w:szCs w:val="20"/>
          <w:lang w:val="en-ZA"/>
        </w:rPr>
      </w:pPr>
      <w:r w:rsidRPr="009C4C8C">
        <w:rPr>
          <w:rFonts w:ascii="Arial" w:eastAsiaTheme="minorHAnsi" w:hAnsi="Arial" w:cs="Arial"/>
          <w:b/>
          <w:sz w:val="20"/>
          <w:szCs w:val="20"/>
          <w:lang w:val="en-ZA"/>
        </w:rPr>
        <w:t>Marketing and promotion</w:t>
      </w:r>
      <w:r w:rsidRPr="009C4C8C">
        <w:rPr>
          <w:rFonts w:ascii="Arial" w:eastAsiaTheme="minorHAnsi" w:hAnsi="Arial" w:cs="Arial"/>
          <w:sz w:val="20"/>
          <w:szCs w:val="20"/>
          <w:lang w:val="en-ZA"/>
        </w:rPr>
        <w:t xml:space="preserve">.  The key to overcome this challenge is the aggressive marketing and promotion the Castle of Good Hope (CGH). </w:t>
      </w:r>
    </w:p>
    <w:p w:rsidR="001B3CCE" w:rsidRPr="009C4C8C" w:rsidRDefault="001B3CCE" w:rsidP="009C4C8C">
      <w:pPr>
        <w:pStyle w:val="ListParagraph"/>
        <w:numPr>
          <w:ilvl w:val="0"/>
          <w:numId w:val="26"/>
        </w:numPr>
        <w:autoSpaceDE w:val="0"/>
        <w:autoSpaceDN w:val="0"/>
        <w:adjustRightInd w:val="0"/>
        <w:rPr>
          <w:rFonts w:ascii="Arial" w:eastAsiaTheme="minorHAnsi" w:hAnsi="Arial" w:cs="Arial"/>
          <w:sz w:val="20"/>
          <w:szCs w:val="20"/>
          <w:lang w:val="en-ZA"/>
        </w:rPr>
      </w:pPr>
      <w:r w:rsidRPr="009C4C8C">
        <w:rPr>
          <w:rFonts w:ascii="Arial" w:eastAsiaTheme="minorHAnsi" w:hAnsi="Arial" w:cs="Arial"/>
          <w:b/>
          <w:sz w:val="20"/>
          <w:szCs w:val="20"/>
          <w:lang w:val="en-ZA"/>
        </w:rPr>
        <w:t xml:space="preserve">Health, safety and security concerns, </w:t>
      </w:r>
      <w:r w:rsidRPr="009C4C8C">
        <w:rPr>
          <w:rFonts w:ascii="Arial" w:eastAsiaTheme="minorHAnsi" w:hAnsi="Arial" w:cs="Arial"/>
          <w:sz w:val="20"/>
          <w:szCs w:val="20"/>
          <w:lang w:val="en-ZA"/>
        </w:rPr>
        <w:t>remains a key priority especially if they want to achieve the UNESCO World Heritage status.</w:t>
      </w:r>
    </w:p>
    <w:p w:rsidR="001B3CCE" w:rsidRPr="009C4C8C" w:rsidRDefault="001B3CCE" w:rsidP="009C4C8C">
      <w:pPr>
        <w:pStyle w:val="ListParagraph"/>
        <w:numPr>
          <w:ilvl w:val="0"/>
          <w:numId w:val="26"/>
        </w:numPr>
        <w:autoSpaceDE w:val="0"/>
        <w:autoSpaceDN w:val="0"/>
        <w:adjustRightInd w:val="0"/>
        <w:rPr>
          <w:rFonts w:ascii="Arial" w:eastAsiaTheme="minorHAnsi" w:hAnsi="Arial" w:cs="Arial"/>
          <w:sz w:val="20"/>
          <w:szCs w:val="20"/>
          <w:lang w:val="en-ZA"/>
        </w:rPr>
      </w:pPr>
      <w:r w:rsidRPr="009C4C8C">
        <w:rPr>
          <w:rFonts w:ascii="Arial" w:eastAsiaTheme="minorHAnsi" w:hAnsi="Arial" w:cs="Arial"/>
          <w:b/>
          <w:sz w:val="20"/>
          <w:szCs w:val="20"/>
          <w:lang w:val="en-ZA"/>
        </w:rPr>
        <w:t>4th Industrial Revolution technologies</w:t>
      </w:r>
      <w:r w:rsidRPr="009C4C8C">
        <w:rPr>
          <w:rFonts w:ascii="Arial" w:eastAsiaTheme="minorHAnsi" w:hAnsi="Arial" w:cs="Arial"/>
          <w:sz w:val="20"/>
          <w:szCs w:val="20"/>
          <w:lang w:val="en-ZA"/>
        </w:rPr>
        <w:t>. They plan to utilise all of these available technologies to cost-effectively maintain, enhance, and promote the CGH’s built and intangible heritage.</w:t>
      </w:r>
    </w:p>
    <w:p w:rsidR="001B3CCE" w:rsidRPr="009C4C8C" w:rsidRDefault="001B3CCE" w:rsidP="009C4C8C">
      <w:pPr>
        <w:pStyle w:val="ListParagraph"/>
        <w:numPr>
          <w:ilvl w:val="0"/>
          <w:numId w:val="26"/>
        </w:numPr>
        <w:autoSpaceDE w:val="0"/>
        <w:autoSpaceDN w:val="0"/>
        <w:adjustRightInd w:val="0"/>
        <w:rPr>
          <w:rFonts w:ascii="Arial" w:eastAsiaTheme="minorHAnsi" w:hAnsi="Arial" w:cs="Arial"/>
          <w:sz w:val="20"/>
          <w:szCs w:val="20"/>
          <w:lang w:val="en-ZA"/>
        </w:rPr>
      </w:pPr>
      <w:r w:rsidRPr="009C4C8C">
        <w:rPr>
          <w:rFonts w:ascii="Arial" w:eastAsiaTheme="minorHAnsi" w:hAnsi="Arial" w:cs="Arial"/>
          <w:b/>
          <w:sz w:val="20"/>
          <w:szCs w:val="20"/>
          <w:lang w:val="en-ZA"/>
        </w:rPr>
        <w:t xml:space="preserve">Non-classroom education. </w:t>
      </w:r>
      <w:r w:rsidRPr="009C4C8C">
        <w:rPr>
          <w:rFonts w:ascii="Arial" w:eastAsiaTheme="minorHAnsi" w:hAnsi="Arial" w:cs="Arial"/>
          <w:sz w:val="20"/>
          <w:szCs w:val="20"/>
          <w:lang w:val="en-ZA"/>
        </w:rPr>
        <w:t>The plan is to link up with global progressive forces to enhance their heritage status and provide visitors with a “</w:t>
      </w:r>
      <w:r w:rsidRPr="009C4C8C">
        <w:rPr>
          <w:rFonts w:ascii="Arial" w:eastAsiaTheme="minorHAnsi" w:hAnsi="Arial" w:cs="Arial"/>
          <w:i/>
          <w:sz w:val="20"/>
          <w:szCs w:val="20"/>
          <w:lang w:val="en-ZA"/>
        </w:rPr>
        <w:t>life-changing educational experience</w:t>
      </w:r>
      <w:r w:rsidRPr="009C4C8C">
        <w:rPr>
          <w:rFonts w:ascii="Arial" w:eastAsiaTheme="minorHAnsi" w:hAnsi="Arial" w:cs="Arial"/>
          <w:sz w:val="20"/>
          <w:szCs w:val="20"/>
          <w:lang w:val="en-ZA"/>
        </w:rPr>
        <w:t>” at the CGH.</w:t>
      </w:r>
    </w:p>
    <w:p w:rsidR="001B3CCE" w:rsidRPr="009C4C8C" w:rsidRDefault="001B3CCE" w:rsidP="009C4C8C">
      <w:pPr>
        <w:pStyle w:val="ListParagraph"/>
        <w:numPr>
          <w:ilvl w:val="0"/>
          <w:numId w:val="26"/>
        </w:numPr>
        <w:autoSpaceDE w:val="0"/>
        <w:autoSpaceDN w:val="0"/>
        <w:adjustRightInd w:val="0"/>
        <w:rPr>
          <w:rFonts w:ascii="Arial" w:eastAsiaTheme="minorHAnsi" w:hAnsi="Arial" w:cs="Arial"/>
          <w:sz w:val="20"/>
          <w:szCs w:val="20"/>
          <w:lang w:val="en-ZA"/>
        </w:rPr>
      </w:pPr>
      <w:r w:rsidRPr="009C4C8C">
        <w:rPr>
          <w:rFonts w:ascii="Arial" w:eastAsiaTheme="minorHAnsi" w:hAnsi="Arial" w:cs="Arial"/>
          <w:b/>
          <w:sz w:val="20"/>
          <w:szCs w:val="20"/>
          <w:lang w:val="en-ZA"/>
        </w:rPr>
        <w:t xml:space="preserve">Clean audit outcome. </w:t>
      </w:r>
      <w:r w:rsidRPr="009C4C8C">
        <w:rPr>
          <w:rFonts w:ascii="Arial" w:eastAsiaTheme="minorHAnsi" w:hAnsi="Arial" w:cs="Arial"/>
          <w:sz w:val="20"/>
          <w:szCs w:val="20"/>
          <w:lang w:val="en-ZA"/>
        </w:rPr>
        <w:t xml:space="preserve">The CCB has committed to achieving another clean audit outcome. </w:t>
      </w:r>
    </w:p>
    <w:p w:rsidR="001B3CCE" w:rsidRPr="009C4C8C" w:rsidRDefault="001B3CCE" w:rsidP="009C4C8C">
      <w:pPr>
        <w:rPr>
          <w:rFonts w:ascii="Arial" w:hAnsi="Arial" w:cs="Arial"/>
          <w:b/>
          <w:color w:val="7030A0"/>
          <w:sz w:val="20"/>
          <w:szCs w:val="20"/>
        </w:rPr>
      </w:pPr>
    </w:p>
    <w:p w:rsidR="00B1398B" w:rsidRPr="009C4C8C" w:rsidRDefault="00B1398B" w:rsidP="009C4C8C">
      <w:pPr>
        <w:rPr>
          <w:rFonts w:ascii="Arial" w:hAnsi="Arial" w:cs="Arial"/>
          <w:b/>
          <w:color w:val="7030A0"/>
          <w:sz w:val="20"/>
          <w:szCs w:val="20"/>
        </w:rPr>
      </w:pPr>
    </w:p>
    <w:p w:rsidR="001B3CCE" w:rsidRPr="009C4C8C" w:rsidRDefault="001B3CCE" w:rsidP="009C4C8C">
      <w:pPr>
        <w:rPr>
          <w:rFonts w:ascii="Arial" w:hAnsi="Arial" w:cs="Arial"/>
          <w:b/>
          <w:sz w:val="20"/>
          <w:szCs w:val="20"/>
        </w:rPr>
      </w:pPr>
      <w:r w:rsidRPr="009C4C8C">
        <w:rPr>
          <w:rFonts w:ascii="Arial" w:hAnsi="Arial" w:cs="Arial"/>
          <w:b/>
          <w:sz w:val="20"/>
          <w:szCs w:val="20"/>
        </w:rPr>
        <w:lastRenderedPageBreak/>
        <w:t xml:space="preserve">3. </w:t>
      </w:r>
      <w:r w:rsidRPr="009C4C8C">
        <w:rPr>
          <w:rFonts w:ascii="Arial" w:hAnsi="Arial" w:cs="Arial"/>
          <w:b/>
          <w:sz w:val="20"/>
          <w:szCs w:val="20"/>
        </w:rPr>
        <w:tab/>
        <w:t>ANNUAL PERFORMANCE PLAN 2022/23</w:t>
      </w:r>
    </w:p>
    <w:p w:rsidR="001B3CCE" w:rsidRPr="009C4C8C" w:rsidRDefault="001B3CCE" w:rsidP="009C4C8C">
      <w:pPr>
        <w:rPr>
          <w:rFonts w:ascii="Arial" w:hAnsi="Arial" w:cs="Arial"/>
          <w:sz w:val="20"/>
          <w:szCs w:val="20"/>
        </w:rPr>
      </w:pPr>
      <w:r w:rsidRPr="009C4C8C">
        <w:rPr>
          <w:rFonts w:ascii="Arial" w:hAnsi="Arial" w:cs="Arial"/>
          <w:sz w:val="20"/>
          <w:szCs w:val="20"/>
        </w:rPr>
        <w:t xml:space="preserve">The CCB’s </w:t>
      </w:r>
      <w:r w:rsidR="00462A2C" w:rsidRPr="009C4C8C">
        <w:rPr>
          <w:rFonts w:ascii="Arial" w:hAnsi="Arial" w:cs="Arial"/>
          <w:sz w:val="20"/>
          <w:szCs w:val="20"/>
        </w:rPr>
        <w:t xml:space="preserve">2022/23 </w:t>
      </w:r>
      <w:r w:rsidRPr="009C4C8C">
        <w:rPr>
          <w:rFonts w:ascii="Arial" w:hAnsi="Arial" w:cs="Arial"/>
          <w:sz w:val="20"/>
          <w:szCs w:val="20"/>
        </w:rPr>
        <w:t>APP consists of four main parts namely Part A: CCB Mandate; Part B: CCB Strategic Focus; Part C: Measuring CCB Performance; and Part D: Technical Indicator Descriptions.</w:t>
      </w:r>
    </w:p>
    <w:p w:rsidR="001B3CCE" w:rsidRPr="009C4C8C" w:rsidRDefault="001B3CCE" w:rsidP="009C4C8C">
      <w:pPr>
        <w:rPr>
          <w:rFonts w:ascii="Arial" w:hAnsi="Arial" w:cs="Arial"/>
          <w:b/>
          <w:sz w:val="20"/>
          <w:szCs w:val="20"/>
        </w:rPr>
      </w:pPr>
      <w:r w:rsidRPr="009C4C8C">
        <w:rPr>
          <w:rFonts w:ascii="Arial" w:hAnsi="Arial" w:cs="Arial"/>
          <w:b/>
          <w:sz w:val="20"/>
          <w:szCs w:val="20"/>
        </w:rPr>
        <w:t>3.1.</w:t>
      </w:r>
      <w:r w:rsidRPr="009C4C8C">
        <w:rPr>
          <w:rFonts w:ascii="Arial" w:hAnsi="Arial" w:cs="Arial"/>
          <w:b/>
          <w:sz w:val="20"/>
          <w:szCs w:val="20"/>
        </w:rPr>
        <w:tab/>
        <w:t xml:space="preserve">  Part A: CCB mandate</w:t>
      </w:r>
    </w:p>
    <w:p w:rsidR="00785389" w:rsidRPr="009C4C8C" w:rsidRDefault="001B3CCE" w:rsidP="009C4C8C">
      <w:pPr>
        <w:rPr>
          <w:rFonts w:ascii="Arial" w:hAnsi="Arial" w:cs="Arial"/>
          <w:color w:val="7030A0"/>
          <w:sz w:val="20"/>
          <w:szCs w:val="20"/>
        </w:rPr>
      </w:pPr>
      <w:r w:rsidRPr="009C4C8C">
        <w:rPr>
          <w:rFonts w:ascii="Arial" w:hAnsi="Arial" w:cs="Arial"/>
          <w:sz w:val="20"/>
          <w:szCs w:val="20"/>
        </w:rPr>
        <w:t>This section lists the Constitutional mandate as derived from section 238. The legislative mandate is derived from the Castle Management Act (No. 207 of 1993); the Defence Endowment Property and Account Act (No. 33 of 1922); and the National Heritage Resources Act (No. 25 of 1999). The CCB is proposing to amend the Castle Management Act and the Defence Endowment Property and Account Act. As with the previous APP, it refers to the “</w:t>
      </w:r>
      <w:r w:rsidRPr="009C4C8C">
        <w:rPr>
          <w:rFonts w:ascii="Arial" w:hAnsi="Arial" w:cs="Arial"/>
          <w:i/>
          <w:sz w:val="20"/>
          <w:szCs w:val="20"/>
        </w:rPr>
        <w:t>founding legislation being dated and that a review document has been submitted to the MOD&amp;MV</w:t>
      </w:r>
      <w:r w:rsidRPr="009C4C8C">
        <w:rPr>
          <w:rFonts w:ascii="Arial" w:hAnsi="Arial" w:cs="Arial"/>
          <w:sz w:val="20"/>
          <w:szCs w:val="20"/>
        </w:rPr>
        <w:t>.” Similarly, it is noted that the CCB is involved in a court case with the Castle Military Museum Foundation. No mention is made</w:t>
      </w:r>
      <w:r w:rsidR="00462A2C" w:rsidRPr="009C4C8C">
        <w:rPr>
          <w:rFonts w:ascii="Arial" w:hAnsi="Arial" w:cs="Arial"/>
          <w:sz w:val="20"/>
          <w:szCs w:val="20"/>
        </w:rPr>
        <w:t xml:space="preserve"> in the 2022/23 APP</w:t>
      </w:r>
      <w:r w:rsidRPr="009C4C8C">
        <w:rPr>
          <w:rFonts w:ascii="Arial" w:hAnsi="Arial" w:cs="Arial"/>
          <w:sz w:val="20"/>
          <w:szCs w:val="20"/>
        </w:rPr>
        <w:t xml:space="preserve"> of the other court case with “</w:t>
      </w:r>
      <w:r w:rsidRPr="009C4C8C">
        <w:rPr>
          <w:rFonts w:ascii="Arial" w:hAnsi="Arial" w:cs="Arial"/>
          <w:i/>
          <w:sz w:val="20"/>
          <w:szCs w:val="20"/>
        </w:rPr>
        <w:t>Kamers vol Geskenke,</w:t>
      </w:r>
      <w:r w:rsidRPr="009C4C8C">
        <w:rPr>
          <w:rFonts w:ascii="Arial" w:hAnsi="Arial" w:cs="Arial"/>
          <w:sz w:val="20"/>
          <w:szCs w:val="20"/>
        </w:rPr>
        <w:t>” that was alluded to in the Strategic Plan.</w:t>
      </w:r>
    </w:p>
    <w:p w:rsidR="001B3CCE" w:rsidRPr="009C4C8C" w:rsidRDefault="001B3CCE" w:rsidP="009C4C8C">
      <w:pPr>
        <w:rPr>
          <w:rFonts w:ascii="Arial" w:hAnsi="Arial" w:cs="Arial"/>
          <w:b/>
          <w:sz w:val="20"/>
          <w:szCs w:val="20"/>
        </w:rPr>
      </w:pPr>
      <w:r w:rsidRPr="009C4C8C">
        <w:rPr>
          <w:rFonts w:ascii="Arial" w:hAnsi="Arial" w:cs="Arial"/>
          <w:b/>
          <w:sz w:val="20"/>
          <w:szCs w:val="20"/>
        </w:rPr>
        <w:t xml:space="preserve">3.2 </w:t>
      </w:r>
      <w:r w:rsidRPr="009C4C8C">
        <w:rPr>
          <w:rFonts w:ascii="Arial" w:hAnsi="Arial" w:cs="Arial"/>
          <w:b/>
          <w:sz w:val="20"/>
          <w:szCs w:val="20"/>
        </w:rPr>
        <w:tab/>
        <w:t>Part B: CCB Strategic Focus</w:t>
      </w:r>
    </w:p>
    <w:p w:rsidR="001B3CCE" w:rsidRPr="009C4C8C" w:rsidRDefault="001B3CCE" w:rsidP="009C4C8C">
      <w:pPr>
        <w:rPr>
          <w:rFonts w:ascii="Arial" w:hAnsi="Arial" w:cs="Arial"/>
          <w:sz w:val="20"/>
          <w:szCs w:val="20"/>
        </w:rPr>
      </w:pPr>
      <w:r w:rsidRPr="009C4C8C">
        <w:rPr>
          <w:rFonts w:ascii="Arial" w:hAnsi="Arial" w:cs="Arial"/>
          <w:sz w:val="20"/>
          <w:szCs w:val="20"/>
        </w:rPr>
        <w:t>This Part deals with the CCB’s vision, mission, organisational values, situational analysis, external environment analysis, and internal environment analysis in the CCB’s 2022/23 APP.</w:t>
      </w:r>
    </w:p>
    <w:p w:rsidR="001B3CCE" w:rsidRPr="009C4C8C" w:rsidRDefault="001B3CCE" w:rsidP="009C4C8C">
      <w:pPr>
        <w:autoSpaceDE w:val="0"/>
        <w:autoSpaceDN w:val="0"/>
        <w:adjustRightInd w:val="0"/>
        <w:rPr>
          <w:rFonts w:ascii="Arial" w:hAnsi="Arial" w:cs="Arial"/>
          <w:b/>
          <w:sz w:val="20"/>
          <w:szCs w:val="20"/>
        </w:rPr>
      </w:pPr>
      <w:r w:rsidRPr="009C4C8C">
        <w:rPr>
          <w:rFonts w:ascii="Arial" w:hAnsi="Arial" w:cs="Arial"/>
          <w:b/>
          <w:sz w:val="20"/>
          <w:szCs w:val="20"/>
        </w:rPr>
        <w:t>3.2.1</w:t>
      </w:r>
      <w:r w:rsidRPr="009C4C8C">
        <w:rPr>
          <w:rFonts w:ascii="Arial" w:hAnsi="Arial" w:cs="Arial"/>
          <w:b/>
          <w:sz w:val="20"/>
          <w:szCs w:val="20"/>
        </w:rPr>
        <w:tab/>
        <w:t xml:space="preserve">Situational analysis </w:t>
      </w:r>
    </w:p>
    <w:p w:rsidR="001B3CCE" w:rsidRPr="009C4C8C" w:rsidRDefault="001B3CCE" w:rsidP="009C4C8C">
      <w:pPr>
        <w:autoSpaceDE w:val="0"/>
        <w:autoSpaceDN w:val="0"/>
        <w:adjustRightInd w:val="0"/>
        <w:spacing w:line="240" w:lineRule="auto"/>
        <w:rPr>
          <w:rFonts w:ascii="Arial" w:hAnsi="Arial" w:cs="Arial"/>
          <w:sz w:val="20"/>
          <w:szCs w:val="20"/>
        </w:rPr>
      </w:pPr>
      <w:r w:rsidRPr="009C4C8C">
        <w:rPr>
          <w:rFonts w:ascii="Arial" w:hAnsi="Arial" w:cs="Arial"/>
          <w:bCs/>
          <w:sz w:val="20"/>
          <w:szCs w:val="20"/>
        </w:rPr>
        <w:t>The Updated 2022 Situational Analysis</w:t>
      </w:r>
      <w:r w:rsidRPr="009C4C8C">
        <w:rPr>
          <w:rFonts w:ascii="Arial" w:hAnsi="Arial" w:cs="Arial"/>
          <w:sz w:val="20"/>
          <w:szCs w:val="20"/>
        </w:rPr>
        <w:t xml:space="preserve"> starts off with a reference to the COVID-19 pandemic, and the havoc, pain</w:t>
      </w:r>
      <w:r w:rsidR="00462A2C" w:rsidRPr="009C4C8C">
        <w:rPr>
          <w:rFonts w:ascii="Arial" w:hAnsi="Arial" w:cs="Arial"/>
          <w:sz w:val="20"/>
          <w:szCs w:val="20"/>
        </w:rPr>
        <w:t xml:space="preserve"> and</w:t>
      </w:r>
      <w:r w:rsidRPr="009C4C8C">
        <w:rPr>
          <w:rFonts w:ascii="Arial" w:hAnsi="Arial" w:cs="Arial"/>
          <w:sz w:val="20"/>
          <w:szCs w:val="20"/>
        </w:rPr>
        <w:t xml:space="preserve"> suffering this has caused.  Reference is made to the issue of sustainable funding and this will be prioritised by the Deputy Minister in his engagements with his counterpart, the Minister of Sports, Arts and Culture to ascertain the role, functions and requirements of the CCB and Castle within the broader heritage community. </w:t>
      </w:r>
    </w:p>
    <w:p w:rsidR="001B3CCE" w:rsidRPr="009C4C8C" w:rsidRDefault="001B3CCE" w:rsidP="009C4C8C">
      <w:pPr>
        <w:autoSpaceDE w:val="0"/>
        <w:autoSpaceDN w:val="0"/>
        <w:adjustRightInd w:val="0"/>
        <w:spacing w:line="240" w:lineRule="auto"/>
        <w:rPr>
          <w:rFonts w:ascii="Arial" w:hAnsi="Arial" w:cs="Arial"/>
          <w:bCs/>
          <w:sz w:val="20"/>
          <w:szCs w:val="20"/>
        </w:rPr>
      </w:pPr>
      <w:r w:rsidRPr="009C4C8C">
        <w:rPr>
          <w:rFonts w:ascii="Arial" w:hAnsi="Arial" w:cs="Arial"/>
          <w:b/>
          <w:sz w:val="20"/>
          <w:szCs w:val="20"/>
        </w:rPr>
        <w:t>External Environment Analysis</w:t>
      </w:r>
      <w:r w:rsidRPr="009C4C8C">
        <w:rPr>
          <w:rFonts w:ascii="Arial" w:hAnsi="Arial" w:cs="Arial"/>
          <w:bCs/>
          <w:sz w:val="20"/>
          <w:szCs w:val="20"/>
        </w:rPr>
        <w:t xml:space="preserve"> </w:t>
      </w:r>
    </w:p>
    <w:p w:rsidR="001B3CCE" w:rsidRPr="009C4C8C" w:rsidRDefault="001B3CCE" w:rsidP="009C4C8C">
      <w:pPr>
        <w:autoSpaceDE w:val="0"/>
        <w:autoSpaceDN w:val="0"/>
        <w:adjustRightInd w:val="0"/>
        <w:spacing w:line="240" w:lineRule="auto"/>
        <w:rPr>
          <w:rFonts w:ascii="Arial" w:hAnsi="Arial" w:cs="Arial"/>
          <w:sz w:val="20"/>
          <w:szCs w:val="20"/>
        </w:rPr>
      </w:pPr>
      <w:r w:rsidRPr="009C4C8C">
        <w:rPr>
          <w:rFonts w:ascii="Arial" w:hAnsi="Arial" w:cs="Arial"/>
          <w:sz w:val="20"/>
          <w:szCs w:val="20"/>
        </w:rPr>
        <w:t>The CCB is almost entirely reliant (98%) on self-generated income from tourism, events and rentals and given that it primarily relies on domestic tourism, this poses a significant threat. It also points out that experiences over the past few years demonstrated that the CCB needs to be legal-wise. “</w:t>
      </w:r>
      <w:r w:rsidRPr="009C4C8C">
        <w:rPr>
          <w:rFonts w:ascii="Arial" w:hAnsi="Arial" w:cs="Arial"/>
          <w:i/>
          <w:sz w:val="20"/>
          <w:szCs w:val="20"/>
        </w:rPr>
        <w:t>Although two legal professionals on the Audit Committee assisted greatly, litigation frequency renders the organization vulnerable</w:t>
      </w:r>
      <w:r w:rsidRPr="009C4C8C">
        <w:rPr>
          <w:rFonts w:ascii="Arial" w:hAnsi="Arial" w:cs="Arial"/>
          <w:sz w:val="20"/>
          <w:szCs w:val="20"/>
        </w:rPr>
        <w:t>.”</w:t>
      </w:r>
    </w:p>
    <w:p w:rsidR="001B3CCE" w:rsidRPr="009C4C8C" w:rsidRDefault="001B3CCE" w:rsidP="009C4C8C">
      <w:pPr>
        <w:autoSpaceDE w:val="0"/>
        <w:autoSpaceDN w:val="0"/>
        <w:adjustRightInd w:val="0"/>
        <w:rPr>
          <w:rFonts w:ascii="Arial" w:hAnsi="Arial" w:cs="Arial"/>
          <w:b/>
          <w:sz w:val="20"/>
          <w:szCs w:val="20"/>
        </w:rPr>
      </w:pPr>
      <w:r w:rsidRPr="009C4C8C">
        <w:rPr>
          <w:rFonts w:ascii="Arial" w:hAnsi="Arial" w:cs="Arial"/>
          <w:b/>
          <w:sz w:val="20"/>
          <w:szCs w:val="20"/>
        </w:rPr>
        <w:t>Internal Environment Analysis</w:t>
      </w:r>
    </w:p>
    <w:p w:rsidR="001B3CCE" w:rsidRPr="009C4C8C" w:rsidRDefault="001B3CCE" w:rsidP="009C4C8C">
      <w:pPr>
        <w:autoSpaceDE w:val="0"/>
        <w:autoSpaceDN w:val="0"/>
        <w:adjustRightInd w:val="0"/>
        <w:spacing w:line="240" w:lineRule="auto"/>
        <w:rPr>
          <w:rFonts w:ascii="Arial" w:hAnsi="Arial" w:cs="Arial"/>
          <w:i/>
          <w:sz w:val="20"/>
          <w:szCs w:val="20"/>
        </w:rPr>
      </w:pPr>
      <w:r w:rsidRPr="009C4C8C">
        <w:rPr>
          <w:rFonts w:ascii="Arial" w:hAnsi="Arial" w:cs="Arial"/>
          <w:sz w:val="20"/>
          <w:szCs w:val="20"/>
        </w:rPr>
        <w:t xml:space="preserve">Reference is made to the challenges with its </w:t>
      </w:r>
      <w:r w:rsidRPr="009C4C8C">
        <w:rPr>
          <w:rFonts w:ascii="Arial" w:hAnsi="Arial" w:cs="Arial"/>
          <w:i/>
          <w:sz w:val="20"/>
          <w:szCs w:val="20"/>
        </w:rPr>
        <w:t>Going concern</w:t>
      </w:r>
      <w:r w:rsidRPr="009C4C8C">
        <w:rPr>
          <w:rFonts w:ascii="Arial" w:hAnsi="Arial" w:cs="Arial"/>
          <w:sz w:val="20"/>
          <w:szCs w:val="20"/>
        </w:rPr>
        <w:t xml:space="preserve"> which is linked to its financial sustainability. The </w:t>
      </w:r>
      <w:r w:rsidR="00462A2C" w:rsidRPr="009C4C8C">
        <w:rPr>
          <w:rFonts w:ascii="Arial" w:hAnsi="Arial" w:cs="Arial"/>
          <w:sz w:val="20"/>
          <w:szCs w:val="20"/>
        </w:rPr>
        <w:t xml:space="preserve">2022/23 </w:t>
      </w:r>
      <w:r w:rsidRPr="009C4C8C">
        <w:rPr>
          <w:rFonts w:ascii="Arial" w:hAnsi="Arial" w:cs="Arial"/>
          <w:sz w:val="20"/>
          <w:szCs w:val="20"/>
        </w:rPr>
        <w:t>APP laments the fact it that does not receive any direct financial subsidy from the national fiscus to date (despite legislation permitting the organisation). The APP further points out that there is a need for the precinct to be operationally managed solely by the CCB and all other entities present on or connected to the site must adhere to the policies and procedures of the CCB. “</w:t>
      </w:r>
      <w:r w:rsidRPr="009C4C8C">
        <w:rPr>
          <w:rFonts w:ascii="Arial" w:hAnsi="Arial" w:cs="Arial"/>
          <w:i/>
          <w:sz w:val="20"/>
          <w:szCs w:val="20"/>
        </w:rPr>
        <w:t>The Board and Executive Authority must address the transfer of Het Bakhuys to the CCB. Ditto for the overall role of IZIKO and the Officers Messes at the CGH if the CCB is to realize its full financial viability</w:t>
      </w:r>
      <w:r w:rsidRPr="009C4C8C">
        <w:rPr>
          <w:rFonts w:ascii="Arial" w:hAnsi="Arial" w:cs="Arial"/>
          <w:sz w:val="20"/>
          <w:szCs w:val="20"/>
        </w:rPr>
        <w:t>.” “</w:t>
      </w:r>
      <w:r w:rsidRPr="009C4C8C">
        <w:rPr>
          <w:rFonts w:ascii="Arial" w:hAnsi="Arial" w:cs="Arial"/>
          <w:i/>
          <w:sz w:val="20"/>
          <w:szCs w:val="20"/>
        </w:rPr>
        <w:t>The additional resources required (under a typical, post-COVID year) has been calculated at a nominal amount of between R5.8m to R6m and should be ring-fenced as an operational subsidy based on a tightly managed MOA.”</w:t>
      </w:r>
    </w:p>
    <w:p w:rsidR="001B3CCE" w:rsidRPr="009C4C8C" w:rsidRDefault="001B3CCE" w:rsidP="009C4C8C">
      <w:pPr>
        <w:rPr>
          <w:rFonts w:ascii="Arial" w:hAnsi="Arial" w:cs="Arial"/>
          <w:b/>
          <w:sz w:val="20"/>
          <w:szCs w:val="20"/>
        </w:rPr>
      </w:pPr>
    </w:p>
    <w:p w:rsidR="001B3CCE" w:rsidRPr="009C4C8C" w:rsidRDefault="001B3CCE" w:rsidP="009C4C8C">
      <w:pPr>
        <w:rPr>
          <w:rFonts w:ascii="Arial" w:hAnsi="Arial" w:cs="Arial"/>
          <w:b/>
          <w:sz w:val="20"/>
          <w:szCs w:val="20"/>
        </w:rPr>
      </w:pPr>
    </w:p>
    <w:p w:rsidR="001B3CCE" w:rsidRPr="009C4C8C" w:rsidRDefault="001B3CCE" w:rsidP="009C4C8C">
      <w:pPr>
        <w:rPr>
          <w:rFonts w:ascii="Arial" w:hAnsi="Arial" w:cs="Arial"/>
          <w:b/>
          <w:sz w:val="20"/>
          <w:szCs w:val="20"/>
        </w:rPr>
      </w:pPr>
      <w:r w:rsidRPr="009C4C8C">
        <w:rPr>
          <w:rFonts w:ascii="Arial" w:hAnsi="Arial" w:cs="Arial"/>
          <w:b/>
          <w:sz w:val="20"/>
          <w:szCs w:val="20"/>
        </w:rPr>
        <w:t>3.3</w:t>
      </w:r>
      <w:r w:rsidRPr="009C4C8C">
        <w:rPr>
          <w:rFonts w:ascii="Arial" w:hAnsi="Arial" w:cs="Arial"/>
          <w:b/>
          <w:sz w:val="20"/>
          <w:szCs w:val="20"/>
        </w:rPr>
        <w:tab/>
        <w:t>Part C: Measuring CCB Performance</w:t>
      </w:r>
    </w:p>
    <w:p w:rsidR="001B3CCE" w:rsidRPr="009C4C8C" w:rsidRDefault="001B3CCE" w:rsidP="009C4C8C">
      <w:pPr>
        <w:autoSpaceDE w:val="0"/>
        <w:autoSpaceDN w:val="0"/>
        <w:adjustRightInd w:val="0"/>
        <w:spacing w:line="240" w:lineRule="auto"/>
        <w:rPr>
          <w:rFonts w:ascii="Arial" w:hAnsi="Arial" w:cs="Arial"/>
          <w:sz w:val="20"/>
          <w:szCs w:val="20"/>
        </w:rPr>
      </w:pPr>
      <w:r w:rsidRPr="009C4C8C">
        <w:rPr>
          <w:rFonts w:ascii="Arial" w:hAnsi="Arial" w:cs="Arial"/>
          <w:sz w:val="20"/>
          <w:szCs w:val="20"/>
        </w:rPr>
        <w:t xml:space="preserve">The </w:t>
      </w:r>
      <w:r w:rsidR="00462A2C" w:rsidRPr="009C4C8C">
        <w:rPr>
          <w:rFonts w:ascii="Arial" w:hAnsi="Arial" w:cs="Arial"/>
          <w:sz w:val="20"/>
          <w:szCs w:val="20"/>
        </w:rPr>
        <w:t xml:space="preserve">2022/23 </w:t>
      </w:r>
      <w:r w:rsidRPr="009C4C8C">
        <w:rPr>
          <w:rFonts w:ascii="Arial" w:hAnsi="Arial" w:cs="Arial"/>
          <w:sz w:val="20"/>
          <w:szCs w:val="20"/>
        </w:rPr>
        <w:t>APP states that the CCB will, over the 2019-2024 MTSF period, support the government's priorities and ultimately, the National Development Plan (NDP), Vision 2030 as well as the NDP 5-year Implementation Plan.</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b/>
          <w:sz w:val="20"/>
          <w:szCs w:val="20"/>
          <w:lang w:val="en-ZA"/>
        </w:rPr>
      </w:pPr>
      <w:r w:rsidRPr="009C4C8C">
        <w:rPr>
          <w:rFonts w:ascii="Arial" w:eastAsiaTheme="minorHAnsi" w:hAnsi="Arial" w:cs="Arial"/>
          <w:b/>
          <w:sz w:val="20"/>
          <w:szCs w:val="20"/>
          <w:lang w:val="en-ZA"/>
        </w:rPr>
        <w:t>3.3.1.</w:t>
      </w:r>
      <w:r w:rsidRPr="009C4C8C">
        <w:rPr>
          <w:rFonts w:ascii="Arial" w:eastAsiaTheme="minorHAnsi" w:hAnsi="Arial" w:cs="Arial"/>
          <w:b/>
          <w:sz w:val="20"/>
          <w:szCs w:val="20"/>
          <w:lang w:val="en-ZA"/>
        </w:rPr>
        <w:tab/>
        <w:t>Measuring of the CCB Outcomes</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 xml:space="preserve">The detailed performance Outcomes over the MTSF is provided in the table below, the same as in the previous two APPs. These are the high level, measurable, impactful outcomes. The five APPs to be developed over the MTSF shall contain other, secondary outcomes and outcome indicators. </w:t>
      </w:r>
    </w:p>
    <w:p w:rsidR="00462A2C" w:rsidRPr="009C4C8C" w:rsidRDefault="00462A2C" w:rsidP="009C4C8C">
      <w:pPr>
        <w:pStyle w:val="ListParagraph"/>
        <w:autoSpaceDE w:val="0"/>
        <w:autoSpaceDN w:val="0"/>
        <w:adjustRightInd w:val="0"/>
        <w:spacing w:line="280" w:lineRule="exact"/>
        <w:ind w:left="0"/>
        <w:rPr>
          <w:rFonts w:ascii="Arial" w:eastAsiaTheme="minorHAnsi" w:hAnsi="Arial" w:cs="Arial"/>
          <w:sz w:val="20"/>
          <w:szCs w:val="20"/>
          <w:lang w:val="en-ZA"/>
        </w:rPr>
      </w:pPr>
    </w:p>
    <w:tbl>
      <w:tblPr>
        <w:tblStyle w:val="TableGrid"/>
        <w:tblW w:w="0" w:type="auto"/>
        <w:tblLook w:val="04A0"/>
      </w:tblPr>
      <w:tblGrid>
        <w:gridCol w:w="672"/>
        <w:gridCol w:w="1493"/>
        <w:gridCol w:w="2126"/>
        <w:gridCol w:w="1559"/>
        <w:gridCol w:w="1843"/>
        <w:gridCol w:w="1978"/>
      </w:tblGrid>
      <w:tr w:rsidR="001B3CCE" w:rsidRPr="009C4C8C" w:rsidTr="001B3CCE">
        <w:tc>
          <w:tcPr>
            <w:tcW w:w="629"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b/>
                <w:bCs/>
                <w:sz w:val="20"/>
                <w:szCs w:val="20"/>
                <w:lang w:val="en-ZA"/>
              </w:rPr>
              <w:t>S/No</w:t>
            </w:r>
          </w:p>
        </w:tc>
        <w:tc>
          <w:tcPr>
            <w:tcW w:w="1493"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Outcomes</w:t>
            </w:r>
          </w:p>
        </w:tc>
        <w:tc>
          <w:tcPr>
            <w:tcW w:w="2126" w:type="dxa"/>
          </w:tcPr>
          <w:p w:rsidR="001B3CCE" w:rsidRPr="009C4C8C" w:rsidRDefault="001B3CCE" w:rsidP="009C4C8C">
            <w:pPr>
              <w:autoSpaceDE w:val="0"/>
              <w:autoSpaceDN w:val="0"/>
              <w:adjustRightInd w:val="0"/>
              <w:rPr>
                <w:rFonts w:ascii="Arial" w:hAnsi="Arial" w:cs="Arial"/>
                <w:b/>
                <w:bCs/>
                <w:sz w:val="20"/>
                <w:szCs w:val="20"/>
              </w:rPr>
            </w:pPr>
            <w:r w:rsidRPr="009C4C8C">
              <w:rPr>
                <w:rFonts w:ascii="Arial" w:hAnsi="Arial" w:cs="Arial"/>
                <w:b/>
                <w:bCs/>
                <w:sz w:val="20"/>
                <w:szCs w:val="20"/>
              </w:rPr>
              <w:t>Outcome Indicators</w:t>
            </w:r>
          </w:p>
          <w:p w:rsidR="001B3CCE" w:rsidRPr="009C4C8C" w:rsidRDefault="001B3CCE" w:rsidP="009C4C8C">
            <w:pPr>
              <w:autoSpaceDE w:val="0"/>
              <w:autoSpaceDN w:val="0"/>
              <w:adjustRightInd w:val="0"/>
              <w:rPr>
                <w:rFonts w:ascii="Arial" w:hAnsi="Arial" w:cs="Arial"/>
                <w:sz w:val="20"/>
                <w:szCs w:val="20"/>
              </w:rPr>
            </w:pPr>
          </w:p>
        </w:tc>
        <w:tc>
          <w:tcPr>
            <w:tcW w:w="1559"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b/>
                <w:bCs/>
                <w:sz w:val="20"/>
                <w:szCs w:val="20"/>
                <w:lang w:val="en-ZA"/>
              </w:rPr>
              <w:t>Baseline</w:t>
            </w:r>
          </w:p>
        </w:tc>
        <w:tc>
          <w:tcPr>
            <w:tcW w:w="1843"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b/>
                <w:bCs/>
                <w:sz w:val="20"/>
                <w:szCs w:val="20"/>
                <w:lang w:val="en-ZA"/>
              </w:rPr>
            </w:pPr>
            <w:r w:rsidRPr="009C4C8C">
              <w:rPr>
                <w:rFonts w:ascii="Arial" w:eastAsiaTheme="minorHAnsi" w:hAnsi="Arial" w:cs="Arial"/>
                <w:b/>
                <w:bCs/>
                <w:sz w:val="20"/>
                <w:szCs w:val="20"/>
                <w:lang w:val="en-ZA"/>
              </w:rPr>
              <w:t>FY2022/23 target</w:t>
            </w:r>
          </w:p>
        </w:tc>
        <w:tc>
          <w:tcPr>
            <w:tcW w:w="1978"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b/>
                <w:bCs/>
                <w:sz w:val="20"/>
                <w:szCs w:val="20"/>
                <w:lang w:val="en-ZA"/>
              </w:rPr>
              <w:t>Five Year Target</w:t>
            </w:r>
          </w:p>
        </w:tc>
      </w:tr>
      <w:tr w:rsidR="001B3CCE" w:rsidRPr="009C4C8C" w:rsidTr="001B3CCE">
        <w:tc>
          <w:tcPr>
            <w:tcW w:w="629" w:type="dxa"/>
            <w:vMerge w:val="restart"/>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1</w:t>
            </w:r>
          </w:p>
        </w:tc>
        <w:tc>
          <w:tcPr>
            <w:tcW w:w="1493" w:type="dxa"/>
            <w:vMerge w:val="restart"/>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Accountable and effective</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governance of the CCB</w:t>
            </w:r>
          </w:p>
        </w:tc>
        <w:tc>
          <w:tcPr>
            <w:tcW w:w="2126"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Percentage of CCB</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accountability documents</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submitted following National</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Prescripts</w:t>
            </w:r>
          </w:p>
        </w:tc>
        <w:tc>
          <w:tcPr>
            <w:tcW w:w="1559"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97% (Based on</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the previous</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MTSF audited</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performance)</w:t>
            </w:r>
          </w:p>
        </w:tc>
        <w:tc>
          <w:tcPr>
            <w:tcW w:w="1843"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100%</w:t>
            </w:r>
          </w:p>
        </w:tc>
        <w:tc>
          <w:tcPr>
            <w:tcW w:w="1978"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97% (Based on the</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last MTSF average</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audited performance</w:t>
            </w:r>
          </w:p>
        </w:tc>
      </w:tr>
      <w:tr w:rsidR="001B3CCE" w:rsidRPr="009C4C8C" w:rsidTr="001B3CCE">
        <w:tc>
          <w:tcPr>
            <w:tcW w:w="629" w:type="dxa"/>
            <w:vMerge/>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tc>
        <w:tc>
          <w:tcPr>
            <w:tcW w:w="1493" w:type="dxa"/>
            <w:vMerge/>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tc>
        <w:tc>
          <w:tcPr>
            <w:tcW w:w="2126"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Status of improved audit</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opinions</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tc>
        <w:tc>
          <w:tcPr>
            <w:tcW w:w="1559"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Reduced number</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of audit</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qualifications</w:t>
            </w:r>
          </w:p>
        </w:tc>
        <w:tc>
          <w:tcPr>
            <w:tcW w:w="1843" w:type="dxa"/>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 xml:space="preserve">65% Reduction in irregular expenditure </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i/>
                <w:sz w:val="20"/>
                <w:szCs w:val="20"/>
              </w:rPr>
              <w:t>98% reduction in of fruitless and wasteful expenditure</w:t>
            </w:r>
          </w:p>
        </w:tc>
        <w:tc>
          <w:tcPr>
            <w:tcW w:w="1978"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Decrease (reduce) the audit opinions to unqualified opinions.</w:t>
            </w:r>
          </w:p>
        </w:tc>
      </w:tr>
      <w:tr w:rsidR="001B3CCE" w:rsidRPr="009C4C8C" w:rsidTr="001B3CCE">
        <w:tc>
          <w:tcPr>
            <w:tcW w:w="629" w:type="dxa"/>
            <w:vMerge w:val="restart"/>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2</w:t>
            </w:r>
          </w:p>
        </w:tc>
        <w:tc>
          <w:tcPr>
            <w:tcW w:w="1493" w:type="dxa"/>
            <w:vMerge w:val="restart"/>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A well-conserved</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maintained and protected</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Castle of Good Hope</w:t>
            </w:r>
          </w:p>
        </w:tc>
        <w:tc>
          <w:tcPr>
            <w:tcW w:w="2126"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Number of all preventative and scheduled heritage maintenance projects completed as per ICMP</w:t>
            </w:r>
          </w:p>
        </w:tc>
        <w:tc>
          <w:tcPr>
            <w:tcW w:w="1559"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100% of all maintenance and repair projects completed</w:t>
            </w:r>
          </w:p>
        </w:tc>
        <w:tc>
          <w:tcPr>
            <w:tcW w:w="1843"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 xml:space="preserve">8 </w:t>
            </w:r>
          </w:p>
        </w:tc>
        <w:tc>
          <w:tcPr>
            <w:tcW w:w="1978"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96% (based on previous performance and erratic nature of breakages)</w:t>
            </w:r>
          </w:p>
        </w:tc>
      </w:tr>
      <w:tr w:rsidR="001B3CCE" w:rsidRPr="009C4C8C" w:rsidTr="001B3CCE">
        <w:tc>
          <w:tcPr>
            <w:tcW w:w="629" w:type="dxa"/>
            <w:vMerge/>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tc>
        <w:tc>
          <w:tcPr>
            <w:tcW w:w="1493" w:type="dxa"/>
            <w:vMerge/>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tc>
        <w:tc>
          <w:tcPr>
            <w:tcW w:w="2126"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The annual number of</w:t>
            </w:r>
          </w:p>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visitors and tourists</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attracted to the Castle</w:t>
            </w:r>
          </w:p>
        </w:tc>
        <w:tc>
          <w:tcPr>
            <w:tcW w:w="1559"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867 000</w:t>
            </w:r>
          </w:p>
        </w:tc>
        <w:tc>
          <w:tcPr>
            <w:tcW w:w="1843"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120 000</w:t>
            </w:r>
          </w:p>
        </w:tc>
        <w:tc>
          <w:tcPr>
            <w:tcW w:w="1978"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781 000 [981 000](Based on previous 3 years’ performances but reduced due to Covid-19)</w:t>
            </w:r>
          </w:p>
        </w:tc>
      </w:tr>
      <w:tr w:rsidR="001B3CCE" w:rsidRPr="009C4C8C" w:rsidTr="001B3CCE">
        <w:tc>
          <w:tcPr>
            <w:tcW w:w="629" w:type="dxa"/>
            <w:vMerge/>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tc>
        <w:tc>
          <w:tcPr>
            <w:tcW w:w="1493" w:type="dxa"/>
            <w:vMerge/>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p>
        </w:tc>
        <w:tc>
          <w:tcPr>
            <w:tcW w:w="2126"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Gross revenue generated</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through tourism and events</w:t>
            </w:r>
          </w:p>
        </w:tc>
        <w:tc>
          <w:tcPr>
            <w:tcW w:w="1559" w:type="dxa"/>
          </w:tcPr>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R24.4 million</w:t>
            </w:r>
          </w:p>
        </w:tc>
        <w:tc>
          <w:tcPr>
            <w:tcW w:w="1843"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R10 005 000</w:t>
            </w:r>
          </w:p>
        </w:tc>
        <w:tc>
          <w:tcPr>
            <w:tcW w:w="1978" w:type="dxa"/>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R25.5 million [R18.5m] (Based on previous three years’ Performances without Revenue Generation Plan</w:t>
            </w:r>
          </w:p>
        </w:tc>
      </w:tr>
    </w:tbl>
    <w:p w:rsidR="00785389" w:rsidRPr="009C4C8C" w:rsidRDefault="00785389" w:rsidP="009C4C8C">
      <w:pPr>
        <w:pStyle w:val="ListParagraph"/>
        <w:autoSpaceDE w:val="0"/>
        <w:autoSpaceDN w:val="0"/>
        <w:adjustRightInd w:val="0"/>
        <w:spacing w:line="280" w:lineRule="exact"/>
        <w:ind w:left="0"/>
        <w:rPr>
          <w:rFonts w:ascii="Arial" w:eastAsiaTheme="minorHAnsi" w:hAnsi="Arial" w:cs="Arial"/>
          <w:b/>
          <w:i/>
          <w:sz w:val="20"/>
          <w:szCs w:val="20"/>
          <w:lang w:val="en-ZA"/>
        </w:rPr>
      </w:pPr>
      <w:r w:rsidRPr="009C4C8C">
        <w:rPr>
          <w:rFonts w:ascii="Arial" w:eastAsiaTheme="minorHAnsi" w:hAnsi="Arial" w:cs="Arial"/>
          <w:b/>
          <w:i/>
          <w:sz w:val="20"/>
          <w:szCs w:val="20"/>
          <w:lang w:val="en-ZA"/>
        </w:rPr>
        <w:t xml:space="preserve">Table 1: Outcome indicators and five-year target </w:t>
      </w:r>
    </w:p>
    <w:p w:rsidR="00785389" w:rsidRPr="009C4C8C" w:rsidRDefault="00785389"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b/>
          <w:bCs/>
          <w:sz w:val="20"/>
          <w:szCs w:val="20"/>
          <w:lang w:val="en-ZA"/>
        </w:rPr>
      </w:pPr>
      <w:r w:rsidRPr="009C4C8C">
        <w:rPr>
          <w:rFonts w:ascii="Arial" w:eastAsiaTheme="minorHAnsi" w:hAnsi="Arial" w:cs="Arial"/>
          <w:b/>
          <w:bCs/>
          <w:sz w:val="20"/>
          <w:szCs w:val="20"/>
          <w:lang w:val="en-ZA"/>
        </w:rPr>
        <w:t>4.</w:t>
      </w:r>
      <w:r w:rsidRPr="009C4C8C">
        <w:rPr>
          <w:rFonts w:ascii="Arial" w:eastAsiaTheme="minorHAnsi" w:hAnsi="Arial" w:cs="Arial"/>
          <w:b/>
          <w:bCs/>
          <w:sz w:val="20"/>
          <w:szCs w:val="20"/>
          <w:lang w:val="en-ZA"/>
        </w:rPr>
        <w:tab/>
        <w:t>CASTLE CONTROL BOARD PROGRAMMES FOR 2022/23</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b/>
          <w:bCs/>
          <w:sz w:val="20"/>
          <w:szCs w:val="20"/>
          <w:lang w:val="en-ZA"/>
        </w:rPr>
      </w:pPr>
    </w:p>
    <w:p w:rsidR="001B3CCE" w:rsidRPr="009C4C8C" w:rsidRDefault="001B3CCE" w:rsidP="009C4C8C">
      <w:pPr>
        <w:rPr>
          <w:rFonts w:ascii="Arial" w:hAnsi="Arial" w:cs="Arial"/>
          <w:sz w:val="20"/>
          <w:szCs w:val="20"/>
        </w:rPr>
      </w:pPr>
      <w:r w:rsidRPr="009C4C8C">
        <w:rPr>
          <w:rFonts w:ascii="Arial" w:hAnsi="Arial" w:cs="Arial"/>
          <w:sz w:val="20"/>
          <w:szCs w:val="20"/>
        </w:rPr>
        <w:lastRenderedPageBreak/>
        <w:t xml:space="preserve">This section deals with the </w:t>
      </w:r>
      <w:r w:rsidR="00462A2C" w:rsidRPr="009C4C8C">
        <w:rPr>
          <w:rFonts w:ascii="Arial" w:hAnsi="Arial" w:cs="Arial"/>
          <w:sz w:val="20"/>
          <w:szCs w:val="20"/>
        </w:rPr>
        <w:t>APP</w:t>
      </w:r>
      <w:r w:rsidRPr="009C4C8C">
        <w:rPr>
          <w:rFonts w:ascii="Arial" w:hAnsi="Arial" w:cs="Arial"/>
          <w:sz w:val="20"/>
          <w:szCs w:val="20"/>
        </w:rPr>
        <w:t xml:space="preserve"> of the CCB and in particular with the programmatic outlines and the related financial aspects of the four programmes, through focusing on the relevant Performance Indicators and Targets, both annually and quarterly. </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b/>
          <w:bCs/>
          <w:sz w:val="20"/>
          <w:szCs w:val="20"/>
          <w:lang w:val="en-ZA"/>
        </w:rPr>
      </w:pPr>
      <w:r w:rsidRPr="009C4C8C">
        <w:rPr>
          <w:rFonts w:ascii="Arial" w:eastAsiaTheme="minorHAnsi" w:hAnsi="Arial" w:cs="Arial"/>
          <w:b/>
          <w:bCs/>
          <w:sz w:val="20"/>
          <w:szCs w:val="20"/>
          <w:lang w:val="en-ZA"/>
        </w:rPr>
        <w:t>4.1</w:t>
      </w:r>
      <w:r w:rsidRPr="009C4C8C">
        <w:rPr>
          <w:rFonts w:ascii="Arial" w:eastAsiaTheme="minorHAnsi" w:hAnsi="Arial" w:cs="Arial"/>
          <w:b/>
          <w:bCs/>
          <w:sz w:val="20"/>
          <w:szCs w:val="20"/>
          <w:lang w:val="en-ZA"/>
        </w:rPr>
        <w:tab/>
        <w:t>Programme 1: Administration</w:t>
      </w: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b/>
          <w:bCs/>
          <w:sz w:val="20"/>
          <w:szCs w:val="20"/>
          <w:lang w:val="en-ZA"/>
        </w:rPr>
      </w:pPr>
    </w:p>
    <w:p w:rsidR="001B3CCE" w:rsidRPr="009C4C8C" w:rsidRDefault="001B3CCE" w:rsidP="009C4C8C">
      <w:pPr>
        <w:pStyle w:val="ListParagraph"/>
        <w:autoSpaceDE w:val="0"/>
        <w:autoSpaceDN w:val="0"/>
        <w:adjustRightInd w:val="0"/>
        <w:spacing w:line="280" w:lineRule="exact"/>
        <w:ind w:left="0"/>
        <w:rPr>
          <w:rFonts w:ascii="Arial" w:eastAsiaTheme="minorHAnsi" w:hAnsi="Arial" w:cs="Arial"/>
          <w:sz w:val="20"/>
          <w:szCs w:val="20"/>
          <w:lang w:val="en-ZA"/>
        </w:rPr>
      </w:pPr>
      <w:r w:rsidRPr="009C4C8C">
        <w:rPr>
          <w:rFonts w:ascii="Arial" w:eastAsiaTheme="minorHAnsi" w:hAnsi="Arial" w:cs="Arial"/>
          <w:sz w:val="20"/>
          <w:szCs w:val="20"/>
          <w:lang w:val="en-ZA"/>
        </w:rPr>
        <w:t>The purpose of the Administration programme is to ensure clean, sound administration and good corporate governance.</w:t>
      </w:r>
    </w:p>
    <w:p w:rsidR="001B3CCE" w:rsidRPr="009C4C8C" w:rsidRDefault="001B3CCE" w:rsidP="009C4C8C">
      <w:pPr>
        <w:autoSpaceDE w:val="0"/>
        <w:autoSpaceDN w:val="0"/>
        <w:adjustRightInd w:val="0"/>
        <w:rPr>
          <w:rFonts w:ascii="Arial" w:hAnsi="Arial" w:cs="Arial"/>
          <w:sz w:val="20"/>
          <w:szCs w:val="20"/>
        </w:rPr>
      </w:pPr>
    </w:p>
    <w:tbl>
      <w:tblPr>
        <w:tblStyle w:val="TableGrid"/>
        <w:tblW w:w="0" w:type="auto"/>
        <w:tblLook w:val="04A0"/>
      </w:tblPr>
      <w:tblGrid>
        <w:gridCol w:w="4957"/>
        <w:gridCol w:w="1275"/>
        <w:gridCol w:w="993"/>
        <w:gridCol w:w="728"/>
        <w:gridCol w:w="851"/>
        <w:gridCol w:w="844"/>
      </w:tblGrid>
      <w:tr w:rsidR="001B3CCE" w:rsidRPr="009C4C8C" w:rsidTr="001B3CCE">
        <w:trPr>
          <w:trHeight w:val="418"/>
        </w:trPr>
        <w:tc>
          <w:tcPr>
            <w:tcW w:w="4957" w:type="dxa"/>
            <w:vMerge w:val="restart"/>
            <w:shd w:val="clear" w:color="auto" w:fill="DEEAF6" w:themeFill="accent1" w:themeFillTint="33"/>
          </w:tcPr>
          <w:p w:rsidR="001B3CCE" w:rsidRPr="009C4C8C" w:rsidRDefault="001B3CCE" w:rsidP="009C4C8C">
            <w:pPr>
              <w:spacing w:after="160"/>
              <w:rPr>
                <w:rFonts w:ascii="Arial" w:hAnsi="Arial" w:cs="Arial"/>
                <w:b/>
                <w:sz w:val="20"/>
                <w:szCs w:val="20"/>
              </w:rPr>
            </w:pPr>
            <w:r w:rsidRPr="009C4C8C">
              <w:rPr>
                <w:rFonts w:ascii="Arial" w:hAnsi="Arial" w:cs="Arial"/>
                <w:b/>
                <w:sz w:val="20"/>
                <w:szCs w:val="20"/>
              </w:rPr>
              <w:t>Output indicators</w:t>
            </w:r>
          </w:p>
        </w:tc>
        <w:tc>
          <w:tcPr>
            <w:tcW w:w="1275" w:type="dxa"/>
            <w:vMerge w:val="restart"/>
            <w:shd w:val="clear" w:color="auto" w:fill="DEEAF6" w:themeFill="accent1" w:themeFillTint="33"/>
          </w:tcPr>
          <w:p w:rsidR="001B3CCE" w:rsidRPr="009C4C8C" w:rsidRDefault="001B3CCE" w:rsidP="009C4C8C">
            <w:pPr>
              <w:spacing w:after="160"/>
              <w:rPr>
                <w:rFonts w:ascii="Arial" w:hAnsi="Arial" w:cs="Arial"/>
                <w:b/>
                <w:sz w:val="20"/>
                <w:szCs w:val="20"/>
              </w:rPr>
            </w:pPr>
            <w:r w:rsidRPr="009C4C8C">
              <w:rPr>
                <w:rFonts w:ascii="Arial" w:hAnsi="Arial" w:cs="Arial"/>
                <w:b/>
                <w:sz w:val="20"/>
                <w:szCs w:val="20"/>
              </w:rPr>
              <w:t>Annual Target</w:t>
            </w:r>
          </w:p>
        </w:tc>
        <w:tc>
          <w:tcPr>
            <w:tcW w:w="3396" w:type="dxa"/>
            <w:gridSpan w:val="4"/>
            <w:shd w:val="clear" w:color="auto" w:fill="DEEAF6" w:themeFill="accent1" w:themeFillTint="33"/>
          </w:tcPr>
          <w:p w:rsidR="001B3CCE" w:rsidRPr="009C4C8C" w:rsidRDefault="001B3CCE" w:rsidP="009C4C8C">
            <w:pPr>
              <w:spacing w:after="160"/>
              <w:rPr>
                <w:rFonts w:ascii="Arial" w:hAnsi="Arial" w:cs="Arial"/>
                <w:b/>
                <w:sz w:val="20"/>
                <w:szCs w:val="20"/>
              </w:rPr>
            </w:pPr>
            <w:r w:rsidRPr="009C4C8C">
              <w:rPr>
                <w:rFonts w:ascii="Arial" w:hAnsi="Arial" w:cs="Arial"/>
                <w:b/>
                <w:sz w:val="20"/>
                <w:szCs w:val="20"/>
              </w:rPr>
              <w:t xml:space="preserve">Quarterly targets </w:t>
            </w:r>
          </w:p>
        </w:tc>
      </w:tr>
      <w:tr w:rsidR="001B3CCE" w:rsidRPr="009C4C8C" w:rsidTr="001B3CCE">
        <w:trPr>
          <w:trHeight w:val="116"/>
        </w:trPr>
        <w:tc>
          <w:tcPr>
            <w:tcW w:w="4957" w:type="dxa"/>
            <w:vMerge/>
            <w:shd w:val="clear" w:color="auto" w:fill="DEEAF6" w:themeFill="accent1" w:themeFillTint="33"/>
          </w:tcPr>
          <w:p w:rsidR="001B3CCE" w:rsidRPr="009C4C8C" w:rsidRDefault="001B3CCE" w:rsidP="009C4C8C">
            <w:pPr>
              <w:autoSpaceDE w:val="0"/>
              <w:autoSpaceDN w:val="0"/>
              <w:adjustRightInd w:val="0"/>
              <w:rPr>
                <w:rFonts w:ascii="Arial" w:hAnsi="Arial" w:cs="Arial"/>
                <w:b/>
                <w:sz w:val="20"/>
                <w:szCs w:val="20"/>
              </w:rPr>
            </w:pPr>
          </w:p>
        </w:tc>
        <w:tc>
          <w:tcPr>
            <w:tcW w:w="1275" w:type="dxa"/>
            <w:vMerge/>
            <w:shd w:val="clear" w:color="auto" w:fill="DEEAF6" w:themeFill="accent1" w:themeFillTint="33"/>
          </w:tcPr>
          <w:p w:rsidR="001B3CCE" w:rsidRPr="009C4C8C" w:rsidRDefault="001B3CCE" w:rsidP="009C4C8C">
            <w:pPr>
              <w:spacing w:after="160"/>
              <w:rPr>
                <w:rFonts w:ascii="Arial" w:hAnsi="Arial" w:cs="Arial"/>
                <w:b/>
                <w:sz w:val="20"/>
                <w:szCs w:val="20"/>
              </w:rPr>
            </w:pPr>
          </w:p>
        </w:tc>
        <w:tc>
          <w:tcPr>
            <w:tcW w:w="993" w:type="dxa"/>
            <w:shd w:val="clear" w:color="auto" w:fill="DEEAF6" w:themeFill="accent1" w:themeFillTint="33"/>
          </w:tcPr>
          <w:p w:rsidR="001B3CCE" w:rsidRPr="009C4C8C" w:rsidRDefault="001B3CCE" w:rsidP="009C4C8C">
            <w:pPr>
              <w:spacing w:after="160"/>
              <w:rPr>
                <w:rFonts w:ascii="Arial" w:hAnsi="Arial" w:cs="Arial"/>
                <w:b/>
                <w:sz w:val="20"/>
                <w:szCs w:val="20"/>
              </w:rPr>
            </w:pPr>
            <w:r w:rsidRPr="009C4C8C">
              <w:rPr>
                <w:rFonts w:ascii="Arial" w:hAnsi="Arial" w:cs="Arial"/>
                <w:b/>
                <w:sz w:val="20"/>
                <w:szCs w:val="20"/>
              </w:rPr>
              <w:t>Q1</w:t>
            </w:r>
          </w:p>
        </w:tc>
        <w:tc>
          <w:tcPr>
            <w:tcW w:w="708" w:type="dxa"/>
            <w:shd w:val="clear" w:color="auto" w:fill="DEEAF6" w:themeFill="accent1" w:themeFillTint="33"/>
          </w:tcPr>
          <w:p w:rsidR="001B3CCE" w:rsidRPr="009C4C8C" w:rsidRDefault="001B3CCE" w:rsidP="009C4C8C">
            <w:pPr>
              <w:spacing w:after="160"/>
              <w:rPr>
                <w:rFonts w:ascii="Arial" w:hAnsi="Arial" w:cs="Arial"/>
                <w:b/>
                <w:sz w:val="20"/>
                <w:szCs w:val="20"/>
              </w:rPr>
            </w:pPr>
            <w:r w:rsidRPr="009C4C8C">
              <w:rPr>
                <w:rFonts w:ascii="Arial" w:hAnsi="Arial" w:cs="Arial"/>
                <w:b/>
                <w:sz w:val="20"/>
                <w:szCs w:val="20"/>
              </w:rPr>
              <w:t>Q2</w:t>
            </w:r>
          </w:p>
        </w:tc>
        <w:tc>
          <w:tcPr>
            <w:tcW w:w="851" w:type="dxa"/>
            <w:shd w:val="clear" w:color="auto" w:fill="DEEAF6" w:themeFill="accent1" w:themeFillTint="33"/>
          </w:tcPr>
          <w:p w:rsidR="001B3CCE" w:rsidRPr="009C4C8C" w:rsidRDefault="001B3CCE" w:rsidP="009C4C8C">
            <w:pPr>
              <w:spacing w:after="160"/>
              <w:rPr>
                <w:rFonts w:ascii="Arial" w:hAnsi="Arial" w:cs="Arial"/>
                <w:b/>
                <w:sz w:val="20"/>
                <w:szCs w:val="20"/>
              </w:rPr>
            </w:pPr>
            <w:r w:rsidRPr="009C4C8C">
              <w:rPr>
                <w:rFonts w:ascii="Arial" w:hAnsi="Arial" w:cs="Arial"/>
                <w:b/>
                <w:sz w:val="20"/>
                <w:szCs w:val="20"/>
              </w:rPr>
              <w:t>Q3</w:t>
            </w:r>
          </w:p>
        </w:tc>
        <w:tc>
          <w:tcPr>
            <w:tcW w:w="844" w:type="dxa"/>
            <w:shd w:val="clear" w:color="auto" w:fill="DEEAF6" w:themeFill="accent1" w:themeFillTint="33"/>
          </w:tcPr>
          <w:p w:rsidR="001B3CCE" w:rsidRPr="009C4C8C" w:rsidRDefault="001B3CCE" w:rsidP="009C4C8C">
            <w:pPr>
              <w:spacing w:after="160"/>
              <w:rPr>
                <w:rFonts w:ascii="Arial" w:hAnsi="Arial" w:cs="Arial"/>
                <w:b/>
                <w:sz w:val="20"/>
                <w:szCs w:val="20"/>
              </w:rPr>
            </w:pPr>
            <w:r w:rsidRPr="009C4C8C">
              <w:rPr>
                <w:rFonts w:ascii="Arial" w:hAnsi="Arial" w:cs="Arial"/>
                <w:b/>
                <w:sz w:val="20"/>
                <w:szCs w:val="20"/>
              </w:rPr>
              <w:t>Q4</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Number of corporate governance policies approved per annum</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4</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Percentage reduction in the number of audit findings within the CCB</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50% (100%)</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50%</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CCB Annual Performance Plan timeously submitted to the Executive Authority</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CCB Annual Report timeously submitted to the Executive Authority</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 xml:space="preserve">CCB Quarterly </w:t>
            </w:r>
            <w:r w:rsidRPr="009C4C8C">
              <w:rPr>
                <w:rFonts w:ascii="Arial" w:hAnsi="Arial" w:cs="Arial"/>
                <w:i/>
                <w:sz w:val="20"/>
                <w:szCs w:val="20"/>
              </w:rPr>
              <w:t>Performance</w:t>
            </w:r>
            <w:r w:rsidRPr="009C4C8C">
              <w:rPr>
                <w:rFonts w:ascii="Arial" w:hAnsi="Arial" w:cs="Arial"/>
                <w:sz w:val="20"/>
                <w:szCs w:val="20"/>
              </w:rPr>
              <w:t xml:space="preserve"> Reports timeously submitted to the Executive Authority </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[4]</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 xml:space="preserve">CCB Quarterly </w:t>
            </w:r>
            <w:r w:rsidRPr="009C4C8C">
              <w:rPr>
                <w:rFonts w:ascii="Arial" w:hAnsi="Arial" w:cs="Arial"/>
                <w:i/>
                <w:sz w:val="20"/>
                <w:szCs w:val="20"/>
              </w:rPr>
              <w:t>Financial</w:t>
            </w:r>
            <w:r w:rsidRPr="009C4C8C">
              <w:rPr>
                <w:rFonts w:ascii="Arial" w:hAnsi="Arial" w:cs="Arial"/>
                <w:sz w:val="20"/>
                <w:szCs w:val="20"/>
              </w:rPr>
              <w:t xml:space="preserve"> Reports timeously submitted to the Executive Authority and National Treasury</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sz w:val="20"/>
                <w:szCs w:val="20"/>
              </w:rPr>
            </w:pPr>
            <w:r w:rsidRPr="009C4C8C">
              <w:rPr>
                <w:rFonts w:ascii="Arial" w:hAnsi="Arial" w:cs="Arial"/>
                <w:sz w:val="20"/>
                <w:szCs w:val="20"/>
              </w:rPr>
              <w:t>CCB CEO Performance Agreement timeously submitted to the Executive Authority and National Treasury</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100% (1)</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 xml:space="preserve">CCB CEO performance agreements submitted to the Board for approval </w:t>
            </w:r>
          </w:p>
        </w:tc>
        <w:tc>
          <w:tcPr>
            <w:tcW w:w="1275" w:type="dxa"/>
            <w:shd w:val="clear" w:color="auto" w:fill="D5DCE4" w:themeFill="text2" w:themeFillTint="33"/>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100%  (1)</w:t>
            </w:r>
          </w:p>
        </w:tc>
        <w:tc>
          <w:tcPr>
            <w:tcW w:w="993" w:type="dxa"/>
            <w:shd w:val="clear" w:color="auto" w:fill="D5DCE4" w:themeFill="text2" w:themeFillTint="33"/>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100% (1)</w:t>
            </w:r>
          </w:p>
        </w:tc>
        <w:tc>
          <w:tcPr>
            <w:tcW w:w="708" w:type="dxa"/>
            <w:shd w:val="clear" w:color="auto" w:fill="D5DCE4" w:themeFill="text2" w:themeFillTint="33"/>
          </w:tcPr>
          <w:p w:rsidR="001B3CCE" w:rsidRPr="009C4C8C" w:rsidRDefault="001B3CCE" w:rsidP="009C4C8C">
            <w:pPr>
              <w:spacing w:after="160"/>
              <w:rPr>
                <w:rFonts w:ascii="Arial" w:hAnsi="Arial" w:cs="Arial"/>
                <w:i/>
                <w:sz w:val="20"/>
                <w:szCs w:val="20"/>
              </w:rPr>
            </w:pPr>
            <w:r w:rsidRPr="009C4C8C">
              <w:rPr>
                <w:rFonts w:ascii="Arial" w:hAnsi="Arial" w:cs="Arial"/>
                <w:i/>
                <w:sz w:val="20"/>
                <w:szCs w:val="20"/>
              </w:rPr>
              <w:t>-</w:t>
            </w:r>
          </w:p>
        </w:tc>
        <w:tc>
          <w:tcPr>
            <w:tcW w:w="851" w:type="dxa"/>
            <w:shd w:val="clear" w:color="auto" w:fill="D5DCE4" w:themeFill="text2" w:themeFillTint="33"/>
          </w:tcPr>
          <w:p w:rsidR="001B3CCE" w:rsidRPr="009C4C8C" w:rsidRDefault="001B3CCE" w:rsidP="009C4C8C">
            <w:pPr>
              <w:spacing w:after="160"/>
              <w:rPr>
                <w:rFonts w:ascii="Arial" w:hAnsi="Arial" w:cs="Arial"/>
                <w:i/>
                <w:sz w:val="20"/>
                <w:szCs w:val="20"/>
              </w:rPr>
            </w:pPr>
            <w:r w:rsidRPr="009C4C8C">
              <w:rPr>
                <w:rFonts w:ascii="Arial" w:hAnsi="Arial" w:cs="Arial"/>
                <w:i/>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i/>
                <w:sz w:val="20"/>
                <w:szCs w:val="20"/>
              </w:rPr>
            </w:pPr>
            <w:r w:rsidRPr="009C4C8C">
              <w:rPr>
                <w:rFonts w:ascii="Arial" w:hAnsi="Arial" w:cs="Arial"/>
                <w:i/>
                <w:sz w:val="20"/>
                <w:szCs w:val="20"/>
              </w:rPr>
              <w:t>-</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CCB members’ performance agreements to the CEO for…</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i/>
                <w:sz w:val="20"/>
                <w:szCs w:val="20"/>
              </w:rPr>
              <w:t>100%  (3)</w:t>
            </w:r>
            <w:r w:rsidRPr="009C4C8C">
              <w:rPr>
                <w:rFonts w:ascii="Arial" w:hAnsi="Arial" w:cs="Arial"/>
                <w:sz w:val="20"/>
                <w:szCs w:val="20"/>
              </w:rPr>
              <w:t>-</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Submission of all reports and attendance of committee</w:t>
            </w:r>
          </w:p>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meetings in support of parliamentary activities</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i/>
                <w:sz w:val="20"/>
                <w:szCs w:val="20"/>
              </w:rPr>
              <w:t xml:space="preserve">100%  </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i/>
                <w:sz w:val="20"/>
                <w:szCs w:val="20"/>
              </w:rPr>
              <w:t xml:space="preserve">100%  </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i/>
                <w:sz w:val="20"/>
                <w:szCs w:val="20"/>
              </w:rPr>
              <w:t xml:space="preserve">100%  </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i/>
                <w:sz w:val="20"/>
                <w:szCs w:val="20"/>
              </w:rPr>
              <w:t xml:space="preserve">100%  </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i/>
                <w:sz w:val="20"/>
                <w:szCs w:val="20"/>
              </w:rPr>
              <w:t xml:space="preserve">100%  </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Percentage reduction in irregular expenditure within</w:t>
            </w:r>
          </w:p>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the CCB</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65%</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65%</w:t>
            </w:r>
          </w:p>
        </w:tc>
      </w:tr>
      <w:tr w:rsidR="001B3CCE" w:rsidRPr="009C4C8C" w:rsidTr="001B3CCE">
        <w:tc>
          <w:tcPr>
            <w:tcW w:w="4957" w:type="dxa"/>
            <w:shd w:val="clear" w:color="auto" w:fill="D5DCE4" w:themeFill="text2" w:themeFillTint="33"/>
          </w:tcPr>
          <w:p w:rsidR="001B3CCE" w:rsidRPr="009C4C8C" w:rsidRDefault="001B3CCE" w:rsidP="009C4C8C">
            <w:pPr>
              <w:autoSpaceDE w:val="0"/>
              <w:autoSpaceDN w:val="0"/>
              <w:adjustRightInd w:val="0"/>
              <w:rPr>
                <w:rFonts w:ascii="Arial" w:hAnsi="Arial" w:cs="Arial"/>
                <w:i/>
                <w:sz w:val="20"/>
                <w:szCs w:val="20"/>
              </w:rPr>
            </w:pPr>
            <w:r w:rsidRPr="009C4C8C">
              <w:rPr>
                <w:rFonts w:ascii="Arial" w:hAnsi="Arial" w:cs="Arial"/>
                <w:i/>
                <w:sz w:val="20"/>
                <w:szCs w:val="20"/>
              </w:rPr>
              <w:t>Percentage reduction in the number of fruitless and wasteful expenditures within the CCB</w:t>
            </w:r>
          </w:p>
        </w:tc>
        <w:tc>
          <w:tcPr>
            <w:tcW w:w="1275"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98%</w:t>
            </w:r>
          </w:p>
        </w:tc>
        <w:tc>
          <w:tcPr>
            <w:tcW w:w="993"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708"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51"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w:t>
            </w:r>
          </w:p>
        </w:tc>
        <w:tc>
          <w:tcPr>
            <w:tcW w:w="844" w:type="dxa"/>
            <w:shd w:val="clear" w:color="auto" w:fill="D5DCE4" w:themeFill="text2" w:themeFillTint="33"/>
          </w:tcPr>
          <w:p w:rsidR="001B3CCE" w:rsidRPr="009C4C8C" w:rsidRDefault="001B3CCE" w:rsidP="009C4C8C">
            <w:pPr>
              <w:spacing w:after="160"/>
              <w:rPr>
                <w:rFonts w:ascii="Arial" w:hAnsi="Arial" w:cs="Arial"/>
                <w:sz w:val="20"/>
                <w:szCs w:val="20"/>
              </w:rPr>
            </w:pPr>
            <w:r w:rsidRPr="009C4C8C">
              <w:rPr>
                <w:rFonts w:ascii="Arial" w:hAnsi="Arial" w:cs="Arial"/>
                <w:sz w:val="20"/>
                <w:szCs w:val="20"/>
              </w:rPr>
              <w:t>98%</w:t>
            </w:r>
          </w:p>
        </w:tc>
      </w:tr>
    </w:tbl>
    <w:p w:rsidR="001B3CCE" w:rsidRPr="009C4C8C" w:rsidRDefault="001B3CCE" w:rsidP="009C4C8C">
      <w:pPr>
        <w:pStyle w:val="ListParagraph"/>
        <w:autoSpaceDE w:val="0"/>
        <w:autoSpaceDN w:val="0"/>
        <w:adjustRightInd w:val="0"/>
        <w:spacing w:line="280" w:lineRule="exact"/>
        <w:ind w:left="0"/>
        <w:rPr>
          <w:rFonts w:ascii="Arial" w:hAnsi="Arial" w:cs="Arial"/>
          <w:b/>
          <w:i/>
          <w:sz w:val="20"/>
          <w:szCs w:val="20"/>
        </w:rPr>
      </w:pPr>
      <w:r w:rsidRPr="009C4C8C">
        <w:rPr>
          <w:rFonts w:ascii="Arial" w:hAnsi="Arial" w:cs="Arial"/>
          <w:b/>
          <w:i/>
          <w:sz w:val="20"/>
          <w:szCs w:val="20"/>
        </w:rPr>
        <w:t>Table 2: Programme Annual and quarterly targets</w:t>
      </w:r>
    </w:p>
    <w:p w:rsidR="00BA38C1" w:rsidRPr="009C4C8C" w:rsidRDefault="00BA38C1" w:rsidP="009C4C8C">
      <w:pPr>
        <w:pStyle w:val="ListParagraph"/>
        <w:autoSpaceDE w:val="0"/>
        <w:autoSpaceDN w:val="0"/>
        <w:adjustRightInd w:val="0"/>
        <w:spacing w:line="280" w:lineRule="exact"/>
        <w:ind w:left="0"/>
        <w:rPr>
          <w:rFonts w:ascii="Arial" w:hAnsi="Arial" w:cs="Arial"/>
          <w:b/>
          <w:i/>
          <w:sz w:val="20"/>
          <w:szCs w:val="20"/>
        </w:rPr>
      </w:pPr>
    </w:p>
    <w:p w:rsidR="00BA38C1" w:rsidRPr="009C4C8C" w:rsidRDefault="00BA38C1" w:rsidP="009C4C8C">
      <w:pPr>
        <w:rPr>
          <w:rFonts w:ascii="Arial" w:hAnsi="Arial" w:cs="Arial"/>
          <w:b/>
          <w:sz w:val="20"/>
          <w:szCs w:val="20"/>
        </w:rPr>
      </w:pPr>
      <w:r w:rsidRPr="009C4C8C">
        <w:rPr>
          <w:rFonts w:ascii="Arial" w:hAnsi="Arial" w:cs="Arial"/>
          <w:b/>
          <w:sz w:val="20"/>
          <w:szCs w:val="20"/>
        </w:rPr>
        <w:t>4.2</w:t>
      </w:r>
      <w:r w:rsidRPr="009C4C8C">
        <w:rPr>
          <w:rFonts w:ascii="Arial" w:hAnsi="Arial" w:cs="Arial"/>
          <w:sz w:val="20"/>
          <w:szCs w:val="20"/>
        </w:rPr>
        <w:tab/>
      </w:r>
      <w:r w:rsidRPr="009C4C8C">
        <w:rPr>
          <w:rFonts w:ascii="Arial" w:hAnsi="Arial" w:cs="Arial"/>
          <w:b/>
          <w:sz w:val="20"/>
          <w:szCs w:val="20"/>
        </w:rPr>
        <w:t>Programme 2: Maintenance and Conservation at the CGH</w:t>
      </w:r>
    </w:p>
    <w:p w:rsidR="00BA38C1" w:rsidRPr="009C4C8C" w:rsidRDefault="00BA38C1" w:rsidP="009C4C8C">
      <w:pPr>
        <w:rPr>
          <w:rFonts w:ascii="Arial" w:hAnsi="Arial" w:cs="Arial"/>
          <w:sz w:val="20"/>
          <w:szCs w:val="20"/>
        </w:rPr>
      </w:pPr>
      <w:r w:rsidRPr="009C4C8C">
        <w:rPr>
          <w:rFonts w:ascii="Arial" w:hAnsi="Arial" w:cs="Arial"/>
          <w:sz w:val="20"/>
          <w:szCs w:val="20"/>
        </w:rPr>
        <w:t>This programme aims to ensure the maintenance, preservation, interpretation and showcasing of the history of the CGH.</w:t>
      </w:r>
    </w:p>
    <w:tbl>
      <w:tblPr>
        <w:tblStyle w:val="TableGrid"/>
        <w:tblW w:w="0" w:type="auto"/>
        <w:tblLook w:val="04A0"/>
      </w:tblPr>
      <w:tblGrid>
        <w:gridCol w:w="3932"/>
        <w:gridCol w:w="1166"/>
        <w:gridCol w:w="1418"/>
        <w:gridCol w:w="1134"/>
        <w:gridCol w:w="992"/>
        <w:gridCol w:w="986"/>
      </w:tblGrid>
      <w:tr w:rsidR="00BA38C1" w:rsidRPr="009C4C8C" w:rsidTr="00B15D45">
        <w:tc>
          <w:tcPr>
            <w:tcW w:w="3932" w:type="dxa"/>
            <w:vMerge w:val="restart"/>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 xml:space="preserve"> </w:t>
            </w:r>
          </w:p>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Output indicators</w:t>
            </w:r>
          </w:p>
        </w:tc>
        <w:tc>
          <w:tcPr>
            <w:tcW w:w="1166" w:type="dxa"/>
            <w:vMerge w:val="restart"/>
            <w:shd w:val="clear" w:color="auto" w:fill="DEEAF6" w:themeFill="accent1" w:themeFillTint="33"/>
          </w:tcPr>
          <w:p w:rsidR="00BA38C1" w:rsidRPr="009C4C8C" w:rsidRDefault="00BA38C1" w:rsidP="009C4C8C">
            <w:pPr>
              <w:spacing w:after="160"/>
              <w:rPr>
                <w:rFonts w:ascii="Arial" w:hAnsi="Arial" w:cs="Arial"/>
                <w:b/>
                <w:sz w:val="20"/>
                <w:szCs w:val="20"/>
              </w:rPr>
            </w:pPr>
          </w:p>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Annual Target</w:t>
            </w:r>
          </w:p>
        </w:tc>
        <w:tc>
          <w:tcPr>
            <w:tcW w:w="4530" w:type="dxa"/>
            <w:gridSpan w:val="4"/>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Quarterly targets with sources of verification noted</w:t>
            </w:r>
          </w:p>
        </w:tc>
      </w:tr>
      <w:tr w:rsidR="00BA38C1" w:rsidRPr="009C4C8C" w:rsidTr="00B15D45">
        <w:trPr>
          <w:trHeight w:val="179"/>
        </w:trPr>
        <w:tc>
          <w:tcPr>
            <w:tcW w:w="3932" w:type="dxa"/>
            <w:vMerge/>
            <w:shd w:val="clear" w:color="auto" w:fill="DEEAF6" w:themeFill="accent1" w:themeFillTint="33"/>
          </w:tcPr>
          <w:p w:rsidR="00BA38C1" w:rsidRPr="009C4C8C" w:rsidRDefault="00BA38C1" w:rsidP="009C4C8C">
            <w:pPr>
              <w:autoSpaceDE w:val="0"/>
              <w:autoSpaceDN w:val="0"/>
              <w:adjustRightInd w:val="0"/>
              <w:rPr>
                <w:rFonts w:ascii="Arial" w:hAnsi="Arial" w:cs="Arial"/>
                <w:b/>
                <w:sz w:val="20"/>
                <w:szCs w:val="20"/>
              </w:rPr>
            </w:pPr>
          </w:p>
        </w:tc>
        <w:tc>
          <w:tcPr>
            <w:tcW w:w="1166" w:type="dxa"/>
            <w:vMerge/>
            <w:shd w:val="clear" w:color="auto" w:fill="DEEAF6" w:themeFill="accent1" w:themeFillTint="33"/>
          </w:tcPr>
          <w:p w:rsidR="00BA38C1" w:rsidRPr="009C4C8C" w:rsidRDefault="00BA38C1" w:rsidP="009C4C8C">
            <w:pPr>
              <w:spacing w:after="160"/>
              <w:rPr>
                <w:rFonts w:ascii="Arial" w:hAnsi="Arial" w:cs="Arial"/>
                <w:b/>
                <w:sz w:val="20"/>
                <w:szCs w:val="20"/>
              </w:rPr>
            </w:pPr>
          </w:p>
        </w:tc>
        <w:tc>
          <w:tcPr>
            <w:tcW w:w="1418"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Q1</w:t>
            </w:r>
          </w:p>
        </w:tc>
        <w:tc>
          <w:tcPr>
            <w:tcW w:w="1134"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Q2</w:t>
            </w:r>
          </w:p>
        </w:tc>
        <w:tc>
          <w:tcPr>
            <w:tcW w:w="992"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Q3</w:t>
            </w:r>
          </w:p>
        </w:tc>
        <w:tc>
          <w:tcPr>
            <w:tcW w:w="986"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Q4</w:t>
            </w:r>
          </w:p>
        </w:tc>
      </w:tr>
      <w:tr w:rsidR="00BA38C1" w:rsidRPr="009C4C8C" w:rsidTr="00B15D45">
        <w:tc>
          <w:tcPr>
            <w:tcW w:w="3932"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 xml:space="preserve">Number of preventative and regulation maintenance projects completed </w:t>
            </w:r>
          </w:p>
        </w:tc>
        <w:tc>
          <w:tcPr>
            <w:tcW w:w="116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8</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992"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98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r>
      <w:tr w:rsidR="00BA38C1" w:rsidRPr="009C4C8C" w:rsidTr="00B15D45">
        <w:tc>
          <w:tcPr>
            <w:tcW w:w="3932"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 xml:space="preserve">An annual increase in number of tangible heritage projects implemented at the CGH </w:t>
            </w:r>
          </w:p>
        </w:tc>
        <w:tc>
          <w:tcPr>
            <w:tcW w:w="116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4 (6)</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992"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98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r>
      <w:tr w:rsidR="00BA38C1" w:rsidRPr="009C4C8C" w:rsidTr="00B15D45">
        <w:tc>
          <w:tcPr>
            <w:tcW w:w="3932"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lastRenderedPageBreak/>
              <w:t xml:space="preserve">Number of non-commercial, cultural events hosted at the CGH </w:t>
            </w:r>
          </w:p>
        </w:tc>
        <w:tc>
          <w:tcPr>
            <w:tcW w:w="116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10</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w:t>
            </w:r>
          </w:p>
        </w:tc>
        <w:tc>
          <w:tcPr>
            <w:tcW w:w="992"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98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w:t>
            </w:r>
          </w:p>
        </w:tc>
      </w:tr>
      <w:tr w:rsidR="00BA38C1" w:rsidRPr="009C4C8C" w:rsidTr="00B15D45">
        <w:tc>
          <w:tcPr>
            <w:tcW w:w="3932"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exhibitions hosted annually at the CGH</w:t>
            </w:r>
          </w:p>
        </w:tc>
        <w:tc>
          <w:tcPr>
            <w:tcW w:w="116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 (5)</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w:t>
            </w:r>
          </w:p>
        </w:tc>
        <w:tc>
          <w:tcPr>
            <w:tcW w:w="992"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c>
          <w:tcPr>
            <w:tcW w:w="98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r>
    </w:tbl>
    <w:p w:rsidR="00BA38C1" w:rsidRPr="009C4C8C" w:rsidRDefault="00BA38C1" w:rsidP="009C4C8C">
      <w:pPr>
        <w:rPr>
          <w:rFonts w:ascii="Arial" w:hAnsi="Arial" w:cs="Arial"/>
          <w:b/>
          <w:sz w:val="20"/>
          <w:szCs w:val="20"/>
        </w:rPr>
      </w:pPr>
      <w:r w:rsidRPr="009C4C8C">
        <w:rPr>
          <w:rFonts w:ascii="Arial" w:hAnsi="Arial" w:cs="Arial"/>
          <w:b/>
          <w:i/>
          <w:sz w:val="20"/>
          <w:szCs w:val="20"/>
        </w:rPr>
        <w:t>Table 3: Programme 2 Annual and quarterly targets</w:t>
      </w:r>
    </w:p>
    <w:p w:rsidR="00BA38C1" w:rsidRPr="009C4C8C" w:rsidRDefault="00BA38C1"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B244B0" w:rsidRPr="009C4C8C" w:rsidRDefault="00B244B0"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B244B0" w:rsidRPr="009C4C8C" w:rsidRDefault="00B244B0"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B244B0" w:rsidRPr="009C4C8C" w:rsidRDefault="00B244B0"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B244B0" w:rsidRPr="009C4C8C" w:rsidRDefault="00B244B0"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BA38C1" w:rsidRPr="009C4C8C" w:rsidRDefault="00BA38C1" w:rsidP="009C4C8C">
      <w:pPr>
        <w:rPr>
          <w:rFonts w:ascii="Arial" w:hAnsi="Arial" w:cs="Arial"/>
          <w:b/>
          <w:sz w:val="20"/>
          <w:szCs w:val="20"/>
        </w:rPr>
      </w:pPr>
      <w:r w:rsidRPr="009C4C8C">
        <w:rPr>
          <w:rFonts w:ascii="Arial" w:hAnsi="Arial" w:cs="Arial"/>
          <w:b/>
          <w:sz w:val="20"/>
          <w:szCs w:val="20"/>
        </w:rPr>
        <w:t>4.3</w:t>
      </w:r>
      <w:r w:rsidRPr="009C4C8C">
        <w:rPr>
          <w:rFonts w:ascii="Arial" w:hAnsi="Arial" w:cs="Arial"/>
          <w:sz w:val="20"/>
          <w:szCs w:val="20"/>
        </w:rPr>
        <w:tab/>
      </w:r>
      <w:r w:rsidRPr="009C4C8C">
        <w:rPr>
          <w:rFonts w:ascii="Arial" w:hAnsi="Arial" w:cs="Arial"/>
          <w:b/>
          <w:sz w:val="20"/>
          <w:szCs w:val="20"/>
        </w:rPr>
        <w:t>Programme 3: Maximising the Castle’s Tourism Potential</w:t>
      </w:r>
    </w:p>
    <w:p w:rsidR="00BA38C1" w:rsidRPr="009C4C8C" w:rsidRDefault="00BA38C1" w:rsidP="009C4C8C">
      <w:pPr>
        <w:rPr>
          <w:rFonts w:ascii="Arial" w:hAnsi="Arial" w:cs="Arial"/>
          <w:sz w:val="20"/>
          <w:szCs w:val="20"/>
        </w:rPr>
      </w:pPr>
      <w:r w:rsidRPr="009C4C8C">
        <w:rPr>
          <w:rFonts w:ascii="Arial" w:hAnsi="Arial" w:cs="Arial"/>
          <w:sz w:val="20"/>
          <w:szCs w:val="20"/>
        </w:rPr>
        <w:t>The purpose of this programme is to optimise the tourism potential of the CGH.</w:t>
      </w:r>
    </w:p>
    <w:tbl>
      <w:tblPr>
        <w:tblStyle w:val="TableGrid"/>
        <w:tblW w:w="9918" w:type="dxa"/>
        <w:tblLayout w:type="fixed"/>
        <w:tblLook w:val="04A0"/>
      </w:tblPr>
      <w:tblGrid>
        <w:gridCol w:w="3114"/>
        <w:gridCol w:w="1276"/>
        <w:gridCol w:w="1417"/>
        <w:gridCol w:w="1418"/>
        <w:gridCol w:w="1417"/>
        <w:gridCol w:w="1276"/>
      </w:tblGrid>
      <w:tr w:rsidR="00BA38C1" w:rsidRPr="009C4C8C" w:rsidTr="00B15D45">
        <w:tc>
          <w:tcPr>
            <w:tcW w:w="3114" w:type="dxa"/>
            <w:vMerge w:val="restart"/>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Output indicators</w:t>
            </w:r>
          </w:p>
        </w:tc>
        <w:tc>
          <w:tcPr>
            <w:tcW w:w="1276" w:type="dxa"/>
            <w:vMerge w:val="restart"/>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Annual Target</w:t>
            </w:r>
          </w:p>
        </w:tc>
        <w:tc>
          <w:tcPr>
            <w:tcW w:w="5528" w:type="dxa"/>
            <w:gridSpan w:val="4"/>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Quarterly targets with sources of verification noted</w:t>
            </w:r>
          </w:p>
        </w:tc>
      </w:tr>
      <w:tr w:rsidR="00BA38C1" w:rsidRPr="009C4C8C" w:rsidTr="00B15D45">
        <w:trPr>
          <w:trHeight w:val="299"/>
        </w:trPr>
        <w:tc>
          <w:tcPr>
            <w:tcW w:w="3114" w:type="dxa"/>
            <w:vMerge/>
            <w:shd w:val="clear" w:color="auto" w:fill="DEEAF6" w:themeFill="accent1" w:themeFillTint="33"/>
          </w:tcPr>
          <w:p w:rsidR="00BA38C1" w:rsidRPr="009C4C8C" w:rsidRDefault="00BA38C1" w:rsidP="009C4C8C">
            <w:pPr>
              <w:autoSpaceDE w:val="0"/>
              <w:autoSpaceDN w:val="0"/>
              <w:adjustRightInd w:val="0"/>
              <w:rPr>
                <w:rFonts w:ascii="Arial" w:hAnsi="Arial" w:cs="Arial"/>
                <w:b/>
                <w:sz w:val="20"/>
                <w:szCs w:val="20"/>
              </w:rPr>
            </w:pPr>
          </w:p>
        </w:tc>
        <w:tc>
          <w:tcPr>
            <w:tcW w:w="1276" w:type="dxa"/>
            <w:vMerge/>
            <w:shd w:val="clear" w:color="auto" w:fill="DEEAF6" w:themeFill="accent1" w:themeFillTint="33"/>
          </w:tcPr>
          <w:p w:rsidR="00BA38C1" w:rsidRPr="009C4C8C" w:rsidRDefault="00BA38C1" w:rsidP="009C4C8C">
            <w:pPr>
              <w:spacing w:after="160"/>
              <w:rPr>
                <w:rFonts w:ascii="Arial" w:hAnsi="Arial" w:cs="Arial"/>
                <w:b/>
                <w:sz w:val="20"/>
                <w:szCs w:val="20"/>
              </w:rPr>
            </w:pPr>
          </w:p>
        </w:tc>
        <w:tc>
          <w:tcPr>
            <w:tcW w:w="1417"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Q1</w:t>
            </w:r>
          </w:p>
        </w:tc>
        <w:tc>
          <w:tcPr>
            <w:tcW w:w="1418"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Q2</w:t>
            </w:r>
          </w:p>
        </w:tc>
        <w:tc>
          <w:tcPr>
            <w:tcW w:w="1417"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Q3</w:t>
            </w:r>
          </w:p>
        </w:tc>
        <w:tc>
          <w:tcPr>
            <w:tcW w:w="1276"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Q4</w:t>
            </w:r>
          </w:p>
        </w:tc>
      </w:tr>
      <w:tr w:rsidR="00BA38C1" w:rsidRPr="009C4C8C" w:rsidTr="00B15D45">
        <w:tc>
          <w:tcPr>
            <w:tcW w:w="3114" w:type="dxa"/>
            <w:shd w:val="clear" w:color="auto" w:fill="D5DCE4" w:themeFill="text2" w:themeFillTint="33"/>
          </w:tcPr>
          <w:p w:rsidR="00BA38C1" w:rsidRPr="009C4C8C" w:rsidRDefault="00BA38C1" w:rsidP="009C4C8C">
            <w:pPr>
              <w:autoSpaceDE w:val="0"/>
              <w:autoSpaceDN w:val="0"/>
              <w:adjustRightInd w:val="0"/>
              <w:rPr>
                <w:rFonts w:ascii="Arial" w:hAnsi="Arial" w:cs="Arial"/>
                <w:i/>
                <w:sz w:val="20"/>
                <w:szCs w:val="20"/>
              </w:rPr>
            </w:pPr>
            <w:r w:rsidRPr="009C4C8C">
              <w:rPr>
                <w:rFonts w:ascii="Arial" w:hAnsi="Arial" w:cs="Arial"/>
                <w:sz w:val="20"/>
                <w:szCs w:val="20"/>
              </w:rPr>
              <w:t>The annual number of visitors and tourists attracted to the CGH</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120 000 (175 000)</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20 000 (40 000)</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20 000 (40 000)</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35 000 (45 000)</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45 000 (50 000)</w:t>
            </w:r>
          </w:p>
        </w:tc>
      </w:tr>
      <w:tr w:rsidR="00BA38C1" w:rsidRPr="009C4C8C" w:rsidTr="00B15D45">
        <w:trPr>
          <w:trHeight w:val="615"/>
        </w:trPr>
        <w:tc>
          <w:tcPr>
            <w:tcW w:w="3114"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Gross revenue generated through tourism and Events</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R10 005 000 (R8.903 m)</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 xml:space="preserve">R 1 103 000 (R1 435 000) </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 xml:space="preserve">R 2 898 000 (R1 103 000) </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R2 950 000 (R2 950 000)</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 xml:space="preserve">R3 054 000 (R3950 000) </w:t>
            </w:r>
          </w:p>
        </w:tc>
      </w:tr>
      <w:tr w:rsidR="00BA38C1" w:rsidRPr="009C4C8C" w:rsidTr="00B15D45">
        <w:tc>
          <w:tcPr>
            <w:tcW w:w="3114"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commercial events hosted annually at the CGH</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20</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5</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5</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5</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5</w:t>
            </w:r>
          </w:p>
        </w:tc>
      </w:tr>
      <w:tr w:rsidR="00BA38C1" w:rsidRPr="009C4C8C" w:rsidTr="00B15D45">
        <w:tc>
          <w:tcPr>
            <w:tcW w:w="3114"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film and fashion shoots</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accommodated at the CGH per annum</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12  (10)</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4 (3)</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4  (3)</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r>
      <w:tr w:rsidR="00BA38C1" w:rsidRPr="009C4C8C" w:rsidTr="00B15D45">
        <w:tc>
          <w:tcPr>
            <w:tcW w:w="3114"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tourism infrastructure upgrades Completed</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  (2)</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r>
      <w:tr w:rsidR="00BA38C1" w:rsidRPr="009C4C8C" w:rsidTr="00B15D45">
        <w:tc>
          <w:tcPr>
            <w:tcW w:w="3114"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Joint Marketing Initiatives</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undertaken per year</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w:t>
            </w:r>
          </w:p>
        </w:tc>
        <w:tc>
          <w:tcPr>
            <w:tcW w:w="1418"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c>
          <w:tcPr>
            <w:tcW w:w="1417"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w:t>
            </w:r>
          </w:p>
        </w:tc>
        <w:tc>
          <w:tcPr>
            <w:tcW w:w="1276"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r>
    </w:tbl>
    <w:p w:rsidR="00B244B0" w:rsidRPr="009C4C8C" w:rsidRDefault="00BA38C1" w:rsidP="009C4C8C">
      <w:pPr>
        <w:pStyle w:val="ListParagraph"/>
        <w:autoSpaceDE w:val="0"/>
        <w:autoSpaceDN w:val="0"/>
        <w:adjustRightInd w:val="0"/>
        <w:spacing w:line="280" w:lineRule="exact"/>
        <w:ind w:left="0"/>
        <w:rPr>
          <w:rFonts w:ascii="Arial" w:hAnsi="Arial" w:cs="Arial"/>
          <w:b/>
          <w:i/>
          <w:sz w:val="20"/>
          <w:szCs w:val="20"/>
        </w:rPr>
      </w:pPr>
      <w:r w:rsidRPr="009C4C8C">
        <w:rPr>
          <w:rFonts w:ascii="Arial" w:hAnsi="Arial" w:cs="Arial"/>
          <w:b/>
          <w:i/>
          <w:sz w:val="20"/>
          <w:szCs w:val="20"/>
        </w:rPr>
        <w:t>Table 4: Programme 3 Annual and quarterly targets</w:t>
      </w:r>
    </w:p>
    <w:p w:rsidR="00BA38C1" w:rsidRPr="009C4C8C" w:rsidRDefault="00BA38C1"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BA38C1" w:rsidRPr="009C4C8C" w:rsidRDefault="00BA38C1" w:rsidP="009C4C8C">
      <w:pPr>
        <w:rPr>
          <w:rFonts w:ascii="Arial" w:hAnsi="Arial" w:cs="Arial"/>
          <w:b/>
          <w:sz w:val="20"/>
          <w:szCs w:val="20"/>
        </w:rPr>
      </w:pPr>
      <w:r w:rsidRPr="009C4C8C">
        <w:rPr>
          <w:rFonts w:ascii="Arial" w:hAnsi="Arial" w:cs="Arial"/>
          <w:b/>
          <w:sz w:val="20"/>
          <w:szCs w:val="20"/>
        </w:rPr>
        <w:t>4.4</w:t>
      </w:r>
      <w:r w:rsidRPr="009C4C8C">
        <w:rPr>
          <w:rFonts w:ascii="Arial" w:hAnsi="Arial" w:cs="Arial"/>
          <w:sz w:val="20"/>
          <w:szCs w:val="20"/>
        </w:rPr>
        <w:tab/>
      </w:r>
      <w:r w:rsidRPr="009C4C8C">
        <w:rPr>
          <w:rFonts w:ascii="Arial" w:hAnsi="Arial" w:cs="Arial"/>
          <w:b/>
          <w:sz w:val="20"/>
          <w:szCs w:val="20"/>
        </w:rPr>
        <w:t>Programme 4: Increase public access to the CGH</w:t>
      </w:r>
    </w:p>
    <w:p w:rsidR="00BA38C1" w:rsidRPr="009C4C8C" w:rsidRDefault="00BA38C1" w:rsidP="009C4C8C">
      <w:pPr>
        <w:rPr>
          <w:rFonts w:ascii="Arial" w:hAnsi="Arial" w:cs="Arial"/>
          <w:sz w:val="20"/>
          <w:szCs w:val="20"/>
        </w:rPr>
      </w:pPr>
      <w:r w:rsidRPr="009C4C8C">
        <w:rPr>
          <w:rFonts w:ascii="Arial" w:hAnsi="Arial" w:cs="Arial"/>
          <w:sz w:val="20"/>
          <w:szCs w:val="20"/>
        </w:rPr>
        <w:t xml:space="preserve"> This programme aims to optimise public access and increase the CGH’s public profile and positive perception across all community sectors.</w:t>
      </w:r>
    </w:p>
    <w:tbl>
      <w:tblPr>
        <w:tblStyle w:val="TableGrid"/>
        <w:tblW w:w="9634" w:type="dxa"/>
        <w:tblLayout w:type="fixed"/>
        <w:tblLook w:val="04A0"/>
      </w:tblPr>
      <w:tblGrid>
        <w:gridCol w:w="4248"/>
        <w:gridCol w:w="1134"/>
        <w:gridCol w:w="1134"/>
        <w:gridCol w:w="1134"/>
        <w:gridCol w:w="1134"/>
        <w:gridCol w:w="850"/>
      </w:tblGrid>
      <w:tr w:rsidR="00BA38C1" w:rsidRPr="009C4C8C" w:rsidTr="00B15D45">
        <w:tc>
          <w:tcPr>
            <w:tcW w:w="4248" w:type="dxa"/>
            <w:vMerge w:val="restart"/>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Output indicators</w:t>
            </w:r>
          </w:p>
        </w:tc>
        <w:tc>
          <w:tcPr>
            <w:tcW w:w="1134" w:type="dxa"/>
            <w:vMerge w:val="restart"/>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Annual Target</w:t>
            </w:r>
          </w:p>
        </w:tc>
        <w:tc>
          <w:tcPr>
            <w:tcW w:w="4252" w:type="dxa"/>
            <w:gridSpan w:val="4"/>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Quarterly targets with sources of verification noted</w:t>
            </w:r>
          </w:p>
        </w:tc>
      </w:tr>
      <w:tr w:rsidR="00BA38C1" w:rsidRPr="009C4C8C" w:rsidTr="00B15D45">
        <w:trPr>
          <w:trHeight w:val="451"/>
        </w:trPr>
        <w:tc>
          <w:tcPr>
            <w:tcW w:w="4248" w:type="dxa"/>
            <w:vMerge/>
            <w:shd w:val="clear" w:color="auto" w:fill="DEEAF6" w:themeFill="accent1" w:themeFillTint="33"/>
          </w:tcPr>
          <w:p w:rsidR="00BA38C1" w:rsidRPr="009C4C8C" w:rsidRDefault="00BA38C1" w:rsidP="009C4C8C">
            <w:pPr>
              <w:autoSpaceDE w:val="0"/>
              <w:autoSpaceDN w:val="0"/>
              <w:adjustRightInd w:val="0"/>
              <w:rPr>
                <w:rFonts w:ascii="Arial" w:hAnsi="Arial" w:cs="Arial"/>
                <w:b/>
                <w:sz w:val="20"/>
                <w:szCs w:val="20"/>
              </w:rPr>
            </w:pPr>
          </w:p>
        </w:tc>
        <w:tc>
          <w:tcPr>
            <w:tcW w:w="1134" w:type="dxa"/>
            <w:vMerge/>
            <w:shd w:val="clear" w:color="auto" w:fill="DEEAF6" w:themeFill="accent1" w:themeFillTint="33"/>
          </w:tcPr>
          <w:p w:rsidR="00BA38C1" w:rsidRPr="009C4C8C" w:rsidRDefault="00BA38C1" w:rsidP="009C4C8C">
            <w:pPr>
              <w:spacing w:after="160"/>
              <w:rPr>
                <w:rFonts w:ascii="Arial" w:hAnsi="Arial" w:cs="Arial"/>
                <w:b/>
                <w:sz w:val="20"/>
                <w:szCs w:val="20"/>
              </w:rPr>
            </w:pPr>
          </w:p>
        </w:tc>
        <w:tc>
          <w:tcPr>
            <w:tcW w:w="1134"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Q1</w:t>
            </w:r>
          </w:p>
        </w:tc>
        <w:tc>
          <w:tcPr>
            <w:tcW w:w="1134"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Q2</w:t>
            </w:r>
          </w:p>
        </w:tc>
        <w:tc>
          <w:tcPr>
            <w:tcW w:w="1134"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Q3</w:t>
            </w:r>
          </w:p>
        </w:tc>
        <w:tc>
          <w:tcPr>
            <w:tcW w:w="850" w:type="dxa"/>
            <w:shd w:val="clear" w:color="auto" w:fill="DEEAF6" w:themeFill="accent1" w:themeFillTint="33"/>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Q4</w:t>
            </w:r>
          </w:p>
        </w:tc>
      </w:tr>
      <w:tr w:rsidR="00BA38C1" w:rsidRPr="009C4C8C" w:rsidTr="00B15D45">
        <w:tc>
          <w:tcPr>
            <w:tcW w:w="4248" w:type="dxa"/>
            <w:tcBorders>
              <w:bottom w:val="single" w:sz="4" w:space="0" w:color="auto"/>
            </w:tcBorders>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The annual number of potential visitors</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reached through the media</w:t>
            </w:r>
          </w:p>
        </w:tc>
        <w:tc>
          <w:tcPr>
            <w:tcW w:w="1134" w:type="dxa"/>
            <w:tcBorders>
              <w:bottom w:val="single" w:sz="4" w:space="0" w:color="auto"/>
            </w:tcBorders>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90m (80m)</w:t>
            </w:r>
          </w:p>
        </w:tc>
        <w:tc>
          <w:tcPr>
            <w:tcW w:w="1134" w:type="dxa"/>
            <w:tcBorders>
              <w:bottom w:val="single" w:sz="4" w:space="0" w:color="auto"/>
            </w:tcBorders>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20m (20m)</w:t>
            </w:r>
          </w:p>
        </w:tc>
        <w:tc>
          <w:tcPr>
            <w:tcW w:w="1134" w:type="dxa"/>
            <w:tcBorders>
              <w:bottom w:val="single" w:sz="4" w:space="0" w:color="auto"/>
            </w:tcBorders>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20m (10m)</w:t>
            </w:r>
          </w:p>
        </w:tc>
        <w:tc>
          <w:tcPr>
            <w:tcW w:w="1134" w:type="dxa"/>
            <w:tcBorders>
              <w:bottom w:val="single" w:sz="4" w:space="0" w:color="auto"/>
            </w:tcBorders>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25m  (20m)</w:t>
            </w:r>
          </w:p>
        </w:tc>
        <w:tc>
          <w:tcPr>
            <w:tcW w:w="850" w:type="dxa"/>
            <w:tcBorders>
              <w:bottom w:val="single" w:sz="4" w:space="0" w:color="auto"/>
            </w:tcBorders>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25m  (20m)</w:t>
            </w:r>
          </w:p>
        </w:tc>
      </w:tr>
      <w:tr w:rsidR="00BA38C1" w:rsidRPr="009C4C8C" w:rsidTr="00B15D45">
        <w:tc>
          <w:tcPr>
            <w:tcW w:w="4248" w:type="dxa"/>
            <w:shd w:val="clear" w:color="auto" w:fill="DEEAF6" w:themeFill="accent1"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student interns hosted at the CGH</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per annum</w:t>
            </w:r>
          </w:p>
        </w:tc>
        <w:tc>
          <w:tcPr>
            <w:tcW w:w="1134" w:type="dxa"/>
            <w:shd w:val="clear" w:color="auto" w:fill="DEEAF6" w:themeFill="accent1"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 xml:space="preserve">12 </w:t>
            </w:r>
          </w:p>
        </w:tc>
        <w:tc>
          <w:tcPr>
            <w:tcW w:w="1134" w:type="dxa"/>
            <w:shd w:val="clear" w:color="auto" w:fill="DEEAF6" w:themeFill="accent1"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6</w:t>
            </w:r>
          </w:p>
        </w:tc>
        <w:tc>
          <w:tcPr>
            <w:tcW w:w="1134" w:type="dxa"/>
            <w:shd w:val="clear" w:color="auto" w:fill="DEEAF6" w:themeFill="accent1"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1134" w:type="dxa"/>
            <w:shd w:val="clear" w:color="auto" w:fill="DEEAF6" w:themeFill="accent1"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850" w:type="dxa"/>
            <w:shd w:val="clear" w:color="auto" w:fill="DEEAF6" w:themeFill="accent1"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r>
      <w:tr w:rsidR="00BA38C1" w:rsidRPr="009C4C8C" w:rsidTr="00B15D45">
        <w:tc>
          <w:tcPr>
            <w:tcW w:w="4248"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heritage-educational programmes</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organised for women, unemployed youth,</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disabled and traditional communities</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15 (12)</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4 (3)</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w:t>
            </w:r>
          </w:p>
        </w:tc>
        <w:tc>
          <w:tcPr>
            <w:tcW w:w="850"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5</w:t>
            </w:r>
          </w:p>
        </w:tc>
      </w:tr>
      <w:tr w:rsidR="00BA38C1" w:rsidRPr="009C4C8C" w:rsidTr="00B15D45">
        <w:tc>
          <w:tcPr>
            <w:tcW w:w="4248" w:type="dxa"/>
            <w:shd w:val="clear" w:color="auto" w:fill="D5DCE4" w:themeFill="text2" w:themeFillTint="33"/>
          </w:tcPr>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Number of heritage programmes organised for</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Military Veterans</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6</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c>
          <w:tcPr>
            <w:tcW w:w="1134"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w:t>
            </w:r>
          </w:p>
        </w:tc>
        <w:tc>
          <w:tcPr>
            <w:tcW w:w="850" w:type="dxa"/>
            <w:shd w:val="clear" w:color="auto" w:fill="D5DCE4" w:themeFill="text2" w:themeFillTint="33"/>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2</w:t>
            </w:r>
          </w:p>
        </w:tc>
      </w:tr>
    </w:tbl>
    <w:p w:rsidR="00BA38C1" w:rsidRPr="009C4C8C" w:rsidRDefault="00BA38C1" w:rsidP="009C4C8C">
      <w:pPr>
        <w:ind w:right="-1"/>
        <w:rPr>
          <w:rFonts w:ascii="Arial" w:hAnsi="Arial" w:cs="Arial"/>
          <w:b/>
          <w:i/>
          <w:sz w:val="20"/>
          <w:szCs w:val="20"/>
        </w:rPr>
      </w:pPr>
      <w:r w:rsidRPr="009C4C8C">
        <w:rPr>
          <w:rFonts w:ascii="Arial" w:hAnsi="Arial" w:cs="Arial"/>
          <w:b/>
          <w:i/>
          <w:sz w:val="20"/>
          <w:szCs w:val="20"/>
        </w:rPr>
        <w:t>Table 5: Programme 4 Annual and quarterly targets</w:t>
      </w:r>
    </w:p>
    <w:p w:rsidR="00BA38C1" w:rsidRPr="009C4C8C" w:rsidRDefault="00BA38C1"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1E5AD7" w:rsidRPr="009C4C8C" w:rsidRDefault="001E5AD7"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1E5AD7" w:rsidRPr="009C4C8C" w:rsidRDefault="001E5AD7"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1E5AD7" w:rsidRPr="009C4C8C" w:rsidRDefault="001E5AD7" w:rsidP="009C4C8C">
      <w:pPr>
        <w:pStyle w:val="ListParagraph"/>
        <w:autoSpaceDE w:val="0"/>
        <w:autoSpaceDN w:val="0"/>
        <w:adjustRightInd w:val="0"/>
        <w:spacing w:line="280" w:lineRule="exact"/>
        <w:ind w:left="0"/>
        <w:rPr>
          <w:rFonts w:ascii="Arial" w:eastAsiaTheme="minorHAnsi" w:hAnsi="Arial" w:cs="Arial"/>
          <w:b/>
          <w:bCs/>
          <w:color w:val="7030A0"/>
          <w:sz w:val="20"/>
          <w:szCs w:val="20"/>
          <w:lang w:val="en-ZA"/>
        </w:rPr>
      </w:pPr>
    </w:p>
    <w:p w:rsidR="00BA38C1" w:rsidRPr="009C4C8C" w:rsidRDefault="00BA38C1" w:rsidP="009C4C8C">
      <w:pPr>
        <w:rPr>
          <w:rFonts w:ascii="Arial" w:hAnsi="Arial" w:cs="Arial"/>
          <w:b/>
          <w:sz w:val="20"/>
          <w:szCs w:val="20"/>
        </w:rPr>
      </w:pPr>
      <w:r w:rsidRPr="009C4C8C">
        <w:rPr>
          <w:rFonts w:ascii="Arial" w:hAnsi="Arial" w:cs="Arial"/>
          <w:b/>
          <w:sz w:val="20"/>
          <w:szCs w:val="20"/>
        </w:rPr>
        <w:t>5.</w:t>
      </w:r>
      <w:r w:rsidRPr="009C4C8C">
        <w:rPr>
          <w:rFonts w:ascii="Arial" w:hAnsi="Arial" w:cs="Arial"/>
          <w:b/>
          <w:sz w:val="20"/>
          <w:szCs w:val="20"/>
        </w:rPr>
        <w:tab/>
        <w:t xml:space="preserve"> PROGRAMME RESOURCE CONSIDERATIONS</w:t>
      </w:r>
    </w:p>
    <w:p w:rsidR="00BA38C1" w:rsidRPr="009C4C8C" w:rsidRDefault="00BA38C1" w:rsidP="009C4C8C">
      <w:pPr>
        <w:rPr>
          <w:rFonts w:ascii="Arial" w:hAnsi="Arial" w:cs="Arial"/>
          <w:sz w:val="20"/>
          <w:szCs w:val="20"/>
        </w:rPr>
      </w:pPr>
      <w:r w:rsidRPr="009C4C8C">
        <w:rPr>
          <w:rFonts w:ascii="Arial" w:hAnsi="Arial" w:cs="Arial"/>
          <w:sz w:val="20"/>
          <w:szCs w:val="20"/>
        </w:rPr>
        <w:t xml:space="preserve">This section of the APP refers to the CCB Expenditure estimates, annual increases per programme and the percentages of the programmes in relation to the total budget.  </w:t>
      </w:r>
    </w:p>
    <w:p w:rsidR="001E5AD7" w:rsidRPr="009C4C8C" w:rsidRDefault="001E5AD7" w:rsidP="009C4C8C">
      <w:pPr>
        <w:rPr>
          <w:rFonts w:ascii="Arial" w:hAnsi="Arial" w:cs="Arial"/>
          <w:sz w:val="20"/>
          <w:szCs w:val="20"/>
        </w:rPr>
      </w:pPr>
    </w:p>
    <w:tbl>
      <w:tblPr>
        <w:tblStyle w:val="TableGrid"/>
        <w:tblW w:w="0" w:type="auto"/>
        <w:tblLook w:val="04A0"/>
      </w:tblPr>
      <w:tblGrid>
        <w:gridCol w:w="1628"/>
        <w:gridCol w:w="825"/>
        <w:gridCol w:w="980"/>
        <w:gridCol w:w="825"/>
        <w:gridCol w:w="980"/>
        <w:gridCol w:w="825"/>
        <w:gridCol w:w="980"/>
        <w:gridCol w:w="1056"/>
        <w:gridCol w:w="1134"/>
      </w:tblGrid>
      <w:tr w:rsidR="00BA38C1" w:rsidRPr="009C4C8C" w:rsidTr="00B15D45">
        <w:tc>
          <w:tcPr>
            <w:tcW w:w="1462" w:type="dxa"/>
            <w:vMerge w:val="restart"/>
            <w:shd w:val="clear" w:color="auto" w:fill="DEEAF6" w:themeFill="accent1" w:themeFillTint="33"/>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Programme</w:t>
            </w:r>
          </w:p>
        </w:tc>
        <w:tc>
          <w:tcPr>
            <w:tcW w:w="1805" w:type="dxa"/>
            <w:gridSpan w:val="2"/>
            <w:shd w:val="clear" w:color="auto" w:fill="DEEAF6" w:themeFill="accent1" w:themeFillTint="33"/>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2021/22</w:t>
            </w:r>
          </w:p>
        </w:tc>
        <w:tc>
          <w:tcPr>
            <w:tcW w:w="1805" w:type="dxa"/>
            <w:gridSpan w:val="2"/>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2022/23</w:t>
            </w:r>
          </w:p>
        </w:tc>
        <w:tc>
          <w:tcPr>
            <w:tcW w:w="1805" w:type="dxa"/>
            <w:gridSpan w:val="2"/>
            <w:shd w:val="clear" w:color="auto" w:fill="DEEAF6" w:themeFill="accent1" w:themeFillTint="33"/>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2023/24</w:t>
            </w:r>
          </w:p>
        </w:tc>
        <w:tc>
          <w:tcPr>
            <w:tcW w:w="2190" w:type="dxa"/>
            <w:gridSpan w:val="2"/>
            <w:shd w:val="clear" w:color="auto" w:fill="DEEAF6" w:themeFill="accent1" w:themeFillTint="33"/>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2024/25</w:t>
            </w:r>
          </w:p>
        </w:tc>
      </w:tr>
      <w:tr w:rsidR="00BA38C1" w:rsidRPr="009C4C8C" w:rsidTr="00B15D45">
        <w:tc>
          <w:tcPr>
            <w:tcW w:w="1462" w:type="dxa"/>
            <w:vMerge/>
            <w:shd w:val="clear" w:color="auto" w:fill="DEEAF6" w:themeFill="accent1" w:themeFillTint="33"/>
          </w:tcPr>
          <w:p w:rsidR="00BA38C1" w:rsidRPr="009C4C8C" w:rsidRDefault="00BA38C1" w:rsidP="009C4C8C">
            <w:pPr>
              <w:spacing w:after="160"/>
              <w:rPr>
                <w:rFonts w:ascii="Arial" w:hAnsi="Arial" w:cs="Arial"/>
                <w:b/>
                <w:bCs/>
                <w:sz w:val="20"/>
                <w:szCs w:val="20"/>
              </w:rPr>
            </w:pPr>
          </w:p>
        </w:tc>
        <w:tc>
          <w:tcPr>
            <w:tcW w:w="1805" w:type="dxa"/>
            <w:gridSpan w:val="2"/>
            <w:tcBorders>
              <w:bottom w:val="single" w:sz="4" w:space="0" w:color="auto"/>
            </w:tcBorders>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(R’000)</w:t>
            </w:r>
          </w:p>
        </w:tc>
        <w:tc>
          <w:tcPr>
            <w:tcW w:w="1805" w:type="dxa"/>
            <w:gridSpan w:val="2"/>
            <w:tcBorders>
              <w:bottom w:val="single" w:sz="4" w:space="0" w:color="auto"/>
            </w:tcBorders>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(R’000)</w:t>
            </w:r>
          </w:p>
        </w:tc>
        <w:tc>
          <w:tcPr>
            <w:tcW w:w="1805" w:type="dxa"/>
            <w:gridSpan w:val="2"/>
            <w:tcBorders>
              <w:bottom w:val="single" w:sz="4" w:space="0" w:color="auto"/>
            </w:tcBorders>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(R’000)</w:t>
            </w:r>
          </w:p>
        </w:tc>
        <w:tc>
          <w:tcPr>
            <w:tcW w:w="2190" w:type="dxa"/>
            <w:gridSpan w:val="2"/>
            <w:tcBorders>
              <w:bottom w:val="single" w:sz="4" w:space="0" w:color="auto"/>
            </w:tcBorders>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(R’000)</w:t>
            </w:r>
          </w:p>
        </w:tc>
      </w:tr>
      <w:tr w:rsidR="00BA38C1" w:rsidRPr="009C4C8C" w:rsidTr="00B15D45">
        <w:tc>
          <w:tcPr>
            <w:tcW w:w="1462" w:type="dxa"/>
            <w:vMerge/>
            <w:shd w:val="clear" w:color="auto" w:fill="DEEAF6" w:themeFill="accent1" w:themeFillTint="33"/>
          </w:tcPr>
          <w:p w:rsidR="00BA38C1" w:rsidRPr="009C4C8C" w:rsidRDefault="00BA38C1" w:rsidP="009C4C8C">
            <w:pPr>
              <w:spacing w:after="160"/>
              <w:rPr>
                <w:rFonts w:ascii="Arial" w:hAnsi="Arial" w:cs="Arial"/>
                <w:b/>
                <w:bCs/>
                <w:sz w:val="20"/>
                <w:szCs w:val="20"/>
              </w:rPr>
            </w:pPr>
          </w:p>
        </w:tc>
        <w:tc>
          <w:tcPr>
            <w:tcW w:w="825" w:type="dxa"/>
            <w:shd w:val="clear" w:color="auto" w:fill="DEEAF6" w:themeFill="accent1" w:themeFillTint="33"/>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Full Cost</w:t>
            </w:r>
          </w:p>
        </w:tc>
        <w:tc>
          <w:tcPr>
            <w:tcW w:w="980" w:type="dxa"/>
            <w:shd w:val="clear" w:color="auto" w:fill="DEEAF6" w:themeFill="accent1" w:themeFillTint="33"/>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Budget</w:t>
            </w:r>
          </w:p>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Amount</w:t>
            </w:r>
          </w:p>
        </w:tc>
        <w:tc>
          <w:tcPr>
            <w:tcW w:w="825" w:type="dxa"/>
            <w:shd w:val="clear" w:color="auto" w:fill="9CC2E5" w:themeFill="accent1" w:themeFillTint="99"/>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Full Cost</w:t>
            </w:r>
          </w:p>
        </w:tc>
        <w:tc>
          <w:tcPr>
            <w:tcW w:w="980" w:type="dxa"/>
            <w:shd w:val="clear" w:color="auto" w:fill="9CC2E5" w:themeFill="accent1" w:themeFillTint="99"/>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Budget</w:t>
            </w:r>
          </w:p>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Amount</w:t>
            </w:r>
          </w:p>
        </w:tc>
        <w:tc>
          <w:tcPr>
            <w:tcW w:w="825" w:type="dxa"/>
            <w:shd w:val="clear" w:color="auto" w:fill="DEEAF6" w:themeFill="accent1" w:themeFillTint="33"/>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Full Cost</w:t>
            </w:r>
          </w:p>
        </w:tc>
        <w:tc>
          <w:tcPr>
            <w:tcW w:w="980" w:type="dxa"/>
            <w:shd w:val="clear" w:color="auto" w:fill="DEEAF6" w:themeFill="accent1" w:themeFillTint="33"/>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Budget</w:t>
            </w:r>
          </w:p>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Amount</w:t>
            </w:r>
          </w:p>
        </w:tc>
        <w:tc>
          <w:tcPr>
            <w:tcW w:w="1056" w:type="dxa"/>
            <w:shd w:val="clear" w:color="auto" w:fill="DEEAF6" w:themeFill="accent1" w:themeFillTint="33"/>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Full Cost</w:t>
            </w:r>
          </w:p>
        </w:tc>
        <w:tc>
          <w:tcPr>
            <w:tcW w:w="1134" w:type="dxa"/>
            <w:shd w:val="clear" w:color="auto" w:fill="DEEAF6" w:themeFill="accent1" w:themeFillTint="33"/>
          </w:tcPr>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Budget</w:t>
            </w:r>
          </w:p>
          <w:p w:rsidR="00BA38C1" w:rsidRPr="009C4C8C" w:rsidRDefault="00BA38C1" w:rsidP="009C4C8C">
            <w:pPr>
              <w:autoSpaceDE w:val="0"/>
              <w:autoSpaceDN w:val="0"/>
              <w:adjustRightInd w:val="0"/>
              <w:rPr>
                <w:rFonts w:ascii="Arial" w:hAnsi="Arial" w:cs="Arial"/>
                <w:b/>
                <w:bCs/>
                <w:sz w:val="20"/>
                <w:szCs w:val="20"/>
              </w:rPr>
            </w:pPr>
            <w:r w:rsidRPr="009C4C8C">
              <w:rPr>
                <w:rFonts w:ascii="Arial" w:hAnsi="Arial" w:cs="Arial"/>
                <w:b/>
                <w:bCs/>
                <w:sz w:val="20"/>
                <w:szCs w:val="20"/>
              </w:rPr>
              <w:t>Amount</w:t>
            </w:r>
          </w:p>
        </w:tc>
      </w:tr>
      <w:tr w:rsidR="00BA38C1" w:rsidRPr="009C4C8C" w:rsidTr="00B15D45">
        <w:tc>
          <w:tcPr>
            <w:tcW w:w="1462" w:type="dxa"/>
            <w:shd w:val="clear" w:color="auto" w:fill="DEEAF6" w:themeFill="accent1" w:themeFillTint="33"/>
          </w:tcPr>
          <w:p w:rsidR="00BA38C1" w:rsidRPr="009C4C8C" w:rsidRDefault="00BA38C1" w:rsidP="009C4C8C">
            <w:pPr>
              <w:spacing w:after="160"/>
              <w:rPr>
                <w:rFonts w:ascii="Arial" w:hAnsi="Arial" w:cs="Arial"/>
                <w:b/>
                <w:bCs/>
                <w:i/>
                <w:sz w:val="20"/>
                <w:szCs w:val="20"/>
              </w:rPr>
            </w:pPr>
            <w:r w:rsidRPr="009C4C8C">
              <w:rPr>
                <w:rFonts w:ascii="Arial" w:hAnsi="Arial" w:cs="Arial"/>
                <w:b/>
                <w:i/>
                <w:sz w:val="20"/>
                <w:szCs w:val="20"/>
              </w:rPr>
              <w:t>Administration</w:t>
            </w:r>
          </w:p>
        </w:tc>
        <w:tc>
          <w:tcPr>
            <w:tcW w:w="825"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8 450</w:t>
            </w:r>
          </w:p>
        </w:tc>
        <w:tc>
          <w:tcPr>
            <w:tcW w:w="980"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8 450</w:t>
            </w:r>
          </w:p>
        </w:tc>
        <w:tc>
          <w:tcPr>
            <w:tcW w:w="825" w:type="dxa"/>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8 957</w:t>
            </w:r>
          </w:p>
        </w:tc>
        <w:tc>
          <w:tcPr>
            <w:tcW w:w="980" w:type="dxa"/>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8 957</w:t>
            </w:r>
          </w:p>
        </w:tc>
        <w:tc>
          <w:tcPr>
            <w:tcW w:w="825"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9 360</w:t>
            </w:r>
          </w:p>
        </w:tc>
        <w:tc>
          <w:tcPr>
            <w:tcW w:w="980"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9 360</w:t>
            </w:r>
          </w:p>
        </w:tc>
        <w:tc>
          <w:tcPr>
            <w:tcW w:w="1056" w:type="dxa"/>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8 018</w:t>
            </w:r>
          </w:p>
        </w:tc>
        <w:tc>
          <w:tcPr>
            <w:tcW w:w="1134" w:type="dxa"/>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8 018</w:t>
            </w:r>
          </w:p>
        </w:tc>
      </w:tr>
      <w:tr w:rsidR="00BA38C1" w:rsidRPr="009C4C8C" w:rsidTr="00B15D45">
        <w:tc>
          <w:tcPr>
            <w:tcW w:w="1462" w:type="dxa"/>
            <w:shd w:val="clear" w:color="auto" w:fill="DEEAF6" w:themeFill="accent1" w:themeFillTint="33"/>
          </w:tcPr>
          <w:p w:rsidR="00BA38C1" w:rsidRPr="009C4C8C" w:rsidRDefault="00BA38C1" w:rsidP="009C4C8C">
            <w:pPr>
              <w:autoSpaceDE w:val="0"/>
              <w:autoSpaceDN w:val="0"/>
              <w:adjustRightInd w:val="0"/>
              <w:rPr>
                <w:rFonts w:ascii="Arial" w:hAnsi="Arial" w:cs="Arial"/>
                <w:b/>
                <w:i/>
                <w:sz w:val="20"/>
                <w:szCs w:val="20"/>
              </w:rPr>
            </w:pPr>
            <w:r w:rsidRPr="009C4C8C">
              <w:rPr>
                <w:rFonts w:ascii="Arial" w:hAnsi="Arial" w:cs="Arial"/>
                <w:b/>
                <w:i/>
                <w:sz w:val="20"/>
                <w:szCs w:val="20"/>
              </w:rPr>
              <w:t>Conservation</w:t>
            </w:r>
          </w:p>
          <w:p w:rsidR="00BA38C1" w:rsidRPr="009C4C8C" w:rsidRDefault="00BA38C1" w:rsidP="009C4C8C">
            <w:pPr>
              <w:spacing w:after="160"/>
              <w:rPr>
                <w:rFonts w:ascii="Arial" w:hAnsi="Arial" w:cs="Arial"/>
                <w:b/>
                <w:bCs/>
                <w:i/>
                <w:sz w:val="20"/>
                <w:szCs w:val="20"/>
              </w:rPr>
            </w:pPr>
            <w:r w:rsidRPr="009C4C8C">
              <w:rPr>
                <w:rFonts w:ascii="Arial" w:hAnsi="Arial" w:cs="Arial"/>
                <w:b/>
                <w:i/>
                <w:sz w:val="20"/>
                <w:szCs w:val="20"/>
              </w:rPr>
              <w:t>Management</w:t>
            </w:r>
          </w:p>
        </w:tc>
        <w:tc>
          <w:tcPr>
            <w:tcW w:w="825"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660</w:t>
            </w:r>
          </w:p>
        </w:tc>
        <w:tc>
          <w:tcPr>
            <w:tcW w:w="980"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660</w:t>
            </w:r>
          </w:p>
        </w:tc>
        <w:tc>
          <w:tcPr>
            <w:tcW w:w="825" w:type="dxa"/>
            <w:shd w:val="clear" w:color="auto" w:fill="9CC2E5" w:themeFill="accent1" w:themeFillTint="99"/>
          </w:tcPr>
          <w:p w:rsidR="00BA38C1" w:rsidRPr="009C4C8C" w:rsidRDefault="00BA38C1" w:rsidP="009C4C8C">
            <w:pPr>
              <w:spacing w:after="160"/>
              <w:rPr>
                <w:rFonts w:ascii="Arial" w:hAnsi="Arial" w:cs="Arial"/>
                <w:bCs/>
                <w:sz w:val="20"/>
                <w:szCs w:val="20"/>
              </w:rPr>
            </w:pPr>
            <w:r w:rsidRPr="009C4C8C">
              <w:rPr>
                <w:rFonts w:ascii="Arial" w:hAnsi="Arial" w:cs="Arial"/>
                <w:bCs/>
                <w:sz w:val="20"/>
                <w:szCs w:val="20"/>
              </w:rPr>
              <w:t>700</w:t>
            </w:r>
          </w:p>
        </w:tc>
        <w:tc>
          <w:tcPr>
            <w:tcW w:w="980" w:type="dxa"/>
            <w:shd w:val="clear" w:color="auto" w:fill="9CC2E5" w:themeFill="accent1" w:themeFillTint="99"/>
          </w:tcPr>
          <w:p w:rsidR="00BA38C1" w:rsidRPr="009C4C8C" w:rsidRDefault="00BA38C1" w:rsidP="009C4C8C">
            <w:pPr>
              <w:spacing w:after="160"/>
              <w:rPr>
                <w:rFonts w:ascii="Arial" w:hAnsi="Arial" w:cs="Arial"/>
                <w:bCs/>
                <w:sz w:val="20"/>
                <w:szCs w:val="20"/>
              </w:rPr>
            </w:pPr>
            <w:r w:rsidRPr="009C4C8C">
              <w:rPr>
                <w:rFonts w:ascii="Arial" w:hAnsi="Arial" w:cs="Arial"/>
                <w:bCs/>
                <w:sz w:val="20"/>
                <w:szCs w:val="20"/>
              </w:rPr>
              <w:t>700</w:t>
            </w:r>
          </w:p>
        </w:tc>
        <w:tc>
          <w:tcPr>
            <w:tcW w:w="825"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732</w:t>
            </w:r>
          </w:p>
        </w:tc>
        <w:tc>
          <w:tcPr>
            <w:tcW w:w="980"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732</w:t>
            </w:r>
          </w:p>
        </w:tc>
        <w:tc>
          <w:tcPr>
            <w:tcW w:w="1056" w:type="dxa"/>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698</w:t>
            </w:r>
          </w:p>
        </w:tc>
        <w:tc>
          <w:tcPr>
            <w:tcW w:w="1134" w:type="dxa"/>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698</w:t>
            </w:r>
          </w:p>
        </w:tc>
      </w:tr>
      <w:tr w:rsidR="00BA38C1" w:rsidRPr="009C4C8C" w:rsidTr="00B15D45">
        <w:tc>
          <w:tcPr>
            <w:tcW w:w="1462" w:type="dxa"/>
            <w:shd w:val="clear" w:color="auto" w:fill="DEEAF6" w:themeFill="accent1" w:themeFillTint="33"/>
          </w:tcPr>
          <w:p w:rsidR="00BA38C1" w:rsidRPr="009C4C8C" w:rsidRDefault="00BA38C1" w:rsidP="009C4C8C">
            <w:pPr>
              <w:autoSpaceDE w:val="0"/>
              <w:autoSpaceDN w:val="0"/>
              <w:adjustRightInd w:val="0"/>
              <w:rPr>
                <w:rFonts w:ascii="Arial" w:hAnsi="Arial" w:cs="Arial"/>
                <w:b/>
                <w:i/>
                <w:sz w:val="20"/>
                <w:szCs w:val="20"/>
              </w:rPr>
            </w:pPr>
            <w:r w:rsidRPr="009C4C8C">
              <w:rPr>
                <w:rFonts w:ascii="Arial" w:hAnsi="Arial" w:cs="Arial"/>
                <w:b/>
                <w:i/>
                <w:sz w:val="20"/>
                <w:szCs w:val="20"/>
              </w:rPr>
              <w:t>Tourism</w:t>
            </w:r>
          </w:p>
          <w:p w:rsidR="00BA38C1" w:rsidRPr="009C4C8C" w:rsidRDefault="00BA38C1" w:rsidP="009C4C8C">
            <w:pPr>
              <w:spacing w:after="160"/>
              <w:rPr>
                <w:rFonts w:ascii="Arial" w:hAnsi="Arial" w:cs="Arial"/>
                <w:b/>
                <w:bCs/>
                <w:i/>
                <w:sz w:val="20"/>
                <w:szCs w:val="20"/>
              </w:rPr>
            </w:pPr>
            <w:r w:rsidRPr="009C4C8C">
              <w:rPr>
                <w:rFonts w:ascii="Arial" w:hAnsi="Arial" w:cs="Arial"/>
                <w:b/>
                <w:i/>
                <w:sz w:val="20"/>
                <w:szCs w:val="20"/>
              </w:rPr>
              <w:t>Management</w:t>
            </w:r>
          </w:p>
        </w:tc>
        <w:tc>
          <w:tcPr>
            <w:tcW w:w="825"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85</w:t>
            </w:r>
          </w:p>
        </w:tc>
        <w:tc>
          <w:tcPr>
            <w:tcW w:w="980"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85</w:t>
            </w:r>
          </w:p>
        </w:tc>
        <w:tc>
          <w:tcPr>
            <w:tcW w:w="825" w:type="dxa"/>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90</w:t>
            </w:r>
          </w:p>
        </w:tc>
        <w:tc>
          <w:tcPr>
            <w:tcW w:w="980" w:type="dxa"/>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90</w:t>
            </w:r>
          </w:p>
        </w:tc>
        <w:tc>
          <w:tcPr>
            <w:tcW w:w="825"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94</w:t>
            </w:r>
          </w:p>
        </w:tc>
        <w:tc>
          <w:tcPr>
            <w:tcW w:w="980" w:type="dxa"/>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94</w:t>
            </w:r>
          </w:p>
        </w:tc>
        <w:tc>
          <w:tcPr>
            <w:tcW w:w="1056" w:type="dxa"/>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15</w:t>
            </w:r>
          </w:p>
        </w:tc>
        <w:tc>
          <w:tcPr>
            <w:tcW w:w="1134" w:type="dxa"/>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15</w:t>
            </w:r>
          </w:p>
        </w:tc>
      </w:tr>
      <w:tr w:rsidR="00BA38C1" w:rsidRPr="009C4C8C" w:rsidTr="00B15D45">
        <w:tc>
          <w:tcPr>
            <w:tcW w:w="1462" w:type="dxa"/>
            <w:tcBorders>
              <w:bottom w:val="single" w:sz="4" w:space="0" w:color="auto"/>
            </w:tcBorders>
            <w:shd w:val="clear" w:color="auto" w:fill="DEEAF6" w:themeFill="accent1" w:themeFillTint="33"/>
          </w:tcPr>
          <w:p w:rsidR="00BA38C1" w:rsidRPr="009C4C8C" w:rsidRDefault="00BA38C1" w:rsidP="009C4C8C">
            <w:pPr>
              <w:spacing w:after="160"/>
              <w:rPr>
                <w:rFonts w:ascii="Arial" w:hAnsi="Arial" w:cs="Arial"/>
                <w:b/>
                <w:bCs/>
                <w:i/>
                <w:sz w:val="20"/>
                <w:szCs w:val="20"/>
              </w:rPr>
            </w:pPr>
            <w:r w:rsidRPr="009C4C8C">
              <w:rPr>
                <w:rFonts w:ascii="Arial" w:hAnsi="Arial" w:cs="Arial"/>
                <w:b/>
                <w:i/>
                <w:sz w:val="20"/>
                <w:szCs w:val="20"/>
              </w:rPr>
              <w:t>Public Access</w:t>
            </w:r>
          </w:p>
        </w:tc>
        <w:tc>
          <w:tcPr>
            <w:tcW w:w="825" w:type="dxa"/>
            <w:tcBorders>
              <w:bottom w:val="single" w:sz="4" w:space="0" w:color="auto"/>
            </w:tcBorders>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243</w:t>
            </w:r>
          </w:p>
        </w:tc>
        <w:tc>
          <w:tcPr>
            <w:tcW w:w="980" w:type="dxa"/>
            <w:tcBorders>
              <w:bottom w:val="single" w:sz="4" w:space="0" w:color="auto"/>
            </w:tcBorders>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243</w:t>
            </w:r>
          </w:p>
        </w:tc>
        <w:tc>
          <w:tcPr>
            <w:tcW w:w="825" w:type="dxa"/>
            <w:tcBorders>
              <w:bottom w:val="single" w:sz="4" w:space="0" w:color="auto"/>
            </w:tcBorders>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258</w:t>
            </w:r>
          </w:p>
        </w:tc>
        <w:tc>
          <w:tcPr>
            <w:tcW w:w="980" w:type="dxa"/>
            <w:tcBorders>
              <w:bottom w:val="single" w:sz="4" w:space="0" w:color="auto"/>
            </w:tcBorders>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258</w:t>
            </w:r>
          </w:p>
        </w:tc>
        <w:tc>
          <w:tcPr>
            <w:tcW w:w="825" w:type="dxa"/>
            <w:tcBorders>
              <w:bottom w:val="single" w:sz="4" w:space="0" w:color="auto"/>
            </w:tcBorders>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269</w:t>
            </w:r>
          </w:p>
        </w:tc>
        <w:tc>
          <w:tcPr>
            <w:tcW w:w="980" w:type="dxa"/>
            <w:tcBorders>
              <w:bottom w:val="single" w:sz="4" w:space="0" w:color="auto"/>
            </w:tcBorders>
          </w:tcPr>
          <w:p w:rsidR="00BA38C1" w:rsidRPr="009C4C8C" w:rsidRDefault="00BA38C1" w:rsidP="009C4C8C">
            <w:pPr>
              <w:spacing w:after="160"/>
              <w:rPr>
                <w:rFonts w:ascii="Arial" w:hAnsi="Arial" w:cs="Arial"/>
                <w:b/>
                <w:bCs/>
                <w:sz w:val="20"/>
                <w:szCs w:val="20"/>
              </w:rPr>
            </w:pPr>
            <w:r w:rsidRPr="009C4C8C">
              <w:rPr>
                <w:rFonts w:ascii="Arial" w:hAnsi="Arial" w:cs="Arial"/>
                <w:sz w:val="20"/>
                <w:szCs w:val="20"/>
              </w:rPr>
              <w:t>269</w:t>
            </w:r>
          </w:p>
        </w:tc>
        <w:tc>
          <w:tcPr>
            <w:tcW w:w="1056" w:type="dxa"/>
            <w:tcBorders>
              <w:bottom w:val="single" w:sz="4" w:space="0" w:color="auto"/>
            </w:tcBorders>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375</w:t>
            </w:r>
          </w:p>
        </w:tc>
        <w:tc>
          <w:tcPr>
            <w:tcW w:w="1134" w:type="dxa"/>
            <w:tcBorders>
              <w:bottom w:val="single" w:sz="4" w:space="0" w:color="auto"/>
            </w:tcBorders>
          </w:tcPr>
          <w:p w:rsidR="00BA38C1" w:rsidRPr="009C4C8C" w:rsidRDefault="00BA38C1" w:rsidP="009C4C8C">
            <w:pPr>
              <w:spacing w:after="160"/>
              <w:rPr>
                <w:rFonts w:ascii="Arial" w:hAnsi="Arial" w:cs="Arial"/>
                <w:sz w:val="20"/>
                <w:szCs w:val="20"/>
              </w:rPr>
            </w:pPr>
            <w:r w:rsidRPr="009C4C8C">
              <w:rPr>
                <w:rFonts w:ascii="Arial" w:hAnsi="Arial" w:cs="Arial"/>
                <w:sz w:val="20"/>
                <w:szCs w:val="20"/>
              </w:rPr>
              <w:t>375</w:t>
            </w:r>
          </w:p>
        </w:tc>
      </w:tr>
      <w:tr w:rsidR="00BA38C1" w:rsidRPr="009C4C8C" w:rsidTr="00B15D45">
        <w:tc>
          <w:tcPr>
            <w:tcW w:w="1462" w:type="dxa"/>
            <w:shd w:val="clear" w:color="auto" w:fill="DEEAF6" w:themeFill="accent1" w:themeFillTint="33"/>
          </w:tcPr>
          <w:p w:rsidR="00BA38C1" w:rsidRPr="009C4C8C" w:rsidRDefault="00BA38C1" w:rsidP="009C4C8C">
            <w:pPr>
              <w:spacing w:after="160"/>
              <w:rPr>
                <w:rFonts w:ascii="Arial" w:hAnsi="Arial" w:cs="Arial"/>
                <w:b/>
                <w:bCs/>
                <w:sz w:val="20"/>
                <w:szCs w:val="20"/>
              </w:rPr>
            </w:pPr>
            <w:r w:rsidRPr="009C4C8C">
              <w:rPr>
                <w:rFonts w:ascii="Arial" w:hAnsi="Arial" w:cs="Arial"/>
                <w:b/>
                <w:bCs/>
                <w:sz w:val="20"/>
                <w:szCs w:val="20"/>
              </w:rPr>
              <w:t>Total</w:t>
            </w:r>
          </w:p>
        </w:tc>
        <w:tc>
          <w:tcPr>
            <w:tcW w:w="825" w:type="dxa"/>
            <w:shd w:val="clear" w:color="auto" w:fill="BDD6EE" w:themeFill="accent1" w:themeFillTint="66"/>
          </w:tcPr>
          <w:p w:rsidR="00BA38C1" w:rsidRPr="009C4C8C" w:rsidRDefault="00BA38C1" w:rsidP="009C4C8C">
            <w:pPr>
              <w:spacing w:after="160"/>
              <w:rPr>
                <w:rFonts w:ascii="Arial" w:hAnsi="Arial" w:cs="Arial"/>
                <w:b/>
                <w:bCs/>
                <w:sz w:val="20"/>
                <w:szCs w:val="20"/>
              </w:rPr>
            </w:pPr>
            <w:r w:rsidRPr="009C4C8C">
              <w:rPr>
                <w:rFonts w:ascii="Arial" w:hAnsi="Arial" w:cs="Arial"/>
                <w:b/>
                <w:sz w:val="20"/>
                <w:szCs w:val="20"/>
              </w:rPr>
              <w:t>9 438</w:t>
            </w:r>
          </w:p>
        </w:tc>
        <w:tc>
          <w:tcPr>
            <w:tcW w:w="980" w:type="dxa"/>
            <w:shd w:val="clear" w:color="auto" w:fill="BDD6EE" w:themeFill="accent1" w:themeFillTint="66"/>
          </w:tcPr>
          <w:p w:rsidR="00BA38C1" w:rsidRPr="009C4C8C" w:rsidRDefault="00BA38C1" w:rsidP="009C4C8C">
            <w:pPr>
              <w:spacing w:after="160"/>
              <w:rPr>
                <w:rFonts w:ascii="Arial" w:hAnsi="Arial" w:cs="Arial"/>
                <w:b/>
                <w:bCs/>
                <w:sz w:val="20"/>
                <w:szCs w:val="20"/>
              </w:rPr>
            </w:pPr>
            <w:r w:rsidRPr="009C4C8C">
              <w:rPr>
                <w:rFonts w:ascii="Arial" w:hAnsi="Arial" w:cs="Arial"/>
                <w:b/>
                <w:sz w:val="20"/>
                <w:szCs w:val="20"/>
              </w:rPr>
              <w:t>9 438</w:t>
            </w:r>
          </w:p>
        </w:tc>
        <w:tc>
          <w:tcPr>
            <w:tcW w:w="825" w:type="dxa"/>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b/>
                <w:sz w:val="20"/>
                <w:szCs w:val="20"/>
              </w:rPr>
              <w:t>10 005</w:t>
            </w:r>
          </w:p>
        </w:tc>
        <w:tc>
          <w:tcPr>
            <w:tcW w:w="980" w:type="dxa"/>
            <w:shd w:val="clear" w:color="auto" w:fill="9CC2E5" w:themeFill="accent1" w:themeFillTint="99"/>
          </w:tcPr>
          <w:p w:rsidR="00BA38C1" w:rsidRPr="009C4C8C" w:rsidRDefault="00BA38C1" w:rsidP="009C4C8C">
            <w:pPr>
              <w:spacing w:after="160"/>
              <w:rPr>
                <w:rFonts w:ascii="Arial" w:hAnsi="Arial" w:cs="Arial"/>
                <w:b/>
                <w:bCs/>
                <w:sz w:val="20"/>
                <w:szCs w:val="20"/>
              </w:rPr>
            </w:pPr>
            <w:r w:rsidRPr="009C4C8C">
              <w:rPr>
                <w:rFonts w:ascii="Arial" w:hAnsi="Arial" w:cs="Arial"/>
                <w:b/>
                <w:sz w:val="20"/>
                <w:szCs w:val="20"/>
              </w:rPr>
              <w:t>10 005</w:t>
            </w:r>
          </w:p>
        </w:tc>
        <w:tc>
          <w:tcPr>
            <w:tcW w:w="825" w:type="dxa"/>
            <w:shd w:val="clear" w:color="auto" w:fill="BDD6EE" w:themeFill="accent1" w:themeFillTint="66"/>
          </w:tcPr>
          <w:p w:rsidR="00BA38C1" w:rsidRPr="009C4C8C" w:rsidRDefault="00BA38C1" w:rsidP="009C4C8C">
            <w:pPr>
              <w:spacing w:after="160"/>
              <w:rPr>
                <w:rFonts w:ascii="Arial" w:hAnsi="Arial" w:cs="Arial"/>
                <w:b/>
                <w:bCs/>
                <w:sz w:val="20"/>
                <w:szCs w:val="20"/>
              </w:rPr>
            </w:pPr>
            <w:r w:rsidRPr="009C4C8C">
              <w:rPr>
                <w:rFonts w:ascii="Arial" w:hAnsi="Arial" w:cs="Arial"/>
                <w:b/>
                <w:sz w:val="20"/>
                <w:szCs w:val="20"/>
              </w:rPr>
              <w:t>10 455</w:t>
            </w:r>
          </w:p>
        </w:tc>
        <w:tc>
          <w:tcPr>
            <w:tcW w:w="980" w:type="dxa"/>
            <w:shd w:val="clear" w:color="auto" w:fill="BDD6EE" w:themeFill="accent1" w:themeFillTint="66"/>
          </w:tcPr>
          <w:p w:rsidR="00BA38C1" w:rsidRPr="009C4C8C" w:rsidRDefault="00BA38C1" w:rsidP="009C4C8C">
            <w:pPr>
              <w:spacing w:after="160"/>
              <w:rPr>
                <w:rFonts w:ascii="Arial" w:hAnsi="Arial" w:cs="Arial"/>
                <w:b/>
                <w:bCs/>
                <w:sz w:val="20"/>
                <w:szCs w:val="20"/>
              </w:rPr>
            </w:pPr>
            <w:r w:rsidRPr="009C4C8C">
              <w:rPr>
                <w:rFonts w:ascii="Arial" w:hAnsi="Arial" w:cs="Arial"/>
                <w:b/>
                <w:sz w:val="20"/>
                <w:szCs w:val="20"/>
              </w:rPr>
              <w:t>10 455</w:t>
            </w:r>
          </w:p>
        </w:tc>
        <w:tc>
          <w:tcPr>
            <w:tcW w:w="1056" w:type="dxa"/>
            <w:shd w:val="clear" w:color="auto" w:fill="BDD6EE" w:themeFill="accent1" w:themeFillTint="66"/>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9 106</w:t>
            </w:r>
          </w:p>
        </w:tc>
        <w:tc>
          <w:tcPr>
            <w:tcW w:w="1134" w:type="dxa"/>
            <w:shd w:val="clear" w:color="auto" w:fill="BDD6EE" w:themeFill="accent1" w:themeFillTint="66"/>
          </w:tcPr>
          <w:p w:rsidR="00BA38C1" w:rsidRPr="009C4C8C" w:rsidRDefault="00BA38C1" w:rsidP="009C4C8C">
            <w:pPr>
              <w:spacing w:after="160"/>
              <w:rPr>
                <w:rFonts w:ascii="Arial" w:hAnsi="Arial" w:cs="Arial"/>
                <w:b/>
                <w:sz w:val="20"/>
                <w:szCs w:val="20"/>
              </w:rPr>
            </w:pPr>
            <w:r w:rsidRPr="009C4C8C">
              <w:rPr>
                <w:rFonts w:ascii="Arial" w:hAnsi="Arial" w:cs="Arial"/>
                <w:b/>
                <w:sz w:val="20"/>
                <w:szCs w:val="20"/>
              </w:rPr>
              <w:t>9 106</w:t>
            </w:r>
          </w:p>
        </w:tc>
      </w:tr>
    </w:tbl>
    <w:p w:rsidR="00BA38C1" w:rsidRPr="009C4C8C" w:rsidRDefault="00BA38C1" w:rsidP="009C4C8C">
      <w:pPr>
        <w:rPr>
          <w:rFonts w:ascii="Arial" w:hAnsi="Arial" w:cs="Arial"/>
          <w:b/>
          <w:i/>
          <w:sz w:val="20"/>
          <w:szCs w:val="20"/>
        </w:rPr>
      </w:pPr>
      <w:r w:rsidRPr="009C4C8C">
        <w:rPr>
          <w:rFonts w:ascii="Arial" w:hAnsi="Arial" w:cs="Arial"/>
          <w:b/>
          <w:i/>
          <w:sz w:val="20"/>
          <w:szCs w:val="20"/>
        </w:rPr>
        <w:t>Table 6: CCB’s expenditure estimates for FY2021//22 to FY2024/25.</w:t>
      </w:r>
    </w:p>
    <w:p w:rsidR="00B244B0" w:rsidRPr="009C4C8C" w:rsidRDefault="00BA38C1" w:rsidP="009C4C8C">
      <w:pPr>
        <w:autoSpaceDE w:val="0"/>
        <w:autoSpaceDN w:val="0"/>
        <w:adjustRightInd w:val="0"/>
        <w:spacing w:line="280" w:lineRule="exact"/>
        <w:rPr>
          <w:rFonts w:ascii="Arial" w:hAnsi="Arial" w:cs="Arial"/>
          <w:sz w:val="20"/>
          <w:szCs w:val="20"/>
        </w:rPr>
      </w:pPr>
      <w:r w:rsidRPr="009C4C8C">
        <w:rPr>
          <w:rFonts w:ascii="Arial" w:hAnsi="Arial" w:cs="Arial"/>
          <w:sz w:val="20"/>
          <w:szCs w:val="20"/>
        </w:rPr>
        <w:t>The projected expenditure for 2022/23 is R10.005</w:t>
      </w:r>
      <w:r w:rsidR="001E5AD7" w:rsidRPr="009C4C8C">
        <w:rPr>
          <w:rFonts w:ascii="Arial" w:hAnsi="Arial" w:cs="Arial"/>
          <w:sz w:val="20"/>
          <w:szCs w:val="20"/>
        </w:rPr>
        <w:t xml:space="preserve"> </w:t>
      </w:r>
      <w:r w:rsidRPr="009C4C8C">
        <w:rPr>
          <w:rFonts w:ascii="Arial" w:hAnsi="Arial" w:cs="Arial"/>
          <w:sz w:val="20"/>
          <w:szCs w:val="20"/>
        </w:rPr>
        <w:t>m</w:t>
      </w:r>
      <w:r w:rsidR="001E5AD7" w:rsidRPr="009C4C8C">
        <w:rPr>
          <w:rFonts w:ascii="Arial" w:hAnsi="Arial" w:cs="Arial"/>
          <w:sz w:val="20"/>
          <w:szCs w:val="20"/>
        </w:rPr>
        <w:t>illion</w:t>
      </w:r>
      <w:r w:rsidRPr="009C4C8C">
        <w:rPr>
          <w:rFonts w:ascii="Arial" w:hAnsi="Arial" w:cs="Arial"/>
          <w:sz w:val="20"/>
          <w:szCs w:val="20"/>
        </w:rPr>
        <w:t>, an increase of R567</w:t>
      </w:r>
      <w:r w:rsidR="001E5AD7" w:rsidRPr="009C4C8C">
        <w:rPr>
          <w:rFonts w:ascii="Arial" w:hAnsi="Arial" w:cs="Arial"/>
          <w:sz w:val="20"/>
          <w:szCs w:val="20"/>
        </w:rPr>
        <w:t xml:space="preserve"> </w:t>
      </w:r>
      <w:r w:rsidRPr="009C4C8C">
        <w:rPr>
          <w:rFonts w:ascii="Arial" w:hAnsi="Arial" w:cs="Arial"/>
          <w:sz w:val="20"/>
          <w:szCs w:val="20"/>
        </w:rPr>
        <w:t>000 over the previous year. While note is taken of the uncertain future, the CCB spend R658 000 more that it planned mainly due to the R3 million it utilised of the R4.9 million grant from the DOD. Therefore, the CCB should prioritise its Revenue Optimisation Plan to become less reliant on the DOD. It is further concerning that the majority of the grant provided by the DOD was spent in Programme 1</w:t>
      </w:r>
      <w:r w:rsidR="001E5AD7" w:rsidRPr="009C4C8C">
        <w:rPr>
          <w:rFonts w:ascii="Arial" w:hAnsi="Arial" w:cs="Arial"/>
          <w:sz w:val="20"/>
          <w:szCs w:val="20"/>
        </w:rPr>
        <w:t xml:space="preserve"> (</w:t>
      </w:r>
      <w:r w:rsidRPr="009C4C8C">
        <w:rPr>
          <w:rFonts w:ascii="Arial" w:hAnsi="Arial" w:cs="Arial"/>
          <w:sz w:val="20"/>
          <w:szCs w:val="20"/>
        </w:rPr>
        <w:t>Administration</w:t>
      </w:r>
      <w:r w:rsidR="001E5AD7" w:rsidRPr="009C4C8C">
        <w:rPr>
          <w:rFonts w:ascii="Arial" w:hAnsi="Arial" w:cs="Arial"/>
          <w:sz w:val="20"/>
          <w:szCs w:val="20"/>
        </w:rPr>
        <w:t>)</w:t>
      </w:r>
      <w:r w:rsidRPr="009C4C8C">
        <w:rPr>
          <w:rFonts w:ascii="Arial" w:hAnsi="Arial" w:cs="Arial"/>
          <w:sz w:val="20"/>
          <w:szCs w:val="20"/>
        </w:rPr>
        <w:t xml:space="preserve"> whose purpose is “to ensure clean, sound administration and good corporate governance.” It is also noted that for Tourism Management an amount of R85 000 was planned for 202</w:t>
      </w:r>
      <w:r w:rsidR="001E5AD7" w:rsidRPr="009C4C8C">
        <w:rPr>
          <w:rFonts w:ascii="Arial" w:hAnsi="Arial" w:cs="Arial"/>
          <w:sz w:val="20"/>
          <w:szCs w:val="20"/>
        </w:rPr>
        <w:t>1</w:t>
      </w:r>
      <w:r w:rsidRPr="009C4C8C">
        <w:rPr>
          <w:rFonts w:ascii="Arial" w:hAnsi="Arial" w:cs="Arial"/>
          <w:sz w:val="20"/>
          <w:szCs w:val="20"/>
        </w:rPr>
        <w:t>/2</w:t>
      </w:r>
      <w:r w:rsidR="001E5AD7" w:rsidRPr="009C4C8C">
        <w:rPr>
          <w:rFonts w:ascii="Arial" w:hAnsi="Arial" w:cs="Arial"/>
          <w:sz w:val="20"/>
          <w:szCs w:val="20"/>
        </w:rPr>
        <w:t>2</w:t>
      </w:r>
      <w:r w:rsidRPr="009C4C8C">
        <w:rPr>
          <w:rFonts w:ascii="Arial" w:hAnsi="Arial" w:cs="Arial"/>
          <w:sz w:val="20"/>
          <w:szCs w:val="20"/>
        </w:rPr>
        <w:t xml:space="preserve">, and that none was expended and this should be viewed against the background of a target of R90 000 for this financial year. </w:t>
      </w:r>
    </w:p>
    <w:tbl>
      <w:tblPr>
        <w:tblW w:w="974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52"/>
        <w:gridCol w:w="956"/>
        <w:gridCol w:w="992"/>
        <w:gridCol w:w="1276"/>
        <w:gridCol w:w="1276"/>
        <w:gridCol w:w="1417"/>
        <w:gridCol w:w="1276"/>
      </w:tblGrid>
      <w:tr w:rsidR="00BA38C1" w:rsidRPr="009C4C8C" w:rsidTr="00B15D45">
        <w:trPr>
          <w:trHeight w:val="765"/>
        </w:trPr>
        <w:tc>
          <w:tcPr>
            <w:tcW w:w="2552" w:type="dxa"/>
            <w:tcBorders>
              <w:top w:val="single" w:sz="4" w:space="0" w:color="auto"/>
              <w:bottom w:val="single" w:sz="4" w:space="0" w:color="auto"/>
            </w:tcBorders>
            <w:shd w:val="clear" w:color="auto" w:fill="92D050"/>
            <w:noWrap/>
            <w:vAlign w:val="bottom"/>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Programme</w:t>
            </w:r>
          </w:p>
        </w:tc>
        <w:tc>
          <w:tcPr>
            <w:tcW w:w="1948" w:type="dxa"/>
            <w:gridSpan w:val="2"/>
            <w:tcBorders>
              <w:top w:val="single" w:sz="4" w:space="0" w:color="auto"/>
              <w:bottom w:val="single" w:sz="4" w:space="0" w:color="auto"/>
            </w:tcBorders>
            <w:shd w:val="clear" w:color="auto" w:fill="92D050"/>
            <w:vAlign w:val="center"/>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Budget</w:t>
            </w:r>
          </w:p>
        </w:tc>
        <w:tc>
          <w:tcPr>
            <w:tcW w:w="1276" w:type="dxa"/>
            <w:vMerge w:val="restart"/>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Nominal Increase / Decrease in 2022/23</w:t>
            </w:r>
          </w:p>
        </w:tc>
        <w:tc>
          <w:tcPr>
            <w:tcW w:w="1276" w:type="dxa"/>
            <w:vMerge w:val="restart"/>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Real Increase / Decrease in 2022/23</w:t>
            </w:r>
          </w:p>
        </w:tc>
        <w:tc>
          <w:tcPr>
            <w:tcW w:w="1417" w:type="dxa"/>
            <w:vMerge w:val="restart"/>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Nominal Percent change in 2022/23</w:t>
            </w:r>
          </w:p>
        </w:tc>
        <w:tc>
          <w:tcPr>
            <w:tcW w:w="1276" w:type="dxa"/>
            <w:vMerge w:val="restart"/>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Real Percent change in 2022/23</w:t>
            </w:r>
          </w:p>
        </w:tc>
      </w:tr>
      <w:tr w:rsidR="00BA38C1" w:rsidRPr="009C4C8C" w:rsidTr="00B15D45">
        <w:trPr>
          <w:trHeight w:val="255"/>
        </w:trPr>
        <w:tc>
          <w:tcPr>
            <w:tcW w:w="2552" w:type="dxa"/>
            <w:tcBorders>
              <w:top w:val="single" w:sz="4" w:space="0" w:color="auto"/>
              <w:bottom w:val="single" w:sz="6" w:space="0" w:color="auto"/>
              <w:right w:val="single" w:sz="4" w:space="0" w:color="auto"/>
            </w:tcBorders>
            <w:shd w:val="clear" w:color="auto" w:fill="92D050"/>
            <w:noWrap/>
            <w:vAlign w:val="bottom"/>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R million</w:t>
            </w:r>
          </w:p>
        </w:tc>
        <w:tc>
          <w:tcPr>
            <w:tcW w:w="956" w:type="dxa"/>
            <w:tcBorders>
              <w:top w:val="single" w:sz="4" w:space="0" w:color="auto"/>
              <w:left w:val="single" w:sz="4" w:space="0" w:color="auto"/>
              <w:bottom w:val="single" w:sz="6" w:space="0" w:color="auto"/>
            </w:tcBorders>
            <w:shd w:val="clear" w:color="auto" w:fill="92D050"/>
            <w:noWrap/>
            <w:vAlign w:val="bottom"/>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2021/22</w:t>
            </w:r>
          </w:p>
        </w:tc>
        <w:tc>
          <w:tcPr>
            <w:tcW w:w="992" w:type="dxa"/>
            <w:tcBorders>
              <w:top w:val="single" w:sz="4" w:space="0" w:color="auto"/>
              <w:bottom w:val="single" w:sz="6" w:space="0" w:color="auto"/>
              <w:right w:val="single" w:sz="4" w:space="0" w:color="auto"/>
            </w:tcBorders>
            <w:shd w:val="clear" w:color="auto" w:fill="92D050"/>
            <w:noWrap/>
            <w:vAlign w:val="bottom"/>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2022/23</w:t>
            </w:r>
          </w:p>
        </w:tc>
        <w:tc>
          <w:tcPr>
            <w:tcW w:w="1276" w:type="dxa"/>
            <w:vMerge/>
            <w:tcBorders>
              <w:top w:val="single" w:sz="6" w:space="0" w:color="auto"/>
              <w:left w:val="single" w:sz="4" w:space="0" w:color="auto"/>
              <w:bottom w:val="single" w:sz="6" w:space="0" w:color="auto"/>
            </w:tcBorders>
            <w:shd w:val="clear" w:color="auto" w:fill="auto"/>
            <w:vAlign w:val="center"/>
            <w:hideMark/>
          </w:tcPr>
          <w:p w:rsidR="00BA38C1" w:rsidRPr="009C4C8C" w:rsidRDefault="00BA38C1" w:rsidP="009C4C8C">
            <w:pPr>
              <w:rPr>
                <w:rFonts w:ascii="Arial" w:hAnsi="Arial" w:cs="Arial"/>
                <w:b/>
                <w:bCs/>
                <w:sz w:val="20"/>
                <w:szCs w:val="20"/>
                <w:lang w:eastAsia="en-ZA"/>
              </w:rPr>
            </w:pPr>
          </w:p>
        </w:tc>
        <w:tc>
          <w:tcPr>
            <w:tcW w:w="1276" w:type="dxa"/>
            <w:vMerge/>
            <w:tcBorders>
              <w:top w:val="single" w:sz="6" w:space="0" w:color="auto"/>
              <w:bottom w:val="single" w:sz="6" w:space="0" w:color="auto"/>
            </w:tcBorders>
            <w:shd w:val="clear" w:color="auto" w:fill="auto"/>
            <w:vAlign w:val="center"/>
            <w:hideMark/>
          </w:tcPr>
          <w:p w:rsidR="00BA38C1" w:rsidRPr="009C4C8C" w:rsidRDefault="00BA38C1" w:rsidP="009C4C8C">
            <w:pPr>
              <w:rPr>
                <w:rFonts w:ascii="Arial" w:hAnsi="Arial" w:cs="Arial"/>
                <w:b/>
                <w:bCs/>
                <w:sz w:val="20"/>
                <w:szCs w:val="20"/>
                <w:lang w:eastAsia="en-ZA"/>
              </w:rPr>
            </w:pPr>
          </w:p>
        </w:tc>
        <w:tc>
          <w:tcPr>
            <w:tcW w:w="1417" w:type="dxa"/>
            <w:vMerge/>
            <w:tcBorders>
              <w:top w:val="single" w:sz="6" w:space="0" w:color="auto"/>
              <w:bottom w:val="single" w:sz="6" w:space="0" w:color="auto"/>
            </w:tcBorders>
            <w:shd w:val="clear" w:color="auto" w:fill="auto"/>
            <w:vAlign w:val="center"/>
            <w:hideMark/>
          </w:tcPr>
          <w:p w:rsidR="00BA38C1" w:rsidRPr="009C4C8C" w:rsidRDefault="00BA38C1" w:rsidP="009C4C8C">
            <w:pPr>
              <w:rPr>
                <w:rFonts w:ascii="Arial" w:hAnsi="Arial" w:cs="Arial"/>
                <w:b/>
                <w:bCs/>
                <w:sz w:val="20"/>
                <w:szCs w:val="20"/>
                <w:lang w:eastAsia="en-ZA"/>
              </w:rPr>
            </w:pPr>
          </w:p>
        </w:tc>
        <w:tc>
          <w:tcPr>
            <w:tcW w:w="1276" w:type="dxa"/>
            <w:vMerge/>
            <w:tcBorders>
              <w:top w:val="single" w:sz="6" w:space="0" w:color="auto"/>
              <w:bottom w:val="single" w:sz="6" w:space="0" w:color="auto"/>
            </w:tcBorders>
            <w:shd w:val="clear" w:color="auto" w:fill="auto"/>
            <w:vAlign w:val="center"/>
            <w:hideMark/>
          </w:tcPr>
          <w:p w:rsidR="00BA38C1" w:rsidRPr="009C4C8C" w:rsidRDefault="00BA38C1" w:rsidP="009C4C8C">
            <w:pPr>
              <w:rPr>
                <w:rFonts w:ascii="Arial" w:hAnsi="Arial" w:cs="Arial"/>
                <w:b/>
                <w:bCs/>
                <w:sz w:val="20"/>
                <w:szCs w:val="20"/>
                <w:lang w:eastAsia="en-ZA"/>
              </w:rPr>
            </w:pPr>
          </w:p>
        </w:tc>
      </w:tr>
      <w:tr w:rsidR="00BA38C1" w:rsidRPr="009C4C8C"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Administration</w:t>
            </w:r>
          </w:p>
        </w:tc>
        <w:tc>
          <w:tcPr>
            <w:tcW w:w="956"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8 450.0</w:t>
            </w:r>
          </w:p>
        </w:tc>
        <w:tc>
          <w:tcPr>
            <w:tcW w:w="992"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8 957.0</w:t>
            </w:r>
          </w:p>
        </w:tc>
        <w:tc>
          <w:tcPr>
            <w:tcW w:w="1276" w:type="dxa"/>
            <w:tcBorders>
              <w:top w:val="single" w:sz="6" w:space="0" w:color="auto"/>
              <w:bottom w:val="single" w:sz="6" w:space="0" w:color="auto"/>
            </w:tcBorders>
            <w:shd w:val="clear" w:color="auto" w:fill="D5DCE4" w:themeFill="text2" w:themeFillTint="33"/>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rPr>
              <w:t xml:space="preserve">  507.0</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121.3</w:t>
            </w:r>
          </w:p>
        </w:tc>
        <w:tc>
          <w:tcPr>
            <w:tcW w:w="1417"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6.00 %</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1.44 %</w:t>
            </w:r>
          </w:p>
        </w:tc>
      </w:tr>
      <w:tr w:rsidR="00BA38C1" w:rsidRPr="009C4C8C"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Conservation Management</w:t>
            </w:r>
          </w:p>
        </w:tc>
        <w:tc>
          <w:tcPr>
            <w:tcW w:w="956"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660.0</w:t>
            </w:r>
          </w:p>
        </w:tc>
        <w:tc>
          <w:tcPr>
            <w:tcW w:w="992"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700.0</w:t>
            </w:r>
          </w:p>
        </w:tc>
        <w:tc>
          <w:tcPr>
            <w:tcW w:w="1276" w:type="dxa"/>
            <w:tcBorders>
              <w:top w:val="single" w:sz="6" w:space="0" w:color="auto"/>
              <w:bottom w:val="single" w:sz="6" w:space="0" w:color="auto"/>
            </w:tcBorders>
            <w:shd w:val="clear" w:color="auto" w:fill="D5DCE4" w:themeFill="text2" w:themeFillTint="33"/>
            <w:noWrap/>
            <w:vAlign w:val="bottom"/>
            <w:hideMark/>
          </w:tcPr>
          <w:p w:rsidR="00BA38C1" w:rsidRPr="009C4C8C" w:rsidRDefault="00BA38C1" w:rsidP="009C4C8C">
            <w:pPr>
              <w:rPr>
                <w:rFonts w:ascii="Arial" w:hAnsi="Arial" w:cs="Arial"/>
                <w:sz w:val="20"/>
                <w:szCs w:val="20"/>
              </w:rPr>
            </w:pPr>
            <w:r w:rsidRPr="009C4C8C">
              <w:rPr>
                <w:rFonts w:ascii="Arial" w:hAnsi="Arial" w:cs="Arial"/>
                <w:sz w:val="20"/>
                <w:szCs w:val="20"/>
              </w:rPr>
              <w:t xml:space="preserve">  40.0</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9.9</w:t>
            </w:r>
          </w:p>
        </w:tc>
        <w:tc>
          <w:tcPr>
            <w:tcW w:w="1417"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6.06 %</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1.49 %</w:t>
            </w:r>
          </w:p>
        </w:tc>
      </w:tr>
      <w:tr w:rsidR="00BA38C1" w:rsidRPr="009C4C8C"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Tourism Management</w:t>
            </w:r>
          </w:p>
        </w:tc>
        <w:tc>
          <w:tcPr>
            <w:tcW w:w="956"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85.0</w:t>
            </w:r>
          </w:p>
        </w:tc>
        <w:tc>
          <w:tcPr>
            <w:tcW w:w="992"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90.0</w:t>
            </w:r>
          </w:p>
        </w:tc>
        <w:tc>
          <w:tcPr>
            <w:tcW w:w="1276" w:type="dxa"/>
            <w:tcBorders>
              <w:top w:val="single" w:sz="6" w:space="0" w:color="auto"/>
              <w:bottom w:val="single" w:sz="6" w:space="0" w:color="auto"/>
            </w:tcBorders>
            <w:shd w:val="clear" w:color="auto" w:fill="D5DCE4" w:themeFill="text2" w:themeFillTint="33"/>
            <w:noWrap/>
            <w:vAlign w:val="bottom"/>
            <w:hideMark/>
          </w:tcPr>
          <w:p w:rsidR="00BA38C1" w:rsidRPr="009C4C8C" w:rsidRDefault="00BA38C1" w:rsidP="009C4C8C">
            <w:pPr>
              <w:rPr>
                <w:rFonts w:ascii="Arial" w:hAnsi="Arial" w:cs="Arial"/>
                <w:sz w:val="20"/>
                <w:szCs w:val="20"/>
              </w:rPr>
            </w:pPr>
            <w:r w:rsidRPr="009C4C8C">
              <w:rPr>
                <w:rFonts w:ascii="Arial" w:hAnsi="Arial" w:cs="Arial"/>
                <w:sz w:val="20"/>
                <w:szCs w:val="20"/>
              </w:rPr>
              <w:t xml:space="preserve">  5.0</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1.1</w:t>
            </w:r>
          </w:p>
        </w:tc>
        <w:tc>
          <w:tcPr>
            <w:tcW w:w="1417"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5.88 %</w:t>
            </w:r>
          </w:p>
        </w:tc>
        <w:tc>
          <w:tcPr>
            <w:tcW w:w="1276"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1.32 %</w:t>
            </w:r>
          </w:p>
        </w:tc>
      </w:tr>
      <w:tr w:rsidR="00BA38C1" w:rsidRPr="009C4C8C"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Public Access</w:t>
            </w:r>
          </w:p>
        </w:tc>
        <w:tc>
          <w:tcPr>
            <w:tcW w:w="956" w:type="dxa"/>
            <w:tcBorders>
              <w:top w:val="single" w:sz="6" w:space="0" w:color="auto"/>
              <w:left w:val="single" w:sz="4" w:space="0" w:color="auto"/>
              <w:bottom w:val="single" w:sz="4"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243.0</w:t>
            </w:r>
          </w:p>
        </w:tc>
        <w:tc>
          <w:tcPr>
            <w:tcW w:w="992" w:type="dxa"/>
            <w:tcBorders>
              <w:top w:val="single" w:sz="6" w:space="0" w:color="auto"/>
              <w:bottom w:val="single" w:sz="4"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258.0</w:t>
            </w:r>
          </w:p>
        </w:tc>
        <w:tc>
          <w:tcPr>
            <w:tcW w:w="1276" w:type="dxa"/>
            <w:tcBorders>
              <w:top w:val="single" w:sz="6" w:space="0" w:color="auto"/>
              <w:bottom w:val="single" w:sz="4" w:space="0" w:color="auto"/>
            </w:tcBorders>
            <w:shd w:val="clear" w:color="auto" w:fill="D5DCE4" w:themeFill="text2" w:themeFillTint="33"/>
            <w:noWrap/>
            <w:vAlign w:val="bottom"/>
            <w:hideMark/>
          </w:tcPr>
          <w:p w:rsidR="00BA38C1" w:rsidRPr="009C4C8C" w:rsidRDefault="00BA38C1" w:rsidP="009C4C8C">
            <w:pPr>
              <w:rPr>
                <w:rFonts w:ascii="Arial" w:hAnsi="Arial" w:cs="Arial"/>
                <w:sz w:val="20"/>
                <w:szCs w:val="20"/>
              </w:rPr>
            </w:pPr>
            <w:r w:rsidRPr="009C4C8C">
              <w:rPr>
                <w:rFonts w:ascii="Arial" w:hAnsi="Arial" w:cs="Arial"/>
                <w:sz w:val="20"/>
                <w:szCs w:val="20"/>
              </w:rPr>
              <w:t xml:space="preserve">  15.0</w:t>
            </w:r>
          </w:p>
        </w:tc>
        <w:tc>
          <w:tcPr>
            <w:tcW w:w="1276" w:type="dxa"/>
            <w:tcBorders>
              <w:top w:val="single" w:sz="6" w:space="0" w:color="auto"/>
              <w:bottom w:val="single" w:sz="4"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3.9</w:t>
            </w:r>
          </w:p>
        </w:tc>
        <w:tc>
          <w:tcPr>
            <w:tcW w:w="1417" w:type="dxa"/>
            <w:tcBorders>
              <w:top w:val="single" w:sz="6" w:space="0" w:color="auto"/>
              <w:bottom w:val="single" w:sz="4"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6.17 %</w:t>
            </w:r>
          </w:p>
        </w:tc>
        <w:tc>
          <w:tcPr>
            <w:tcW w:w="1276" w:type="dxa"/>
            <w:tcBorders>
              <w:top w:val="single" w:sz="6" w:space="0" w:color="auto"/>
              <w:bottom w:val="single" w:sz="4"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1.60 %</w:t>
            </w:r>
          </w:p>
        </w:tc>
      </w:tr>
      <w:tr w:rsidR="00BA38C1" w:rsidRPr="009C4C8C" w:rsidTr="00B15D45">
        <w:trPr>
          <w:trHeight w:val="255"/>
        </w:trPr>
        <w:tc>
          <w:tcPr>
            <w:tcW w:w="2552" w:type="dxa"/>
            <w:tcBorders>
              <w:top w:val="single" w:sz="6" w:space="0" w:color="auto"/>
              <w:bottom w:val="single" w:sz="6" w:space="0" w:color="auto"/>
              <w:right w:val="single" w:sz="4" w:space="0" w:color="auto"/>
            </w:tcBorders>
            <w:shd w:val="clear" w:color="auto" w:fill="92D050"/>
            <w:noWrap/>
            <w:vAlign w:val="bottom"/>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TOTAL</w:t>
            </w:r>
          </w:p>
        </w:tc>
        <w:tc>
          <w:tcPr>
            <w:tcW w:w="956" w:type="dxa"/>
            <w:tcBorders>
              <w:top w:val="single" w:sz="4" w:space="0" w:color="auto"/>
              <w:left w:val="single" w:sz="4" w:space="0" w:color="auto"/>
              <w:bottom w:val="single" w:sz="6" w:space="0" w:color="auto"/>
            </w:tcBorders>
            <w:shd w:val="clear" w:color="auto" w:fill="92D050"/>
            <w:noWrap/>
            <w:vAlign w:val="bottom"/>
          </w:tcPr>
          <w:p w:rsidR="00BA38C1" w:rsidRPr="009C4C8C" w:rsidRDefault="00BA38C1" w:rsidP="009C4C8C">
            <w:pPr>
              <w:rPr>
                <w:rFonts w:ascii="Arial" w:hAnsi="Arial" w:cs="Arial"/>
                <w:b/>
                <w:sz w:val="20"/>
                <w:szCs w:val="20"/>
              </w:rPr>
            </w:pPr>
            <w:r w:rsidRPr="009C4C8C">
              <w:rPr>
                <w:rFonts w:ascii="Arial" w:hAnsi="Arial" w:cs="Arial"/>
                <w:b/>
                <w:sz w:val="20"/>
                <w:szCs w:val="20"/>
              </w:rPr>
              <w:t xml:space="preserve"> 9 438.0</w:t>
            </w:r>
          </w:p>
        </w:tc>
        <w:tc>
          <w:tcPr>
            <w:tcW w:w="992" w:type="dxa"/>
            <w:tcBorders>
              <w:top w:val="single" w:sz="4" w:space="0" w:color="auto"/>
              <w:bottom w:val="single" w:sz="6" w:space="0" w:color="auto"/>
            </w:tcBorders>
            <w:shd w:val="clear" w:color="auto" w:fill="92D050"/>
            <w:noWrap/>
            <w:vAlign w:val="bottom"/>
          </w:tcPr>
          <w:p w:rsidR="00BA38C1" w:rsidRPr="009C4C8C" w:rsidRDefault="00BA38C1" w:rsidP="009C4C8C">
            <w:pPr>
              <w:rPr>
                <w:rFonts w:ascii="Arial" w:hAnsi="Arial" w:cs="Arial"/>
                <w:b/>
                <w:sz w:val="20"/>
                <w:szCs w:val="20"/>
              </w:rPr>
            </w:pPr>
            <w:r w:rsidRPr="009C4C8C">
              <w:rPr>
                <w:rFonts w:ascii="Arial" w:hAnsi="Arial" w:cs="Arial"/>
                <w:b/>
                <w:sz w:val="20"/>
                <w:szCs w:val="20"/>
              </w:rPr>
              <w:t>10 005</w:t>
            </w:r>
          </w:p>
        </w:tc>
        <w:tc>
          <w:tcPr>
            <w:tcW w:w="1276" w:type="dxa"/>
            <w:tcBorders>
              <w:top w:val="single" w:sz="4" w:space="0" w:color="auto"/>
              <w:bottom w:val="single" w:sz="6" w:space="0" w:color="auto"/>
            </w:tcBorders>
            <w:shd w:val="clear" w:color="auto" w:fill="92D050"/>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rPr>
              <w:t xml:space="preserve">  567.0</w:t>
            </w:r>
          </w:p>
        </w:tc>
        <w:tc>
          <w:tcPr>
            <w:tcW w:w="1276" w:type="dxa"/>
            <w:tcBorders>
              <w:top w:val="single" w:sz="4" w:space="0" w:color="auto"/>
              <w:bottom w:val="single" w:sz="6" w:space="0" w:color="auto"/>
            </w:tcBorders>
            <w:shd w:val="clear" w:color="auto" w:fill="92D050"/>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136.2</w:t>
            </w:r>
          </w:p>
        </w:tc>
        <w:tc>
          <w:tcPr>
            <w:tcW w:w="1417" w:type="dxa"/>
            <w:tcBorders>
              <w:top w:val="single" w:sz="4" w:space="0" w:color="auto"/>
              <w:bottom w:val="single" w:sz="6" w:space="0" w:color="auto"/>
            </w:tcBorders>
            <w:shd w:val="clear" w:color="auto" w:fill="92D050"/>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6.0 %</w:t>
            </w:r>
          </w:p>
        </w:tc>
        <w:tc>
          <w:tcPr>
            <w:tcW w:w="1276" w:type="dxa"/>
            <w:tcBorders>
              <w:top w:val="single" w:sz="4" w:space="0" w:color="auto"/>
              <w:bottom w:val="single" w:sz="6" w:space="0" w:color="auto"/>
            </w:tcBorders>
            <w:shd w:val="clear" w:color="auto" w:fill="92D050"/>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1.44 %</w:t>
            </w:r>
          </w:p>
        </w:tc>
      </w:tr>
    </w:tbl>
    <w:p w:rsidR="00BA38C1" w:rsidRPr="009C4C8C" w:rsidRDefault="00BA38C1" w:rsidP="009C4C8C">
      <w:pPr>
        <w:rPr>
          <w:rFonts w:ascii="Arial" w:hAnsi="Arial" w:cs="Arial"/>
          <w:b/>
          <w:i/>
          <w:sz w:val="20"/>
          <w:szCs w:val="20"/>
        </w:rPr>
      </w:pPr>
      <w:r w:rsidRPr="009C4C8C">
        <w:rPr>
          <w:rFonts w:ascii="Arial" w:hAnsi="Arial" w:cs="Arial"/>
          <w:b/>
          <w:i/>
          <w:sz w:val="20"/>
          <w:szCs w:val="20"/>
        </w:rPr>
        <w:t>Table 7: Programmes’ nominal and real increases 2021/22 - 2022/23</w:t>
      </w:r>
    </w:p>
    <w:p w:rsidR="00BA38C1" w:rsidRPr="009C4C8C" w:rsidRDefault="00BA38C1" w:rsidP="009C4C8C">
      <w:pPr>
        <w:rPr>
          <w:rFonts w:ascii="Arial" w:hAnsi="Arial" w:cs="Arial"/>
          <w:sz w:val="20"/>
          <w:szCs w:val="20"/>
        </w:rPr>
      </w:pPr>
      <w:r w:rsidRPr="009C4C8C">
        <w:rPr>
          <w:rFonts w:ascii="Arial" w:hAnsi="Arial" w:cs="Arial"/>
          <w:sz w:val="20"/>
          <w:szCs w:val="20"/>
        </w:rPr>
        <w:lastRenderedPageBreak/>
        <w:t xml:space="preserve">Table 7 shows that the overall budget increase of the CCB is 1.44% in real terms and that all programmes show a real increase of at least 1.32%, with the biggest increase in in the Public Access Programme with 1.60%. Overall the budget increased with R567 000 in nominal terms. </w:t>
      </w:r>
    </w:p>
    <w:p w:rsidR="00BA38C1" w:rsidRPr="009C4C8C" w:rsidRDefault="00BA38C1" w:rsidP="009C4C8C">
      <w:pPr>
        <w:rPr>
          <w:rFonts w:ascii="Arial" w:hAnsi="Arial" w:cs="Arial"/>
          <w:b/>
          <w:i/>
          <w:sz w:val="20"/>
          <w:szCs w:val="20"/>
        </w:rPr>
      </w:pPr>
    </w:p>
    <w:p w:rsidR="00BA38C1" w:rsidRPr="009C4C8C" w:rsidRDefault="00BA38C1" w:rsidP="009C4C8C">
      <w:pPr>
        <w:rPr>
          <w:rFonts w:ascii="Arial" w:hAnsi="Arial" w:cs="Arial"/>
          <w:b/>
          <w:i/>
          <w:sz w:val="20"/>
          <w:szCs w:val="20"/>
        </w:rPr>
      </w:pPr>
    </w:p>
    <w:tbl>
      <w:tblPr>
        <w:tblW w:w="878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544"/>
        <w:gridCol w:w="905"/>
        <w:gridCol w:w="1517"/>
        <w:gridCol w:w="1134"/>
        <w:gridCol w:w="1701"/>
      </w:tblGrid>
      <w:tr w:rsidR="00BA38C1" w:rsidRPr="009C4C8C" w:rsidTr="00B15D45">
        <w:trPr>
          <w:trHeight w:val="1035"/>
        </w:trPr>
        <w:tc>
          <w:tcPr>
            <w:tcW w:w="3544" w:type="dxa"/>
            <w:tcBorders>
              <w:top w:val="single" w:sz="4" w:space="0" w:color="auto"/>
              <w:bottom w:val="single" w:sz="6" w:space="0" w:color="auto"/>
            </w:tcBorders>
            <w:shd w:val="clear" w:color="auto" w:fill="92D050"/>
            <w:noWrap/>
            <w:vAlign w:val="bottom"/>
            <w:hideMark/>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Programme</w:t>
            </w:r>
          </w:p>
        </w:tc>
        <w:tc>
          <w:tcPr>
            <w:tcW w:w="891" w:type="dxa"/>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Budget</w:t>
            </w:r>
          </w:p>
        </w:tc>
        <w:tc>
          <w:tcPr>
            <w:tcW w:w="1517" w:type="dxa"/>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Percent of total budget per programme</w:t>
            </w:r>
          </w:p>
        </w:tc>
        <w:tc>
          <w:tcPr>
            <w:tcW w:w="1134" w:type="dxa"/>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Budget</w:t>
            </w:r>
          </w:p>
        </w:tc>
        <w:tc>
          <w:tcPr>
            <w:tcW w:w="1701" w:type="dxa"/>
            <w:tcBorders>
              <w:top w:val="single" w:sz="4" w:space="0" w:color="auto"/>
              <w:bottom w:val="single" w:sz="6" w:space="0" w:color="auto"/>
            </w:tcBorders>
            <w:shd w:val="clear" w:color="auto" w:fill="92D050"/>
            <w:vAlign w:val="center"/>
            <w:hideMark/>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Percent of total budget per programme</w:t>
            </w:r>
          </w:p>
        </w:tc>
      </w:tr>
      <w:tr w:rsidR="00BA38C1" w:rsidRPr="009C4C8C" w:rsidTr="00B15D45">
        <w:trPr>
          <w:trHeight w:val="255"/>
        </w:trPr>
        <w:tc>
          <w:tcPr>
            <w:tcW w:w="3544" w:type="dxa"/>
            <w:tcBorders>
              <w:top w:val="single" w:sz="6" w:space="0" w:color="auto"/>
              <w:bottom w:val="single" w:sz="6" w:space="0" w:color="auto"/>
            </w:tcBorders>
            <w:shd w:val="clear" w:color="auto" w:fill="92D050"/>
            <w:noWrap/>
            <w:vAlign w:val="bottom"/>
            <w:hideMark/>
          </w:tcPr>
          <w:p w:rsidR="00BA38C1" w:rsidRPr="009C4C8C" w:rsidRDefault="00BA38C1" w:rsidP="009C4C8C">
            <w:pPr>
              <w:rPr>
                <w:rFonts w:ascii="Arial" w:hAnsi="Arial" w:cs="Arial"/>
                <w:b/>
                <w:bCs/>
                <w:sz w:val="20"/>
                <w:szCs w:val="20"/>
                <w:lang w:eastAsia="en-ZA"/>
              </w:rPr>
            </w:pPr>
            <w:r w:rsidRPr="009C4C8C">
              <w:rPr>
                <w:rFonts w:ascii="Arial" w:hAnsi="Arial" w:cs="Arial"/>
                <w:b/>
                <w:bCs/>
                <w:sz w:val="20"/>
                <w:szCs w:val="20"/>
                <w:lang w:eastAsia="en-ZA"/>
              </w:rPr>
              <w:t>R million</w:t>
            </w:r>
          </w:p>
        </w:tc>
        <w:tc>
          <w:tcPr>
            <w:tcW w:w="2408" w:type="dxa"/>
            <w:gridSpan w:val="2"/>
            <w:tcBorders>
              <w:top w:val="single" w:sz="6" w:space="0" w:color="auto"/>
              <w:bottom w:val="single" w:sz="6" w:space="0" w:color="auto"/>
            </w:tcBorders>
            <w:shd w:val="clear" w:color="auto" w:fill="92D050"/>
            <w:noWrap/>
            <w:vAlign w:val="bottom"/>
            <w:hideMark/>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2021/22</w:t>
            </w:r>
          </w:p>
        </w:tc>
        <w:tc>
          <w:tcPr>
            <w:tcW w:w="2835" w:type="dxa"/>
            <w:gridSpan w:val="2"/>
            <w:tcBorders>
              <w:top w:val="single" w:sz="6" w:space="0" w:color="auto"/>
              <w:bottom w:val="single" w:sz="6" w:space="0" w:color="auto"/>
            </w:tcBorders>
            <w:shd w:val="clear" w:color="auto" w:fill="92D050"/>
            <w:noWrap/>
            <w:vAlign w:val="bottom"/>
            <w:hideMark/>
          </w:tcPr>
          <w:p w:rsidR="00BA38C1" w:rsidRPr="009C4C8C" w:rsidRDefault="00BA38C1" w:rsidP="009C4C8C">
            <w:pPr>
              <w:rPr>
                <w:rFonts w:ascii="Arial" w:hAnsi="Arial" w:cs="Arial"/>
                <w:b/>
                <w:sz w:val="20"/>
                <w:szCs w:val="20"/>
                <w:lang w:eastAsia="en-ZA"/>
              </w:rPr>
            </w:pPr>
            <w:r w:rsidRPr="009C4C8C">
              <w:rPr>
                <w:rFonts w:ascii="Arial" w:hAnsi="Arial" w:cs="Arial"/>
                <w:b/>
                <w:sz w:val="20"/>
                <w:szCs w:val="20"/>
                <w:lang w:eastAsia="en-ZA"/>
              </w:rPr>
              <w:t>2022/23</w:t>
            </w:r>
          </w:p>
        </w:tc>
      </w:tr>
      <w:tr w:rsidR="00BA38C1" w:rsidRPr="009C4C8C" w:rsidTr="00B15D45">
        <w:trPr>
          <w:trHeight w:val="255"/>
        </w:trPr>
        <w:tc>
          <w:tcPr>
            <w:tcW w:w="3544" w:type="dxa"/>
            <w:tcBorders>
              <w:top w:val="single" w:sz="6" w:space="0" w:color="auto"/>
              <w:right w:val="single" w:sz="4" w:space="0" w:color="auto"/>
            </w:tcBorders>
            <w:shd w:val="clear" w:color="auto" w:fill="92D050"/>
            <w:noWrap/>
            <w:vAlign w:val="bottom"/>
            <w:hideMark/>
          </w:tcPr>
          <w:p w:rsidR="00BA38C1" w:rsidRPr="009C4C8C" w:rsidRDefault="00BA38C1" w:rsidP="009C4C8C">
            <w:pPr>
              <w:rPr>
                <w:rFonts w:ascii="Arial" w:hAnsi="Arial" w:cs="Arial"/>
                <w:sz w:val="20"/>
                <w:szCs w:val="20"/>
                <w:lang w:eastAsia="en-ZA"/>
              </w:rPr>
            </w:pPr>
            <w:r w:rsidRPr="009C4C8C">
              <w:rPr>
                <w:rFonts w:ascii="Arial" w:hAnsi="Arial" w:cs="Arial"/>
                <w:sz w:val="20"/>
                <w:szCs w:val="20"/>
                <w:lang w:eastAsia="en-ZA"/>
              </w:rPr>
              <w:t>Programme 1: Administration</w:t>
            </w:r>
          </w:p>
        </w:tc>
        <w:tc>
          <w:tcPr>
            <w:tcW w:w="891"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8 450.0</w:t>
            </w:r>
          </w:p>
        </w:tc>
        <w:tc>
          <w:tcPr>
            <w:tcW w:w="1517"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89.53 %</w:t>
            </w:r>
          </w:p>
        </w:tc>
        <w:tc>
          <w:tcPr>
            <w:tcW w:w="1134" w:type="dxa"/>
            <w:tcBorders>
              <w:top w:val="single" w:sz="6" w:space="0" w:color="auto"/>
              <w:bottom w:val="single" w:sz="6" w:space="0" w:color="auto"/>
            </w:tcBorders>
            <w:shd w:val="clear" w:color="auto" w:fill="D5DCE4" w:themeFill="text2" w:themeFillTint="33"/>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8 957.0</w:t>
            </w:r>
          </w:p>
        </w:tc>
        <w:tc>
          <w:tcPr>
            <w:tcW w:w="1701"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rPr>
              <w:t>89.53 %</w:t>
            </w:r>
          </w:p>
        </w:tc>
      </w:tr>
      <w:tr w:rsidR="00BA38C1" w:rsidRPr="009C4C8C" w:rsidTr="00B15D45">
        <w:trPr>
          <w:trHeight w:val="255"/>
        </w:trPr>
        <w:tc>
          <w:tcPr>
            <w:tcW w:w="3544" w:type="dxa"/>
            <w:tcBorders>
              <w:right w:val="single" w:sz="4" w:space="0" w:color="auto"/>
            </w:tcBorders>
            <w:shd w:val="clear" w:color="auto" w:fill="92D050"/>
            <w:noWrap/>
            <w:vAlign w:val="bottom"/>
            <w:hideMark/>
          </w:tcPr>
          <w:p w:rsidR="00BA38C1" w:rsidRPr="009C4C8C" w:rsidRDefault="00BA38C1" w:rsidP="009C4C8C">
            <w:pPr>
              <w:rPr>
                <w:rFonts w:ascii="Arial" w:hAnsi="Arial" w:cs="Arial"/>
                <w:sz w:val="20"/>
                <w:szCs w:val="20"/>
                <w:lang w:eastAsia="en-ZA"/>
              </w:rPr>
            </w:pPr>
            <w:r w:rsidRPr="009C4C8C">
              <w:rPr>
                <w:rFonts w:ascii="Arial" w:hAnsi="Arial" w:cs="Arial"/>
                <w:sz w:val="20"/>
                <w:szCs w:val="20"/>
                <w:lang w:eastAsia="en-ZA"/>
              </w:rPr>
              <w:t>Programme 2: Conservation Management</w:t>
            </w:r>
          </w:p>
        </w:tc>
        <w:tc>
          <w:tcPr>
            <w:tcW w:w="891"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660.0</w:t>
            </w:r>
          </w:p>
        </w:tc>
        <w:tc>
          <w:tcPr>
            <w:tcW w:w="1517"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6.99 %</w:t>
            </w:r>
          </w:p>
        </w:tc>
        <w:tc>
          <w:tcPr>
            <w:tcW w:w="1134" w:type="dxa"/>
            <w:tcBorders>
              <w:top w:val="single" w:sz="6" w:space="0" w:color="auto"/>
              <w:bottom w:val="single" w:sz="6" w:space="0" w:color="auto"/>
            </w:tcBorders>
            <w:shd w:val="clear" w:color="auto" w:fill="D5DCE4" w:themeFill="text2" w:themeFillTint="33"/>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700.0</w:t>
            </w:r>
          </w:p>
        </w:tc>
        <w:tc>
          <w:tcPr>
            <w:tcW w:w="1701"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7.00 %</w:t>
            </w:r>
          </w:p>
        </w:tc>
      </w:tr>
      <w:tr w:rsidR="00BA38C1" w:rsidRPr="009C4C8C" w:rsidTr="00B15D45">
        <w:trPr>
          <w:trHeight w:val="255"/>
        </w:trPr>
        <w:tc>
          <w:tcPr>
            <w:tcW w:w="3544" w:type="dxa"/>
            <w:tcBorders>
              <w:right w:val="single" w:sz="4" w:space="0" w:color="auto"/>
            </w:tcBorders>
            <w:shd w:val="clear" w:color="auto" w:fill="92D050"/>
            <w:noWrap/>
            <w:vAlign w:val="bottom"/>
            <w:hideMark/>
          </w:tcPr>
          <w:p w:rsidR="00BA38C1" w:rsidRPr="009C4C8C" w:rsidRDefault="00BA38C1" w:rsidP="009C4C8C">
            <w:pPr>
              <w:rPr>
                <w:rFonts w:ascii="Arial" w:hAnsi="Arial" w:cs="Arial"/>
                <w:sz w:val="20"/>
                <w:szCs w:val="20"/>
                <w:lang w:eastAsia="en-ZA"/>
              </w:rPr>
            </w:pPr>
            <w:r w:rsidRPr="009C4C8C">
              <w:rPr>
                <w:rFonts w:ascii="Arial" w:hAnsi="Arial" w:cs="Arial"/>
                <w:sz w:val="20"/>
                <w:szCs w:val="20"/>
                <w:lang w:eastAsia="en-ZA"/>
              </w:rPr>
              <w:t>Programme 3: Tourism Management</w:t>
            </w:r>
          </w:p>
        </w:tc>
        <w:tc>
          <w:tcPr>
            <w:tcW w:w="891" w:type="dxa"/>
            <w:tcBorders>
              <w:top w:val="single" w:sz="6" w:space="0" w:color="auto"/>
              <w:left w:val="single" w:sz="4"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85.0</w:t>
            </w:r>
          </w:p>
        </w:tc>
        <w:tc>
          <w:tcPr>
            <w:tcW w:w="1517"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0.90 %</w:t>
            </w:r>
          </w:p>
        </w:tc>
        <w:tc>
          <w:tcPr>
            <w:tcW w:w="1134" w:type="dxa"/>
            <w:tcBorders>
              <w:top w:val="single" w:sz="6" w:space="0" w:color="auto"/>
              <w:bottom w:val="single" w:sz="6" w:space="0" w:color="auto"/>
            </w:tcBorders>
            <w:shd w:val="clear" w:color="auto" w:fill="D5DCE4" w:themeFill="text2" w:themeFillTint="33"/>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90.0</w:t>
            </w:r>
          </w:p>
        </w:tc>
        <w:tc>
          <w:tcPr>
            <w:tcW w:w="1701" w:type="dxa"/>
            <w:tcBorders>
              <w:top w:val="single" w:sz="6" w:space="0" w:color="auto"/>
              <w:bottom w:val="single" w:sz="6"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0.90 %</w:t>
            </w:r>
          </w:p>
        </w:tc>
      </w:tr>
      <w:tr w:rsidR="00BA38C1" w:rsidRPr="009C4C8C" w:rsidTr="00B15D45">
        <w:trPr>
          <w:trHeight w:val="255"/>
        </w:trPr>
        <w:tc>
          <w:tcPr>
            <w:tcW w:w="3544" w:type="dxa"/>
            <w:tcBorders>
              <w:right w:val="single" w:sz="4" w:space="0" w:color="auto"/>
            </w:tcBorders>
            <w:shd w:val="clear" w:color="auto" w:fill="92D050"/>
            <w:noWrap/>
            <w:vAlign w:val="bottom"/>
            <w:hideMark/>
          </w:tcPr>
          <w:p w:rsidR="00BA38C1" w:rsidRPr="009C4C8C" w:rsidRDefault="00BA38C1" w:rsidP="009C4C8C">
            <w:pPr>
              <w:rPr>
                <w:rFonts w:ascii="Arial" w:hAnsi="Arial" w:cs="Arial"/>
                <w:sz w:val="20"/>
                <w:szCs w:val="20"/>
                <w:lang w:eastAsia="en-ZA"/>
              </w:rPr>
            </w:pPr>
            <w:r w:rsidRPr="009C4C8C">
              <w:rPr>
                <w:rFonts w:ascii="Arial" w:hAnsi="Arial" w:cs="Arial"/>
                <w:sz w:val="20"/>
                <w:szCs w:val="20"/>
                <w:lang w:eastAsia="en-ZA"/>
              </w:rPr>
              <w:t>Programme 4: Public Access</w:t>
            </w:r>
          </w:p>
        </w:tc>
        <w:tc>
          <w:tcPr>
            <w:tcW w:w="891" w:type="dxa"/>
            <w:tcBorders>
              <w:top w:val="single" w:sz="6" w:space="0" w:color="auto"/>
              <w:left w:val="single" w:sz="4" w:space="0" w:color="auto"/>
              <w:bottom w:val="single" w:sz="4"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243.0</w:t>
            </w:r>
          </w:p>
        </w:tc>
        <w:tc>
          <w:tcPr>
            <w:tcW w:w="1517" w:type="dxa"/>
            <w:tcBorders>
              <w:top w:val="single" w:sz="6" w:space="0" w:color="auto"/>
              <w:bottom w:val="single" w:sz="4"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2.57 %</w:t>
            </w:r>
          </w:p>
        </w:tc>
        <w:tc>
          <w:tcPr>
            <w:tcW w:w="1134" w:type="dxa"/>
            <w:tcBorders>
              <w:top w:val="single" w:sz="6" w:space="0" w:color="auto"/>
              <w:bottom w:val="single" w:sz="4" w:space="0" w:color="auto"/>
            </w:tcBorders>
            <w:shd w:val="clear" w:color="auto" w:fill="D5DCE4" w:themeFill="text2" w:themeFillTint="33"/>
            <w:noWrap/>
            <w:vAlign w:val="bottom"/>
            <w:hideMark/>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lang w:eastAsia="en-ZA"/>
              </w:rPr>
              <w:t xml:space="preserve">  258.0</w:t>
            </w:r>
          </w:p>
        </w:tc>
        <w:tc>
          <w:tcPr>
            <w:tcW w:w="1701" w:type="dxa"/>
            <w:tcBorders>
              <w:top w:val="single" w:sz="6" w:space="0" w:color="auto"/>
              <w:bottom w:val="single" w:sz="4" w:space="0" w:color="auto"/>
            </w:tcBorders>
            <w:shd w:val="clear" w:color="auto" w:fill="D5DCE4" w:themeFill="text2" w:themeFillTint="33"/>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2.58 %</w:t>
            </w:r>
          </w:p>
        </w:tc>
      </w:tr>
      <w:tr w:rsidR="00BA38C1" w:rsidRPr="009C4C8C" w:rsidTr="00B15D45">
        <w:trPr>
          <w:trHeight w:val="255"/>
        </w:trPr>
        <w:tc>
          <w:tcPr>
            <w:tcW w:w="3544" w:type="dxa"/>
            <w:shd w:val="clear" w:color="auto" w:fill="92D050"/>
            <w:noWrap/>
            <w:vAlign w:val="bottom"/>
            <w:hideMark/>
          </w:tcPr>
          <w:p w:rsidR="00BA38C1" w:rsidRPr="009C4C8C" w:rsidRDefault="00BA38C1" w:rsidP="009C4C8C">
            <w:pPr>
              <w:rPr>
                <w:rFonts w:ascii="Arial" w:hAnsi="Arial" w:cs="Arial"/>
                <w:sz w:val="20"/>
                <w:szCs w:val="20"/>
                <w:lang w:eastAsia="en-ZA"/>
              </w:rPr>
            </w:pPr>
            <w:r w:rsidRPr="009C4C8C">
              <w:rPr>
                <w:rFonts w:ascii="Arial" w:hAnsi="Arial" w:cs="Arial"/>
                <w:sz w:val="20"/>
                <w:szCs w:val="20"/>
                <w:lang w:eastAsia="en-ZA"/>
              </w:rPr>
              <w:t>TOTAL</w:t>
            </w:r>
          </w:p>
        </w:tc>
        <w:tc>
          <w:tcPr>
            <w:tcW w:w="891" w:type="dxa"/>
            <w:tcBorders>
              <w:top w:val="single" w:sz="4" w:space="0" w:color="auto"/>
            </w:tcBorders>
            <w:shd w:val="clear" w:color="auto" w:fill="92D050"/>
            <w:noWrap/>
            <w:vAlign w:val="bottom"/>
          </w:tcPr>
          <w:p w:rsidR="00BA38C1" w:rsidRPr="009C4C8C" w:rsidRDefault="00BA38C1" w:rsidP="009C4C8C">
            <w:pPr>
              <w:rPr>
                <w:rFonts w:ascii="Arial" w:hAnsi="Arial" w:cs="Arial"/>
                <w:sz w:val="20"/>
                <w:szCs w:val="20"/>
              </w:rPr>
            </w:pPr>
            <w:r w:rsidRPr="009C4C8C">
              <w:rPr>
                <w:rFonts w:ascii="Arial" w:hAnsi="Arial" w:cs="Arial"/>
                <w:sz w:val="20"/>
                <w:szCs w:val="20"/>
              </w:rPr>
              <w:t xml:space="preserve"> 9 438.0</w:t>
            </w:r>
          </w:p>
        </w:tc>
        <w:tc>
          <w:tcPr>
            <w:tcW w:w="1517" w:type="dxa"/>
            <w:tcBorders>
              <w:top w:val="single" w:sz="4" w:space="0" w:color="auto"/>
            </w:tcBorders>
            <w:shd w:val="clear" w:color="auto" w:fill="92D050"/>
            <w:noWrap/>
            <w:vAlign w:val="bottom"/>
            <w:hideMark/>
          </w:tcPr>
          <w:p w:rsidR="00BA38C1" w:rsidRPr="009C4C8C" w:rsidRDefault="00BA38C1" w:rsidP="009C4C8C">
            <w:pPr>
              <w:rPr>
                <w:rFonts w:ascii="Arial" w:hAnsi="Arial" w:cs="Arial"/>
                <w:sz w:val="20"/>
                <w:szCs w:val="20"/>
              </w:rPr>
            </w:pPr>
            <w:r w:rsidRPr="009C4C8C">
              <w:rPr>
                <w:rFonts w:ascii="Arial" w:hAnsi="Arial" w:cs="Arial"/>
                <w:sz w:val="20"/>
                <w:szCs w:val="20"/>
              </w:rPr>
              <w:t>100.00 %</w:t>
            </w:r>
          </w:p>
        </w:tc>
        <w:tc>
          <w:tcPr>
            <w:tcW w:w="1134" w:type="dxa"/>
            <w:tcBorders>
              <w:top w:val="single" w:sz="4" w:space="0" w:color="auto"/>
            </w:tcBorders>
            <w:shd w:val="clear" w:color="auto" w:fill="92D050"/>
            <w:noWrap/>
            <w:vAlign w:val="bottom"/>
            <w:hideMark/>
          </w:tcPr>
          <w:p w:rsidR="00BA38C1" w:rsidRPr="009C4C8C" w:rsidRDefault="00BA38C1" w:rsidP="009C4C8C">
            <w:pPr>
              <w:rPr>
                <w:rFonts w:ascii="Arial" w:hAnsi="Arial" w:cs="Arial"/>
                <w:b/>
                <w:sz w:val="20"/>
                <w:szCs w:val="20"/>
              </w:rPr>
            </w:pPr>
            <w:r w:rsidRPr="009C4C8C">
              <w:rPr>
                <w:rFonts w:ascii="Arial" w:hAnsi="Arial" w:cs="Arial"/>
                <w:b/>
                <w:sz w:val="20"/>
                <w:szCs w:val="20"/>
              </w:rPr>
              <w:t>10 005</w:t>
            </w:r>
          </w:p>
        </w:tc>
        <w:tc>
          <w:tcPr>
            <w:tcW w:w="1701" w:type="dxa"/>
            <w:tcBorders>
              <w:top w:val="single" w:sz="4" w:space="0" w:color="auto"/>
            </w:tcBorders>
            <w:shd w:val="clear" w:color="auto" w:fill="92D050"/>
            <w:noWrap/>
            <w:vAlign w:val="bottom"/>
          </w:tcPr>
          <w:p w:rsidR="00BA38C1" w:rsidRPr="009C4C8C" w:rsidRDefault="00BA38C1" w:rsidP="009C4C8C">
            <w:pPr>
              <w:spacing w:line="240" w:lineRule="auto"/>
              <w:rPr>
                <w:rFonts w:ascii="Arial" w:hAnsi="Arial" w:cs="Arial"/>
                <w:sz w:val="20"/>
                <w:szCs w:val="20"/>
                <w:lang w:eastAsia="en-ZA"/>
              </w:rPr>
            </w:pPr>
            <w:r w:rsidRPr="009C4C8C">
              <w:rPr>
                <w:rFonts w:ascii="Arial" w:hAnsi="Arial" w:cs="Arial"/>
                <w:sz w:val="20"/>
                <w:szCs w:val="20"/>
              </w:rPr>
              <w:t>100 %</w:t>
            </w:r>
          </w:p>
        </w:tc>
      </w:tr>
    </w:tbl>
    <w:p w:rsidR="00BA38C1" w:rsidRPr="009C4C8C" w:rsidRDefault="00BA38C1" w:rsidP="009C4C8C">
      <w:pPr>
        <w:ind w:left="-709"/>
        <w:rPr>
          <w:rFonts w:ascii="Arial" w:hAnsi="Arial" w:cs="Arial"/>
          <w:b/>
          <w:i/>
          <w:sz w:val="20"/>
          <w:szCs w:val="20"/>
        </w:rPr>
      </w:pPr>
      <w:r w:rsidRPr="009C4C8C">
        <w:rPr>
          <w:rFonts w:ascii="Arial" w:hAnsi="Arial" w:cs="Arial"/>
          <w:b/>
          <w:i/>
          <w:sz w:val="20"/>
          <w:szCs w:val="20"/>
        </w:rPr>
        <w:t>Table 8: Percentages of programmes vs total budget 2021/22 - 2022/23</w:t>
      </w:r>
    </w:p>
    <w:p w:rsidR="00BA38C1" w:rsidRPr="009C4C8C" w:rsidRDefault="00BA38C1" w:rsidP="009C4C8C">
      <w:pPr>
        <w:autoSpaceDE w:val="0"/>
        <w:autoSpaceDN w:val="0"/>
        <w:adjustRightInd w:val="0"/>
        <w:rPr>
          <w:rFonts w:ascii="Arial" w:hAnsi="Arial" w:cs="Arial"/>
          <w:sz w:val="20"/>
          <w:szCs w:val="20"/>
        </w:rPr>
      </w:pPr>
      <w:r w:rsidRPr="009C4C8C">
        <w:rPr>
          <w:rFonts w:ascii="Arial" w:hAnsi="Arial" w:cs="Arial"/>
          <w:sz w:val="20"/>
          <w:szCs w:val="20"/>
        </w:rPr>
        <w:t xml:space="preserve">Programme 1 remains the biggest </w:t>
      </w:r>
      <w:r w:rsidR="001E5AD7" w:rsidRPr="009C4C8C">
        <w:rPr>
          <w:rFonts w:ascii="Arial" w:hAnsi="Arial" w:cs="Arial"/>
          <w:sz w:val="20"/>
          <w:szCs w:val="20"/>
        </w:rPr>
        <w:t xml:space="preserve">programme, receiving </w:t>
      </w:r>
      <w:r w:rsidRPr="009C4C8C">
        <w:rPr>
          <w:rFonts w:ascii="Arial" w:hAnsi="Arial" w:cs="Arial"/>
          <w:sz w:val="20"/>
          <w:szCs w:val="20"/>
        </w:rPr>
        <w:t>89.53%</w:t>
      </w:r>
      <w:r w:rsidR="001E5AD7" w:rsidRPr="009C4C8C">
        <w:rPr>
          <w:rFonts w:ascii="Arial" w:hAnsi="Arial" w:cs="Arial"/>
          <w:sz w:val="20"/>
          <w:szCs w:val="20"/>
        </w:rPr>
        <w:t xml:space="preserve"> of the total allocation</w:t>
      </w:r>
      <w:r w:rsidRPr="009C4C8C">
        <w:rPr>
          <w:rFonts w:ascii="Arial" w:hAnsi="Arial" w:cs="Arial"/>
          <w:sz w:val="20"/>
          <w:szCs w:val="20"/>
        </w:rPr>
        <w:t xml:space="preserve">, largely related to the cost of employees. Programme 2 is the second largest with 7%, Programme 4 with 2.58% and Programme 3 with 0.90%. </w:t>
      </w:r>
    </w:p>
    <w:p w:rsidR="00BA38C1" w:rsidRPr="009C4C8C" w:rsidRDefault="00BA38C1" w:rsidP="009C4C8C">
      <w:pPr>
        <w:autoSpaceDE w:val="0"/>
        <w:autoSpaceDN w:val="0"/>
        <w:adjustRightInd w:val="0"/>
        <w:rPr>
          <w:rFonts w:ascii="Arial" w:hAnsi="Arial" w:cs="Arial"/>
          <w:b/>
          <w:iCs/>
          <w:sz w:val="20"/>
          <w:szCs w:val="20"/>
        </w:rPr>
      </w:pPr>
      <w:r w:rsidRPr="009C4C8C">
        <w:rPr>
          <w:rFonts w:ascii="Arial" w:hAnsi="Arial" w:cs="Arial"/>
          <w:b/>
          <w:iCs/>
          <w:sz w:val="20"/>
          <w:szCs w:val="20"/>
        </w:rPr>
        <w:t>5.1</w:t>
      </w:r>
      <w:r w:rsidRPr="009C4C8C">
        <w:rPr>
          <w:rFonts w:ascii="Arial" w:hAnsi="Arial" w:cs="Arial"/>
          <w:b/>
          <w:iCs/>
          <w:sz w:val="20"/>
          <w:szCs w:val="20"/>
        </w:rPr>
        <w:tab/>
        <w:t xml:space="preserve">Programme 1 – Administration. </w:t>
      </w:r>
    </w:p>
    <w:p w:rsidR="00B244B0" w:rsidRPr="009C4C8C" w:rsidRDefault="00BA38C1" w:rsidP="009C4C8C">
      <w:pPr>
        <w:autoSpaceDE w:val="0"/>
        <w:autoSpaceDN w:val="0"/>
        <w:adjustRightInd w:val="0"/>
        <w:rPr>
          <w:rFonts w:ascii="Arial" w:hAnsi="Arial" w:cs="Arial"/>
          <w:b/>
          <w:bCs/>
          <w:color w:val="7030A0"/>
          <w:sz w:val="20"/>
          <w:szCs w:val="20"/>
        </w:rPr>
      </w:pPr>
      <w:r w:rsidRPr="009C4C8C">
        <w:rPr>
          <w:rFonts w:ascii="Arial" w:hAnsi="Arial" w:cs="Arial"/>
          <w:iCs/>
          <w:sz w:val="20"/>
          <w:szCs w:val="20"/>
        </w:rPr>
        <w:t>This programme has been allocated R</w:t>
      </w:r>
      <w:r w:rsidRPr="009C4C8C">
        <w:rPr>
          <w:rFonts w:ascii="Arial" w:hAnsi="Arial" w:cs="Arial"/>
          <w:sz w:val="20"/>
          <w:szCs w:val="20"/>
          <w:lang w:eastAsia="en-ZA"/>
        </w:rPr>
        <w:t xml:space="preserve"> 8 957 000 </w:t>
      </w:r>
      <w:r w:rsidRPr="009C4C8C">
        <w:rPr>
          <w:rFonts w:ascii="Arial" w:hAnsi="Arial" w:cs="Arial"/>
          <w:iCs/>
          <w:sz w:val="20"/>
          <w:szCs w:val="20"/>
        </w:rPr>
        <w:t xml:space="preserve">for 2022/23. </w:t>
      </w:r>
      <w:r w:rsidRPr="009C4C8C">
        <w:rPr>
          <w:rFonts w:ascii="Arial" w:hAnsi="Arial" w:cs="Arial"/>
          <w:sz w:val="20"/>
          <w:szCs w:val="20"/>
        </w:rPr>
        <w:t xml:space="preserve">Similar to the previous </w:t>
      </w:r>
      <w:r w:rsidR="001E5AD7" w:rsidRPr="009C4C8C">
        <w:rPr>
          <w:rFonts w:ascii="Arial" w:hAnsi="Arial" w:cs="Arial"/>
          <w:sz w:val="20"/>
          <w:szCs w:val="20"/>
        </w:rPr>
        <w:t>years, the 2022/23 APP</w:t>
      </w:r>
      <w:r w:rsidRPr="009C4C8C">
        <w:rPr>
          <w:rFonts w:ascii="Arial" w:hAnsi="Arial" w:cs="Arial"/>
          <w:sz w:val="20"/>
          <w:szCs w:val="20"/>
        </w:rPr>
        <w:t xml:space="preserve"> states that this is the most significant spending programme and that within this programme, employment cost is the most significant expenditure driver, as there are 19 people according to the 2022 ENE, while the APP refers to 18 employees.</w:t>
      </w:r>
    </w:p>
    <w:p w:rsidR="00B1398B" w:rsidRPr="009C4C8C" w:rsidRDefault="00B1398B" w:rsidP="009C4C8C">
      <w:pPr>
        <w:autoSpaceDE w:val="0"/>
        <w:autoSpaceDN w:val="0"/>
        <w:adjustRightInd w:val="0"/>
        <w:rPr>
          <w:rFonts w:ascii="Arial" w:hAnsi="Arial" w:cs="Arial"/>
          <w:b/>
          <w:iCs/>
          <w:sz w:val="20"/>
          <w:szCs w:val="20"/>
        </w:rPr>
      </w:pPr>
      <w:r w:rsidRPr="009C4C8C">
        <w:rPr>
          <w:rFonts w:ascii="Arial" w:hAnsi="Arial" w:cs="Arial"/>
          <w:b/>
          <w:iCs/>
          <w:sz w:val="20"/>
          <w:szCs w:val="20"/>
        </w:rPr>
        <w:t>5.2</w:t>
      </w:r>
      <w:r w:rsidRPr="009C4C8C">
        <w:rPr>
          <w:rFonts w:ascii="Arial" w:hAnsi="Arial" w:cs="Arial"/>
          <w:b/>
          <w:iCs/>
          <w:sz w:val="20"/>
          <w:szCs w:val="20"/>
        </w:rPr>
        <w:tab/>
        <w:t xml:space="preserve">Programme 2 – Conservation Management. </w:t>
      </w:r>
    </w:p>
    <w:p w:rsidR="00B1398B" w:rsidRPr="009C4C8C" w:rsidRDefault="00B1398B" w:rsidP="009C4C8C">
      <w:pPr>
        <w:autoSpaceDE w:val="0"/>
        <w:autoSpaceDN w:val="0"/>
        <w:adjustRightInd w:val="0"/>
        <w:spacing w:line="240" w:lineRule="auto"/>
        <w:rPr>
          <w:rFonts w:ascii="Arial" w:hAnsi="Arial" w:cs="Arial"/>
          <w:sz w:val="20"/>
          <w:szCs w:val="20"/>
        </w:rPr>
      </w:pPr>
      <w:r w:rsidRPr="009C4C8C">
        <w:rPr>
          <w:rFonts w:ascii="Arial" w:hAnsi="Arial" w:cs="Arial"/>
          <w:sz w:val="20"/>
          <w:szCs w:val="20"/>
        </w:rPr>
        <w:t xml:space="preserve">This is second biggest expenditure item with an allocated budget of R700 000 for 2022/23, an increase of around R40 000. As with the previous APP, it </w:t>
      </w:r>
      <w:r w:rsidR="001E5AD7" w:rsidRPr="009C4C8C">
        <w:rPr>
          <w:rFonts w:ascii="Arial" w:hAnsi="Arial" w:cs="Arial"/>
          <w:sz w:val="20"/>
          <w:szCs w:val="20"/>
        </w:rPr>
        <w:t xml:space="preserve">is </w:t>
      </w:r>
      <w:r w:rsidRPr="009C4C8C">
        <w:rPr>
          <w:rFonts w:ascii="Arial" w:hAnsi="Arial" w:cs="Arial"/>
          <w:sz w:val="20"/>
          <w:szCs w:val="20"/>
        </w:rPr>
        <w:t>state</w:t>
      </w:r>
      <w:r w:rsidR="001E5AD7" w:rsidRPr="009C4C8C">
        <w:rPr>
          <w:rFonts w:ascii="Arial" w:hAnsi="Arial" w:cs="Arial"/>
          <w:sz w:val="20"/>
          <w:szCs w:val="20"/>
        </w:rPr>
        <w:t>d</w:t>
      </w:r>
      <w:r w:rsidRPr="009C4C8C">
        <w:rPr>
          <w:rFonts w:ascii="Arial" w:hAnsi="Arial" w:cs="Arial"/>
          <w:sz w:val="20"/>
          <w:szCs w:val="20"/>
        </w:rPr>
        <w:t xml:space="preserve"> that the organisation plans to deliver a series of innovative public events over the medium term. Some of their initiatives include an active marketing drive to get more South African learners and locals to visit the CGH, heritage programmes and cultural workshops for cultural and ethnic groups, skills training workshops for Military Veterans, interactive heritage displays, expansion of museum displays and the development of the CGH Chapel as a place of worship and reflection. </w:t>
      </w:r>
    </w:p>
    <w:p w:rsidR="00B1398B" w:rsidRPr="009C4C8C" w:rsidRDefault="00B1398B" w:rsidP="009C4C8C">
      <w:pPr>
        <w:autoSpaceDE w:val="0"/>
        <w:autoSpaceDN w:val="0"/>
        <w:adjustRightInd w:val="0"/>
        <w:rPr>
          <w:rFonts w:ascii="Arial" w:hAnsi="Arial" w:cs="Arial"/>
          <w:b/>
          <w:iCs/>
          <w:sz w:val="20"/>
          <w:szCs w:val="20"/>
        </w:rPr>
      </w:pPr>
      <w:r w:rsidRPr="009C4C8C">
        <w:rPr>
          <w:rFonts w:ascii="Arial" w:hAnsi="Arial" w:cs="Arial"/>
          <w:b/>
          <w:iCs/>
          <w:sz w:val="20"/>
          <w:szCs w:val="20"/>
        </w:rPr>
        <w:t>5.3</w:t>
      </w:r>
      <w:r w:rsidRPr="009C4C8C">
        <w:rPr>
          <w:rFonts w:ascii="Arial" w:hAnsi="Arial" w:cs="Arial"/>
          <w:b/>
          <w:iCs/>
          <w:sz w:val="20"/>
          <w:szCs w:val="20"/>
        </w:rPr>
        <w:tab/>
        <w:t>Programme 3 - Tourism Management</w:t>
      </w:r>
    </w:p>
    <w:p w:rsidR="00B1398B" w:rsidRPr="009C4C8C" w:rsidRDefault="00B1398B" w:rsidP="009C4C8C">
      <w:pPr>
        <w:autoSpaceDE w:val="0"/>
        <w:autoSpaceDN w:val="0"/>
        <w:adjustRightInd w:val="0"/>
        <w:rPr>
          <w:rFonts w:ascii="Arial" w:hAnsi="Arial" w:cs="Arial"/>
          <w:b/>
          <w:iCs/>
          <w:sz w:val="20"/>
          <w:szCs w:val="20"/>
        </w:rPr>
      </w:pPr>
      <w:r w:rsidRPr="009C4C8C">
        <w:rPr>
          <w:rFonts w:ascii="Arial" w:hAnsi="Arial" w:cs="Arial"/>
          <w:sz w:val="20"/>
          <w:szCs w:val="20"/>
        </w:rPr>
        <w:t>This Programme’s expected expenditure for 2022/23 is R90 000 and, as pointed to previously, no funds were spent in this programme</w:t>
      </w:r>
      <w:r w:rsidR="001E5AD7" w:rsidRPr="009C4C8C">
        <w:rPr>
          <w:rFonts w:ascii="Arial" w:hAnsi="Arial" w:cs="Arial"/>
          <w:sz w:val="20"/>
          <w:szCs w:val="20"/>
        </w:rPr>
        <w:t xml:space="preserve"> during the previous financial year</w:t>
      </w:r>
      <w:r w:rsidRPr="009C4C8C">
        <w:rPr>
          <w:rFonts w:ascii="Arial" w:hAnsi="Arial" w:cs="Arial"/>
          <w:sz w:val="20"/>
          <w:szCs w:val="20"/>
        </w:rPr>
        <w:t xml:space="preserve">. As one of the premium issues around which the CCB’s continued existence revolve, this programme needs to be prioritised. </w:t>
      </w:r>
      <w:r w:rsidRPr="009C4C8C">
        <w:rPr>
          <w:rFonts w:ascii="Arial" w:hAnsi="Arial" w:cs="Arial"/>
          <w:sz w:val="20"/>
          <w:szCs w:val="20"/>
        </w:rPr>
        <w:lastRenderedPageBreak/>
        <w:t xml:space="preserve">It also refers to the fact that there are not enough indoor venues and would like to procure a </w:t>
      </w:r>
      <w:r w:rsidRPr="009C4C8C">
        <w:rPr>
          <w:rFonts w:ascii="Arial" w:hAnsi="Arial" w:cs="Arial"/>
          <w:iCs/>
          <w:sz w:val="20"/>
          <w:szCs w:val="20"/>
        </w:rPr>
        <w:t>2 500-seater marquee.</w:t>
      </w:r>
    </w:p>
    <w:p w:rsidR="00B1398B" w:rsidRPr="009C4C8C" w:rsidRDefault="00B1398B" w:rsidP="009C4C8C">
      <w:pPr>
        <w:autoSpaceDE w:val="0"/>
        <w:autoSpaceDN w:val="0"/>
        <w:adjustRightInd w:val="0"/>
        <w:rPr>
          <w:rFonts w:ascii="Arial" w:hAnsi="Arial" w:cs="Arial"/>
          <w:b/>
          <w:iCs/>
          <w:sz w:val="20"/>
          <w:szCs w:val="20"/>
        </w:rPr>
      </w:pPr>
      <w:r w:rsidRPr="009C4C8C">
        <w:rPr>
          <w:rFonts w:ascii="Arial" w:hAnsi="Arial" w:cs="Arial"/>
          <w:b/>
          <w:iCs/>
          <w:sz w:val="20"/>
          <w:szCs w:val="20"/>
        </w:rPr>
        <w:t>5.4</w:t>
      </w:r>
      <w:r w:rsidRPr="009C4C8C">
        <w:rPr>
          <w:rFonts w:ascii="Arial" w:hAnsi="Arial" w:cs="Arial"/>
          <w:b/>
          <w:iCs/>
          <w:sz w:val="20"/>
          <w:szCs w:val="20"/>
        </w:rPr>
        <w:tab/>
        <w:t xml:space="preserve">Programme 4 </w:t>
      </w:r>
      <w:r w:rsidRPr="009C4C8C">
        <w:rPr>
          <w:rFonts w:ascii="Arial" w:hAnsi="Arial" w:cs="Arial"/>
          <w:b/>
          <w:sz w:val="20"/>
          <w:szCs w:val="20"/>
        </w:rPr>
        <w:t xml:space="preserve">- </w:t>
      </w:r>
      <w:r w:rsidRPr="009C4C8C">
        <w:rPr>
          <w:rFonts w:ascii="Arial" w:hAnsi="Arial" w:cs="Arial"/>
          <w:b/>
          <w:iCs/>
          <w:sz w:val="20"/>
          <w:szCs w:val="20"/>
        </w:rPr>
        <w:t>Public Access</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 xml:space="preserve">For 2022/23 an allocation of R 258 000 has been made available for this programme, an increase of R15 000 from the previous year. It is worth pointed out that this crucial programme caters for, among others, public events and outreach programmes to schools. </w:t>
      </w:r>
    </w:p>
    <w:p w:rsidR="00B1398B" w:rsidRPr="009C4C8C" w:rsidRDefault="00B1398B" w:rsidP="009C4C8C">
      <w:pPr>
        <w:pStyle w:val="ListParagraph"/>
        <w:autoSpaceDE w:val="0"/>
        <w:autoSpaceDN w:val="0"/>
        <w:adjustRightInd w:val="0"/>
        <w:spacing w:line="280" w:lineRule="exact"/>
        <w:ind w:left="0"/>
        <w:rPr>
          <w:rFonts w:ascii="Arial" w:eastAsiaTheme="minorHAnsi" w:hAnsi="Arial" w:cs="Arial"/>
          <w:b/>
          <w:sz w:val="20"/>
          <w:szCs w:val="20"/>
          <w:lang w:val="en-ZA"/>
        </w:rPr>
      </w:pPr>
      <w:r w:rsidRPr="009C4C8C">
        <w:rPr>
          <w:rFonts w:ascii="Arial" w:hAnsi="Arial" w:cs="Arial"/>
          <w:b/>
          <w:sz w:val="20"/>
          <w:szCs w:val="20"/>
        </w:rPr>
        <w:t>6.</w:t>
      </w:r>
      <w:r w:rsidRPr="009C4C8C">
        <w:rPr>
          <w:rFonts w:ascii="Arial" w:hAnsi="Arial" w:cs="Arial"/>
          <w:b/>
          <w:sz w:val="20"/>
          <w:szCs w:val="20"/>
        </w:rPr>
        <w:tab/>
      </w:r>
      <w:r w:rsidRPr="009C4C8C">
        <w:rPr>
          <w:rFonts w:ascii="Arial" w:eastAsiaTheme="minorHAnsi" w:hAnsi="Arial" w:cs="Arial"/>
          <w:b/>
          <w:sz w:val="20"/>
          <w:szCs w:val="20"/>
          <w:lang w:val="en-ZA"/>
        </w:rPr>
        <w:t>CASTLE CONTROL BOARD ENTERPRISE RISK MANAGEMENT</w:t>
      </w:r>
    </w:p>
    <w:p w:rsidR="00201FB3" w:rsidRPr="009C4C8C" w:rsidRDefault="00201FB3" w:rsidP="009C4C8C">
      <w:pPr>
        <w:autoSpaceDE w:val="0"/>
        <w:autoSpaceDN w:val="0"/>
        <w:adjustRightInd w:val="0"/>
        <w:rPr>
          <w:rFonts w:ascii="Arial" w:hAnsi="Arial" w:cs="Arial"/>
          <w:sz w:val="20"/>
          <w:szCs w:val="20"/>
        </w:rPr>
      </w:pP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 xml:space="preserve">The identified CCB Enterprise Risks of the CCB is listed in the APP and differs with those in the previous APP. </w:t>
      </w:r>
    </w:p>
    <w:tbl>
      <w:tblPr>
        <w:tblStyle w:val="TableGrid"/>
        <w:tblW w:w="0" w:type="auto"/>
        <w:tblLook w:val="04A0"/>
      </w:tblPr>
      <w:tblGrid>
        <w:gridCol w:w="2830"/>
        <w:gridCol w:w="3588"/>
        <w:gridCol w:w="3210"/>
      </w:tblGrid>
      <w:tr w:rsidR="00B1398B" w:rsidRPr="009C4C8C" w:rsidTr="00B15D45">
        <w:tc>
          <w:tcPr>
            <w:tcW w:w="2830" w:type="dxa"/>
          </w:tcPr>
          <w:p w:rsidR="00B1398B" w:rsidRPr="009C4C8C" w:rsidRDefault="00B1398B" w:rsidP="009C4C8C">
            <w:pPr>
              <w:rPr>
                <w:rFonts w:ascii="Arial" w:hAnsi="Arial" w:cs="Arial"/>
                <w:sz w:val="20"/>
                <w:szCs w:val="20"/>
              </w:rPr>
            </w:pPr>
            <w:r w:rsidRPr="009C4C8C">
              <w:rPr>
                <w:rFonts w:ascii="Arial" w:hAnsi="Arial" w:cs="Arial"/>
                <w:b/>
                <w:bCs/>
                <w:sz w:val="20"/>
                <w:szCs w:val="20"/>
              </w:rPr>
              <w:t xml:space="preserve">Outcome </w:t>
            </w:r>
          </w:p>
        </w:tc>
        <w:tc>
          <w:tcPr>
            <w:tcW w:w="3588" w:type="dxa"/>
          </w:tcPr>
          <w:p w:rsidR="00B1398B" w:rsidRPr="009C4C8C" w:rsidRDefault="00B1398B" w:rsidP="009C4C8C">
            <w:pPr>
              <w:rPr>
                <w:rFonts w:ascii="Arial" w:hAnsi="Arial" w:cs="Arial"/>
                <w:sz w:val="20"/>
                <w:szCs w:val="20"/>
              </w:rPr>
            </w:pPr>
            <w:r w:rsidRPr="009C4C8C">
              <w:rPr>
                <w:rFonts w:ascii="Arial" w:hAnsi="Arial" w:cs="Arial"/>
                <w:b/>
                <w:bCs/>
                <w:sz w:val="20"/>
                <w:szCs w:val="20"/>
              </w:rPr>
              <w:t xml:space="preserve">Key risks </w:t>
            </w:r>
          </w:p>
        </w:tc>
        <w:tc>
          <w:tcPr>
            <w:tcW w:w="3210" w:type="dxa"/>
          </w:tcPr>
          <w:p w:rsidR="00B1398B" w:rsidRPr="009C4C8C" w:rsidRDefault="00B1398B" w:rsidP="009C4C8C">
            <w:pPr>
              <w:rPr>
                <w:rFonts w:ascii="Arial" w:hAnsi="Arial" w:cs="Arial"/>
                <w:sz w:val="20"/>
                <w:szCs w:val="20"/>
              </w:rPr>
            </w:pPr>
            <w:r w:rsidRPr="009C4C8C">
              <w:rPr>
                <w:rFonts w:ascii="Arial" w:hAnsi="Arial" w:cs="Arial"/>
                <w:b/>
                <w:bCs/>
                <w:sz w:val="20"/>
                <w:szCs w:val="20"/>
              </w:rPr>
              <w:t>Risk mitigation</w:t>
            </w:r>
          </w:p>
        </w:tc>
      </w:tr>
      <w:tr w:rsidR="00B1398B" w:rsidRPr="009C4C8C" w:rsidTr="00B15D45">
        <w:tc>
          <w:tcPr>
            <w:tcW w:w="283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 well-conserved maintained and</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protected Castle of Good Hope</w:t>
            </w:r>
          </w:p>
        </w:tc>
        <w:tc>
          <w:tcPr>
            <w:tcW w:w="3588"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The inability of the CCB to remain a going concern in the aftermath of the most devastating event (COVID-19) because it cannot generate revenue</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from its tourism and events portfolios.</w:t>
            </w:r>
          </w:p>
        </w:tc>
        <w:tc>
          <w:tcPr>
            <w:tcW w:w="321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Aggressive marketing and a compact</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with government departments to use</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the Castle facilities for their smaller meetings and conferences.</w:t>
            </w:r>
          </w:p>
        </w:tc>
      </w:tr>
      <w:tr w:rsidR="00B1398B" w:rsidRPr="009C4C8C" w:rsidTr="00B15D45">
        <w:tc>
          <w:tcPr>
            <w:tcW w:w="283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 well-conserved maintained and</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protected Castle of Good Hope</w:t>
            </w:r>
          </w:p>
        </w:tc>
        <w:tc>
          <w:tcPr>
            <w:tcW w:w="3588"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We are experiencing a decline in financial resources inhibiting us from executing our primary mandate to conserve and promote CGH as a Heritage Site.</w:t>
            </w:r>
          </w:p>
        </w:tc>
        <w:tc>
          <w:tcPr>
            <w:tcW w:w="321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See through the legal and compliance processes to apply to Treasury for the retention of historic surpluses.</w:t>
            </w:r>
          </w:p>
        </w:tc>
      </w:tr>
      <w:tr w:rsidR="00B1398B" w:rsidRPr="009C4C8C" w:rsidTr="00B15D45">
        <w:tc>
          <w:tcPr>
            <w:tcW w:w="283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Accountable and effective governance of the CCB</w:t>
            </w:r>
          </w:p>
        </w:tc>
        <w:tc>
          <w:tcPr>
            <w:tcW w:w="3588"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We have insufficient Human Resources capacity hampering our endeavours to fulfil our core mandates.</w:t>
            </w:r>
          </w:p>
        </w:tc>
        <w:tc>
          <w:tcPr>
            <w:tcW w:w="321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Retrain and redeploy existing staff and recruit key staff, e.g., financial manager, in an HRD Plan.</w:t>
            </w:r>
          </w:p>
        </w:tc>
      </w:tr>
      <w:tr w:rsidR="00B1398B" w:rsidRPr="009C4C8C" w:rsidTr="00B15D45">
        <w:tc>
          <w:tcPr>
            <w:tcW w:w="283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 well-conserved maintained and</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protected Castle of Good Hope</w:t>
            </w:r>
          </w:p>
        </w:tc>
        <w:tc>
          <w:tcPr>
            <w:tcW w:w="3588"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 xml:space="preserve">Blurred and overlapping responsibilities regarding the overall management of the CGH precinct negatively affecting our ability to coordinate and optimize the resource base. </w:t>
            </w:r>
          </w:p>
        </w:tc>
        <w:tc>
          <w:tcPr>
            <w:tcW w:w="321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Integrated CGH Management Plan</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drafted, inter-institutional management structure revived, and Revenue Optimisation Plan to be finalized.</w:t>
            </w:r>
          </w:p>
        </w:tc>
      </w:tr>
      <w:tr w:rsidR="00B1398B" w:rsidRPr="009C4C8C" w:rsidTr="00B15D45">
        <w:tc>
          <w:tcPr>
            <w:tcW w:w="283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 well-conserved maintained and</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 xml:space="preserve">protected Castle of Good Hope </w:t>
            </w:r>
          </w:p>
        </w:tc>
        <w:tc>
          <w:tcPr>
            <w:tcW w:w="3588"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Compromised security in and around the CGH undermining the work of the CCB.</w:t>
            </w:r>
          </w:p>
        </w:tc>
        <w:tc>
          <w:tcPr>
            <w:tcW w:w="321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Compromised security in and around the CGH undermining the work of the CCB.</w:t>
            </w:r>
          </w:p>
        </w:tc>
      </w:tr>
      <w:tr w:rsidR="00B1398B" w:rsidRPr="009C4C8C" w:rsidTr="00B15D45">
        <w:tc>
          <w:tcPr>
            <w:tcW w:w="283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Accountable and effective governance of the CCB</w:t>
            </w:r>
          </w:p>
        </w:tc>
        <w:tc>
          <w:tcPr>
            <w:tcW w:w="3588"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Lack of adherence to a Manual of Policies and Procedures to regulate control and compliance environment undermines our ability to build win-win partnerships with the private and public sectors.</w:t>
            </w:r>
          </w:p>
        </w:tc>
        <w:tc>
          <w:tcPr>
            <w:tcW w:w="321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Newly appointed Executive Director</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and Chief Financial Officer are leading the initiative to ensure complete compliance</w:t>
            </w:r>
          </w:p>
        </w:tc>
      </w:tr>
      <w:tr w:rsidR="00B1398B" w:rsidRPr="009C4C8C" w:rsidTr="00B15D45">
        <w:tc>
          <w:tcPr>
            <w:tcW w:w="283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A well-conserved maintained and</w:t>
            </w:r>
          </w:p>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protected Castle of Good Hope</w:t>
            </w:r>
          </w:p>
        </w:tc>
        <w:tc>
          <w:tcPr>
            <w:tcW w:w="3588"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The compromising of the image of the Castle either through malice or abuse of its spaces and amenities</w:t>
            </w:r>
          </w:p>
        </w:tc>
        <w:tc>
          <w:tcPr>
            <w:tcW w:w="3210" w:type="dxa"/>
          </w:tcPr>
          <w:p w:rsidR="00B1398B" w:rsidRPr="009C4C8C" w:rsidRDefault="00B1398B" w:rsidP="009C4C8C">
            <w:pPr>
              <w:autoSpaceDE w:val="0"/>
              <w:autoSpaceDN w:val="0"/>
              <w:adjustRightInd w:val="0"/>
              <w:rPr>
                <w:rFonts w:ascii="Arial" w:hAnsi="Arial" w:cs="Arial"/>
                <w:sz w:val="20"/>
                <w:szCs w:val="20"/>
              </w:rPr>
            </w:pPr>
            <w:r w:rsidRPr="009C4C8C">
              <w:rPr>
                <w:rFonts w:ascii="Arial" w:hAnsi="Arial" w:cs="Arial"/>
                <w:sz w:val="20"/>
                <w:szCs w:val="20"/>
              </w:rPr>
              <w:t>The Executive Director shall actively engage stakeholders and the media.</w:t>
            </w:r>
          </w:p>
        </w:tc>
      </w:tr>
    </w:tbl>
    <w:p w:rsidR="00B1398B" w:rsidRPr="009C4C8C" w:rsidRDefault="00B1398B" w:rsidP="009C4C8C">
      <w:pPr>
        <w:rPr>
          <w:rFonts w:ascii="Arial" w:hAnsi="Arial" w:cs="Arial"/>
          <w:b/>
          <w:i/>
          <w:sz w:val="20"/>
          <w:szCs w:val="20"/>
        </w:rPr>
      </w:pPr>
      <w:r w:rsidRPr="009C4C8C">
        <w:rPr>
          <w:rFonts w:ascii="Arial" w:hAnsi="Arial" w:cs="Arial"/>
          <w:b/>
          <w:i/>
          <w:sz w:val="20"/>
          <w:szCs w:val="20"/>
        </w:rPr>
        <w:t>Table 3: Enterprise risk and Risk Mitigation</w:t>
      </w:r>
    </w:p>
    <w:p w:rsidR="00201FB3" w:rsidRPr="009C4C8C" w:rsidRDefault="00201FB3" w:rsidP="009C4C8C">
      <w:pPr>
        <w:rPr>
          <w:rFonts w:ascii="Arial" w:hAnsi="Arial" w:cs="Arial"/>
          <w:sz w:val="20"/>
          <w:szCs w:val="20"/>
        </w:rPr>
      </w:pPr>
    </w:p>
    <w:p w:rsidR="00194FC2" w:rsidRPr="009C4C8C" w:rsidRDefault="00B1398B" w:rsidP="009C4C8C">
      <w:pPr>
        <w:spacing w:after="0" w:line="280" w:lineRule="exact"/>
        <w:rPr>
          <w:rFonts w:ascii="Arial" w:hAnsi="Arial" w:cs="Arial"/>
          <w:b/>
          <w:sz w:val="20"/>
          <w:szCs w:val="20"/>
        </w:rPr>
      </w:pPr>
      <w:r w:rsidRPr="009C4C8C">
        <w:rPr>
          <w:rFonts w:ascii="Arial" w:hAnsi="Arial" w:cs="Arial"/>
          <w:b/>
          <w:sz w:val="20"/>
          <w:szCs w:val="20"/>
        </w:rPr>
        <w:t>7</w:t>
      </w:r>
      <w:r w:rsidR="00194FC2" w:rsidRPr="009C4C8C">
        <w:rPr>
          <w:rFonts w:ascii="Arial" w:hAnsi="Arial" w:cs="Arial"/>
          <w:b/>
          <w:sz w:val="20"/>
          <w:szCs w:val="20"/>
        </w:rPr>
        <w:t>.</w:t>
      </w:r>
      <w:r w:rsidR="00194FC2" w:rsidRPr="009C4C8C">
        <w:rPr>
          <w:rFonts w:ascii="Arial" w:hAnsi="Arial" w:cs="Arial"/>
          <w:b/>
          <w:sz w:val="20"/>
          <w:szCs w:val="20"/>
        </w:rPr>
        <w:tab/>
        <w:t>COMMITTEE OBSERVATIONS</w:t>
      </w:r>
    </w:p>
    <w:p w:rsidR="00194FC2" w:rsidRPr="009C4C8C" w:rsidRDefault="00194FC2" w:rsidP="009C4C8C">
      <w:pPr>
        <w:spacing w:after="0" w:line="280" w:lineRule="exact"/>
        <w:rPr>
          <w:rFonts w:ascii="Arial" w:hAnsi="Arial" w:cs="Arial"/>
          <w:sz w:val="20"/>
          <w:szCs w:val="20"/>
          <w:lang w:val="en-GB"/>
        </w:rPr>
      </w:pPr>
    </w:p>
    <w:p w:rsidR="00194FC2" w:rsidRPr="009C4C8C" w:rsidRDefault="00194FC2" w:rsidP="009C4C8C">
      <w:pPr>
        <w:spacing w:after="0" w:line="280" w:lineRule="exact"/>
        <w:rPr>
          <w:rFonts w:ascii="Arial" w:hAnsi="Arial" w:cs="Arial"/>
          <w:sz w:val="20"/>
          <w:szCs w:val="20"/>
          <w:lang w:val="en-GB"/>
        </w:rPr>
      </w:pPr>
      <w:r w:rsidRPr="009C4C8C">
        <w:rPr>
          <w:rFonts w:ascii="Arial" w:hAnsi="Arial" w:cs="Arial"/>
          <w:sz w:val="20"/>
          <w:szCs w:val="20"/>
          <w:lang w:val="en-GB"/>
        </w:rPr>
        <w:t>During</w:t>
      </w:r>
      <w:r w:rsidR="00785389" w:rsidRPr="009C4C8C">
        <w:rPr>
          <w:rFonts w:ascii="Arial" w:hAnsi="Arial" w:cs="Arial"/>
          <w:sz w:val="20"/>
          <w:szCs w:val="20"/>
          <w:lang w:val="en-GB"/>
        </w:rPr>
        <w:t xml:space="preserve"> deliberations with the CCB on </w:t>
      </w:r>
      <w:r w:rsidR="00B1398B" w:rsidRPr="009C4C8C">
        <w:rPr>
          <w:rFonts w:ascii="Arial" w:hAnsi="Arial" w:cs="Arial"/>
          <w:sz w:val="20"/>
          <w:szCs w:val="20"/>
          <w:lang w:val="en-GB"/>
        </w:rPr>
        <w:t>11</w:t>
      </w:r>
      <w:r w:rsidRPr="009C4C8C">
        <w:rPr>
          <w:rFonts w:ascii="Arial" w:hAnsi="Arial" w:cs="Arial"/>
          <w:sz w:val="20"/>
          <w:szCs w:val="20"/>
          <w:lang w:val="en-GB"/>
        </w:rPr>
        <w:t xml:space="preserve"> May 202</w:t>
      </w:r>
      <w:r w:rsidR="00B1398B" w:rsidRPr="009C4C8C">
        <w:rPr>
          <w:rFonts w:ascii="Arial" w:hAnsi="Arial" w:cs="Arial"/>
          <w:sz w:val="20"/>
          <w:szCs w:val="20"/>
          <w:lang w:val="en-GB"/>
        </w:rPr>
        <w:t>2</w:t>
      </w:r>
      <w:r w:rsidRPr="009C4C8C">
        <w:rPr>
          <w:rFonts w:ascii="Arial" w:hAnsi="Arial" w:cs="Arial"/>
          <w:sz w:val="20"/>
          <w:szCs w:val="20"/>
          <w:lang w:val="en-GB"/>
        </w:rPr>
        <w:t>, Members of the PCODMV made observations related to the budgetary allocation, the performance indicators and the targets set in the APP of the CCB. The following were noted:</w:t>
      </w:r>
    </w:p>
    <w:p w:rsidR="00663C60" w:rsidRPr="009C4C8C" w:rsidRDefault="00663C60" w:rsidP="009C4C8C">
      <w:pPr>
        <w:spacing w:after="0" w:line="280" w:lineRule="exact"/>
        <w:rPr>
          <w:rFonts w:ascii="Arial" w:hAnsi="Arial" w:cs="Arial"/>
          <w:sz w:val="20"/>
          <w:szCs w:val="20"/>
          <w:lang w:val="en-GB"/>
        </w:rPr>
      </w:pPr>
    </w:p>
    <w:p w:rsidR="00663C60" w:rsidRPr="009C4C8C" w:rsidRDefault="00663C60" w:rsidP="009C4C8C">
      <w:pPr>
        <w:pStyle w:val="ListParagraph"/>
        <w:numPr>
          <w:ilvl w:val="0"/>
          <w:numId w:val="55"/>
        </w:numPr>
        <w:autoSpaceDE w:val="0"/>
        <w:autoSpaceDN w:val="0"/>
        <w:adjustRightInd w:val="0"/>
        <w:spacing w:after="160" w:line="280" w:lineRule="exact"/>
        <w:rPr>
          <w:rFonts w:ascii="Arial" w:hAnsi="Arial" w:cs="Arial"/>
          <w:sz w:val="20"/>
          <w:szCs w:val="20"/>
        </w:rPr>
      </w:pPr>
      <w:r w:rsidRPr="009C4C8C">
        <w:rPr>
          <w:rFonts w:ascii="Arial" w:hAnsi="Arial" w:cs="Arial"/>
          <w:sz w:val="20"/>
          <w:szCs w:val="20"/>
        </w:rPr>
        <w:t xml:space="preserve">The Committee enquired about the loss of personnel, especially since the advent of the Covid 19 pandemic, and wanted to be assured that these members left due to better opportunities rather than leaving due to cost saving measures. </w:t>
      </w:r>
      <w:r w:rsidR="0029796D" w:rsidRPr="009C4C8C">
        <w:rPr>
          <w:rFonts w:ascii="Arial" w:hAnsi="Arial" w:cs="Arial"/>
          <w:sz w:val="20"/>
          <w:szCs w:val="20"/>
        </w:rPr>
        <w:t xml:space="preserve">This against the background that the CCB </w:t>
      </w:r>
      <w:r w:rsidR="00201FB3" w:rsidRPr="009C4C8C">
        <w:rPr>
          <w:rFonts w:ascii="Arial" w:hAnsi="Arial" w:cs="Arial"/>
          <w:sz w:val="20"/>
          <w:szCs w:val="20"/>
        </w:rPr>
        <w:t xml:space="preserve">refers to </w:t>
      </w:r>
      <w:r w:rsidR="00961AB2" w:rsidRPr="009C4C8C">
        <w:rPr>
          <w:rFonts w:ascii="Arial" w:hAnsi="Arial" w:cs="Arial"/>
          <w:sz w:val="20"/>
          <w:szCs w:val="20"/>
        </w:rPr>
        <w:t xml:space="preserve">insufficient Human Resources capacity </w:t>
      </w:r>
      <w:r w:rsidR="0029796D" w:rsidRPr="009C4C8C">
        <w:rPr>
          <w:rFonts w:ascii="Arial" w:hAnsi="Arial" w:cs="Arial"/>
          <w:sz w:val="20"/>
          <w:szCs w:val="20"/>
        </w:rPr>
        <w:t>as one if its risk</w:t>
      </w:r>
      <w:r w:rsidR="00BB17E4" w:rsidRPr="009C4C8C">
        <w:rPr>
          <w:rFonts w:ascii="Arial" w:hAnsi="Arial" w:cs="Arial"/>
          <w:sz w:val="20"/>
          <w:szCs w:val="20"/>
        </w:rPr>
        <w:t>s</w:t>
      </w:r>
      <w:r w:rsidR="00961AB2" w:rsidRPr="009C4C8C">
        <w:rPr>
          <w:rFonts w:ascii="Arial" w:hAnsi="Arial" w:cs="Arial"/>
          <w:sz w:val="20"/>
          <w:szCs w:val="20"/>
        </w:rPr>
        <w:t>.</w:t>
      </w:r>
      <w:r w:rsidR="0029796D" w:rsidRPr="009C4C8C">
        <w:rPr>
          <w:rFonts w:ascii="Arial" w:hAnsi="Arial" w:cs="Arial"/>
          <w:sz w:val="20"/>
          <w:szCs w:val="20"/>
        </w:rPr>
        <w:t xml:space="preserve"> </w:t>
      </w:r>
      <w:r w:rsidRPr="009C4C8C">
        <w:rPr>
          <w:rFonts w:ascii="Arial" w:hAnsi="Arial" w:cs="Arial"/>
          <w:sz w:val="20"/>
          <w:szCs w:val="20"/>
        </w:rPr>
        <w:t>The Committee was assure</w:t>
      </w:r>
      <w:r w:rsidR="00BB17E4" w:rsidRPr="009C4C8C">
        <w:rPr>
          <w:rFonts w:ascii="Arial" w:hAnsi="Arial" w:cs="Arial"/>
          <w:sz w:val="20"/>
          <w:szCs w:val="20"/>
        </w:rPr>
        <w:t>d that only three managers left</w:t>
      </w:r>
      <w:r w:rsidR="00961AB2" w:rsidRPr="009C4C8C">
        <w:rPr>
          <w:rFonts w:ascii="Arial" w:hAnsi="Arial" w:cs="Arial"/>
          <w:sz w:val="20"/>
          <w:szCs w:val="20"/>
        </w:rPr>
        <w:t>;</w:t>
      </w:r>
      <w:r w:rsidRPr="009C4C8C">
        <w:rPr>
          <w:rFonts w:ascii="Arial" w:hAnsi="Arial" w:cs="Arial"/>
          <w:sz w:val="20"/>
          <w:szCs w:val="20"/>
        </w:rPr>
        <w:t xml:space="preserve"> two due to relocation and a better work opportunity and the other due to a disciplinary matter which still need to be concluded. </w:t>
      </w:r>
    </w:p>
    <w:p w:rsidR="00BB17E4" w:rsidRPr="009C4C8C" w:rsidRDefault="00BB17E4" w:rsidP="009C4C8C">
      <w:pPr>
        <w:pStyle w:val="ListParagraph"/>
        <w:numPr>
          <w:ilvl w:val="0"/>
          <w:numId w:val="55"/>
        </w:numPr>
        <w:autoSpaceDE w:val="0"/>
        <w:autoSpaceDN w:val="0"/>
        <w:adjustRightInd w:val="0"/>
        <w:spacing w:after="160" w:line="280" w:lineRule="exact"/>
        <w:rPr>
          <w:rFonts w:ascii="Arial" w:hAnsi="Arial" w:cs="Arial"/>
          <w:sz w:val="20"/>
          <w:szCs w:val="20"/>
        </w:rPr>
      </w:pPr>
      <w:r w:rsidRPr="009C4C8C">
        <w:rPr>
          <w:rFonts w:ascii="Arial" w:hAnsi="Arial" w:cs="Arial"/>
          <w:sz w:val="20"/>
          <w:szCs w:val="20"/>
        </w:rPr>
        <w:t xml:space="preserve">It was observed that there were challenges with the </w:t>
      </w:r>
      <w:r w:rsidR="00402C9C" w:rsidRPr="009C4C8C">
        <w:rPr>
          <w:rFonts w:ascii="Arial" w:hAnsi="Arial" w:cs="Arial"/>
          <w:sz w:val="20"/>
          <w:szCs w:val="20"/>
        </w:rPr>
        <w:t>appointment</w:t>
      </w:r>
      <w:r w:rsidRPr="009C4C8C">
        <w:rPr>
          <w:rFonts w:ascii="Arial" w:hAnsi="Arial" w:cs="Arial"/>
          <w:sz w:val="20"/>
          <w:szCs w:val="20"/>
        </w:rPr>
        <w:t xml:space="preserve"> and continued utilisation of interns and concern was expressed given the country’s challenge with youth unemployment.  </w:t>
      </w:r>
    </w:p>
    <w:p w:rsidR="00663C60" w:rsidRPr="009C4C8C" w:rsidRDefault="00663C60" w:rsidP="009C4C8C">
      <w:pPr>
        <w:pStyle w:val="ListParagraph"/>
        <w:numPr>
          <w:ilvl w:val="0"/>
          <w:numId w:val="55"/>
        </w:numPr>
        <w:autoSpaceDE w:val="0"/>
        <w:autoSpaceDN w:val="0"/>
        <w:adjustRightInd w:val="0"/>
        <w:spacing w:after="160" w:line="280" w:lineRule="exact"/>
        <w:rPr>
          <w:rFonts w:ascii="Arial" w:hAnsi="Arial" w:cs="Arial"/>
          <w:sz w:val="20"/>
          <w:szCs w:val="20"/>
        </w:rPr>
      </w:pPr>
      <w:r w:rsidRPr="009C4C8C">
        <w:rPr>
          <w:rFonts w:ascii="Arial" w:hAnsi="Arial" w:cs="Arial"/>
          <w:sz w:val="20"/>
          <w:szCs w:val="20"/>
        </w:rPr>
        <w:t>While the Committee supports the CCB in the execution of their mandate, and especially to pr</w:t>
      </w:r>
      <w:r w:rsidR="00201FB3" w:rsidRPr="009C4C8C">
        <w:rPr>
          <w:rFonts w:ascii="Arial" w:hAnsi="Arial" w:cs="Arial"/>
          <w:sz w:val="20"/>
          <w:szCs w:val="20"/>
        </w:rPr>
        <w:t>e</w:t>
      </w:r>
      <w:r w:rsidRPr="009C4C8C">
        <w:rPr>
          <w:rFonts w:ascii="Arial" w:hAnsi="Arial" w:cs="Arial"/>
          <w:sz w:val="20"/>
          <w:szCs w:val="20"/>
        </w:rPr>
        <w:t>se</w:t>
      </w:r>
      <w:r w:rsidR="00201FB3" w:rsidRPr="009C4C8C">
        <w:rPr>
          <w:rFonts w:ascii="Arial" w:hAnsi="Arial" w:cs="Arial"/>
          <w:sz w:val="20"/>
          <w:szCs w:val="20"/>
        </w:rPr>
        <w:t>r</w:t>
      </w:r>
      <w:r w:rsidRPr="009C4C8C">
        <w:rPr>
          <w:rFonts w:ascii="Arial" w:hAnsi="Arial" w:cs="Arial"/>
          <w:sz w:val="20"/>
          <w:szCs w:val="20"/>
        </w:rPr>
        <w:t>ve such a historical site, it noted the continued reliance on th</w:t>
      </w:r>
      <w:r w:rsidR="00402C9C" w:rsidRPr="009C4C8C">
        <w:rPr>
          <w:rFonts w:ascii="Arial" w:hAnsi="Arial" w:cs="Arial"/>
          <w:sz w:val="20"/>
          <w:szCs w:val="20"/>
        </w:rPr>
        <w:t>e DOD to assist it with funding and to remain a Going concern.</w:t>
      </w:r>
    </w:p>
    <w:p w:rsidR="00663C60" w:rsidRPr="009C4C8C" w:rsidRDefault="00663C60" w:rsidP="009C4C8C">
      <w:pPr>
        <w:pStyle w:val="ListParagraph"/>
        <w:numPr>
          <w:ilvl w:val="0"/>
          <w:numId w:val="55"/>
        </w:numPr>
        <w:autoSpaceDE w:val="0"/>
        <w:autoSpaceDN w:val="0"/>
        <w:adjustRightInd w:val="0"/>
        <w:spacing w:after="160" w:line="280" w:lineRule="exact"/>
        <w:rPr>
          <w:rFonts w:ascii="Arial" w:hAnsi="Arial" w:cs="Arial"/>
          <w:sz w:val="20"/>
          <w:szCs w:val="20"/>
        </w:rPr>
      </w:pPr>
      <w:r w:rsidRPr="009C4C8C">
        <w:rPr>
          <w:rFonts w:ascii="Arial" w:hAnsi="Arial" w:cs="Arial"/>
          <w:sz w:val="20"/>
          <w:szCs w:val="20"/>
        </w:rPr>
        <w:t xml:space="preserve">Note was taken of the CCB’s Key risks and Mitigating factors and that there are attempts to mitigate these risks. However, the fact that the Mitigating factors have not been updated was noted as a concern, as can for </w:t>
      </w:r>
      <w:r w:rsidR="00402C9C" w:rsidRPr="009C4C8C">
        <w:rPr>
          <w:rFonts w:ascii="Arial" w:hAnsi="Arial" w:cs="Arial"/>
          <w:sz w:val="20"/>
          <w:szCs w:val="20"/>
        </w:rPr>
        <w:t>example</w:t>
      </w:r>
      <w:r w:rsidRPr="009C4C8C">
        <w:rPr>
          <w:rFonts w:ascii="Arial" w:hAnsi="Arial" w:cs="Arial"/>
          <w:sz w:val="20"/>
          <w:szCs w:val="20"/>
        </w:rPr>
        <w:t xml:space="preserve"> be noted by reference to “</w:t>
      </w:r>
      <w:r w:rsidRPr="009C4C8C">
        <w:rPr>
          <w:rFonts w:ascii="Arial" w:hAnsi="Arial" w:cs="Arial"/>
          <w:i/>
          <w:sz w:val="20"/>
          <w:szCs w:val="20"/>
        </w:rPr>
        <w:t>See through the legal and compliance processes to apply to Treasury for the retention of historic surpluses</w:t>
      </w:r>
      <w:r w:rsidRPr="009C4C8C">
        <w:rPr>
          <w:rFonts w:ascii="Arial" w:hAnsi="Arial" w:cs="Arial"/>
          <w:sz w:val="20"/>
          <w:szCs w:val="20"/>
        </w:rPr>
        <w:t xml:space="preserve">.” </w:t>
      </w:r>
      <w:r w:rsidR="00402C9C" w:rsidRPr="009C4C8C">
        <w:rPr>
          <w:rFonts w:ascii="Arial" w:hAnsi="Arial" w:cs="Arial"/>
          <w:sz w:val="20"/>
          <w:szCs w:val="20"/>
        </w:rPr>
        <w:t>and “</w:t>
      </w:r>
      <w:r w:rsidRPr="009C4C8C">
        <w:rPr>
          <w:rFonts w:ascii="Arial" w:hAnsi="Arial" w:cs="Arial"/>
          <w:i/>
          <w:sz w:val="20"/>
          <w:szCs w:val="20"/>
        </w:rPr>
        <w:t>Newly appointed Executive Director and Chief Financial Officer are leading the initiative to ensure complete compliance</w:t>
      </w:r>
      <w:r w:rsidR="00402C9C" w:rsidRPr="009C4C8C">
        <w:rPr>
          <w:rFonts w:ascii="Arial" w:hAnsi="Arial" w:cs="Arial"/>
          <w:i/>
          <w:sz w:val="20"/>
          <w:szCs w:val="20"/>
        </w:rPr>
        <w:t>.</w:t>
      </w:r>
      <w:r w:rsidRPr="009C4C8C">
        <w:rPr>
          <w:rFonts w:ascii="Arial" w:hAnsi="Arial" w:cs="Arial"/>
          <w:sz w:val="20"/>
          <w:szCs w:val="20"/>
        </w:rPr>
        <w:t xml:space="preserve">” </w:t>
      </w:r>
    </w:p>
    <w:p w:rsidR="009E68D6" w:rsidRPr="009C4C8C" w:rsidRDefault="009E68D6" w:rsidP="009C4C8C">
      <w:pPr>
        <w:pStyle w:val="ListParagraph"/>
        <w:numPr>
          <w:ilvl w:val="0"/>
          <w:numId w:val="55"/>
        </w:numPr>
        <w:autoSpaceDE w:val="0"/>
        <w:autoSpaceDN w:val="0"/>
        <w:adjustRightInd w:val="0"/>
        <w:spacing w:after="160" w:line="280" w:lineRule="exact"/>
        <w:rPr>
          <w:rFonts w:ascii="Arial" w:hAnsi="Arial" w:cs="Arial"/>
          <w:sz w:val="20"/>
          <w:szCs w:val="20"/>
        </w:rPr>
      </w:pPr>
      <w:r w:rsidRPr="009C4C8C">
        <w:rPr>
          <w:rFonts w:ascii="Arial" w:hAnsi="Arial" w:cs="Arial"/>
          <w:sz w:val="20"/>
          <w:szCs w:val="20"/>
        </w:rPr>
        <w:t>The Committee noted the continued challenge of people putting up temporary structures on the perimeter of the Castle, and the attempts by the City of Cape Town, the Metro Police and the Military Police to assist to address the situation.</w:t>
      </w:r>
      <w:r w:rsidR="00961AB2" w:rsidRPr="009C4C8C">
        <w:rPr>
          <w:rFonts w:ascii="Arial" w:hAnsi="Arial" w:cs="Arial"/>
          <w:sz w:val="20"/>
          <w:szCs w:val="20"/>
        </w:rPr>
        <w:t xml:space="preserve"> Members were also informed of a delay in the finalisation of a fence installation by the Department of Public Works and Infrastructure.</w:t>
      </w:r>
    </w:p>
    <w:p w:rsidR="00663C60" w:rsidRPr="009C4C8C" w:rsidRDefault="00663C60" w:rsidP="009C4C8C">
      <w:pPr>
        <w:spacing w:after="0" w:line="280" w:lineRule="exact"/>
        <w:rPr>
          <w:rFonts w:ascii="Arial" w:hAnsi="Arial" w:cs="Arial"/>
          <w:b/>
          <w:sz w:val="20"/>
          <w:szCs w:val="20"/>
          <w:lang w:val="en-GB"/>
        </w:rPr>
      </w:pPr>
      <w:r w:rsidRPr="009C4C8C">
        <w:rPr>
          <w:rFonts w:ascii="Arial" w:hAnsi="Arial" w:cs="Arial"/>
          <w:b/>
          <w:sz w:val="20"/>
          <w:szCs w:val="20"/>
          <w:lang w:val="en-GB"/>
        </w:rPr>
        <w:t>10.</w:t>
      </w:r>
      <w:r w:rsidRPr="009C4C8C">
        <w:rPr>
          <w:rFonts w:ascii="Arial" w:hAnsi="Arial" w:cs="Arial"/>
          <w:b/>
          <w:sz w:val="20"/>
          <w:szCs w:val="20"/>
          <w:lang w:val="en-GB"/>
        </w:rPr>
        <w:tab/>
        <w:t>RECOMMENDATIONS</w:t>
      </w:r>
    </w:p>
    <w:p w:rsidR="00663C60" w:rsidRPr="009C4C8C" w:rsidRDefault="00663C60" w:rsidP="009C4C8C">
      <w:pPr>
        <w:spacing w:after="0" w:line="280" w:lineRule="exact"/>
        <w:rPr>
          <w:rFonts w:ascii="Arial" w:hAnsi="Arial" w:cs="Arial"/>
          <w:sz w:val="20"/>
          <w:szCs w:val="20"/>
          <w:lang w:val="en-GB"/>
        </w:rPr>
      </w:pPr>
    </w:p>
    <w:p w:rsidR="00663C60" w:rsidRPr="009C4C8C" w:rsidRDefault="00663C60" w:rsidP="009C4C8C">
      <w:pPr>
        <w:spacing w:after="0" w:line="280" w:lineRule="exact"/>
        <w:rPr>
          <w:rFonts w:ascii="Arial" w:hAnsi="Arial" w:cs="Arial"/>
          <w:sz w:val="20"/>
          <w:szCs w:val="20"/>
          <w:lang w:val="en-GB"/>
        </w:rPr>
      </w:pPr>
      <w:r w:rsidRPr="009C4C8C">
        <w:rPr>
          <w:rFonts w:ascii="Arial" w:hAnsi="Arial" w:cs="Arial"/>
          <w:sz w:val="20"/>
          <w:szCs w:val="20"/>
          <w:lang w:val="en-GB"/>
        </w:rPr>
        <w:t>The PCODMV identified the following areas that will be subject to monitoring by the Committee throughout the 2022/23 financial year and beyond:</w:t>
      </w:r>
    </w:p>
    <w:p w:rsidR="00663C60" w:rsidRPr="009C4C8C" w:rsidRDefault="00663C60" w:rsidP="009C4C8C">
      <w:pPr>
        <w:spacing w:after="0" w:line="280" w:lineRule="exact"/>
        <w:rPr>
          <w:rFonts w:ascii="Arial" w:hAnsi="Arial" w:cs="Arial"/>
          <w:sz w:val="20"/>
          <w:szCs w:val="20"/>
          <w:lang w:val="en-GB"/>
        </w:rPr>
      </w:pPr>
    </w:p>
    <w:p w:rsidR="00663C60" w:rsidRPr="009C4C8C" w:rsidRDefault="00663C60" w:rsidP="009C4C8C">
      <w:pPr>
        <w:pStyle w:val="ListParagraph"/>
        <w:numPr>
          <w:ilvl w:val="0"/>
          <w:numId w:val="54"/>
        </w:numPr>
        <w:spacing w:line="280" w:lineRule="exact"/>
        <w:rPr>
          <w:rFonts w:ascii="Arial" w:hAnsi="Arial" w:cs="Arial"/>
          <w:sz w:val="20"/>
          <w:szCs w:val="20"/>
        </w:rPr>
      </w:pPr>
      <w:r w:rsidRPr="009C4C8C">
        <w:rPr>
          <w:rFonts w:ascii="Arial" w:hAnsi="Arial" w:cs="Arial"/>
          <w:sz w:val="20"/>
          <w:szCs w:val="20"/>
        </w:rPr>
        <w:t>The Committee encouraged the CCB to ensure that their Human Resources Plan include</w:t>
      </w:r>
      <w:r w:rsidR="00201FB3" w:rsidRPr="009C4C8C">
        <w:rPr>
          <w:rFonts w:ascii="Arial" w:hAnsi="Arial" w:cs="Arial"/>
          <w:sz w:val="20"/>
          <w:szCs w:val="20"/>
        </w:rPr>
        <w:t>s</w:t>
      </w:r>
      <w:r w:rsidRPr="009C4C8C">
        <w:rPr>
          <w:rFonts w:ascii="Arial" w:hAnsi="Arial" w:cs="Arial"/>
          <w:sz w:val="20"/>
          <w:szCs w:val="20"/>
        </w:rPr>
        <w:t xml:space="preserve"> a viable retention strategy to facilitate the continued employment </w:t>
      </w:r>
      <w:r w:rsidR="00201FB3" w:rsidRPr="009C4C8C">
        <w:rPr>
          <w:rFonts w:ascii="Arial" w:hAnsi="Arial" w:cs="Arial"/>
          <w:sz w:val="20"/>
          <w:szCs w:val="20"/>
        </w:rPr>
        <w:t>of their employees</w:t>
      </w:r>
      <w:r w:rsidR="00BB17E4" w:rsidRPr="009C4C8C">
        <w:rPr>
          <w:rFonts w:ascii="Arial" w:hAnsi="Arial" w:cs="Arial"/>
          <w:sz w:val="20"/>
          <w:szCs w:val="20"/>
        </w:rPr>
        <w:t xml:space="preserve"> </w:t>
      </w:r>
      <w:r w:rsidRPr="009C4C8C">
        <w:rPr>
          <w:rFonts w:ascii="Arial" w:hAnsi="Arial" w:cs="Arial"/>
          <w:sz w:val="20"/>
          <w:szCs w:val="20"/>
        </w:rPr>
        <w:t>despite cost pressures</w:t>
      </w:r>
      <w:r w:rsidR="00201FB3" w:rsidRPr="009C4C8C">
        <w:rPr>
          <w:rFonts w:ascii="Arial" w:hAnsi="Arial" w:cs="Arial"/>
          <w:sz w:val="20"/>
          <w:szCs w:val="20"/>
        </w:rPr>
        <w:t>,</w:t>
      </w:r>
      <w:r w:rsidRPr="009C4C8C">
        <w:rPr>
          <w:rFonts w:ascii="Arial" w:hAnsi="Arial" w:cs="Arial"/>
          <w:sz w:val="20"/>
          <w:szCs w:val="20"/>
        </w:rPr>
        <w:t xml:space="preserve"> to prevent employees from exiting due to internal matters.</w:t>
      </w:r>
    </w:p>
    <w:p w:rsidR="00BB17E4" w:rsidRPr="009C4C8C" w:rsidRDefault="00BB17E4" w:rsidP="009C4C8C">
      <w:pPr>
        <w:pStyle w:val="ListParagraph"/>
        <w:numPr>
          <w:ilvl w:val="0"/>
          <w:numId w:val="54"/>
        </w:numPr>
        <w:spacing w:line="280" w:lineRule="exact"/>
        <w:rPr>
          <w:rFonts w:ascii="Arial" w:hAnsi="Arial" w:cs="Arial"/>
          <w:sz w:val="20"/>
          <w:szCs w:val="20"/>
        </w:rPr>
      </w:pPr>
      <w:r w:rsidRPr="009C4C8C">
        <w:rPr>
          <w:rFonts w:ascii="Arial" w:hAnsi="Arial" w:cs="Arial"/>
          <w:sz w:val="20"/>
          <w:szCs w:val="20"/>
        </w:rPr>
        <w:t xml:space="preserve">The CCB should pay specific attention to the appointment and utilisation of interns due to the many benefits of such a system to address youth unemployment in the country. </w:t>
      </w:r>
    </w:p>
    <w:p w:rsidR="00663C60" w:rsidRPr="009C4C8C" w:rsidRDefault="00663C60" w:rsidP="009C4C8C">
      <w:pPr>
        <w:pStyle w:val="ListParagraph"/>
        <w:numPr>
          <w:ilvl w:val="0"/>
          <w:numId w:val="54"/>
        </w:numPr>
        <w:autoSpaceDE w:val="0"/>
        <w:autoSpaceDN w:val="0"/>
        <w:adjustRightInd w:val="0"/>
        <w:spacing w:line="280" w:lineRule="exact"/>
        <w:rPr>
          <w:rFonts w:ascii="Arial" w:hAnsi="Arial" w:cs="Arial"/>
          <w:sz w:val="20"/>
          <w:szCs w:val="20"/>
        </w:rPr>
      </w:pPr>
      <w:r w:rsidRPr="009C4C8C">
        <w:rPr>
          <w:rFonts w:ascii="Arial" w:hAnsi="Arial" w:cs="Arial"/>
          <w:sz w:val="20"/>
          <w:szCs w:val="20"/>
        </w:rPr>
        <w:t xml:space="preserve">It was recommended that the CCB should review its Revenue Optimisation Strategy in line with the current restricted financial environment to assist with increasing its revenue </w:t>
      </w:r>
      <w:r w:rsidR="00402C9C" w:rsidRPr="009C4C8C">
        <w:rPr>
          <w:rFonts w:ascii="Arial" w:hAnsi="Arial" w:cs="Arial"/>
          <w:sz w:val="20"/>
          <w:szCs w:val="20"/>
        </w:rPr>
        <w:t xml:space="preserve">and to remain a Going Concern, </w:t>
      </w:r>
      <w:r w:rsidRPr="009C4C8C">
        <w:rPr>
          <w:rFonts w:ascii="Arial" w:hAnsi="Arial" w:cs="Arial"/>
          <w:sz w:val="20"/>
          <w:szCs w:val="20"/>
        </w:rPr>
        <w:t>given that these circumstances are likely to persist in the immediate/short term</w:t>
      </w:r>
      <w:r w:rsidR="00402C9C" w:rsidRPr="009C4C8C">
        <w:rPr>
          <w:rFonts w:ascii="Arial" w:hAnsi="Arial" w:cs="Arial"/>
          <w:sz w:val="20"/>
          <w:szCs w:val="20"/>
        </w:rPr>
        <w:t>.</w:t>
      </w:r>
      <w:r w:rsidRPr="009C4C8C">
        <w:rPr>
          <w:rFonts w:ascii="Arial" w:hAnsi="Arial" w:cs="Arial"/>
          <w:sz w:val="20"/>
          <w:szCs w:val="20"/>
        </w:rPr>
        <w:t xml:space="preserve"> </w:t>
      </w:r>
    </w:p>
    <w:p w:rsidR="00201FB3" w:rsidRPr="009C4C8C" w:rsidRDefault="00663C60" w:rsidP="009C4C8C">
      <w:pPr>
        <w:pStyle w:val="ListParagraph"/>
        <w:numPr>
          <w:ilvl w:val="0"/>
          <w:numId w:val="54"/>
        </w:numPr>
        <w:spacing w:line="280" w:lineRule="exact"/>
        <w:rPr>
          <w:rFonts w:ascii="Arial" w:hAnsi="Arial" w:cs="Arial"/>
          <w:sz w:val="20"/>
          <w:szCs w:val="20"/>
        </w:rPr>
      </w:pPr>
      <w:r w:rsidRPr="009C4C8C">
        <w:rPr>
          <w:rFonts w:ascii="Arial" w:hAnsi="Arial" w:cs="Arial"/>
          <w:sz w:val="20"/>
          <w:szCs w:val="20"/>
        </w:rPr>
        <w:lastRenderedPageBreak/>
        <w:t xml:space="preserve">The Committee recommends that the CCB updates it Key </w:t>
      </w:r>
      <w:r w:rsidR="00961AB2" w:rsidRPr="009C4C8C">
        <w:rPr>
          <w:rFonts w:ascii="Arial" w:hAnsi="Arial" w:cs="Arial"/>
          <w:sz w:val="20"/>
          <w:szCs w:val="20"/>
        </w:rPr>
        <w:t>R</w:t>
      </w:r>
      <w:r w:rsidRPr="009C4C8C">
        <w:rPr>
          <w:rFonts w:ascii="Arial" w:hAnsi="Arial" w:cs="Arial"/>
          <w:sz w:val="20"/>
          <w:szCs w:val="20"/>
        </w:rPr>
        <w:t xml:space="preserve">isks and especially the mitigating strategies as a matter of urgency. </w:t>
      </w:r>
    </w:p>
    <w:p w:rsidR="00194FC2" w:rsidRPr="009C4C8C" w:rsidRDefault="009E68D6" w:rsidP="009C4C8C">
      <w:pPr>
        <w:pStyle w:val="ListParagraph"/>
        <w:numPr>
          <w:ilvl w:val="0"/>
          <w:numId w:val="54"/>
        </w:numPr>
        <w:spacing w:line="280" w:lineRule="exact"/>
        <w:rPr>
          <w:rFonts w:ascii="Arial" w:hAnsi="Arial" w:cs="Arial"/>
          <w:sz w:val="20"/>
          <w:szCs w:val="20"/>
        </w:rPr>
      </w:pPr>
      <w:r w:rsidRPr="009C4C8C">
        <w:rPr>
          <w:rFonts w:ascii="Arial" w:hAnsi="Arial" w:cs="Arial"/>
          <w:sz w:val="20"/>
          <w:szCs w:val="20"/>
        </w:rPr>
        <w:t>It is recommended that the CCB</w:t>
      </w:r>
      <w:r w:rsidR="00961AB2" w:rsidRPr="009C4C8C">
        <w:rPr>
          <w:rFonts w:ascii="Arial" w:hAnsi="Arial" w:cs="Arial"/>
          <w:sz w:val="20"/>
          <w:szCs w:val="20"/>
        </w:rPr>
        <w:t xml:space="preserve"> should conduct</w:t>
      </w:r>
      <w:r w:rsidRPr="009C4C8C">
        <w:rPr>
          <w:rFonts w:ascii="Arial" w:hAnsi="Arial" w:cs="Arial"/>
          <w:sz w:val="20"/>
          <w:szCs w:val="20"/>
        </w:rPr>
        <w:t xml:space="preserve"> its </w:t>
      </w:r>
      <w:r w:rsidR="00961AB2" w:rsidRPr="009C4C8C">
        <w:rPr>
          <w:rFonts w:ascii="Arial" w:hAnsi="Arial" w:cs="Arial"/>
          <w:sz w:val="20"/>
          <w:szCs w:val="20"/>
        </w:rPr>
        <w:t xml:space="preserve">engagement </w:t>
      </w:r>
      <w:r w:rsidRPr="009C4C8C">
        <w:rPr>
          <w:rFonts w:ascii="Arial" w:hAnsi="Arial" w:cs="Arial"/>
          <w:sz w:val="20"/>
          <w:szCs w:val="20"/>
        </w:rPr>
        <w:t xml:space="preserve">with stakeholders to address the people who erect temporary structures on its perimeter, within the confines of the law and with </w:t>
      </w:r>
      <w:r w:rsidR="00201FB3" w:rsidRPr="009C4C8C">
        <w:rPr>
          <w:rFonts w:ascii="Arial" w:hAnsi="Arial" w:cs="Arial"/>
          <w:sz w:val="20"/>
          <w:szCs w:val="20"/>
        </w:rPr>
        <w:t xml:space="preserve">the </w:t>
      </w:r>
      <w:r w:rsidR="0029796D" w:rsidRPr="009C4C8C">
        <w:rPr>
          <w:rFonts w:ascii="Arial" w:hAnsi="Arial" w:cs="Arial"/>
          <w:sz w:val="20"/>
          <w:szCs w:val="20"/>
        </w:rPr>
        <w:t xml:space="preserve">necessary humane and </w:t>
      </w:r>
      <w:r w:rsidR="00201FB3" w:rsidRPr="009C4C8C">
        <w:rPr>
          <w:rFonts w:ascii="Arial" w:hAnsi="Arial" w:cs="Arial"/>
          <w:sz w:val="20"/>
          <w:szCs w:val="20"/>
        </w:rPr>
        <w:t xml:space="preserve">a </w:t>
      </w:r>
      <w:r w:rsidR="0029796D" w:rsidRPr="009C4C8C">
        <w:rPr>
          <w:rFonts w:ascii="Arial" w:hAnsi="Arial" w:cs="Arial"/>
          <w:sz w:val="20"/>
          <w:szCs w:val="20"/>
        </w:rPr>
        <w:t>compassionate approach.</w:t>
      </w:r>
      <w:r w:rsidR="00194FC2" w:rsidRPr="009C4C8C">
        <w:rPr>
          <w:rFonts w:ascii="Arial" w:hAnsi="Arial" w:cs="Arial"/>
          <w:b/>
          <w:sz w:val="20"/>
          <w:szCs w:val="20"/>
        </w:rPr>
        <w:tab/>
      </w:r>
    </w:p>
    <w:p w:rsidR="00194FC2" w:rsidRPr="009C4C8C" w:rsidRDefault="00194FC2" w:rsidP="009C4C8C">
      <w:pPr>
        <w:spacing w:after="0" w:line="280" w:lineRule="exact"/>
        <w:rPr>
          <w:rFonts w:ascii="Arial" w:hAnsi="Arial" w:cs="Arial"/>
          <w:color w:val="7030A0"/>
          <w:sz w:val="20"/>
          <w:szCs w:val="20"/>
          <w:lang w:val="en-GB"/>
        </w:rPr>
      </w:pPr>
    </w:p>
    <w:p w:rsidR="00F777F8" w:rsidRPr="009C4C8C" w:rsidRDefault="00F777F8" w:rsidP="009C4C8C">
      <w:pPr>
        <w:autoSpaceDE w:val="0"/>
        <w:autoSpaceDN w:val="0"/>
        <w:adjustRightInd w:val="0"/>
        <w:rPr>
          <w:rFonts w:ascii="Arial" w:hAnsi="Arial" w:cs="Arial"/>
          <w:sz w:val="20"/>
          <w:szCs w:val="20"/>
        </w:rPr>
      </w:pPr>
    </w:p>
    <w:p w:rsidR="00B1398B" w:rsidRPr="009C4C8C" w:rsidRDefault="00B1398B" w:rsidP="009C4C8C">
      <w:pPr>
        <w:rPr>
          <w:rFonts w:ascii="Arial" w:hAnsi="Arial" w:cs="Arial"/>
          <w:sz w:val="20"/>
          <w:szCs w:val="20"/>
        </w:rPr>
      </w:pPr>
      <w:r w:rsidRPr="009C4C8C">
        <w:rPr>
          <w:rFonts w:ascii="Arial" w:hAnsi="Arial" w:cs="Arial"/>
          <w:sz w:val="20"/>
          <w:szCs w:val="20"/>
        </w:rPr>
        <w:br w:type="page"/>
      </w:r>
    </w:p>
    <w:p w:rsidR="00194FC2" w:rsidRPr="009C4C8C" w:rsidRDefault="000901E4" w:rsidP="009C4C8C">
      <w:pPr>
        <w:spacing w:after="0" w:line="280" w:lineRule="exact"/>
        <w:ind w:left="-426" w:hanging="141"/>
        <w:rPr>
          <w:rFonts w:ascii="Arial" w:hAnsi="Arial" w:cs="Arial"/>
          <w:b/>
          <w:sz w:val="20"/>
          <w:szCs w:val="20"/>
          <w:u w:val="single"/>
        </w:rPr>
      </w:pPr>
      <w:r w:rsidRPr="009C4C8C">
        <w:rPr>
          <w:rFonts w:ascii="Arial" w:hAnsi="Arial" w:cs="Arial"/>
          <w:b/>
          <w:sz w:val="20"/>
          <w:szCs w:val="20"/>
          <w:u w:val="single"/>
        </w:rPr>
        <w:lastRenderedPageBreak/>
        <w:t xml:space="preserve">PART C: </w:t>
      </w:r>
      <w:r w:rsidR="00194FC2" w:rsidRPr="009C4C8C">
        <w:rPr>
          <w:rFonts w:ascii="Arial" w:hAnsi="Arial" w:cs="Arial"/>
          <w:b/>
          <w:sz w:val="20"/>
          <w:szCs w:val="20"/>
          <w:u w:val="single"/>
        </w:rPr>
        <w:t>ARMAMENTS CORPORATION OF SOUTH AFRICA (ARMSCOR)</w:t>
      </w:r>
    </w:p>
    <w:p w:rsidR="00194FC2" w:rsidRPr="009C4C8C" w:rsidRDefault="00194FC2" w:rsidP="009C4C8C">
      <w:pPr>
        <w:spacing w:after="0" w:line="280" w:lineRule="exact"/>
        <w:rPr>
          <w:rFonts w:ascii="Arial" w:eastAsia="Arial Unicode MS" w:hAnsi="Arial" w:cs="Arial"/>
          <w:b/>
          <w:sz w:val="20"/>
          <w:szCs w:val="20"/>
          <w:u w:color="000000"/>
        </w:rPr>
      </w:pPr>
    </w:p>
    <w:p w:rsidR="00194FC2" w:rsidRPr="009C4C8C" w:rsidRDefault="00194FC2" w:rsidP="009C4C8C">
      <w:pPr>
        <w:spacing w:after="0" w:line="280" w:lineRule="exact"/>
        <w:rPr>
          <w:rFonts w:ascii="Arial" w:hAnsi="Arial" w:cs="Arial"/>
          <w:sz w:val="20"/>
          <w:szCs w:val="20"/>
        </w:rPr>
      </w:pPr>
      <w:r w:rsidRPr="009C4C8C">
        <w:rPr>
          <w:rFonts w:ascii="Arial" w:hAnsi="Arial" w:cs="Arial"/>
          <w:sz w:val="20"/>
          <w:szCs w:val="20"/>
        </w:rPr>
        <w:t>The PCODMV, having considered the 202</w:t>
      </w:r>
      <w:r w:rsidR="00FA22BD" w:rsidRPr="009C4C8C">
        <w:rPr>
          <w:rFonts w:ascii="Arial" w:hAnsi="Arial" w:cs="Arial"/>
          <w:sz w:val="20"/>
          <w:szCs w:val="20"/>
        </w:rPr>
        <w:t>2</w:t>
      </w:r>
      <w:r w:rsidRPr="009C4C8C">
        <w:rPr>
          <w:rFonts w:ascii="Arial" w:hAnsi="Arial" w:cs="Arial"/>
          <w:sz w:val="20"/>
          <w:szCs w:val="20"/>
        </w:rPr>
        <w:t xml:space="preserve"> Corporate Plan of Armscor on </w:t>
      </w:r>
      <w:r w:rsidR="00723AF7" w:rsidRPr="009C4C8C">
        <w:rPr>
          <w:rFonts w:ascii="Arial" w:hAnsi="Arial" w:cs="Arial"/>
          <w:sz w:val="20"/>
          <w:szCs w:val="20"/>
        </w:rPr>
        <w:t>4</w:t>
      </w:r>
      <w:r w:rsidRPr="009C4C8C">
        <w:rPr>
          <w:rFonts w:ascii="Arial" w:hAnsi="Arial" w:cs="Arial"/>
          <w:sz w:val="20"/>
          <w:szCs w:val="20"/>
        </w:rPr>
        <w:t xml:space="preserve"> May 202</w:t>
      </w:r>
      <w:r w:rsidR="00723AF7" w:rsidRPr="009C4C8C">
        <w:rPr>
          <w:rFonts w:ascii="Arial" w:hAnsi="Arial" w:cs="Arial"/>
          <w:sz w:val="20"/>
          <w:szCs w:val="20"/>
        </w:rPr>
        <w:t>2</w:t>
      </w:r>
      <w:r w:rsidRPr="009C4C8C">
        <w:rPr>
          <w:rFonts w:ascii="Arial" w:hAnsi="Arial" w:cs="Arial"/>
          <w:sz w:val="20"/>
          <w:szCs w:val="20"/>
        </w:rPr>
        <w:t>, reports as follows:</w:t>
      </w:r>
    </w:p>
    <w:p w:rsidR="00194FC2" w:rsidRPr="009C4C8C" w:rsidRDefault="00194FC2" w:rsidP="009C4C8C">
      <w:pPr>
        <w:spacing w:after="0" w:line="280" w:lineRule="exact"/>
        <w:ind w:right="4"/>
        <w:outlineLvl w:val="0"/>
        <w:rPr>
          <w:rFonts w:ascii="Arial" w:eastAsia="Arial Unicode MS" w:hAnsi="Arial" w:cs="Arial"/>
          <w:b/>
          <w:caps/>
          <w:sz w:val="20"/>
          <w:szCs w:val="20"/>
          <w:u w:color="000000"/>
        </w:rPr>
      </w:pPr>
    </w:p>
    <w:p w:rsidR="00FA22BD" w:rsidRPr="009C4C8C" w:rsidRDefault="00FA22BD" w:rsidP="009C4C8C">
      <w:pPr>
        <w:numPr>
          <w:ilvl w:val="0"/>
          <w:numId w:val="14"/>
        </w:numPr>
        <w:spacing w:after="0" w:line="280" w:lineRule="exact"/>
        <w:ind w:right="4"/>
        <w:outlineLvl w:val="0"/>
        <w:rPr>
          <w:rFonts w:ascii="Arial" w:eastAsia="Arial Unicode MS" w:hAnsi="Arial" w:cs="Arial"/>
          <w:b/>
          <w:caps/>
          <w:sz w:val="20"/>
          <w:szCs w:val="20"/>
          <w:u w:color="000000"/>
        </w:rPr>
      </w:pPr>
      <w:r w:rsidRPr="009C4C8C">
        <w:rPr>
          <w:rFonts w:ascii="Arial" w:eastAsia="Arial Unicode MS" w:hAnsi="Arial" w:cs="Arial"/>
          <w:b/>
          <w:caps/>
          <w:sz w:val="20"/>
          <w:szCs w:val="20"/>
          <w:u w:color="000000"/>
        </w:rPr>
        <w:t>1.</w:t>
      </w:r>
      <w:r w:rsidRPr="009C4C8C">
        <w:rPr>
          <w:rFonts w:ascii="Arial" w:eastAsia="Arial Unicode MS" w:hAnsi="Arial" w:cs="Arial"/>
          <w:b/>
          <w:caps/>
          <w:sz w:val="20"/>
          <w:szCs w:val="20"/>
          <w:u w:color="000000"/>
        </w:rPr>
        <w:tab/>
        <w:t xml:space="preserve">Introduction </w:t>
      </w:r>
    </w:p>
    <w:p w:rsidR="00FA22BD" w:rsidRPr="009C4C8C" w:rsidRDefault="00FA22BD" w:rsidP="009C4C8C">
      <w:pPr>
        <w:spacing w:after="0" w:line="280" w:lineRule="exact"/>
        <w:ind w:right="4"/>
        <w:outlineLvl w:val="0"/>
        <w:rPr>
          <w:rFonts w:ascii="Arial" w:eastAsia="Arial Unicode MS" w:hAnsi="Arial" w:cs="Arial"/>
          <w:sz w:val="20"/>
          <w:szCs w:val="20"/>
          <w:u w:color="000000"/>
        </w:rPr>
      </w:pPr>
    </w:p>
    <w:p w:rsidR="00FA22BD" w:rsidRPr="009C4C8C" w:rsidRDefault="00FA22BD" w:rsidP="009C4C8C">
      <w:pPr>
        <w:spacing w:after="0" w:line="280" w:lineRule="exact"/>
        <w:ind w:left="720" w:right="4" w:hanging="720"/>
        <w:outlineLvl w:val="0"/>
        <w:rPr>
          <w:rFonts w:ascii="Arial" w:eastAsia="Arial Unicode MS" w:hAnsi="Arial" w:cs="Arial"/>
          <w:b/>
          <w:sz w:val="20"/>
          <w:szCs w:val="20"/>
          <w:u w:color="000000"/>
        </w:rPr>
      </w:pPr>
      <w:r w:rsidRPr="009C4C8C">
        <w:rPr>
          <w:rFonts w:ascii="Arial" w:eastAsia="Arial Unicode MS" w:hAnsi="Arial" w:cs="Arial"/>
          <w:b/>
          <w:sz w:val="20"/>
          <w:szCs w:val="20"/>
          <w:u w:color="000000"/>
        </w:rPr>
        <w:t>1.1</w:t>
      </w:r>
      <w:r w:rsidRPr="009C4C8C">
        <w:rPr>
          <w:rFonts w:ascii="Arial" w:eastAsia="Arial Unicode MS" w:hAnsi="Arial" w:cs="Arial"/>
          <w:b/>
          <w:sz w:val="20"/>
          <w:szCs w:val="20"/>
          <w:u w:color="000000"/>
        </w:rPr>
        <w:tab/>
        <w:t xml:space="preserve">Mandate of </w:t>
      </w:r>
      <w:r w:rsidRPr="009C4C8C">
        <w:rPr>
          <w:rFonts w:ascii="Arial" w:hAnsi="Arial" w:cs="Arial"/>
          <w:b/>
          <w:sz w:val="20"/>
          <w:szCs w:val="20"/>
        </w:rPr>
        <w:t>Armscor</w:t>
      </w:r>
    </w:p>
    <w:p w:rsidR="00FA22BD" w:rsidRPr="009C4C8C" w:rsidRDefault="00FA22BD" w:rsidP="009C4C8C">
      <w:pPr>
        <w:spacing w:after="0" w:line="280" w:lineRule="exact"/>
        <w:ind w:right="4"/>
        <w:outlineLvl w:val="0"/>
        <w:rPr>
          <w:rFonts w:ascii="Arial" w:eastAsia="Arial Unicode MS" w:hAnsi="Arial" w:cs="Arial"/>
          <w:sz w:val="20"/>
          <w:szCs w:val="20"/>
          <w:u w:color="000000"/>
        </w:rPr>
      </w:pPr>
    </w:p>
    <w:p w:rsidR="00FA22BD" w:rsidRPr="009C4C8C" w:rsidRDefault="00FA22BD" w:rsidP="009C4C8C">
      <w:pPr>
        <w:spacing w:after="0" w:line="280" w:lineRule="exact"/>
        <w:ind w:right="4"/>
        <w:outlineLvl w:val="0"/>
        <w:rPr>
          <w:rFonts w:ascii="Arial" w:eastAsia="Arial Unicode MS" w:hAnsi="Arial" w:cs="Arial"/>
          <w:sz w:val="20"/>
          <w:szCs w:val="20"/>
          <w:u w:color="000000"/>
        </w:rPr>
      </w:pPr>
      <w:r w:rsidRPr="009C4C8C">
        <w:rPr>
          <w:rFonts w:ascii="Arial" w:eastAsia="Arial Unicode MS" w:hAnsi="Arial" w:cs="Arial"/>
          <w:sz w:val="20"/>
          <w:szCs w:val="20"/>
          <w:u w:color="000000"/>
        </w:rPr>
        <w:t>Armscor was established in terms of the Armaments Production and Development Act (No. 57 of 1968) to satisfy the requirements of the South African National Defence Force (SANDF) in respect of Defence Matériel.</w:t>
      </w:r>
    </w:p>
    <w:p w:rsidR="00FA22BD" w:rsidRPr="009C4C8C" w:rsidRDefault="00FA22BD" w:rsidP="009C4C8C">
      <w:pPr>
        <w:spacing w:after="0" w:line="280" w:lineRule="exact"/>
        <w:ind w:right="4"/>
        <w:outlineLvl w:val="0"/>
        <w:rPr>
          <w:rFonts w:ascii="Arial" w:eastAsia="Arial Unicode MS" w:hAnsi="Arial" w:cs="Arial"/>
          <w:sz w:val="20"/>
          <w:szCs w:val="20"/>
          <w:u w:color="000000"/>
        </w:rPr>
      </w:pPr>
    </w:p>
    <w:p w:rsidR="00FA22BD" w:rsidRPr="009C4C8C" w:rsidRDefault="00FA22BD" w:rsidP="009C4C8C">
      <w:pPr>
        <w:spacing w:after="0" w:line="280" w:lineRule="exact"/>
        <w:ind w:right="4"/>
        <w:outlineLvl w:val="0"/>
        <w:rPr>
          <w:rFonts w:ascii="Arial" w:eastAsia="Arial Unicode MS" w:hAnsi="Arial" w:cs="Arial"/>
          <w:b/>
          <w:sz w:val="20"/>
          <w:szCs w:val="20"/>
          <w:u w:color="000000"/>
        </w:rPr>
      </w:pPr>
      <w:r w:rsidRPr="009C4C8C">
        <w:rPr>
          <w:rFonts w:ascii="Arial" w:eastAsia="Arial Unicode MS" w:hAnsi="Arial" w:cs="Arial"/>
          <w:b/>
          <w:sz w:val="20"/>
          <w:szCs w:val="20"/>
          <w:u w:color="000000"/>
        </w:rPr>
        <w:t>1.2</w:t>
      </w:r>
      <w:r w:rsidRPr="009C4C8C">
        <w:rPr>
          <w:rFonts w:ascii="Arial" w:eastAsia="Arial Unicode MS" w:hAnsi="Arial" w:cs="Arial"/>
          <w:b/>
          <w:sz w:val="20"/>
          <w:szCs w:val="20"/>
          <w:u w:color="000000"/>
        </w:rPr>
        <w:tab/>
        <w:t>Main Objective of Armscor</w:t>
      </w:r>
    </w:p>
    <w:p w:rsidR="00FA22BD" w:rsidRPr="009C4C8C" w:rsidRDefault="00FA22BD" w:rsidP="009C4C8C">
      <w:pPr>
        <w:spacing w:after="0" w:line="280" w:lineRule="exact"/>
        <w:ind w:right="4"/>
        <w:outlineLvl w:val="0"/>
        <w:rPr>
          <w:rFonts w:ascii="Arial" w:eastAsia="Arial Unicode MS" w:hAnsi="Arial" w:cs="Arial"/>
          <w:b/>
          <w:sz w:val="20"/>
          <w:szCs w:val="20"/>
          <w:u w:color="000000"/>
        </w:rPr>
      </w:pPr>
    </w:p>
    <w:p w:rsidR="00FA22BD" w:rsidRPr="009C4C8C" w:rsidRDefault="00FA22BD" w:rsidP="009C4C8C">
      <w:pPr>
        <w:spacing w:after="0" w:line="280" w:lineRule="exact"/>
        <w:ind w:right="4"/>
        <w:outlineLvl w:val="0"/>
        <w:rPr>
          <w:rFonts w:ascii="Arial" w:eastAsia="Arial Unicode MS" w:hAnsi="Arial" w:cs="Arial"/>
          <w:sz w:val="20"/>
          <w:szCs w:val="20"/>
          <w:u w:color="000000"/>
        </w:rPr>
      </w:pPr>
      <w:r w:rsidRPr="009C4C8C">
        <w:rPr>
          <w:rFonts w:ascii="Arial" w:eastAsia="Arial Unicode MS" w:hAnsi="Arial" w:cs="Arial"/>
          <w:sz w:val="20"/>
          <w:szCs w:val="20"/>
          <w:u w:color="000000"/>
        </w:rPr>
        <w:t xml:space="preserve">The objectives and mandate of Armscor are defined in the Armaments Corporation of South Africa Limited Act of 2003 and includes the objective of meeting the defence matériel requirements of the </w:t>
      </w:r>
      <w:r w:rsidR="00974BEA" w:rsidRPr="009C4C8C">
        <w:rPr>
          <w:rFonts w:ascii="Arial" w:eastAsia="Arial Unicode MS" w:hAnsi="Arial" w:cs="Arial"/>
          <w:sz w:val="20"/>
          <w:szCs w:val="20"/>
          <w:u w:color="000000"/>
        </w:rPr>
        <w:t>Department of Defence (</w:t>
      </w:r>
      <w:r w:rsidRPr="009C4C8C">
        <w:rPr>
          <w:rFonts w:ascii="Arial" w:eastAsia="Arial Unicode MS" w:hAnsi="Arial" w:cs="Arial"/>
          <w:sz w:val="20"/>
          <w:szCs w:val="20"/>
          <w:u w:color="000000"/>
        </w:rPr>
        <w:t>DOD</w:t>
      </w:r>
      <w:r w:rsidR="00974BEA" w:rsidRPr="009C4C8C">
        <w:rPr>
          <w:rFonts w:ascii="Arial" w:eastAsia="Arial Unicode MS" w:hAnsi="Arial" w:cs="Arial"/>
          <w:sz w:val="20"/>
          <w:szCs w:val="20"/>
          <w:u w:color="000000"/>
        </w:rPr>
        <w:t>)</w:t>
      </w:r>
      <w:r w:rsidRPr="009C4C8C">
        <w:rPr>
          <w:rFonts w:ascii="Arial" w:eastAsia="Arial Unicode MS" w:hAnsi="Arial" w:cs="Arial"/>
          <w:sz w:val="20"/>
          <w:szCs w:val="20"/>
          <w:u w:color="000000"/>
        </w:rPr>
        <w:t xml:space="preserve"> effectively, efficiently, and economically. Furthermore, Armscor are to meet the defence technology, research, development, analysis, and test and evaluation requirements of the DOD effectively, efficiently, and economically.</w:t>
      </w:r>
    </w:p>
    <w:p w:rsidR="00FA22BD" w:rsidRPr="009C4C8C" w:rsidRDefault="00FA22BD" w:rsidP="009C4C8C">
      <w:pPr>
        <w:keepNext/>
        <w:keepLines/>
        <w:numPr>
          <w:ilvl w:val="0"/>
          <w:numId w:val="24"/>
        </w:numPr>
        <w:spacing w:before="240" w:after="0" w:line="280" w:lineRule="exact"/>
        <w:outlineLvl w:val="0"/>
        <w:rPr>
          <w:rFonts w:ascii="Arial" w:eastAsiaTheme="majorEastAsia" w:hAnsi="Arial" w:cs="Arial"/>
          <w:b/>
          <w:caps/>
          <w:sz w:val="20"/>
          <w:szCs w:val="20"/>
        </w:rPr>
      </w:pPr>
      <w:bookmarkStart w:id="14" w:name="_Toc37083642"/>
      <w:r w:rsidRPr="009C4C8C">
        <w:rPr>
          <w:rFonts w:ascii="Arial" w:eastAsiaTheme="majorEastAsia" w:hAnsi="Arial" w:cs="Arial"/>
          <w:b/>
          <w:caps/>
          <w:sz w:val="20"/>
          <w:szCs w:val="20"/>
        </w:rPr>
        <w:tab/>
        <w:t>strategic focus areas</w:t>
      </w:r>
      <w:bookmarkEnd w:id="14"/>
      <w:r w:rsidRPr="009C4C8C">
        <w:rPr>
          <w:rFonts w:ascii="Arial" w:eastAsiaTheme="majorEastAsia" w:hAnsi="Arial" w:cs="Arial"/>
          <w:b/>
          <w:caps/>
          <w:sz w:val="20"/>
          <w:szCs w:val="20"/>
        </w:rPr>
        <w:t xml:space="preserve"> </w:t>
      </w:r>
    </w:p>
    <w:p w:rsidR="00CA31CD" w:rsidRPr="009C4C8C" w:rsidRDefault="00CA31CD" w:rsidP="009C4C8C">
      <w:pPr>
        <w:keepNext/>
        <w:keepLines/>
        <w:spacing w:before="40" w:after="0" w:line="280" w:lineRule="exact"/>
        <w:outlineLvl w:val="1"/>
        <w:rPr>
          <w:rFonts w:ascii="Arial" w:eastAsiaTheme="majorEastAsia" w:hAnsi="Arial" w:cs="Arial"/>
          <w:b/>
          <w:sz w:val="20"/>
          <w:szCs w:val="20"/>
        </w:rPr>
      </w:pPr>
      <w:bookmarkStart w:id="15" w:name="_Toc37083643"/>
    </w:p>
    <w:p w:rsidR="00CA31CD" w:rsidRPr="009C4C8C" w:rsidRDefault="00CA31CD" w:rsidP="009C4C8C">
      <w:pPr>
        <w:pStyle w:val="ListParagraph"/>
        <w:numPr>
          <w:ilvl w:val="1"/>
          <w:numId w:val="24"/>
        </w:numPr>
        <w:spacing w:line="280" w:lineRule="exact"/>
        <w:rPr>
          <w:rFonts w:ascii="Arial" w:hAnsi="Arial" w:cs="Arial"/>
          <w:b/>
          <w:sz w:val="20"/>
          <w:szCs w:val="20"/>
        </w:rPr>
      </w:pPr>
      <w:r w:rsidRPr="009C4C8C">
        <w:rPr>
          <w:rFonts w:ascii="Arial" w:hAnsi="Arial" w:cs="Arial"/>
          <w:b/>
          <w:sz w:val="20"/>
          <w:szCs w:val="20"/>
        </w:rPr>
        <w:t>Notes from the introductory statement</w:t>
      </w:r>
    </w:p>
    <w:p w:rsidR="00CA31CD" w:rsidRPr="009C4C8C" w:rsidRDefault="00CA31CD" w:rsidP="009C4C8C">
      <w:pPr>
        <w:spacing w:after="0" w:line="280" w:lineRule="exact"/>
        <w:rPr>
          <w:rFonts w:ascii="Arial" w:eastAsiaTheme="majorEastAsia" w:hAnsi="Arial" w:cs="Arial"/>
          <w:bCs/>
          <w:sz w:val="20"/>
          <w:szCs w:val="20"/>
        </w:rPr>
      </w:pPr>
    </w:p>
    <w:p w:rsidR="008B3359" w:rsidRPr="009C4C8C" w:rsidRDefault="008B3359" w:rsidP="009C4C8C">
      <w:pPr>
        <w:spacing w:after="0" w:line="280" w:lineRule="exact"/>
        <w:rPr>
          <w:rFonts w:ascii="Arial" w:hAnsi="Arial" w:cs="Arial"/>
          <w:bCs/>
          <w:sz w:val="20"/>
          <w:szCs w:val="20"/>
        </w:rPr>
      </w:pPr>
      <w:r w:rsidRPr="009C4C8C">
        <w:rPr>
          <w:rFonts w:ascii="Arial" w:hAnsi="Arial" w:cs="Arial"/>
          <w:bCs/>
          <w:sz w:val="20"/>
          <w:szCs w:val="20"/>
        </w:rPr>
        <w:t>Key observations by the Armscor Board Chairperson referred specifically to Armscor’s capacity to deliver on its core mandate and for its key client, the SANDF. However, the Chairperson noted that progress forward, the legacy issues the organisation has will have to be addressed. These challenges include the declining defence budget and the ever-diminishing capacity of Denel. Another is the losses caused through project failures and the theft of intellectual property by a number of parties. None of these objectives will be achievable unless the various players in government and the private sector work together to address them.</w:t>
      </w:r>
    </w:p>
    <w:p w:rsidR="008B3359" w:rsidRPr="009C4C8C" w:rsidRDefault="008B3359" w:rsidP="009C4C8C">
      <w:pPr>
        <w:spacing w:after="0" w:line="280" w:lineRule="exact"/>
        <w:rPr>
          <w:rFonts w:ascii="Arial" w:hAnsi="Arial" w:cs="Arial"/>
          <w:bCs/>
          <w:sz w:val="20"/>
          <w:szCs w:val="20"/>
        </w:rPr>
      </w:pPr>
    </w:p>
    <w:p w:rsidR="008B3359" w:rsidRPr="009C4C8C" w:rsidRDefault="008B3359" w:rsidP="009C4C8C">
      <w:pPr>
        <w:spacing w:after="0" w:line="280" w:lineRule="exact"/>
        <w:rPr>
          <w:rFonts w:ascii="Arial" w:hAnsi="Arial" w:cs="Arial"/>
          <w:sz w:val="20"/>
          <w:szCs w:val="20"/>
        </w:rPr>
      </w:pPr>
      <w:r w:rsidRPr="009C4C8C">
        <w:rPr>
          <w:rFonts w:ascii="Arial" w:hAnsi="Arial" w:cs="Arial"/>
          <w:sz w:val="20"/>
          <w:szCs w:val="20"/>
        </w:rPr>
        <w:t>The Armscor CEO noted a number of key focus areas for Armscor going forward as it aims to optimise operations amid significant fiscal constraints in the defence environment.</w:t>
      </w:r>
    </w:p>
    <w:p w:rsidR="008B3359" w:rsidRPr="009C4C8C" w:rsidRDefault="008B3359" w:rsidP="009C4C8C">
      <w:pPr>
        <w:spacing w:after="0" w:line="280" w:lineRule="exact"/>
        <w:rPr>
          <w:rFonts w:ascii="Arial" w:hAnsi="Arial" w:cs="Arial"/>
          <w:sz w:val="20"/>
          <w:szCs w:val="20"/>
        </w:rPr>
      </w:pP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Implementation of the Defence Sector Charter in partnership with the National Defence industry Council (NDIC).</w:t>
      </w: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Implementation of the Armscor Commercialisations Strategy. This strategy seeks to mitigate the negative impact of the declining defence budget and to reposition Armscor as a sustainable organisation.</w:t>
      </w: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Focus on Armscor’s four strategic outputs:</w:t>
      </w:r>
    </w:p>
    <w:p w:rsidR="008B3359" w:rsidRPr="009C4C8C" w:rsidRDefault="008B3359" w:rsidP="009C4C8C">
      <w:pPr>
        <w:numPr>
          <w:ilvl w:val="1"/>
          <w:numId w:val="50"/>
        </w:numPr>
        <w:spacing w:after="0" w:line="280" w:lineRule="exact"/>
        <w:rPr>
          <w:rFonts w:ascii="Arial" w:hAnsi="Arial" w:cs="Arial"/>
          <w:sz w:val="20"/>
          <w:szCs w:val="20"/>
        </w:rPr>
      </w:pPr>
      <w:r w:rsidRPr="009C4C8C">
        <w:rPr>
          <w:rFonts w:ascii="Arial" w:hAnsi="Arial" w:cs="Arial"/>
          <w:sz w:val="20"/>
          <w:szCs w:val="20"/>
        </w:rPr>
        <w:t>Revenue Generation</w:t>
      </w:r>
    </w:p>
    <w:p w:rsidR="008B3359" w:rsidRPr="009C4C8C" w:rsidRDefault="008B3359" w:rsidP="009C4C8C">
      <w:pPr>
        <w:numPr>
          <w:ilvl w:val="1"/>
          <w:numId w:val="50"/>
        </w:numPr>
        <w:spacing w:after="0" w:line="280" w:lineRule="exact"/>
        <w:rPr>
          <w:rFonts w:ascii="Arial" w:hAnsi="Arial" w:cs="Arial"/>
          <w:sz w:val="20"/>
          <w:szCs w:val="20"/>
        </w:rPr>
      </w:pPr>
      <w:r w:rsidRPr="009C4C8C">
        <w:rPr>
          <w:rFonts w:ascii="Arial" w:hAnsi="Arial" w:cs="Arial"/>
          <w:sz w:val="20"/>
          <w:szCs w:val="20"/>
        </w:rPr>
        <w:t>Cost Management</w:t>
      </w:r>
    </w:p>
    <w:p w:rsidR="008B3359" w:rsidRPr="009C4C8C" w:rsidRDefault="008B3359" w:rsidP="009C4C8C">
      <w:pPr>
        <w:numPr>
          <w:ilvl w:val="1"/>
          <w:numId w:val="50"/>
        </w:numPr>
        <w:spacing w:after="0" w:line="280" w:lineRule="exact"/>
        <w:rPr>
          <w:rFonts w:ascii="Arial" w:hAnsi="Arial" w:cs="Arial"/>
          <w:sz w:val="20"/>
          <w:szCs w:val="20"/>
        </w:rPr>
      </w:pPr>
      <w:r w:rsidRPr="009C4C8C">
        <w:rPr>
          <w:rFonts w:ascii="Arial" w:hAnsi="Arial" w:cs="Arial"/>
          <w:sz w:val="20"/>
          <w:szCs w:val="20"/>
        </w:rPr>
        <w:t xml:space="preserve">Efficient and Effective Delivery </w:t>
      </w:r>
    </w:p>
    <w:p w:rsidR="008B3359" w:rsidRPr="009C4C8C" w:rsidRDefault="008B3359" w:rsidP="009C4C8C">
      <w:pPr>
        <w:numPr>
          <w:ilvl w:val="1"/>
          <w:numId w:val="50"/>
        </w:numPr>
        <w:spacing w:after="0" w:line="280" w:lineRule="exact"/>
        <w:rPr>
          <w:rFonts w:ascii="Arial" w:hAnsi="Arial" w:cs="Arial"/>
          <w:sz w:val="20"/>
          <w:szCs w:val="20"/>
        </w:rPr>
      </w:pPr>
      <w:r w:rsidRPr="009C4C8C">
        <w:rPr>
          <w:rFonts w:ascii="Arial" w:hAnsi="Arial" w:cs="Arial"/>
          <w:sz w:val="20"/>
          <w:szCs w:val="20"/>
        </w:rPr>
        <w:t>Stakeholder Management</w:t>
      </w: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 xml:space="preserve">Implementation of Armscor’s ‘On-Time, In-Time’ Strategy. The strategy is based on the relevance and sustainability of the Corporation, hence the focus on the commercialisation </w:t>
      </w:r>
      <w:r w:rsidRPr="009C4C8C">
        <w:rPr>
          <w:rFonts w:ascii="Arial" w:hAnsi="Arial" w:cs="Arial"/>
          <w:sz w:val="20"/>
          <w:szCs w:val="20"/>
        </w:rPr>
        <w:lastRenderedPageBreak/>
        <w:t>and expansion of Armscor’s services to a wider client base and looking at opportunities for partnerships with other defence procurement authorities around the world.</w:t>
      </w: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Positioning Armscor as the primary procurement partner for the South African Government’s security cluster.</w:t>
      </w: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Sweating of assets.</w:t>
      </w: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Exploiting Intellectual Property (IP).</w:t>
      </w:r>
    </w:p>
    <w:p w:rsidR="008B3359" w:rsidRPr="009C4C8C" w:rsidRDefault="008B3359" w:rsidP="009C4C8C">
      <w:pPr>
        <w:numPr>
          <w:ilvl w:val="0"/>
          <w:numId w:val="50"/>
        </w:numPr>
        <w:spacing w:after="0" w:line="280" w:lineRule="exact"/>
        <w:rPr>
          <w:rFonts w:ascii="Arial" w:hAnsi="Arial" w:cs="Arial"/>
          <w:sz w:val="20"/>
          <w:szCs w:val="20"/>
        </w:rPr>
      </w:pPr>
      <w:r w:rsidRPr="009C4C8C">
        <w:rPr>
          <w:rFonts w:ascii="Arial" w:hAnsi="Arial" w:cs="Arial"/>
          <w:sz w:val="20"/>
          <w:szCs w:val="20"/>
        </w:rPr>
        <w:t>Africa Aerospace and Defence Exhibition (AAD 2022), scheduled for 21-25 September 2022.</w:t>
      </w:r>
    </w:p>
    <w:p w:rsidR="008B3359" w:rsidRPr="009C4C8C" w:rsidRDefault="008B3359" w:rsidP="009C4C8C">
      <w:pPr>
        <w:spacing w:after="0" w:line="280" w:lineRule="exact"/>
        <w:rPr>
          <w:rFonts w:ascii="Arial" w:hAnsi="Arial" w:cs="Arial"/>
          <w:sz w:val="20"/>
          <w:szCs w:val="20"/>
        </w:rPr>
      </w:pPr>
    </w:p>
    <w:p w:rsidR="00FA22BD" w:rsidRPr="009C4C8C" w:rsidRDefault="005E1318" w:rsidP="009C4C8C">
      <w:pPr>
        <w:keepNext/>
        <w:keepLines/>
        <w:spacing w:before="40"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2</w:t>
      </w:r>
      <w:r w:rsidR="00FA22BD" w:rsidRPr="009C4C8C">
        <w:rPr>
          <w:rFonts w:ascii="Arial" w:eastAsiaTheme="majorEastAsia" w:hAnsi="Arial" w:cs="Arial"/>
          <w:b/>
          <w:sz w:val="20"/>
          <w:szCs w:val="20"/>
        </w:rPr>
        <w:t>.</w:t>
      </w:r>
      <w:r w:rsidRPr="009C4C8C">
        <w:rPr>
          <w:rFonts w:ascii="Arial" w:eastAsiaTheme="majorEastAsia" w:hAnsi="Arial" w:cs="Arial"/>
          <w:b/>
          <w:sz w:val="20"/>
          <w:szCs w:val="20"/>
        </w:rPr>
        <w:t>2</w:t>
      </w:r>
      <w:r w:rsidR="00FA22BD" w:rsidRPr="009C4C8C">
        <w:rPr>
          <w:rFonts w:ascii="Arial" w:eastAsiaTheme="majorEastAsia" w:hAnsi="Arial" w:cs="Arial"/>
          <w:b/>
          <w:sz w:val="20"/>
          <w:szCs w:val="20"/>
        </w:rPr>
        <w:tab/>
        <w:t>Environmental scan</w:t>
      </w:r>
      <w:bookmarkEnd w:id="15"/>
    </w:p>
    <w:p w:rsidR="00FA22BD" w:rsidRPr="009C4C8C" w:rsidRDefault="00FA22BD" w:rsidP="009C4C8C">
      <w:pPr>
        <w:spacing w:line="280" w:lineRule="exact"/>
        <w:rPr>
          <w:rFonts w:ascii="Arial" w:hAnsi="Arial" w:cs="Arial"/>
          <w:bCs/>
          <w:sz w:val="20"/>
          <w:szCs w:val="20"/>
        </w:rPr>
      </w:pPr>
    </w:p>
    <w:p w:rsidR="008B3359" w:rsidRPr="009C4C8C" w:rsidRDefault="008B3359" w:rsidP="009C4C8C">
      <w:pPr>
        <w:spacing w:line="280" w:lineRule="exact"/>
        <w:rPr>
          <w:rFonts w:ascii="Arial" w:hAnsi="Arial" w:cs="Arial"/>
          <w:bCs/>
          <w:sz w:val="20"/>
          <w:szCs w:val="20"/>
        </w:rPr>
      </w:pPr>
      <w:r w:rsidRPr="009C4C8C">
        <w:rPr>
          <w:rFonts w:ascii="Arial" w:hAnsi="Arial" w:cs="Arial"/>
          <w:bCs/>
          <w:sz w:val="20"/>
          <w:szCs w:val="20"/>
        </w:rPr>
        <w:t>The 2022 Corporate Plan further contains a detailed situational awareness which maps the external and internal environments that affect the Corporation. The consideration of these factors are essential to Members of Parliament as it shapes the constraints and conditions under which Armscor will have to operate in the medium-term. It is, however, a crucial backdrop against which to view developments in Armscor and the broader defence industry.</w:t>
      </w:r>
    </w:p>
    <w:p w:rsidR="00FA22BD" w:rsidRPr="009C4C8C" w:rsidRDefault="00FA22BD" w:rsidP="009C4C8C">
      <w:pPr>
        <w:spacing w:line="280" w:lineRule="exact"/>
        <w:rPr>
          <w:rFonts w:ascii="Arial" w:hAnsi="Arial" w:cs="Arial"/>
          <w:b/>
          <w:bCs/>
          <w:sz w:val="20"/>
          <w:szCs w:val="20"/>
        </w:rPr>
      </w:pPr>
      <w:r w:rsidRPr="009C4C8C">
        <w:rPr>
          <w:rFonts w:ascii="Arial" w:hAnsi="Arial" w:cs="Arial"/>
          <w:b/>
          <w:bCs/>
          <w:sz w:val="20"/>
          <w:szCs w:val="20"/>
        </w:rPr>
        <w:t>External environment</w:t>
      </w:r>
    </w:p>
    <w:p w:rsidR="005E1318" w:rsidRPr="009C4C8C" w:rsidRDefault="005E1318" w:rsidP="009C4C8C">
      <w:pPr>
        <w:pStyle w:val="ListParagraph"/>
        <w:numPr>
          <w:ilvl w:val="0"/>
          <w:numId w:val="18"/>
        </w:numPr>
        <w:spacing w:line="280" w:lineRule="exact"/>
        <w:rPr>
          <w:rFonts w:ascii="Arial" w:hAnsi="Arial" w:cs="Arial"/>
          <w:bCs/>
          <w:sz w:val="20"/>
          <w:szCs w:val="20"/>
        </w:rPr>
      </w:pPr>
      <w:r w:rsidRPr="009C4C8C">
        <w:rPr>
          <w:rFonts w:ascii="Arial" w:hAnsi="Arial" w:cs="Arial"/>
          <w:bCs/>
          <w:i/>
          <w:sz w:val="20"/>
          <w:szCs w:val="20"/>
        </w:rPr>
        <w:t>Political</w:t>
      </w:r>
      <w:r w:rsidRPr="009C4C8C">
        <w:rPr>
          <w:rFonts w:ascii="Arial" w:hAnsi="Arial" w:cs="Arial"/>
          <w:bCs/>
          <w:sz w:val="20"/>
          <w:szCs w:val="20"/>
        </w:rPr>
        <w:t xml:space="preserve">: The domestic focus of national security is on Human Security and the growth of South Africa is dependent on peace, stability and economic development on the continent. The focus on human security was encapsulated in 2020 with the deployment of the military to assist in the country’s efforts to prevent the spread of the Covid-19 pandemic. </w:t>
      </w:r>
    </w:p>
    <w:p w:rsidR="005E1318" w:rsidRPr="009C4C8C" w:rsidRDefault="005E1318" w:rsidP="009C4C8C">
      <w:pPr>
        <w:pStyle w:val="ListParagraph"/>
        <w:numPr>
          <w:ilvl w:val="0"/>
          <w:numId w:val="18"/>
        </w:numPr>
        <w:spacing w:line="280" w:lineRule="exact"/>
        <w:rPr>
          <w:rFonts w:ascii="Arial" w:hAnsi="Arial" w:cs="Arial"/>
          <w:bCs/>
          <w:sz w:val="20"/>
          <w:szCs w:val="20"/>
        </w:rPr>
      </w:pPr>
      <w:r w:rsidRPr="009C4C8C">
        <w:rPr>
          <w:rFonts w:ascii="Arial" w:hAnsi="Arial" w:cs="Arial"/>
          <w:bCs/>
          <w:i/>
          <w:sz w:val="20"/>
          <w:szCs w:val="20"/>
        </w:rPr>
        <w:t>Economic</w:t>
      </w:r>
      <w:r w:rsidRPr="009C4C8C">
        <w:rPr>
          <w:rFonts w:ascii="Arial" w:hAnsi="Arial" w:cs="Arial"/>
          <w:bCs/>
          <w:sz w:val="20"/>
          <w:szCs w:val="20"/>
        </w:rPr>
        <w:t>: There is increasing fear of economic downturn, with GDP growth continuously revised downwards. This downturn was exacerbated by the Covid-19 pandemic, negatively impacting the implementation of the National Development Plan (NDP). The defence allocation is expected to further decline over the medium-term.</w:t>
      </w:r>
    </w:p>
    <w:p w:rsidR="005E1318" w:rsidRPr="009C4C8C" w:rsidRDefault="005E1318" w:rsidP="009C4C8C">
      <w:pPr>
        <w:pStyle w:val="ListParagraph"/>
        <w:numPr>
          <w:ilvl w:val="0"/>
          <w:numId w:val="18"/>
        </w:numPr>
        <w:spacing w:line="280" w:lineRule="exact"/>
        <w:rPr>
          <w:rFonts w:ascii="Arial" w:hAnsi="Arial" w:cs="Arial"/>
          <w:bCs/>
          <w:sz w:val="20"/>
          <w:szCs w:val="20"/>
        </w:rPr>
      </w:pPr>
      <w:r w:rsidRPr="009C4C8C">
        <w:rPr>
          <w:rFonts w:ascii="Arial" w:hAnsi="Arial" w:cs="Arial"/>
          <w:bCs/>
          <w:i/>
          <w:sz w:val="20"/>
          <w:szCs w:val="20"/>
        </w:rPr>
        <w:t xml:space="preserve">Social: </w:t>
      </w:r>
      <w:r w:rsidRPr="009C4C8C">
        <w:rPr>
          <w:rFonts w:ascii="Arial" w:hAnsi="Arial" w:cs="Arial"/>
          <w:bCs/>
          <w:sz w:val="20"/>
          <w:szCs w:val="20"/>
        </w:rPr>
        <w:t>Four aspects will shape future economic and political conditions, namely increased life expectancy; population growth and the youth bulge; migration; and, urbanisation. In addition, the social sphere will be impacted by the Fourth Industrial Revolution and cyber connectivity.</w:t>
      </w:r>
    </w:p>
    <w:p w:rsidR="005E1318" w:rsidRPr="009C4C8C" w:rsidRDefault="005E1318" w:rsidP="009C4C8C">
      <w:pPr>
        <w:pStyle w:val="ListParagraph"/>
        <w:numPr>
          <w:ilvl w:val="0"/>
          <w:numId w:val="18"/>
        </w:numPr>
        <w:spacing w:line="280" w:lineRule="exact"/>
        <w:rPr>
          <w:rFonts w:ascii="Arial" w:hAnsi="Arial" w:cs="Arial"/>
          <w:bCs/>
          <w:sz w:val="20"/>
          <w:szCs w:val="20"/>
        </w:rPr>
      </w:pPr>
      <w:r w:rsidRPr="009C4C8C">
        <w:rPr>
          <w:rFonts w:ascii="Arial" w:hAnsi="Arial" w:cs="Arial"/>
          <w:bCs/>
          <w:i/>
          <w:sz w:val="20"/>
          <w:szCs w:val="20"/>
        </w:rPr>
        <w:t>Technology:</w:t>
      </w:r>
      <w:r w:rsidRPr="009C4C8C">
        <w:rPr>
          <w:rFonts w:ascii="Arial" w:hAnsi="Arial" w:cs="Arial"/>
          <w:bCs/>
          <w:sz w:val="20"/>
          <w:szCs w:val="20"/>
        </w:rPr>
        <w:t xml:space="preserve"> The SANDF will be required to improve its Information Warfare capability while the Defence industry requires funding and planning to maximise its economic contribution.</w:t>
      </w:r>
    </w:p>
    <w:p w:rsidR="005E1318" w:rsidRPr="009C4C8C" w:rsidRDefault="005E1318" w:rsidP="009C4C8C">
      <w:pPr>
        <w:pStyle w:val="ListParagraph"/>
        <w:numPr>
          <w:ilvl w:val="0"/>
          <w:numId w:val="18"/>
        </w:numPr>
        <w:spacing w:line="280" w:lineRule="exact"/>
        <w:rPr>
          <w:rFonts w:ascii="Arial" w:hAnsi="Arial" w:cs="Arial"/>
          <w:bCs/>
          <w:sz w:val="20"/>
          <w:szCs w:val="20"/>
        </w:rPr>
      </w:pPr>
      <w:r w:rsidRPr="009C4C8C">
        <w:rPr>
          <w:rFonts w:ascii="Arial" w:hAnsi="Arial" w:cs="Arial"/>
          <w:bCs/>
          <w:i/>
          <w:sz w:val="20"/>
          <w:szCs w:val="20"/>
        </w:rPr>
        <w:t>Legal:</w:t>
      </w:r>
      <w:r w:rsidRPr="009C4C8C">
        <w:rPr>
          <w:rFonts w:ascii="Arial" w:hAnsi="Arial" w:cs="Arial"/>
          <w:bCs/>
          <w:sz w:val="20"/>
          <w:szCs w:val="20"/>
        </w:rPr>
        <w:t xml:space="preserve"> The DOD, especially the SANDF commanders could face various new international legal challenges during external operations. The SANDF must ensure that it operates within International Law.</w:t>
      </w:r>
    </w:p>
    <w:p w:rsidR="005E1318" w:rsidRPr="009C4C8C" w:rsidRDefault="005E1318" w:rsidP="009C4C8C">
      <w:pPr>
        <w:pStyle w:val="ListParagraph"/>
        <w:numPr>
          <w:ilvl w:val="0"/>
          <w:numId w:val="18"/>
        </w:numPr>
        <w:spacing w:line="280" w:lineRule="exact"/>
        <w:rPr>
          <w:rFonts w:ascii="Arial" w:hAnsi="Arial" w:cs="Arial"/>
          <w:bCs/>
          <w:sz w:val="20"/>
          <w:szCs w:val="20"/>
        </w:rPr>
      </w:pPr>
      <w:r w:rsidRPr="009C4C8C">
        <w:rPr>
          <w:rFonts w:ascii="Arial" w:hAnsi="Arial" w:cs="Arial"/>
          <w:bCs/>
          <w:i/>
          <w:sz w:val="20"/>
          <w:szCs w:val="20"/>
        </w:rPr>
        <w:t>Physical:</w:t>
      </w:r>
      <w:r w:rsidRPr="009C4C8C">
        <w:rPr>
          <w:rFonts w:ascii="Arial" w:hAnsi="Arial" w:cs="Arial"/>
          <w:bCs/>
          <w:sz w:val="20"/>
          <w:szCs w:val="20"/>
        </w:rPr>
        <w:t xml:space="preserve"> The SANDF could increasingly be required to become involved in humanitarian operations, specifically as a result of climate change. Furthermore, as demonstrated during the Covid-19 pandemic, SANDF involvement may be required to deal with humanitarian operations related to pandemic outbreaks.</w:t>
      </w:r>
    </w:p>
    <w:p w:rsidR="005E1318" w:rsidRPr="009C4C8C" w:rsidRDefault="005E1318" w:rsidP="009C4C8C">
      <w:pPr>
        <w:pStyle w:val="ListParagraph"/>
        <w:numPr>
          <w:ilvl w:val="0"/>
          <w:numId w:val="18"/>
        </w:numPr>
        <w:spacing w:line="280" w:lineRule="exact"/>
        <w:rPr>
          <w:rFonts w:ascii="Arial" w:hAnsi="Arial" w:cs="Arial"/>
          <w:bCs/>
          <w:sz w:val="20"/>
          <w:szCs w:val="20"/>
        </w:rPr>
      </w:pPr>
      <w:r w:rsidRPr="009C4C8C">
        <w:rPr>
          <w:rFonts w:ascii="Arial" w:hAnsi="Arial" w:cs="Arial"/>
          <w:bCs/>
          <w:i/>
          <w:sz w:val="20"/>
          <w:szCs w:val="20"/>
        </w:rPr>
        <w:t>Military:</w:t>
      </w:r>
      <w:r w:rsidRPr="009C4C8C">
        <w:rPr>
          <w:rFonts w:ascii="Arial" w:hAnsi="Arial" w:cs="Arial"/>
          <w:bCs/>
          <w:sz w:val="20"/>
          <w:szCs w:val="20"/>
        </w:rPr>
        <w:t xml:space="preserve"> The military will have to prepare for a deployment environment where the distinction between military and other containment measures become increasingly blurred. Of particular importance will be the SANDF’s role in border safeguarding as well as the need for technological means of securing the country’s borders.</w:t>
      </w:r>
    </w:p>
    <w:p w:rsidR="005E1318" w:rsidRPr="009C4C8C" w:rsidRDefault="005E1318" w:rsidP="009C4C8C">
      <w:pPr>
        <w:spacing w:after="0" w:line="280" w:lineRule="exact"/>
        <w:rPr>
          <w:rFonts w:ascii="Arial" w:hAnsi="Arial" w:cs="Arial"/>
          <w:b/>
          <w:bCs/>
          <w:sz w:val="20"/>
          <w:szCs w:val="20"/>
        </w:rPr>
      </w:pPr>
    </w:p>
    <w:p w:rsidR="00FA22BD" w:rsidRPr="009C4C8C" w:rsidRDefault="00FA22BD" w:rsidP="009C4C8C">
      <w:pPr>
        <w:spacing w:after="0" w:line="280" w:lineRule="exact"/>
        <w:rPr>
          <w:rFonts w:ascii="Arial" w:hAnsi="Arial" w:cs="Arial"/>
          <w:b/>
          <w:bCs/>
          <w:sz w:val="20"/>
          <w:szCs w:val="20"/>
        </w:rPr>
      </w:pPr>
      <w:r w:rsidRPr="009C4C8C">
        <w:rPr>
          <w:rFonts w:ascii="Arial" w:hAnsi="Arial" w:cs="Arial"/>
          <w:b/>
          <w:bCs/>
          <w:sz w:val="20"/>
          <w:szCs w:val="20"/>
        </w:rPr>
        <w:t>Internal environment</w:t>
      </w:r>
    </w:p>
    <w:p w:rsidR="008B3359" w:rsidRPr="009C4C8C" w:rsidRDefault="008B3359" w:rsidP="009C4C8C">
      <w:pPr>
        <w:pStyle w:val="ListParagraph"/>
        <w:numPr>
          <w:ilvl w:val="0"/>
          <w:numId w:val="19"/>
        </w:numPr>
        <w:spacing w:line="280" w:lineRule="exact"/>
        <w:rPr>
          <w:rFonts w:ascii="Arial" w:hAnsi="Arial" w:cs="Arial"/>
          <w:bCs/>
          <w:sz w:val="20"/>
          <w:szCs w:val="20"/>
        </w:rPr>
      </w:pPr>
      <w:r w:rsidRPr="009C4C8C">
        <w:rPr>
          <w:rFonts w:ascii="Arial" w:hAnsi="Arial" w:cs="Arial"/>
          <w:bCs/>
          <w:i/>
          <w:sz w:val="20"/>
          <w:szCs w:val="20"/>
        </w:rPr>
        <w:lastRenderedPageBreak/>
        <w:t xml:space="preserve">Economic recession: </w:t>
      </w:r>
      <w:r w:rsidRPr="009C4C8C">
        <w:rPr>
          <w:rFonts w:ascii="Arial" w:hAnsi="Arial" w:cs="Arial"/>
          <w:bCs/>
          <w:sz w:val="20"/>
          <w:szCs w:val="20"/>
        </w:rPr>
        <w:t>Slow economic growth will hamper the creation of job opportunities, industrial strikes and possibly contribute to conflict from the unemployed youth demographic.</w:t>
      </w:r>
    </w:p>
    <w:p w:rsidR="008B3359" w:rsidRPr="009C4C8C" w:rsidRDefault="008B3359" w:rsidP="009C4C8C">
      <w:pPr>
        <w:pStyle w:val="ListParagraph"/>
        <w:numPr>
          <w:ilvl w:val="0"/>
          <w:numId w:val="19"/>
        </w:numPr>
        <w:spacing w:line="280" w:lineRule="exact"/>
        <w:rPr>
          <w:rFonts w:ascii="Arial" w:hAnsi="Arial" w:cs="Arial"/>
          <w:bCs/>
          <w:sz w:val="20"/>
          <w:szCs w:val="20"/>
        </w:rPr>
      </w:pPr>
      <w:r w:rsidRPr="009C4C8C">
        <w:rPr>
          <w:rFonts w:ascii="Arial" w:hAnsi="Arial" w:cs="Arial"/>
          <w:bCs/>
          <w:i/>
          <w:sz w:val="20"/>
          <w:szCs w:val="20"/>
        </w:rPr>
        <w:t xml:space="preserve">Defence budget allocation: </w:t>
      </w:r>
      <w:r w:rsidRPr="009C4C8C">
        <w:rPr>
          <w:rFonts w:ascii="Arial" w:hAnsi="Arial" w:cs="Arial"/>
          <w:bCs/>
          <w:sz w:val="20"/>
          <w:szCs w:val="20"/>
        </w:rPr>
        <w:t>The Defence Force is Armscor’s largest client and its budget allocation will remain constrained over the medium-term. DOD’s Human Resources expenditure is foreseen to continue rising, slightly above the inflation rate, effectively reducing the operating and capital budgets. This introduces an era where the ability of the SANDF to conduct operations is substantially curtailed, possibly negatively influencing the demand for Armscor capacity related to the contracting of maintenance, repair and overhaul (MRO) services. The impact of this, on the Strategic Capital Acquisition Master Plan (SCAMP) is severe.</w:t>
      </w:r>
    </w:p>
    <w:p w:rsidR="008B3359" w:rsidRPr="009C4C8C" w:rsidRDefault="008B3359" w:rsidP="009C4C8C">
      <w:pPr>
        <w:pStyle w:val="ListParagraph"/>
        <w:rPr>
          <w:rFonts w:ascii="Arial" w:hAnsi="Arial" w:cs="Arial"/>
          <w:bCs/>
          <w:sz w:val="20"/>
          <w:szCs w:val="20"/>
        </w:rPr>
      </w:pPr>
      <w:r w:rsidRPr="009C4C8C">
        <w:rPr>
          <w:rFonts w:ascii="Arial" w:hAnsi="Arial" w:cs="Arial"/>
          <w:bCs/>
          <w:sz w:val="20"/>
          <w:szCs w:val="20"/>
        </w:rPr>
        <w:t>The initiatives to position Armscor as the primary procurement agency for the security cluster; sweating its own assets; sourcing contracts from foreign governments and IP exploitation is taking longer than expected.</w:t>
      </w:r>
    </w:p>
    <w:p w:rsidR="008B3359" w:rsidRPr="009C4C8C" w:rsidRDefault="008B3359" w:rsidP="009C4C8C">
      <w:pPr>
        <w:pStyle w:val="ListParagraph"/>
        <w:numPr>
          <w:ilvl w:val="0"/>
          <w:numId w:val="19"/>
        </w:numPr>
        <w:spacing w:line="280" w:lineRule="exact"/>
        <w:rPr>
          <w:rFonts w:ascii="Arial" w:hAnsi="Arial" w:cs="Arial"/>
          <w:bCs/>
          <w:sz w:val="20"/>
          <w:szCs w:val="20"/>
        </w:rPr>
      </w:pPr>
      <w:r w:rsidRPr="009C4C8C">
        <w:rPr>
          <w:rFonts w:ascii="Arial" w:hAnsi="Arial" w:cs="Arial"/>
          <w:bCs/>
          <w:i/>
          <w:sz w:val="20"/>
          <w:szCs w:val="20"/>
        </w:rPr>
        <w:t>Corporate governance accountability:</w:t>
      </w:r>
      <w:r w:rsidRPr="009C4C8C">
        <w:rPr>
          <w:rFonts w:ascii="Arial" w:hAnsi="Arial" w:cs="Arial"/>
          <w:bCs/>
          <w:sz w:val="20"/>
          <w:szCs w:val="20"/>
        </w:rPr>
        <w:t xml:space="preserve"> Armscor will continue to operate and function under good governance principles as per the King IV Report and other guiding documents.</w:t>
      </w:r>
    </w:p>
    <w:p w:rsidR="008B3359" w:rsidRPr="009C4C8C" w:rsidRDefault="008B3359" w:rsidP="009C4C8C">
      <w:pPr>
        <w:pStyle w:val="ListParagraph"/>
        <w:numPr>
          <w:ilvl w:val="0"/>
          <w:numId w:val="19"/>
        </w:numPr>
        <w:spacing w:line="280" w:lineRule="exact"/>
        <w:rPr>
          <w:rFonts w:ascii="Arial" w:hAnsi="Arial" w:cs="Arial"/>
          <w:bCs/>
          <w:sz w:val="20"/>
          <w:szCs w:val="20"/>
        </w:rPr>
      </w:pPr>
      <w:r w:rsidRPr="009C4C8C">
        <w:rPr>
          <w:rFonts w:ascii="Arial" w:hAnsi="Arial" w:cs="Arial"/>
          <w:bCs/>
          <w:i/>
          <w:sz w:val="20"/>
          <w:szCs w:val="20"/>
        </w:rPr>
        <w:t>National cost containing measures:</w:t>
      </w:r>
      <w:r w:rsidRPr="009C4C8C">
        <w:rPr>
          <w:rFonts w:ascii="Arial" w:hAnsi="Arial" w:cs="Arial"/>
          <w:bCs/>
          <w:sz w:val="20"/>
          <w:szCs w:val="20"/>
        </w:rPr>
        <w:t xml:space="preserve"> Armscor will continue to implement cost containment measures as per National Treasury directives.</w:t>
      </w:r>
    </w:p>
    <w:p w:rsidR="008B3359" w:rsidRPr="009C4C8C" w:rsidRDefault="008B3359" w:rsidP="009C4C8C">
      <w:pPr>
        <w:pStyle w:val="ListParagraph"/>
        <w:numPr>
          <w:ilvl w:val="0"/>
          <w:numId w:val="19"/>
        </w:numPr>
        <w:spacing w:line="280" w:lineRule="exact"/>
        <w:rPr>
          <w:rFonts w:ascii="Arial" w:hAnsi="Arial" w:cs="Arial"/>
          <w:bCs/>
          <w:i/>
          <w:sz w:val="20"/>
          <w:szCs w:val="20"/>
        </w:rPr>
      </w:pPr>
      <w:r w:rsidRPr="009C4C8C">
        <w:rPr>
          <w:rFonts w:ascii="Arial" w:hAnsi="Arial" w:cs="Arial"/>
          <w:bCs/>
          <w:i/>
          <w:sz w:val="20"/>
          <w:szCs w:val="20"/>
        </w:rPr>
        <w:t xml:space="preserve">Service delivery improvement: </w:t>
      </w:r>
      <w:r w:rsidRPr="009C4C8C">
        <w:rPr>
          <w:rFonts w:ascii="Arial" w:hAnsi="Arial" w:cs="Arial"/>
          <w:bCs/>
          <w:sz w:val="20"/>
          <w:szCs w:val="20"/>
        </w:rPr>
        <w:t>The Acquisition process and contracting process at Armscor will be improved to better serve the DOD needs.</w:t>
      </w:r>
    </w:p>
    <w:p w:rsidR="00FA22BD" w:rsidRPr="009C4C8C" w:rsidRDefault="00FA22BD" w:rsidP="009C4C8C">
      <w:pPr>
        <w:spacing w:after="0" w:line="280" w:lineRule="exact"/>
        <w:rPr>
          <w:rFonts w:ascii="Arial" w:hAnsi="Arial" w:cs="Arial"/>
          <w:bCs/>
          <w:i/>
          <w:sz w:val="20"/>
          <w:szCs w:val="20"/>
        </w:rPr>
      </w:pPr>
    </w:p>
    <w:p w:rsidR="00FA22BD" w:rsidRPr="009C4C8C" w:rsidRDefault="005E1318" w:rsidP="009C4C8C">
      <w:pPr>
        <w:keepNext/>
        <w:keepLines/>
        <w:spacing w:after="0" w:line="280" w:lineRule="exact"/>
        <w:outlineLvl w:val="1"/>
        <w:rPr>
          <w:rFonts w:ascii="Arial" w:eastAsiaTheme="majorEastAsia" w:hAnsi="Arial" w:cs="Arial"/>
          <w:b/>
          <w:sz w:val="20"/>
          <w:szCs w:val="20"/>
        </w:rPr>
      </w:pPr>
      <w:bookmarkStart w:id="16" w:name="_Toc37083644"/>
      <w:r w:rsidRPr="009C4C8C">
        <w:rPr>
          <w:rFonts w:ascii="Arial" w:eastAsiaTheme="majorEastAsia" w:hAnsi="Arial" w:cs="Arial"/>
          <w:b/>
          <w:sz w:val="20"/>
          <w:szCs w:val="20"/>
        </w:rPr>
        <w:t>2</w:t>
      </w:r>
      <w:r w:rsidR="00FA22BD" w:rsidRPr="009C4C8C">
        <w:rPr>
          <w:rFonts w:ascii="Arial" w:eastAsiaTheme="majorEastAsia" w:hAnsi="Arial" w:cs="Arial"/>
          <w:b/>
          <w:sz w:val="20"/>
          <w:szCs w:val="20"/>
        </w:rPr>
        <w:t>.</w:t>
      </w:r>
      <w:r w:rsidRPr="009C4C8C">
        <w:rPr>
          <w:rFonts w:ascii="Arial" w:eastAsiaTheme="majorEastAsia" w:hAnsi="Arial" w:cs="Arial"/>
          <w:b/>
          <w:sz w:val="20"/>
          <w:szCs w:val="20"/>
        </w:rPr>
        <w:t>3</w:t>
      </w:r>
      <w:r w:rsidR="00FA22BD" w:rsidRPr="009C4C8C">
        <w:rPr>
          <w:rFonts w:ascii="Arial" w:eastAsiaTheme="majorEastAsia" w:hAnsi="Arial" w:cs="Arial"/>
          <w:b/>
          <w:sz w:val="20"/>
          <w:szCs w:val="20"/>
        </w:rPr>
        <w:tab/>
        <w:t>Armscor contribution to national government planning</w:t>
      </w:r>
      <w:bookmarkEnd w:id="16"/>
    </w:p>
    <w:p w:rsidR="00FA22BD" w:rsidRPr="009C4C8C" w:rsidRDefault="00FA22BD" w:rsidP="009C4C8C">
      <w:pPr>
        <w:spacing w:after="0" w:line="280" w:lineRule="exact"/>
        <w:rPr>
          <w:rFonts w:ascii="Arial" w:hAnsi="Arial" w:cs="Arial"/>
          <w:bCs/>
          <w:sz w:val="20"/>
          <w:szCs w:val="20"/>
        </w:rPr>
      </w:pPr>
    </w:p>
    <w:p w:rsidR="005E1318" w:rsidRPr="009C4C8C" w:rsidRDefault="005E1318" w:rsidP="009C4C8C">
      <w:pPr>
        <w:spacing w:after="0" w:line="280" w:lineRule="exact"/>
        <w:rPr>
          <w:rFonts w:ascii="Arial" w:hAnsi="Arial" w:cs="Arial"/>
          <w:bCs/>
          <w:sz w:val="20"/>
          <w:szCs w:val="20"/>
        </w:rPr>
      </w:pPr>
      <w:r w:rsidRPr="009C4C8C">
        <w:rPr>
          <w:rFonts w:ascii="Arial" w:hAnsi="Arial" w:cs="Arial"/>
          <w:bCs/>
          <w:sz w:val="20"/>
          <w:szCs w:val="20"/>
        </w:rPr>
        <w:t>Armscor will seek to contribute to several Government outcomes as per the NDP and the Medium-Term Strategic Framework (MTSF) (2019-2024).</w:t>
      </w:r>
    </w:p>
    <w:p w:rsidR="008B3359" w:rsidRPr="009C4C8C" w:rsidRDefault="008B3359" w:rsidP="009C4C8C">
      <w:pPr>
        <w:spacing w:after="0" w:line="280" w:lineRule="exact"/>
        <w:rPr>
          <w:rFonts w:ascii="Arial" w:hAnsi="Arial" w:cs="Arial"/>
          <w:bCs/>
          <w:sz w:val="20"/>
          <w:szCs w:val="20"/>
        </w:rPr>
      </w:pPr>
    </w:p>
    <w:p w:rsidR="005E1318" w:rsidRPr="009C4C8C" w:rsidRDefault="005E1318" w:rsidP="009C4C8C">
      <w:pPr>
        <w:spacing w:after="0" w:line="280" w:lineRule="exact"/>
        <w:rPr>
          <w:rFonts w:ascii="Arial" w:hAnsi="Arial" w:cs="Arial"/>
          <w:bCs/>
          <w:sz w:val="20"/>
          <w:szCs w:val="20"/>
        </w:rPr>
      </w:pPr>
      <w:r w:rsidRPr="009C4C8C">
        <w:rPr>
          <w:rFonts w:ascii="Arial" w:hAnsi="Arial" w:cs="Arial"/>
          <w:bCs/>
          <w:sz w:val="20"/>
          <w:szCs w:val="20"/>
        </w:rPr>
        <w:t xml:space="preserve">Armscor contributions to the </w:t>
      </w:r>
      <w:r w:rsidRPr="009C4C8C">
        <w:rPr>
          <w:rFonts w:ascii="Arial" w:hAnsi="Arial" w:cs="Arial"/>
          <w:b/>
          <w:bCs/>
          <w:sz w:val="20"/>
          <w:szCs w:val="20"/>
        </w:rPr>
        <w:t>NDP</w:t>
      </w:r>
      <w:r w:rsidRPr="009C4C8C">
        <w:rPr>
          <w:rFonts w:ascii="Arial" w:hAnsi="Arial" w:cs="Arial"/>
          <w:bCs/>
          <w:sz w:val="20"/>
          <w:szCs w:val="20"/>
        </w:rPr>
        <w:t>:</w:t>
      </w:r>
    </w:p>
    <w:p w:rsidR="005E1318" w:rsidRPr="009C4C8C" w:rsidRDefault="005E1318" w:rsidP="009C4C8C">
      <w:pPr>
        <w:pStyle w:val="ListParagraph"/>
        <w:numPr>
          <w:ilvl w:val="0"/>
          <w:numId w:val="20"/>
        </w:numPr>
        <w:spacing w:line="280" w:lineRule="exact"/>
        <w:rPr>
          <w:rFonts w:ascii="Arial" w:hAnsi="Arial" w:cs="Arial"/>
          <w:bCs/>
          <w:sz w:val="20"/>
          <w:szCs w:val="20"/>
        </w:rPr>
      </w:pPr>
      <w:r w:rsidRPr="009C4C8C">
        <w:rPr>
          <w:rFonts w:ascii="Arial" w:hAnsi="Arial" w:cs="Arial"/>
          <w:bCs/>
          <w:sz w:val="20"/>
          <w:szCs w:val="20"/>
        </w:rPr>
        <w:t>Sharpening South Africa’s innovative edge by contributing to global scientific and technological advancement;</w:t>
      </w:r>
    </w:p>
    <w:p w:rsidR="005E1318" w:rsidRPr="009C4C8C" w:rsidRDefault="005E1318" w:rsidP="009C4C8C">
      <w:pPr>
        <w:pStyle w:val="ListParagraph"/>
        <w:numPr>
          <w:ilvl w:val="0"/>
          <w:numId w:val="20"/>
        </w:numPr>
        <w:spacing w:line="280" w:lineRule="exact"/>
        <w:rPr>
          <w:rFonts w:ascii="Arial" w:hAnsi="Arial" w:cs="Arial"/>
          <w:bCs/>
          <w:sz w:val="20"/>
          <w:szCs w:val="20"/>
        </w:rPr>
      </w:pPr>
      <w:r w:rsidRPr="009C4C8C">
        <w:rPr>
          <w:rFonts w:ascii="Arial" w:hAnsi="Arial" w:cs="Arial"/>
          <w:bCs/>
          <w:sz w:val="20"/>
          <w:szCs w:val="20"/>
        </w:rPr>
        <w:t>Investing in Research and Development;</w:t>
      </w:r>
    </w:p>
    <w:p w:rsidR="005E1318" w:rsidRPr="009C4C8C" w:rsidRDefault="005E1318" w:rsidP="009C4C8C">
      <w:pPr>
        <w:pStyle w:val="ListParagraph"/>
        <w:numPr>
          <w:ilvl w:val="0"/>
          <w:numId w:val="20"/>
        </w:numPr>
        <w:spacing w:line="280" w:lineRule="exact"/>
        <w:rPr>
          <w:rFonts w:ascii="Arial" w:hAnsi="Arial" w:cs="Arial"/>
          <w:bCs/>
          <w:sz w:val="20"/>
          <w:szCs w:val="20"/>
        </w:rPr>
      </w:pPr>
      <w:r w:rsidRPr="009C4C8C">
        <w:rPr>
          <w:rFonts w:ascii="Arial" w:hAnsi="Arial" w:cs="Arial"/>
          <w:bCs/>
          <w:sz w:val="20"/>
          <w:szCs w:val="20"/>
        </w:rPr>
        <w:t>Facilitating cooperation between public service and technology institutions;</w:t>
      </w:r>
    </w:p>
    <w:p w:rsidR="005E1318" w:rsidRPr="009C4C8C" w:rsidRDefault="005E1318" w:rsidP="009C4C8C">
      <w:pPr>
        <w:pStyle w:val="ListParagraph"/>
        <w:numPr>
          <w:ilvl w:val="0"/>
          <w:numId w:val="20"/>
        </w:numPr>
        <w:spacing w:line="280" w:lineRule="exact"/>
        <w:rPr>
          <w:rFonts w:ascii="Arial" w:hAnsi="Arial" w:cs="Arial"/>
          <w:bCs/>
          <w:sz w:val="20"/>
          <w:szCs w:val="20"/>
        </w:rPr>
      </w:pPr>
      <w:r w:rsidRPr="009C4C8C">
        <w:rPr>
          <w:rFonts w:ascii="Arial" w:hAnsi="Arial" w:cs="Arial"/>
          <w:bCs/>
          <w:sz w:val="20"/>
          <w:szCs w:val="20"/>
        </w:rPr>
        <w:t>Committing to procurement approaches that stimulate domestic industry and job creation;</w:t>
      </w:r>
    </w:p>
    <w:p w:rsidR="005E1318" w:rsidRPr="009C4C8C" w:rsidRDefault="005E1318" w:rsidP="009C4C8C">
      <w:pPr>
        <w:pStyle w:val="ListParagraph"/>
        <w:numPr>
          <w:ilvl w:val="0"/>
          <w:numId w:val="20"/>
        </w:numPr>
        <w:spacing w:line="280" w:lineRule="exact"/>
        <w:rPr>
          <w:rFonts w:ascii="Arial" w:hAnsi="Arial" w:cs="Arial"/>
          <w:bCs/>
          <w:sz w:val="20"/>
          <w:szCs w:val="20"/>
        </w:rPr>
      </w:pPr>
      <w:r w:rsidRPr="009C4C8C">
        <w:rPr>
          <w:rFonts w:ascii="Arial" w:hAnsi="Arial" w:cs="Arial"/>
          <w:bCs/>
          <w:sz w:val="20"/>
          <w:szCs w:val="20"/>
        </w:rPr>
        <w:t>Procuring from and supporting SMMEs, black-owned and black managed enterprises and female-led enterprises, the youth and military veterans.</w:t>
      </w:r>
    </w:p>
    <w:p w:rsidR="005E1318" w:rsidRPr="009C4C8C" w:rsidRDefault="005E1318" w:rsidP="009C4C8C">
      <w:pPr>
        <w:spacing w:after="0" w:line="280" w:lineRule="exact"/>
        <w:rPr>
          <w:rFonts w:ascii="Arial" w:hAnsi="Arial" w:cs="Arial"/>
          <w:bCs/>
          <w:sz w:val="20"/>
          <w:szCs w:val="20"/>
        </w:rPr>
      </w:pPr>
    </w:p>
    <w:p w:rsidR="005E1318" w:rsidRPr="009C4C8C" w:rsidRDefault="005E1318" w:rsidP="009C4C8C">
      <w:pPr>
        <w:spacing w:after="0" w:line="280" w:lineRule="exact"/>
        <w:rPr>
          <w:rFonts w:ascii="Arial" w:hAnsi="Arial" w:cs="Arial"/>
          <w:bCs/>
          <w:sz w:val="20"/>
          <w:szCs w:val="20"/>
        </w:rPr>
      </w:pPr>
      <w:r w:rsidRPr="009C4C8C">
        <w:rPr>
          <w:rFonts w:ascii="Arial" w:hAnsi="Arial" w:cs="Arial"/>
          <w:bCs/>
          <w:sz w:val="20"/>
          <w:szCs w:val="20"/>
        </w:rPr>
        <w:t xml:space="preserve">Armscor contributions to the 2019-2024 </w:t>
      </w:r>
      <w:r w:rsidRPr="009C4C8C">
        <w:rPr>
          <w:rFonts w:ascii="Arial" w:hAnsi="Arial" w:cs="Arial"/>
          <w:b/>
          <w:bCs/>
          <w:sz w:val="20"/>
          <w:szCs w:val="20"/>
        </w:rPr>
        <w:t>MTSF</w:t>
      </w:r>
    </w:p>
    <w:p w:rsidR="005E1318" w:rsidRPr="009C4C8C" w:rsidRDefault="005E1318" w:rsidP="009C4C8C">
      <w:pPr>
        <w:pStyle w:val="ListParagraph"/>
        <w:numPr>
          <w:ilvl w:val="0"/>
          <w:numId w:val="21"/>
        </w:numPr>
        <w:spacing w:line="280" w:lineRule="exact"/>
        <w:rPr>
          <w:rFonts w:ascii="Arial" w:hAnsi="Arial" w:cs="Arial"/>
          <w:b/>
          <w:bCs/>
          <w:sz w:val="20"/>
          <w:szCs w:val="20"/>
        </w:rPr>
      </w:pPr>
      <w:r w:rsidRPr="009C4C8C">
        <w:rPr>
          <w:rFonts w:ascii="Arial" w:hAnsi="Arial" w:cs="Arial"/>
          <w:b/>
          <w:bCs/>
          <w:sz w:val="20"/>
          <w:szCs w:val="20"/>
        </w:rPr>
        <w:t>Priority 1:</w:t>
      </w:r>
      <w:r w:rsidRPr="009C4C8C">
        <w:rPr>
          <w:rFonts w:ascii="Arial" w:hAnsi="Arial" w:cs="Arial"/>
          <w:bCs/>
          <w:sz w:val="20"/>
          <w:szCs w:val="20"/>
        </w:rPr>
        <w:t xml:space="preserve"> Capable, ethical and developmental state. Armscor will contribute to improved corporate governance and continue to fight corruption. The institution will also follow a zero tolerance approach to sexual abuse toward women, the youth and people with disabilities.</w:t>
      </w:r>
    </w:p>
    <w:p w:rsidR="005E1318" w:rsidRPr="009C4C8C" w:rsidRDefault="005E1318" w:rsidP="009C4C8C">
      <w:pPr>
        <w:pStyle w:val="ListParagraph"/>
        <w:numPr>
          <w:ilvl w:val="0"/>
          <w:numId w:val="21"/>
        </w:numPr>
        <w:spacing w:line="280" w:lineRule="exact"/>
        <w:rPr>
          <w:rFonts w:ascii="Arial" w:hAnsi="Arial" w:cs="Arial"/>
          <w:b/>
          <w:bCs/>
          <w:sz w:val="20"/>
          <w:szCs w:val="20"/>
        </w:rPr>
      </w:pPr>
      <w:r w:rsidRPr="009C4C8C">
        <w:rPr>
          <w:rFonts w:ascii="Arial" w:hAnsi="Arial" w:cs="Arial"/>
          <w:b/>
          <w:bCs/>
          <w:sz w:val="20"/>
          <w:szCs w:val="20"/>
        </w:rPr>
        <w:t>Priority 2:</w:t>
      </w:r>
      <w:r w:rsidRPr="009C4C8C">
        <w:rPr>
          <w:rFonts w:ascii="Arial" w:hAnsi="Arial" w:cs="Arial"/>
          <w:bCs/>
          <w:sz w:val="20"/>
          <w:szCs w:val="20"/>
        </w:rPr>
        <w:t xml:space="preserve"> Economic transformation and job creation. Armscor will focus on domestic procurement of goods and services. Over 146 bursaries will be awarded for science and engineering. Military veterans support programmes were created to ensure access for this select group to the defence industry.</w:t>
      </w:r>
    </w:p>
    <w:p w:rsidR="005E1318" w:rsidRPr="009C4C8C" w:rsidRDefault="005E1318" w:rsidP="009C4C8C">
      <w:pPr>
        <w:pStyle w:val="ListParagraph"/>
        <w:numPr>
          <w:ilvl w:val="0"/>
          <w:numId w:val="21"/>
        </w:numPr>
        <w:spacing w:line="280" w:lineRule="exact"/>
        <w:rPr>
          <w:rFonts w:ascii="Arial" w:hAnsi="Arial" w:cs="Arial"/>
          <w:bCs/>
          <w:sz w:val="20"/>
          <w:szCs w:val="20"/>
        </w:rPr>
      </w:pPr>
      <w:r w:rsidRPr="009C4C8C">
        <w:rPr>
          <w:rFonts w:ascii="Arial" w:hAnsi="Arial" w:cs="Arial"/>
          <w:b/>
          <w:bCs/>
          <w:sz w:val="20"/>
          <w:szCs w:val="20"/>
        </w:rPr>
        <w:t>Priority 3:</w:t>
      </w:r>
      <w:r w:rsidRPr="009C4C8C">
        <w:rPr>
          <w:rFonts w:ascii="Arial" w:hAnsi="Arial" w:cs="Arial"/>
          <w:bCs/>
          <w:sz w:val="20"/>
          <w:szCs w:val="20"/>
        </w:rPr>
        <w:t xml:space="preserve"> Education skills and health. Armscor’s focus will be on the provision of domestic and foreign learning opportunities in the fields of science and technology.</w:t>
      </w:r>
    </w:p>
    <w:p w:rsidR="005E1318" w:rsidRPr="009C4C8C" w:rsidRDefault="005E1318" w:rsidP="009C4C8C">
      <w:pPr>
        <w:pStyle w:val="ListParagraph"/>
        <w:numPr>
          <w:ilvl w:val="0"/>
          <w:numId w:val="21"/>
        </w:numPr>
        <w:spacing w:line="280" w:lineRule="exact"/>
        <w:rPr>
          <w:rFonts w:ascii="Arial" w:hAnsi="Arial" w:cs="Arial"/>
          <w:bCs/>
          <w:sz w:val="20"/>
          <w:szCs w:val="20"/>
        </w:rPr>
      </w:pPr>
      <w:r w:rsidRPr="009C4C8C">
        <w:rPr>
          <w:rFonts w:ascii="Arial" w:hAnsi="Arial" w:cs="Arial"/>
          <w:b/>
          <w:bCs/>
          <w:sz w:val="20"/>
          <w:szCs w:val="20"/>
        </w:rPr>
        <w:t>Priority 5:</w:t>
      </w:r>
      <w:r w:rsidRPr="009C4C8C">
        <w:rPr>
          <w:rFonts w:ascii="Arial" w:hAnsi="Arial" w:cs="Arial"/>
          <w:bCs/>
          <w:sz w:val="20"/>
          <w:szCs w:val="20"/>
        </w:rPr>
        <w:t xml:space="preserve">  Spatial development, human settlements and local government. Armscor will support women, the youth and economic development in rural areas through Project Koba Tlala.</w:t>
      </w:r>
    </w:p>
    <w:p w:rsidR="005E1318" w:rsidRPr="009C4C8C" w:rsidRDefault="005E1318" w:rsidP="009C4C8C">
      <w:pPr>
        <w:pStyle w:val="ListParagraph"/>
        <w:numPr>
          <w:ilvl w:val="0"/>
          <w:numId w:val="21"/>
        </w:numPr>
        <w:spacing w:line="280" w:lineRule="exact"/>
        <w:rPr>
          <w:rFonts w:ascii="Arial" w:hAnsi="Arial" w:cs="Arial"/>
          <w:bCs/>
          <w:sz w:val="20"/>
          <w:szCs w:val="20"/>
        </w:rPr>
      </w:pPr>
      <w:r w:rsidRPr="009C4C8C">
        <w:rPr>
          <w:rFonts w:ascii="Arial" w:hAnsi="Arial" w:cs="Arial"/>
          <w:b/>
          <w:bCs/>
          <w:sz w:val="20"/>
          <w:szCs w:val="20"/>
        </w:rPr>
        <w:lastRenderedPageBreak/>
        <w:t>Priority 6:</w:t>
      </w:r>
      <w:r w:rsidRPr="009C4C8C">
        <w:rPr>
          <w:rFonts w:ascii="Arial" w:hAnsi="Arial" w:cs="Arial"/>
          <w:bCs/>
          <w:sz w:val="20"/>
          <w:szCs w:val="20"/>
        </w:rPr>
        <w:t xml:space="preserve"> Social cohesion and safer communities. Armscor will contribute to this priority through its contribution to the SANDF’s border safeguarding operations and the provision/acquisition of technology and equipment for the SANDF.</w:t>
      </w:r>
    </w:p>
    <w:p w:rsidR="005E1318" w:rsidRPr="009C4C8C" w:rsidRDefault="005E1318" w:rsidP="009C4C8C">
      <w:pPr>
        <w:pStyle w:val="ListParagraph"/>
        <w:numPr>
          <w:ilvl w:val="0"/>
          <w:numId w:val="21"/>
        </w:numPr>
        <w:spacing w:line="280" w:lineRule="exact"/>
        <w:rPr>
          <w:rFonts w:ascii="Arial" w:hAnsi="Arial" w:cs="Arial"/>
          <w:bCs/>
          <w:sz w:val="20"/>
          <w:szCs w:val="20"/>
        </w:rPr>
      </w:pPr>
      <w:r w:rsidRPr="009C4C8C">
        <w:rPr>
          <w:rFonts w:ascii="Arial" w:hAnsi="Arial" w:cs="Arial"/>
          <w:b/>
          <w:bCs/>
          <w:sz w:val="20"/>
          <w:szCs w:val="20"/>
        </w:rPr>
        <w:t>Priority 7:</w:t>
      </w:r>
      <w:r w:rsidRPr="009C4C8C">
        <w:rPr>
          <w:rFonts w:ascii="Arial" w:hAnsi="Arial" w:cs="Arial"/>
          <w:bCs/>
          <w:sz w:val="20"/>
          <w:szCs w:val="20"/>
        </w:rPr>
        <w:t xml:space="preserve"> A better Africa and a better world. Through supporting the DOD’s external operations in Africa, Armscor will contribute to regional and continental peace, security and stability.</w:t>
      </w:r>
    </w:p>
    <w:p w:rsidR="00FA22BD" w:rsidRPr="009C4C8C" w:rsidRDefault="00FA22BD" w:rsidP="009C4C8C">
      <w:pPr>
        <w:ind w:left="720"/>
        <w:contextualSpacing/>
        <w:rPr>
          <w:rFonts w:ascii="Arial" w:hAnsi="Arial" w:cs="Arial"/>
          <w:bCs/>
          <w:sz w:val="20"/>
          <w:szCs w:val="20"/>
        </w:rPr>
      </w:pPr>
    </w:p>
    <w:p w:rsidR="00FA22BD" w:rsidRPr="009C4C8C" w:rsidRDefault="00FA22BD" w:rsidP="009C4C8C">
      <w:pPr>
        <w:keepNext/>
        <w:keepLines/>
        <w:numPr>
          <w:ilvl w:val="0"/>
          <w:numId w:val="24"/>
        </w:numPr>
        <w:spacing w:after="0" w:line="280" w:lineRule="exact"/>
        <w:outlineLvl w:val="0"/>
        <w:rPr>
          <w:rFonts w:ascii="Arial" w:eastAsiaTheme="majorEastAsia" w:hAnsi="Arial" w:cs="Arial"/>
          <w:b/>
          <w:caps/>
          <w:sz w:val="20"/>
          <w:szCs w:val="20"/>
        </w:rPr>
      </w:pPr>
      <w:bookmarkStart w:id="17" w:name="_Toc37083645"/>
      <w:r w:rsidRPr="009C4C8C">
        <w:rPr>
          <w:rFonts w:ascii="Arial" w:eastAsiaTheme="majorEastAsia" w:hAnsi="Arial" w:cs="Arial"/>
          <w:b/>
          <w:caps/>
          <w:sz w:val="20"/>
          <w:szCs w:val="20"/>
        </w:rPr>
        <w:t>Budget Analysis</w:t>
      </w:r>
      <w:bookmarkEnd w:id="17"/>
    </w:p>
    <w:p w:rsidR="00FA22BD" w:rsidRPr="009C4C8C" w:rsidRDefault="00FA22BD" w:rsidP="009C4C8C">
      <w:pPr>
        <w:keepNext/>
        <w:keepLines/>
        <w:spacing w:after="0" w:line="280" w:lineRule="exact"/>
        <w:outlineLvl w:val="1"/>
        <w:rPr>
          <w:rFonts w:ascii="Arial" w:eastAsiaTheme="majorEastAsia" w:hAnsi="Arial" w:cs="Arial"/>
          <w:sz w:val="20"/>
          <w:szCs w:val="20"/>
        </w:rPr>
      </w:pPr>
      <w:bookmarkStart w:id="18" w:name="_Toc37083646"/>
    </w:p>
    <w:p w:rsidR="00FA22BD" w:rsidRPr="009C4C8C" w:rsidRDefault="005E1318" w:rsidP="009C4C8C">
      <w:pPr>
        <w:keepNext/>
        <w:keepLines/>
        <w:spacing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3</w:t>
      </w:r>
      <w:r w:rsidR="00FA22BD" w:rsidRPr="009C4C8C">
        <w:rPr>
          <w:rFonts w:ascii="Arial" w:eastAsiaTheme="majorEastAsia" w:hAnsi="Arial" w:cs="Arial"/>
          <w:b/>
          <w:sz w:val="20"/>
          <w:szCs w:val="20"/>
        </w:rPr>
        <w:t>.1</w:t>
      </w:r>
      <w:r w:rsidR="00FA22BD" w:rsidRPr="009C4C8C">
        <w:rPr>
          <w:rFonts w:ascii="Arial" w:eastAsiaTheme="majorEastAsia" w:hAnsi="Arial" w:cs="Arial"/>
          <w:b/>
          <w:sz w:val="20"/>
          <w:szCs w:val="20"/>
        </w:rPr>
        <w:tab/>
        <w:t>Overview of 202</w:t>
      </w:r>
      <w:r w:rsidR="008B3359" w:rsidRPr="009C4C8C">
        <w:rPr>
          <w:rFonts w:ascii="Arial" w:eastAsiaTheme="majorEastAsia" w:hAnsi="Arial" w:cs="Arial"/>
          <w:b/>
          <w:sz w:val="20"/>
          <w:szCs w:val="20"/>
        </w:rPr>
        <w:t>2</w:t>
      </w:r>
      <w:r w:rsidR="00FA22BD" w:rsidRPr="009C4C8C">
        <w:rPr>
          <w:rFonts w:ascii="Arial" w:eastAsiaTheme="majorEastAsia" w:hAnsi="Arial" w:cs="Arial"/>
          <w:b/>
          <w:sz w:val="20"/>
          <w:szCs w:val="20"/>
        </w:rPr>
        <w:t>/2</w:t>
      </w:r>
      <w:r w:rsidR="008B3359" w:rsidRPr="009C4C8C">
        <w:rPr>
          <w:rFonts w:ascii="Arial" w:eastAsiaTheme="majorEastAsia" w:hAnsi="Arial" w:cs="Arial"/>
          <w:b/>
          <w:sz w:val="20"/>
          <w:szCs w:val="20"/>
        </w:rPr>
        <w:t>3</w:t>
      </w:r>
      <w:r w:rsidR="00FA22BD" w:rsidRPr="009C4C8C">
        <w:rPr>
          <w:rFonts w:ascii="Arial" w:eastAsiaTheme="majorEastAsia" w:hAnsi="Arial" w:cs="Arial"/>
          <w:b/>
          <w:sz w:val="20"/>
          <w:szCs w:val="20"/>
        </w:rPr>
        <w:t xml:space="preserve"> income and expenditure</w:t>
      </w:r>
      <w:bookmarkEnd w:id="18"/>
    </w:p>
    <w:p w:rsidR="00FA22BD" w:rsidRPr="009C4C8C" w:rsidRDefault="00FA22BD" w:rsidP="009C4C8C">
      <w:pPr>
        <w:spacing w:after="0" w:line="280" w:lineRule="exact"/>
        <w:rPr>
          <w:rFonts w:ascii="Arial" w:hAnsi="Arial" w:cs="Arial"/>
          <w:sz w:val="20"/>
          <w:szCs w:val="20"/>
          <w:lang w:val="en-GB"/>
        </w:rPr>
      </w:pPr>
    </w:p>
    <w:p w:rsidR="008B3359" w:rsidRPr="009C4C8C" w:rsidRDefault="008B3359" w:rsidP="009C4C8C">
      <w:pPr>
        <w:spacing w:after="0" w:line="280" w:lineRule="exact"/>
        <w:rPr>
          <w:rFonts w:ascii="Arial" w:hAnsi="Arial" w:cs="Arial"/>
          <w:sz w:val="20"/>
          <w:szCs w:val="20"/>
          <w:lang w:val="en-GB"/>
        </w:rPr>
      </w:pPr>
      <w:r w:rsidRPr="009C4C8C">
        <w:rPr>
          <w:rFonts w:ascii="Arial" w:hAnsi="Arial" w:cs="Arial"/>
          <w:sz w:val="20"/>
          <w:szCs w:val="20"/>
          <w:lang w:val="en-GB"/>
        </w:rPr>
        <w:t>The projected income for the Armscor Group in 2022/23 (R1.492 billion) is lower than that which was projected for 2021/22 (R1.505 billion). After the inclusion of depreciation, Armscor is expected to have a net shortfall of R16.1 million for 2022/23. The shortfall emerges despite a significant reduction in personnel cost (see below).</w:t>
      </w:r>
    </w:p>
    <w:p w:rsidR="008B3359" w:rsidRPr="009C4C8C" w:rsidRDefault="008B3359" w:rsidP="009C4C8C">
      <w:pPr>
        <w:spacing w:after="0" w:line="280" w:lineRule="exact"/>
        <w:rPr>
          <w:rFonts w:ascii="Arial" w:hAnsi="Arial" w:cs="Arial"/>
          <w:sz w:val="20"/>
          <w:szCs w:val="20"/>
          <w:lang w:val="en-GB"/>
        </w:rPr>
      </w:pPr>
    </w:p>
    <w:p w:rsidR="008B3359" w:rsidRPr="009C4C8C" w:rsidRDefault="008B3359" w:rsidP="009C4C8C">
      <w:pPr>
        <w:spacing w:after="0" w:line="280" w:lineRule="exact"/>
        <w:rPr>
          <w:rFonts w:ascii="Arial" w:hAnsi="Arial" w:cs="Arial"/>
          <w:sz w:val="20"/>
          <w:szCs w:val="20"/>
          <w:lang w:val="en-GB"/>
        </w:rPr>
      </w:pPr>
      <w:r w:rsidRPr="009C4C8C">
        <w:rPr>
          <w:rFonts w:ascii="Arial" w:hAnsi="Arial" w:cs="Arial"/>
          <w:sz w:val="20"/>
          <w:szCs w:val="20"/>
          <w:lang w:val="en-GB"/>
        </w:rPr>
        <w:t>The main cost drivers for Armscor in the 2022/23 financial year include the following:</w:t>
      </w:r>
    </w:p>
    <w:p w:rsidR="008B3359" w:rsidRPr="009C4C8C" w:rsidRDefault="008B3359" w:rsidP="009C4C8C">
      <w:pPr>
        <w:numPr>
          <w:ilvl w:val="0"/>
          <w:numId w:val="38"/>
        </w:numPr>
        <w:spacing w:after="0" w:line="280" w:lineRule="exact"/>
        <w:rPr>
          <w:rFonts w:ascii="Arial" w:hAnsi="Arial" w:cs="Arial"/>
          <w:sz w:val="20"/>
          <w:szCs w:val="20"/>
          <w:lang w:val="en-GB"/>
        </w:rPr>
      </w:pPr>
      <w:r w:rsidRPr="009C4C8C">
        <w:rPr>
          <w:rFonts w:ascii="Arial" w:hAnsi="Arial" w:cs="Arial"/>
          <w:sz w:val="20"/>
          <w:szCs w:val="20"/>
          <w:lang w:val="en-GB"/>
        </w:rPr>
        <w:t xml:space="preserve">Direct personnel cost decreases from R1.127 billion in 2021/22 to R1.049 billion in 2022/23. </w:t>
      </w:r>
    </w:p>
    <w:p w:rsidR="008B3359" w:rsidRPr="009C4C8C" w:rsidRDefault="008B3359" w:rsidP="009C4C8C">
      <w:pPr>
        <w:numPr>
          <w:ilvl w:val="0"/>
          <w:numId w:val="38"/>
        </w:numPr>
        <w:spacing w:after="0" w:line="280" w:lineRule="exact"/>
        <w:rPr>
          <w:rFonts w:ascii="Arial" w:hAnsi="Arial" w:cs="Arial"/>
          <w:sz w:val="20"/>
          <w:szCs w:val="20"/>
          <w:lang w:val="en-GB"/>
        </w:rPr>
      </w:pPr>
      <w:r w:rsidRPr="009C4C8C">
        <w:rPr>
          <w:rFonts w:ascii="Arial" w:hAnsi="Arial" w:cs="Arial"/>
          <w:sz w:val="20"/>
          <w:szCs w:val="20"/>
          <w:lang w:val="en-GB"/>
        </w:rPr>
        <w:t>External services costs increase from R102.7 million in 2021/22 to R120.5 million in 2022/23.</w:t>
      </w:r>
    </w:p>
    <w:p w:rsidR="008B3359" w:rsidRPr="009C4C8C" w:rsidRDefault="008B3359" w:rsidP="009C4C8C">
      <w:pPr>
        <w:numPr>
          <w:ilvl w:val="0"/>
          <w:numId w:val="38"/>
        </w:numPr>
        <w:spacing w:after="0" w:line="280" w:lineRule="exact"/>
        <w:rPr>
          <w:rFonts w:ascii="Arial" w:hAnsi="Arial" w:cs="Arial"/>
          <w:sz w:val="20"/>
          <w:szCs w:val="20"/>
          <w:lang w:val="en-GB"/>
        </w:rPr>
      </w:pPr>
      <w:r w:rsidRPr="009C4C8C">
        <w:rPr>
          <w:rFonts w:ascii="Arial" w:hAnsi="Arial" w:cs="Arial"/>
          <w:sz w:val="20"/>
          <w:szCs w:val="20"/>
          <w:lang w:val="en-GB"/>
        </w:rPr>
        <w:t xml:space="preserve">Water and electricity costs increase from R46.4 million in 2021/22 to R57.6 million in 2022/23. </w:t>
      </w:r>
      <w:r w:rsidRPr="009C4C8C">
        <w:rPr>
          <w:rFonts w:ascii="Arial" w:hAnsi="Arial" w:cs="Arial"/>
          <w:i/>
          <w:sz w:val="20"/>
          <w:szCs w:val="20"/>
          <w:lang w:val="en-GB"/>
        </w:rPr>
        <w:t xml:space="preserve">(This signifies an increase of 24% year-on-year). </w:t>
      </w:r>
      <w:r w:rsidRPr="009C4C8C">
        <w:rPr>
          <w:rFonts w:ascii="Arial" w:hAnsi="Arial" w:cs="Arial"/>
          <w:sz w:val="20"/>
          <w:szCs w:val="20"/>
          <w:lang w:val="en-GB"/>
        </w:rPr>
        <w:t>No funds are allocated for Water and electricity for the Armscor dockyard for 2022/23.</w:t>
      </w:r>
    </w:p>
    <w:p w:rsidR="008B3359" w:rsidRPr="009C4C8C" w:rsidRDefault="008B3359" w:rsidP="009C4C8C">
      <w:pPr>
        <w:numPr>
          <w:ilvl w:val="0"/>
          <w:numId w:val="38"/>
        </w:numPr>
        <w:spacing w:after="0" w:line="280" w:lineRule="exact"/>
        <w:rPr>
          <w:rFonts w:ascii="Arial" w:hAnsi="Arial" w:cs="Arial"/>
          <w:sz w:val="20"/>
          <w:szCs w:val="20"/>
          <w:lang w:val="en-GB"/>
        </w:rPr>
      </w:pPr>
      <w:r w:rsidRPr="009C4C8C">
        <w:rPr>
          <w:rFonts w:ascii="Arial" w:hAnsi="Arial" w:cs="Arial"/>
          <w:sz w:val="20"/>
          <w:szCs w:val="20"/>
          <w:lang w:val="en-GB"/>
        </w:rPr>
        <w:t>Computer services increase from R4.7 million in 2021/22 to R35.6 million in 2022/23.</w:t>
      </w:r>
    </w:p>
    <w:p w:rsidR="008B3359" w:rsidRPr="009C4C8C" w:rsidRDefault="008B3359" w:rsidP="009C4C8C">
      <w:pPr>
        <w:numPr>
          <w:ilvl w:val="0"/>
          <w:numId w:val="38"/>
        </w:numPr>
        <w:spacing w:after="0" w:line="280" w:lineRule="exact"/>
        <w:rPr>
          <w:rFonts w:ascii="Arial" w:hAnsi="Arial" w:cs="Arial"/>
          <w:sz w:val="20"/>
          <w:szCs w:val="20"/>
          <w:lang w:val="en-GB"/>
        </w:rPr>
      </w:pPr>
      <w:r w:rsidRPr="009C4C8C">
        <w:rPr>
          <w:rFonts w:ascii="Arial" w:hAnsi="Arial" w:cs="Arial"/>
          <w:sz w:val="20"/>
          <w:szCs w:val="20"/>
          <w:lang w:val="en-GB"/>
        </w:rPr>
        <w:t>Subsistence and Travel expenditure decreases from R38.3 million in 2021/22 to R24.4 million in 2022/23.</w:t>
      </w:r>
    </w:p>
    <w:p w:rsidR="008B3359" w:rsidRPr="009C4C8C" w:rsidRDefault="008B3359" w:rsidP="009C4C8C">
      <w:pPr>
        <w:numPr>
          <w:ilvl w:val="0"/>
          <w:numId w:val="38"/>
        </w:numPr>
        <w:spacing w:after="0" w:line="280" w:lineRule="exact"/>
        <w:rPr>
          <w:rFonts w:ascii="Arial" w:hAnsi="Arial" w:cs="Arial"/>
          <w:sz w:val="20"/>
          <w:szCs w:val="20"/>
          <w:lang w:val="en-GB"/>
        </w:rPr>
      </w:pPr>
      <w:r w:rsidRPr="009C4C8C">
        <w:rPr>
          <w:rFonts w:ascii="Arial" w:hAnsi="Arial" w:cs="Arial"/>
          <w:sz w:val="20"/>
          <w:szCs w:val="20"/>
          <w:lang w:val="en-GB"/>
        </w:rPr>
        <w:t>Publication and advertising costs increases from R3.5 million in 2021/22 to R9.5 million in 2022/23.</w:t>
      </w:r>
    </w:p>
    <w:p w:rsidR="005E1318" w:rsidRPr="009C4C8C" w:rsidRDefault="005E1318" w:rsidP="009C4C8C">
      <w:pPr>
        <w:spacing w:after="0" w:line="280" w:lineRule="exact"/>
        <w:rPr>
          <w:rFonts w:ascii="Arial" w:hAnsi="Arial" w:cs="Arial"/>
          <w:sz w:val="20"/>
          <w:szCs w:val="20"/>
          <w:lang w:val="en-GB"/>
        </w:rPr>
      </w:pPr>
    </w:p>
    <w:p w:rsidR="005E1318" w:rsidRPr="009C4C8C" w:rsidRDefault="005E1318" w:rsidP="009C4C8C">
      <w:pPr>
        <w:spacing w:after="0" w:line="280" w:lineRule="exact"/>
        <w:rPr>
          <w:rFonts w:ascii="Arial" w:hAnsi="Arial" w:cs="Arial"/>
          <w:b/>
          <w:sz w:val="20"/>
          <w:szCs w:val="20"/>
          <w:lang w:val="en-GB"/>
        </w:rPr>
      </w:pPr>
      <w:r w:rsidRPr="009C4C8C">
        <w:rPr>
          <w:rFonts w:ascii="Arial" w:hAnsi="Arial" w:cs="Arial"/>
          <w:b/>
          <w:sz w:val="20"/>
          <w:szCs w:val="20"/>
          <w:lang w:val="en-GB"/>
        </w:rPr>
        <w:t>3.2</w:t>
      </w:r>
      <w:r w:rsidRPr="009C4C8C">
        <w:rPr>
          <w:rFonts w:ascii="Arial" w:hAnsi="Arial" w:cs="Arial"/>
          <w:b/>
          <w:sz w:val="20"/>
          <w:szCs w:val="20"/>
          <w:lang w:val="en-GB"/>
        </w:rPr>
        <w:tab/>
        <w:t>How is Armscor funded?</w:t>
      </w:r>
    </w:p>
    <w:p w:rsidR="005E1318" w:rsidRPr="009C4C8C" w:rsidRDefault="005E1318" w:rsidP="009C4C8C">
      <w:pPr>
        <w:spacing w:after="0" w:line="280" w:lineRule="exact"/>
        <w:rPr>
          <w:rFonts w:ascii="Arial" w:hAnsi="Arial" w:cs="Arial"/>
          <w:b/>
          <w:sz w:val="20"/>
          <w:szCs w:val="20"/>
          <w:lang w:val="en-GB"/>
        </w:rPr>
      </w:pPr>
    </w:p>
    <w:p w:rsidR="008B3359" w:rsidRPr="009C4C8C" w:rsidRDefault="008B3359" w:rsidP="009C4C8C">
      <w:pPr>
        <w:spacing w:after="0" w:line="280" w:lineRule="exact"/>
        <w:rPr>
          <w:rFonts w:ascii="Arial" w:hAnsi="Arial" w:cs="Arial"/>
          <w:sz w:val="20"/>
          <w:szCs w:val="20"/>
          <w:lang w:val="en-GB"/>
        </w:rPr>
      </w:pPr>
      <w:r w:rsidRPr="009C4C8C">
        <w:rPr>
          <w:rFonts w:ascii="Arial" w:hAnsi="Arial" w:cs="Arial"/>
          <w:sz w:val="20"/>
          <w:szCs w:val="20"/>
          <w:lang w:val="en-GB"/>
        </w:rPr>
        <w:t>Armscor is largely funded from state finances through a transfer payment. The reduced defence allocation is pressuring Armscor to supplements this income with other commercial projects. In order to lessen the pressure on the fiscus, these projects require expansion, as per Armscor’s APP, to increase commercial activities in order to increase Armscor’s economic viability. For 2022/23, Armscor planned funding comprises the following:</w:t>
      </w:r>
    </w:p>
    <w:p w:rsidR="008B3359" w:rsidRPr="009C4C8C" w:rsidRDefault="008B3359" w:rsidP="009C4C8C">
      <w:pPr>
        <w:spacing w:after="0" w:line="280" w:lineRule="exact"/>
        <w:ind w:left="720"/>
        <w:rPr>
          <w:rFonts w:ascii="Arial" w:hAnsi="Arial" w:cs="Arial"/>
          <w:sz w:val="20"/>
          <w:szCs w:val="20"/>
          <w:lang w:val="en-GB"/>
        </w:rPr>
      </w:pPr>
    </w:p>
    <w:p w:rsidR="008B3359" w:rsidRPr="009C4C8C" w:rsidRDefault="008B3359" w:rsidP="009C4C8C">
      <w:pPr>
        <w:numPr>
          <w:ilvl w:val="0"/>
          <w:numId w:val="23"/>
        </w:numPr>
        <w:spacing w:after="0" w:line="280" w:lineRule="exact"/>
        <w:rPr>
          <w:rFonts w:ascii="Arial" w:hAnsi="Arial" w:cs="Arial"/>
          <w:sz w:val="20"/>
          <w:szCs w:val="20"/>
          <w:lang w:val="en-GB"/>
        </w:rPr>
      </w:pPr>
      <w:r w:rsidRPr="009C4C8C">
        <w:rPr>
          <w:rFonts w:ascii="Arial" w:hAnsi="Arial" w:cs="Arial"/>
          <w:sz w:val="20"/>
          <w:szCs w:val="20"/>
          <w:lang w:val="en-GB"/>
        </w:rPr>
        <w:t>Transfer payment:</w:t>
      </w:r>
      <w:r w:rsidRPr="009C4C8C">
        <w:rPr>
          <w:rFonts w:ascii="Arial" w:hAnsi="Arial" w:cs="Arial"/>
          <w:sz w:val="20"/>
          <w:szCs w:val="20"/>
          <w:lang w:val="en-GB"/>
        </w:rPr>
        <w:tab/>
        <w:t>R1.252 billion (R1.207 billion in 2021/22)</w:t>
      </w:r>
    </w:p>
    <w:p w:rsidR="008B3359" w:rsidRPr="009C4C8C" w:rsidRDefault="008B3359" w:rsidP="009C4C8C">
      <w:pPr>
        <w:numPr>
          <w:ilvl w:val="0"/>
          <w:numId w:val="23"/>
        </w:numPr>
        <w:spacing w:after="0" w:line="280" w:lineRule="exact"/>
        <w:rPr>
          <w:rFonts w:ascii="Arial" w:hAnsi="Arial" w:cs="Arial"/>
          <w:sz w:val="20"/>
          <w:szCs w:val="20"/>
          <w:lang w:val="en-GB"/>
        </w:rPr>
      </w:pPr>
      <w:r w:rsidRPr="009C4C8C">
        <w:rPr>
          <w:rFonts w:ascii="Arial" w:hAnsi="Arial" w:cs="Arial"/>
          <w:sz w:val="20"/>
          <w:szCs w:val="20"/>
          <w:lang w:val="en-GB"/>
        </w:rPr>
        <w:t>Net sales:</w:t>
      </w:r>
      <w:r w:rsidRPr="009C4C8C">
        <w:rPr>
          <w:rFonts w:ascii="Arial" w:hAnsi="Arial" w:cs="Arial"/>
          <w:sz w:val="20"/>
          <w:szCs w:val="20"/>
          <w:lang w:val="en-GB"/>
        </w:rPr>
        <w:tab/>
      </w:r>
      <w:r w:rsidRPr="009C4C8C">
        <w:rPr>
          <w:rFonts w:ascii="Arial" w:hAnsi="Arial" w:cs="Arial"/>
          <w:sz w:val="20"/>
          <w:szCs w:val="20"/>
          <w:lang w:val="en-GB"/>
        </w:rPr>
        <w:tab/>
        <w:t xml:space="preserve">R581.3 million (R801.9 million in 2021/22) </w:t>
      </w:r>
    </w:p>
    <w:p w:rsidR="008B3359" w:rsidRPr="009C4C8C" w:rsidRDefault="008B3359" w:rsidP="009C4C8C">
      <w:pPr>
        <w:numPr>
          <w:ilvl w:val="0"/>
          <w:numId w:val="23"/>
        </w:numPr>
        <w:spacing w:after="0" w:line="280" w:lineRule="exact"/>
        <w:rPr>
          <w:rFonts w:ascii="Arial" w:hAnsi="Arial" w:cs="Arial"/>
          <w:sz w:val="20"/>
          <w:szCs w:val="20"/>
          <w:lang w:val="en-GB"/>
        </w:rPr>
      </w:pPr>
      <w:r w:rsidRPr="009C4C8C">
        <w:rPr>
          <w:rFonts w:ascii="Arial" w:hAnsi="Arial" w:cs="Arial"/>
          <w:sz w:val="20"/>
          <w:szCs w:val="20"/>
          <w:lang w:val="en-GB"/>
        </w:rPr>
        <w:t>Other income:</w:t>
      </w:r>
      <w:r w:rsidRPr="009C4C8C">
        <w:rPr>
          <w:rFonts w:ascii="Arial" w:hAnsi="Arial" w:cs="Arial"/>
          <w:sz w:val="20"/>
          <w:szCs w:val="20"/>
          <w:lang w:val="en-GB"/>
        </w:rPr>
        <w:tab/>
      </w:r>
      <w:r w:rsidRPr="009C4C8C">
        <w:rPr>
          <w:rFonts w:ascii="Arial" w:hAnsi="Arial" w:cs="Arial"/>
          <w:sz w:val="20"/>
          <w:szCs w:val="20"/>
          <w:lang w:val="en-GB"/>
        </w:rPr>
        <w:tab/>
        <w:t>R92.8 million</w:t>
      </w:r>
      <w:r w:rsidRPr="009C4C8C">
        <w:rPr>
          <w:rFonts w:ascii="Arial" w:hAnsi="Arial" w:cs="Arial"/>
          <w:sz w:val="20"/>
          <w:szCs w:val="20"/>
          <w:lang w:val="en-GB"/>
        </w:rPr>
        <w:tab/>
        <w:t>(R65 million in 2021/22)</w:t>
      </w:r>
    </w:p>
    <w:p w:rsidR="008B3359" w:rsidRPr="009C4C8C" w:rsidRDefault="008B3359" w:rsidP="009C4C8C">
      <w:pPr>
        <w:numPr>
          <w:ilvl w:val="0"/>
          <w:numId w:val="23"/>
        </w:numPr>
        <w:spacing w:after="0" w:line="280" w:lineRule="exact"/>
        <w:rPr>
          <w:rFonts w:ascii="Arial" w:hAnsi="Arial" w:cs="Arial"/>
          <w:sz w:val="20"/>
          <w:szCs w:val="20"/>
          <w:lang w:val="en-GB"/>
        </w:rPr>
      </w:pPr>
      <w:r w:rsidRPr="009C4C8C">
        <w:rPr>
          <w:rFonts w:ascii="Arial" w:hAnsi="Arial" w:cs="Arial"/>
          <w:sz w:val="20"/>
          <w:szCs w:val="20"/>
          <w:lang w:val="en-GB"/>
        </w:rPr>
        <w:t>Recoveries:</w:t>
      </w:r>
      <w:r w:rsidRPr="009C4C8C">
        <w:rPr>
          <w:rFonts w:ascii="Arial" w:hAnsi="Arial" w:cs="Arial"/>
          <w:sz w:val="20"/>
          <w:szCs w:val="20"/>
          <w:lang w:val="en-GB"/>
        </w:rPr>
        <w:tab/>
      </w:r>
      <w:r w:rsidRPr="009C4C8C">
        <w:rPr>
          <w:rFonts w:ascii="Arial" w:hAnsi="Arial" w:cs="Arial"/>
          <w:sz w:val="20"/>
          <w:szCs w:val="20"/>
          <w:lang w:val="en-GB"/>
        </w:rPr>
        <w:tab/>
        <w:t xml:space="preserve">R23.7 million </w:t>
      </w:r>
      <w:r w:rsidRPr="009C4C8C">
        <w:rPr>
          <w:rFonts w:ascii="Arial" w:hAnsi="Arial" w:cs="Arial"/>
          <w:sz w:val="20"/>
          <w:szCs w:val="20"/>
          <w:lang w:val="en-GB"/>
        </w:rPr>
        <w:tab/>
        <w:t>(R88.4 million in 2021/22)</w:t>
      </w:r>
    </w:p>
    <w:p w:rsidR="005E1318" w:rsidRPr="009C4C8C" w:rsidRDefault="005E1318" w:rsidP="009C4C8C">
      <w:pPr>
        <w:spacing w:after="0" w:line="280" w:lineRule="exact"/>
        <w:ind w:left="720"/>
        <w:rPr>
          <w:rFonts w:ascii="Arial" w:hAnsi="Arial" w:cs="Arial"/>
          <w:sz w:val="20"/>
          <w:szCs w:val="20"/>
          <w:lang w:val="en-GB"/>
        </w:rPr>
      </w:pPr>
    </w:p>
    <w:p w:rsidR="005E1318" w:rsidRPr="009C4C8C" w:rsidRDefault="005E1318" w:rsidP="009C4C8C">
      <w:pPr>
        <w:spacing w:after="0" w:line="280" w:lineRule="exact"/>
        <w:rPr>
          <w:rFonts w:ascii="Arial" w:hAnsi="Arial" w:cs="Arial"/>
          <w:b/>
          <w:sz w:val="20"/>
          <w:szCs w:val="20"/>
          <w:lang w:val="en-GB"/>
        </w:rPr>
      </w:pPr>
      <w:r w:rsidRPr="009C4C8C">
        <w:rPr>
          <w:rFonts w:ascii="Arial" w:hAnsi="Arial" w:cs="Arial"/>
          <w:b/>
          <w:sz w:val="20"/>
          <w:szCs w:val="20"/>
          <w:lang w:val="en-GB"/>
        </w:rPr>
        <w:t>3.3</w:t>
      </w:r>
      <w:r w:rsidRPr="009C4C8C">
        <w:rPr>
          <w:rFonts w:ascii="Arial" w:hAnsi="Arial" w:cs="Arial"/>
          <w:b/>
          <w:sz w:val="20"/>
          <w:szCs w:val="20"/>
          <w:lang w:val="en-GB"/>
        </w:rPr>
        <w:tab/>
        <w:t>Additional financial information:</w:t>
      </w:r>
    </w:p>
    <w:p w:rsidR="005E1318" w:rsidRPr="009C4C8C" w:rsidRDefault="005E1318" w:rsidP="009C4C8C">
      <w:pPr>
        <w:spacing w:after="0" w:line="280" w:lineRule="exact"/>
        <w:rPr>
          <w:rFonts w:ascii="Arial" w:hAnsi="Arial" w:cs="Arial"/>
          <w:sz w:val="20"/>
          <w:szCs w:val="20"/>
          <w:lang w:val="en-GB"/>
        </w:rPr>
      </w:pPr>
    </w:p>
    <w:p w:rsidR="008B3359" w:rsidRPr="009C4C8C" w:rsidRDefault="008B3359" w:rsidP="009C4C8C">
      <w:pPr>
        <w:spacing w:after="0" w:line="280" w:lineRule="exact"/>
        <w:rPr>
          <w:rFonts w:ascii="Arial" w:hAnsi="Arial" w:cs="Arial"/>
          <w:sz w:val="20"/>
          <w:szCs w:val="20"/>
          <w:lang w:val="en-GB"/>
        </w:rPr>
      </w:pPr>
      <w:r w:rsidRPr="009C4C8C">
        <w:rPr>
          <w:rFonts w:ascii="Arial" w:hAnsi="Arial" w:cs="Arial"/>
          <w:sz w:val="20"/>
          <w:szCs w:val="20"/>
          <w:lang w:val="en-GB"/>
        </w:rPr>
        <w:t xml:space="preserve">Armscor has shown progress in returning most of its subsidiaries to profitability in recent years. However, for 2022/23, the Research and Development Division shows a shortfall of R130 million </w:t>
      </w:r>
      <w:r w:rsidRPr="009C4C8C">
        <w:rPr>
          <w:rFonts w:ascii="Arial" w:hAnsi="Arial" w:cs="Arial"/>
          <w:sz w:val="20"/>
          <w:szCs w:val="20"/>
          <w:lang w:val="en-GB"/>
        </w:rPr>
        <w:lastRenderedPageBreak/>
        <w:t>which brings down the surpluses achieved in other divisions. Projected profit/losses for the 2022/23 financial year per component includes:</w:t>
      </w:r>
    </w:p>
    <w:p w:rsidR="008B3359" w:rsidRPr="009C4C8C" w:rsidRDefault="008B3359" w:rsidP="009C4C8C">
      <w:pPr>
        <w:spacing w:after="0" w:line="280" w:lineRule="exact"/>
        <w:rPr>
          <w:rFonts w:ascii="Arial" w:hAnsi="Arial" w:cs="Arial"/>
          <w:sz w:val="20"/>
          <w:szCs w:val="20"/>
          <w:lang w:val="en-GB"/>
        </w:rPr>
      </w:pPr>
    </w:p>
    <w:p w:rsidR="008B3359" w:rsidRPr="009C4C8C" w:rsidRDefault="008B3359" w:rsidP="009C4C8C">
      <w:pPr>
        <w:spacing w:after="0" w:line="280" w:lineRule="exact"/>
        <w:rPr>
          <w:rFonts w:ascii="Arial" w:hAnsi="Arial" w:cs="Arial"/>
          <w:sz w:val="20"/>
          <w:szCs w:val="20"/>
          <w:lang w:val="en-GB"/>
        </w:rPr>
      </w:pPr>
    </w:p>
    <w:p w:rsidR="008B3359" w:rsidRPr="009C4C8C" w:rsidRDefault="008B3359" w:rsidP="009C4C8C">
      <w:pPr>
        <w:numPr>
          <w:ilvl w:val="0"/>
          <w:numId w:val="16"/>
        </w:numPr>
        <w:spacing w:after="0" w:line="280" w:lineRule="exact"/>
        <w:rPr>
          <w:rFonts w:ascii="Arial" w:hAnsi="Arial" w:cs="Arial"/>
          <w:sz w:val="20"/>
          <w:szCs w:val="20"/>
          <w:lang w:val="en-GB"/>
        </w:rPr>
      </w:pPr>
      <w:r w:rsidRPr="009C4C8C">
        <w:rPr>
          <w:rFonts w:ascii="Arial" w:hAnsi="Arial" w:cs="Arial"/>
          <w:sz w:val="20"/>
          <w:szCs w:val="20"/>
          <w:lang w:val="en-GB"/>
        </w:rPr>
        <w:t>Armscor Corporate:</w:t>
      </w:r>
      <w:r w:rsidRPr="009C4C8C">
        <w:rPr>
          <w:rFonts w:ascii="Arial" w:hAnsi="Arial" w:cs="Arial"/>
          <w:sz w:val="20"/>
          <w:szCs w:val="20"/>
          <w:lang w:val="en-GB"/>
        </w:rPr>
        <w:tab/>
      </w:r>
      <w:r w:rsidRPr="009C4C8C">
        <w:rPr>
          <w:rFonts w:ascii="Arial" w:hAnsi="Arial" w:cs="Arial"/>
          <w:sz w:val="20"/>
          <w:szCs w:val="20"/>
          <w:lang w:val="en-GB"/>
        </w:rPr>
        <w:tab/>
        <w:t xml:space="preserve">Surplus of R107.3 million (R47.7 million surplus was </w:t>
      </w:r>
      <w:r w:rsidRPr="009C4C8C">
        <w:rPr>
          <w:rFonts w:ascii="Arial" w:hAnsi="Arial" w:cs="Arial"/>
          <w:sz w:val="20"/>
          <w:szCs w:val="20"/>
          <w:lang w:val="en-GB"/>
        </w:rPr>
        <w:br/>
        <w:t xml:space="preserve"> </w:t>
      </w:r>
      <w:r w:rsidRPr="009C4C8C">
        <w:rPr>
          <w:rFonts w:ascii="Arial" w:hAnsi="Arial" w:cs="Arial"/>
          <w:sz w:val="20"/>
          <w:szCs w:val="20"/>
          <w:lang w:val="en-GB"/>
        </w:rPr>
        <w:tab/>
      </w:r>
      <w:r w:rsidRPr="009C4C8C">
        <w:rPr>
          <w:rFonts w:ascii="Arial" w:hAnsi="Arial" w:cs="Arial"/>
          <w:sz w:val="20"/>
          <w:szCs w:val="20"/>
          <w:lang w:val="en-GB"/>
        </w:rPr>
        <w:tab/>
      </w:r>
      <w:r w:rsidRPr="009C4C8C">
        <w:rPr>
          <w:rFonts w:ascii="Arial" w:hAnsi="Arial" w:cs="Arial"/>
          <w:sz w:val="20"/>
          <w:szCs w:val="20"/>
          <w:lang w:val="en-GB"/>
        </w:rPr>
        <w:tab/>
      </w:r>
      <w:r w:rsidRPr="009C4C8C">
        <w:rPr>
          <w:rFonts w:ascii="Arial" w:hAnsi="Arial" w:cs="Arial"/>
          <w:sz w:val="20"/>
          <w:szCs w:val="20"/>
          <w:lang w:val="en-GB"/>
        </w:rPr>
        <w:tab/>
        <w:t>projected for 2021/22)</w:t>
      </w:r>
      <w:r w:rsidRPr="009C4C8C">
        <w:rPr>
          <w:rFonts w:ascii="Arial" w:hAnsi="Arial" w:cs="Arial"/>
          <w:sz w:val="20"/>
          <w:szCs w:val="20"/>
          <w:lang w:val="en-GB"/>
        </w:rPr>
        <w:tab/>
      </w:r>
    </w:p>
    <w:p w:rsidR="008B3359" w:rsidRPr="009C4C8C" w:rsidRDefault="008B3359" w:rsidP="009C4C8C">
      <w:pPr>
        <w:numPr>
          <w:ilvl w:val="0"/>
          <w:numId w:val="16"/>
        </w:numPr>
        <w:spacing w:after="0" w:line="280" w:lineRule="exact"/>
        <w:rPr>
          <w:rFonts w:ascii="Arial" w:hAnsi="Arial" w:cs="Arial"/>
          <w:sz w:val="20"/>
          <w:szCs w:val="20"/>
          <w:lang w:val="en-GB"/>
        </w:rPr>
      </w:pPr>
      <w:r w:rsidRPr="009C4C8C">
        <w:rPr>
          <w:rFonts w:ascii="Arial" w:hAnsi="Arial" w:cs="Arial"/>
          <w:sz w:val="20"/>
          <w:szCs w:val="20"/>
          <w:lang w:val="en-GB"/>
        </w:rPr>
        <w:t>Research and Development:</w:t>
      </w:r>
      <w:r w:rsidRPr="009C4C8C">
        <w:rPr>
          <w:rFonts w:ascii="Arial" w:hAnsi="Arial" w:cs="Arial"/>
          <w:sz w:val="20"/>
          <w:szCs w:val="20"/>
          <w:lang w:val="en-GB"/>
        </w:rPr>
        <w:tab/>
        <w:t xml:space="preserve">Shortfall of R130 million (R45.1 million shortfall was </w:t>
      </w:r>
      <w:r w:rsidRPr="009C4C8C">
        <w:rPr>
          <w:rFonts w:ascii="Arial" w:hAnsi="Arial" w:cs="Arial"/>
          <w:sz w:val="20"/>
          <w:szCs w:val="20"/>
          <w:lang w:val="en-GB"/>
        </w:rPr>
        <w:br/>
        <w:t xml:space="preserve"> </w:t>
      </w:r>
      <w:r w:rsidRPr="009C4C8C">
        <w:rPr>
          <w:rFonts w:ascii="Arial" w:hAnsi="Arial" w:cs="Arial"/>
          <w:sz w:val="20"/>
          <w:szCs w:val="20"/>
          <w:lang w:val="en-GB"/>
        </w:rPr>
        <w:tab/>
      </w:r>
      <w:r w:rsidRPr="009C4C8C">
        <w:rPr>
          <w:rFonts w:ascii="Arial" w:hAnsi="Arial" w:cs="Arial"/>
          <w:sz w:val="20"/>
          <w:szCs w:val="20"/>
          <w:lang w:val="en-GB"/>
        </w:rPr>
        <w:tab/>
      </w:r>
      <w:r w:rsidRPr="009C4C8C">
        <w:rPr>
          <w:rFonts w:ascii="Arial" w:hAnsi="Arial" w:cs="Arial"/>
          <w:sz w:val="20"/>
          <w:szCs w:val="20"/>
          <w:lang w:val="en-GB"/>
        </w:rPr>
        <w:tab/>
      </w:r>
      <w:r w:rsidRPr="009C4C8C">
        <w:rPr>
          <w:rFonts w:ascii="Arial" w:hAnsi="Arial" w:cs="Arial"/>
          <w:sz w:val="20"/>
          <w:szCs w:val="20"/>
          <w:lang w:val="en-GB"/>
        </w:rPr>
        <w:tab/>
        <w:t>projected for 2021/22)</w:t>
      </w:r>
    </w:p>
    <w:p w:rsidR="008B3359" w:rsidRPr="009C4C8C" w:rsidRDefault="008B3359" w:rsidP="009C4C8C">
      <w:pPr>
        <w:numPr>
          <w:ilvl w:val="0"/>
          <w:numId w:val="16"/>
        </w:numPr>
        <w:spacing w:after="0" w:line="280" w:lineRule="exact"/>
        <w:rPr>
          <w:rFonts w:ascii="Arial" w:hAnsi="Arial" w:cs="Arial"/>
          <w:sz w:val="20"/>
          <w:szCs w:val="20"/>
          <w:lang w:val="en-GB"/>
        </w:rPr>
      </w:pPr>
      <w:r w:rsidRPr="009C4C8C">
        <w:rPr>
          <w:rFonts w:ascii="Arial" w:hAnsi="Arial" w:cs="Arial"/>
          <w:sz w:val="20"/>
          <w:szCs w:val="20"/>
          <w:lang w:val="en-GB"/>
        </w:rPr>
        <w:t>Armscor Dockyard:</w:t>
      </w:r>
      <w:r w:rsidRPr="009C4C8C">
        <w:rPr>
          <w:rFonts w:ascii="Arial" w:hAnsi="Arial" w:cs="Arial"/>
          <w:sz w:val="20"/>
          <w:szCs w:val="20"/>
          <w:lang w:val="en-GB"/>
        </w:rPr>
        <w:tab/>
      </w:r>
      <w:r w:rsidRPr="009C4C8C">
        <w:rPr>
          <w:rFonts w:ascii="Arial" w:hAnsi="Arial" w:cs="Arial"/>
          <w:sz w:val="20"/>
          <w:szCs w:val="20"/>
          <w:lang w:val="en-GB"/>
        </w:rPr>
        <w:tab/>
        <w:t xml:space="preserve">Surplus of R6.6 million (R0.4 million surplus was </w:t>
      </w:r>
      <w:r w:rsidRPr="009C4C8C">
        <w:rPr>
          <w:rFonts w:ascii="Arial" w:hAnsi="Arial" w:cs="Arial"/>
          <w:sz w:val="20"/>
          <w:szCs w:val="20"/>
          <w:lang w:val="en-GB"/>
        </w:rPr>
        <w:br/>
        <w:t xml:space="preserve"> </w:t>
      </w:r>
      <w:r w:rsidRPr="009C4C8C">
        <w:rPr>
          <w:rFonts w:ascii="Arial" w:hAnsi="Arial" w:cs="Arial"/>
          <w:sz w:val="20"/>
          <w:szCs w:val="20"/>
          <w:lang w:val="en-GB"/>
        </w:rPr>
        <w:tab/>
      </w:r>
      <w:r w:rsidRPr="009C4C8C">
        <w:rPr>
          <w:rFonts w:ascii="Arial" w:hAnsi="Arial" w:cs="Arial"/>
          <w:sz w:val="20"/>
          <w:szCs w:val="20"/>
          <w:lang w:val="en-GB"/>
        </w:rPr>
        <w:tab/>
      </w:r>
      <w:r w:rsidRPr="009C4C8C">
        <w:rPr>
          <w:rFonts w:ascii="Arial" w:hAnsi="Arial" w:cs="Arial"/>
          <w:sz w:val="20"/>
          <w:szCs w:val="20"/>
          <w:lang w:val="en-GB"/>
        </w:rPr>
        <w:tab/>
      </w:r>
      <w:r w:rsidRPr="009C4C8C">
        <w:rPr>
          <w:rFonts w:ascii="Arial" w:hAnsi="Arial" w:cs="Arial"/>
          <w:sz w:val="20"/>
          <w:szCs w:val="20"/>
          <w:lang w:val="en-GB"/>
        </w:rPr>
        <w:tab/>
        <w:t>projected for 2021/22)</w:t>
      </w:r>
    </w:p>
    <w:p w:rsidR="008B3359" w:rsidRPr="009C4C8C" w:rsidRDefault="008B3359" w:rsidP="009C4C8C">
      <w:pPr>
        <w:numPr>
          <w:ilvl w:val="0"/>
          <w:numId w:val="16"/>
        </w:numPr>
        <w:spacing w:after="0" w:line="280" w:lineRule="exact"/>
        <w:rPr>
          <w:rFonts w:ascii="Arial" w:hAnsi="Arial" w:cs="Arial"/>
          <w:sz w:val="20"/>
          <w:szCs w:val="20"/>
          <w:lang w:val="en-GB"/>
        </w:rPr>
      </w:pPr>
      <w:r w:rsidRPr="009C4C8C">
        <w:rPr>
          <w:rFonts w:ascii="Arial" w:hAnsi="Arial" w:cs="Arial"/>
          <w:b/>
          <w:sz w:val="20"/>
          <w:szCs w:val="20"/>
          <w:lang w:val="en-GB"/>
        </w:rPr>
        <w:t>Armscor Group:</w:t>
      </w:r>
      <w:r w:rsidRPr="009C4C8C">
        <w:rPr>
          <w:rFonts w:ascii="Arial" w:hAnsi="Arial" w:cs="Arial"/>
          <w:b/>
          <w:sz w:val="20"/>
          <w:szCs w:val="20"/>
          <w:lang w:val="en-GB"/>
        </w:rPr>
        <w:tab/>
      </w:r>
      <w:r w:rsidRPr="009C4C8C">
        <w:rPr>
          <w:rFonts w:ascii="Arial" w:hAnsi="Arial" w:cs="Arial"/>
          <w:b/>
          <w:sz w:val="20"/>
          <w:szCs w:val="20"/>
          <w:lang w:val="en-GB"/>
        </w:rPr>
        <w:tab/>
        <w:t>Shortfall of R16.1 million</w:t>
      </w:r>
    </w:p>
    <w:p w:rsidR="005E1318" w:rsidRPr="009C4C8C" w:rsidRDefault="005E1318" w:rsidP="009C4C8C">
      <w:pPr>
        <w:spacing w:after="0" w:line="280" w:lineRule="exact"/>
        <w:rPr>
          <w:rFonts w:ascii="Arial" w:hAnsi="Arial" w:cs="Arial"/>
          <w:sz w:val="20"/>
          <w:szCs w:val="20"/>
          <w:lang w:val="en-GB"/>
        </w:rPr>
      </w:pPr>
    </w:p>
    <w:p w:rsidR="008B3359" w:rsidRPr="009C4C8C" w:rsidRDefault="008B3359" w:rsidP="009C4C8C">
      <w:pPr>
        <w:spacing w:line="280" w:lineRule="exact"/>
        <w:rPr>
          <w:rFonts w:ascii="Arial" w:hAnsi="Arial" w:cs="Arial"/>
          <w:sz w:val="20"/>
          <w:szCs w:val="20"/>
          <w:lang w:val="en-GB"/>
        </w:rPr>
      </w:pPr>
      <w:r w:rsidRPr="009C4C8C">
        <w:rPr>
          <w:rFonts w:ascii="Arial" w:hAnsi="Arial" w:cs="Arial"/>
          <w:sz w:val="20"/>
          <w:szCs w:val="20"/>
          <w:lang w:val="en-GB"/>
        </w:rPr>
        <w:t>In terms of the Group Capital Expenditure</w:t>
      </w:r>
      <w:r w:rsidRPr="009C4C8C">
        <w:rPr>
          <w:rFonts w:ascii="Arial" w:hAnsi="Arial" w:cs="Arial"/>
          <w:sz w:val="20"/>
          <w:szCs w:val="20"/>
          <w:vertAlign w:val="superscript"/>
          <w:lang w:val="en-GB"/>
        </w:rPr>
        <w:footnoteReference w:id="5"/>
      </w:r>
      <w:r w:rsidRPr="009C4C8C">
        <w:rPr>
          <w:rFonts w:ascii="Arial" w:hAnsi="Arial" w:cs="Arial"/>
          <w:sz w:val="20"/>
          <w:szCs w:val="20"/>
          <w:lang w:val="en-GB"/>
        </w:rPr>
        <w:t xml:space="preserve"> for 2022/23, a number of requirements are identified in the Corporate Plan. Group Capital Expenditure does, however, decrease from R354.3 million in 2021/22 to R276.9 million in 2022/23. The most significant reduction is in terms of capital expenditure on computer equipment that decreases by R64.311 million in 2022/23 compared to the previous financial year. When planned expenditure in 2022/23 is compared to that of 2021/22, the following increases/decreases can be noted: </w:t>
      </w:r>
    </w:p>
    <w:p w:rsidR="008B3359" w:rsidRPr="009C4C8C" w:rsidRDefault="008B3359" w:rsidP="009C4C8C">
      <w:pPr>
        <w:spacing w:line="280" w:lineRule="exact"/>
        <w:rPr>
          <w:rFonts w:ascii="Arial" w:hAnsi="Arial" w:cs="Arial"/>
          <w:sz w:val="20"/>
          <w:szCs w:val="20"/>
          <w:lang w:val="en-GB"/>
        </w:rPr>
      </w:pP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Office Equipment:</w:t>
      </w:r>
      <w:r w:rsidRPr="009C4C8C">
        <w:rPr>
          <w:rFonts w:ascii="Arial" w:hAnsi="Arial" w:cs="Arial"/>
          <w:sz w:val="20"/>
          <w:szCs w:val="20"/>
          <w:lang w:val="en-GB"/>
        </w:rPr>
        <w:tab/>
      </w:r>
      <w:r w:rsidRPr="009C4C8C">
        <w:rPr>
          <w:rFonts w:ascii="Arial" w:hAnsi="Arial" w:cs="Arial"/>
          <w:sz w:val="20"/>
          <w:szCs w:val="20"/>
          <w:lang w:val="en-GB"/>
        </w:rPr>
        <w:tab/>
        <w:t>R9.157 million (R1.834 million in 2021/22)</w:t>
      </w: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Computer Equipment:</w:t>
      </w:r>
      <w:r w:rsidRPr="009C4C8C">
        <w:rPr>
          <w:rFonts w:ascii="Arial" w:hAnsi="Arial" w:cs="Arial"/>
          <w:sz w:val="20"/>
          <w:szCs w:val="20"/>
          <w:lang w:val="en-GB"/>
        </w:rPr>
        <w:tab/>
      </w:r>
      <w:r w:rsidRPr="009C4C8C">
        <w:rPr>
          <w:rFonts w:ascii="Arial" w:hAnsi="Arial" w:cs="Arial"/>
          <w:sz w:val="20"/>
          <w:szCs w:val="20"/>
          <w:lang w:val="en-GB"/>
        </w:rPr>
        <w:tab/>
        <w:t>R16.975 million (R81.286 million in 2021/22)</w:t>
      </w: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Office furniture:</w:t>
      </w:r>
      <w:r w:rsidRPr="009C4C8C">
        <w:rPr>
          <w:rFonts w:ascii="Arial" w:hAnsi="Arial" w:cs="Arial"/>
          <w:sz w:val="20"/>
          <w:szCs w:val="20"/>
          <w:lang w:val="en-GB"/>
        </w:rPr>
        <w:tab/>
      </w:r>
      <w:r w:rsidRPr="009C4C8C">
        <w:rPr>
          <w:rFonts w:ascii="Arial" w:hAnsi="Arial" w:cs="Arial"/>
          <w:sz w:val="20"/>
          <w:szCs w:val="20"/>
          <w:lang w:val="en-GB"/>
        </w:rPr>
        <w:tab/>
        <w:t>R2.725 million (R2.062 million in 2021/22)</w:t>
      </w: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Computer software:</w:t>
      </w:r>
      <w:r w:rsidRPr="009C4C8C">
        <w:rPr>
          <w:rFonts w:ascii="Arial" w:hAnsi="Arial" w:cs="Arial"/>
          <w:sz w:val="20"/>
          <w:szCs w:val="20"/>
          <w:lang w:val="en-GB"/>
        </w:rPr>
        <w:tab/>
      </w:r>
      <w:r w:rsidRPr="009C4C8C">
        <w:rPr>
          <w:rFonts w:ascii="Arial" w:hAnsi="Arial" w:cs="Arial"/>
          <w:sz w:val="20"/>
          <w:szCs w:val="20"/>
          <w:lang w:val="en-GB"/>
        </w:rPr>
        <w:tab/>
        <w:t>R79.65 million (R97.416 million in 2021/22</w:t>
      </w: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Buildings and infrastructure:</w:t>
      </w:r>
      <w:r w:rsidRPr="009C4C8C">
        <w:rPr>
          <w:rFonts w:ascii="Arial" w:hAnsi="Arial" w:cs="Arial"/>
          <w:sz w:val="20"/>
          <w:szCs w:val="20"/>
          <w:lang w:val="en-GB"/>
        </w:rPr>
        <w:tab/>
        <w:t>R125.898 million (R133.205 million in 2021/22)</w:t>
      </w: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Machinery and Equipment:</w:t>
      </w:r>
      <w:r w:rsidRPr="009C4C8C">
        <w:rPr>
          <w:rFonts w:ascii="Arial" w:hAnsi="Arial" w:cs="Arial"/>
          <w:sz w:val="20"/>
          <w:szCs w:val="20"/>
          <w:lang w:val="en-GB"/>
        </w:rPr>
        <w:tab/>
        <w:t>R32.613 million (R26.228 million in 2021/22)</w:t>
      </w: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Motor Vehicles:</w:t>
      </w:r>
      <w:r w:rsidRPr="009C4C8C">
        <w:rPr>
          <w:rFonts w:ascii="Arial" w:hAnsi="Arial" w:cs="Arial"/>
          <w:sz w:val="20"/>
          <w:szCs w:val="20"/>
          <w:lang w:val="en-GB"/>
        </w:rPr>
        <w:tab/>
      </w:r>
      <w:r w:rsidRPr="009C4C8C">
        <w:rPr>
          <w:rFonts w:ascii="Arial" w:hAnsi="Arial" w:cs="Arial"/>
          <w:sz w:val="20"/>
          <w:szCs w:val="20"/>
          <w:lang w:val="en-GB"/>
        </w:rPr>
        <w:tab/>
        <w:t>R2.8 million (R4.9 million in 2021/22)</w:t>
      </w:r>
    </w:p>
    <w:p w:rsidR="008B3359" w:rsidRPr="009C4C8C" w:rsidRDefault="008B3359" w:rsidP="009C4C8C">
      <w:pPr>
        <w:numPr>
          <w:ilvl w:val="0"/>
          <w:numId w:val="17"/>
        </w:numPr>
        <w:spacing w:line="280" w:lineRule="exact"/>
        <w:rPr>
          <w:rFonts w:ascii="Arial" w:hAnsi="Arial" w:cs="Arial"/>
          <w:sz w:val="20"/>
          <w:szCs w:val="20"/>
          <w:lang w:val="en-GB"/>
        </w:rPr>
      </w:pPr>
      <w:r w:rsidRPr="009C4C8C">
        <w:rPr>
          <w:rFonts w:ascii="Arial" w:hAnsi="Arial" w:cs="Arial"/>
          <w:sz w:val="20"/>
          <w:szCs w:val="20"/>
          <w:lang w:val="en-GB"/>
        </w:rPr>
        <w:t>Capital assets:</w:t>
      </w:r>
      <w:r w:rsidRPr="009C4C8C">
        <w:rPr>
          <w:rFonts w:ascii="Arial" w:hAnsi="Arial" w:cs="Arial"/>
          <w:sz w:val="20"/>
          <w:szCs w:val="20"/>
          <w:lang w:val="en-GB"/>
        </w:rPr>
        <w:tab/>
      </w:r>
      <w:r w:rsidRPr="009C4C8C">
        <w:rPr>
          <w:rFonts w:ascii="Arial" w:hAnsi="Arial" w:cs="Arial"/>
          <w:sz w:val="20"/>
          <w:szCs w:val="20"/>
          <w:lang w:val="en-GB"/>
        </w:rPr>
        <w:tab/>
      </w:r>
      <w:r w:rsidRPr="009C4C8C">
        <w:rPr>
          <w:rFonts w:ascii="Arial" w:hAnsi="Arial" w:cs="Arial"/>
          <w:sz w:val="20"/>
          <w:szCs w:val="20"/>
          <w:lang w:val="en-GB"/>
        </w:rPr>
        <w:tab/>
        <w:t>R7.085 million (R7.4 million in 2021/22)</w:t>
      </w:r>
    </w:p>
    <w:p w:rsidR="008B3359" w:rsidRPr="009C4C8C" w:rsidRDefault="008B3359" w:rsidP="009C4C8C">
      <w:pPr>
        <w:spacing w:line="280" w:lineRule="exact"/>
        <w:rPr>
          <w:rFonts w:ascii="Arial" w:hAnsi="Arial" w:cs="Arial"/>
          <w:sz w:val="20"/>
          <w:szCs w:val="20"/>
          <w:lang w:val="en-GB"/>
        </w:rPr>
      </w:pPr>
    </w:p>
    <w:p w:rsidR="008B3359" w:rsidRPr="009C4C8C" w:rsidRDefault="008B3359" w:rsidP="009C4C8C">
      <w:pPr>
        <w:spacing w:line="280" w:lineRule="exact"/>
        <w:rPr>
          <w:rFonts w:ascii="Arial" w:hAnsi="Arial" w:cs="Arial"/>
          <w:sz w:val="20"/>
          <w:szCs w:val="20"/>
          <w:lang w:val="en-GB"/>
        </w:rPr>
      </w:pPr>
      <w:r w:rsidRPr="009C4C8C">
        <w:rPr>
          <w:rFonts w:ascii="Arial" w:hAnsi="Arial" w:cs="Arial"/>
          <w:sz w:val="20"/>
          <w:szCs w:val="20"/>
          <w:lang w:val="en-GB"/>
        </w:rPr>
        <w:t>When reviewing the Armscor expenditure per activity, as presented by National Treasury, overall expenditure is set to increase marginally from R1.942 billion in 2021/22 to R1.989 billion in 2022/23.</w:t>
      </w:r>
      <w:r w:rsidRPr="009C4C8C">
        <w:rPr>
          <w:rFonts w:ascii="Arial" w:hAnsi="Arial" w:cs="Arial"/>
          <w:sz w:val="20"/>
          <w:szCs w:val="20"/>
          <w:vertAlign w:val="superscript"/>
          <w:lang w:val="en-GB"/>
        </w:rPr>
        <w:footnoteReference w:id="6"/>
      </w:r>
      <w:r w:rsidRPr="009C4C8C">
        <w:rPr>
          <w:rFonts w:ascii="Arial" w:hAnsi="Arial" w:cs="Arial"/>
          <w:sz w:val="20"/>
          <w:szCs w:val="20"/>
          <w:lang w:val="en-GB"/>
        </w:rPr>
        <w:t xml:space="preserve"> This translates to a nominal increase in expenditure of 2.4%. The largest increase in expenditure is expected in terms of Administration which increases by R109.6 million to R834.3 million in 2022/23. The </w:t>
      </w:r>
      <w:r w:rsidRPr="009C4C8C">
        <w:rPr>
          <w:rFonts w:ascii="Arial" w:hAnsi="Arial" w:cs="Arial"/>
          <w:sz w:val="20"/>
          <w:szCs w:val="20"/>
        </w:rPr>
        <w:t>Management of strategic facilities (Armscor Dockyard) will see expenditure increase by R64.3 million to R420.4 million in 2022/23. The most significant reduction in expenditure relates to the Management of Defence Matériel Acquisition that decreases by R60.3 million to R208.4 million in 2022/23. This reduction in expenditure is most likely explained by the reduced DOD budget and the limited need for the management of large defence acquisition projects.</w:t>
      </w:r>
    </w:p>
    <w:p w:rsidR="00FA22BD" w:rsidRPr="009C4C8C" w:rsidRDefault="00FA22BD" w:rsidP="009C4C8C">
      <w:pPr>
        <w:spacing w:line="280" w:lineRule="exact"/>
        <w:rPr>
          <w:rFonts w:ascii="Arial" w:hAnsi="Arial" w:cs="Arial"/>
          <w:sz w:val="20"/>
          <w:szCs w:val="20"/>
          <w:lang w:val="en-GB"/>
        </w:rPr>
      </w:pPr>
    </w:p>
    <w:p w:rsidR="008B3359" w:rsidRPr="009C4C8C" w:rsidRDefault="008B3359" w:rsidP="009C4C8C">
      <w:pPr>
        <w:spacing w:line="280" w:lineRule="exact"/>
        <w:rPr>
          <w:rFonts w:ascii="Arial" w:hAnsi="Arial" w:cs="Arial"/>
          <w:sz w:val="20"/>
          <w:szCs w:val="20"/>
          <w:lang w:val="en-GB"/>
        </w:rPr>
      </w:pPr>
    </w:p>
    <w:p w:rsidR="008B3359" w:rsidRPr="009C4C8C" w:rsidRDefault="008B3359" w:rsidP="009C4C8C">
      <w:pPr>
        <w:spacing w:line="280" w:lineRule="exact"/>
        <w:rPr>
          <w:rFonts w:ascii="Arial" w:hAnsi="Arial" w:cs="Arial"/>
          <w:sz w:val="20"/>
          <w:szCs w:val="20"/>
          <w:lang w:val="en-GB"/>
        </w:rPr>
      </w:pPr>
    </w:p>
    <w:tbl>
      <w:tblPr>
        <w:tblStyle w:val="TableGrid"/>
        <w:tblW w:w="8642" w:type="dxa"/>
        <w:jc w:val="center"/>
        <w:tblLook w:val="04A0"/>
      </w:tblPr>
      <w:tblGrid>
        <w:gridCol w:w="2306"/>
        <w:gridCol w:w="1170"/>
        <w:gridCol w:w="1170"/>
        <w:gridCol w:w="1116"/>
        <w:gridCol w:w="1106"/>
        <w:gridCol w:w="1134"/>
        <w:gridCol w:w="1134"/>
      </w:tblGrid>
      <w:tr w:rsidR="008B3359" w:rsidRPr="009C4C8C" w:rsidTr="008B3359">
        <w:trPr>
          <w:trHeight w:val="765"/>
          <w:tblHeader/>
          <w:jc w:val="center"/>
        </w:trPr>
        <w:tc>
          <w:tcPr>
            <w:tcW w:w="1926" w:type="dxa"/>
            <w:shd w:val="clear" w:color="auto" w:fill="A8D08D" w:themeFill="accent6" w:themeFillTint="99"/>
            <w:noWrap/>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Programme/objective/</w:t>
            </w:r>
          </w:p>
          <w:p w:rsidR="008B3359" w:rsidRPr="009C4C8C" w:rsidRDefault="008B3359" w:rsidP="009C4C8C">
            <w:pPr>
              <w:rPr>
                <w:rFonts w:ascii="Arial" w:hAnsi="Arial" w:cs="Arial"/>
                <w:b/>
                <w:bCs/>
                <w:sz w:val="20"/>
                <w:szCs w:val="20"/>
              </w:rPr>
            </w:pPr>
            <w:r w:rsidRPr="009C4C8C">
              <w:rPr>
                <w:rFonts w:ascii="Arial" w:hAnsi="Arial" w:cs="Arial"/>
                <w:b/>
                <w:bCs/>
                <w:sz w:val="20"/>
                <w:szCs w:val="20"/>
              </w:rPr>
              <w:t>activity</w:t>
            </w:r>
          </w:p>
        </w:tc>
        <w:tc>
          <w:tcPr>
            <w:tcW w:w="2340" w:type="dxa"/>
            <w:gridSpan w:val="2"/>
            <w:shd w:val="clear" w:color="auto" w:fill="A8D08D" w:themeFill="accent6" w:themeFillTint="99"/>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Budget</w:t>
            </w:r>
          </w:p>
        </w:tc>
        <w:tc>
          <w:tcPr>
            <w:tcW w:w="1116" w:type="dxa"/>
            <w:vMerge w:val="restart"/>
            <w:shd w:val="clear" w:color="auto" w:fill="A8D08D" w:themeFill="accent6" w:themeFillTint="99"/>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Nominal Increase / Decrease in 2021/22</w:t>
            </w:r>
          </w:p>
        </w:tc>
        <w:tc>
          <w:tcPr>
            <w:tcW w:w="992" w:type="dxa"/>
            <w:vMerge w:val="restart"/>
            <w:shd w:val="clear" w:color="auto" w:fill="A8D08D" w:themeFill="accent6" w:themeFillTint="99"/>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Real Increase / Decrease in 2021/22</w:t>
            </w:r>
          </w:p>
        </w:tc>
        <w:tc>
          <w:tcPr>
            <w:tcW w:w="1134" w:type="dxa"/>
            <w:vMerge w:val="restart"/>
            <w:shd w:val="clear" w:color="auto" w:fill="A8D08D" w:themeFill="accent6" w:themeFillTint="99"/>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Nominal Percent change in 2021/22</w:t>
            </w:r>
          </w:p>
        </w:tc>
        <w:tc>
          <w:tcPr>
            <w:tcW w:w="1134" w:type="dxa"/>
            <w:vMerge w:val="restart"/>
            <w:shd w:val="clear" w:color="auto" w:fill="A8D08D" w:themeFill="accent6" w:themeFillTint="99"/>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Real Percent change in 2021/22</w:t>
            </w:r>
          </w:p>
        </w:tc>
      </w:tr>
      <w:tr w:rsidR="008B3359" w:rsidRPr="009C4C8C" w:rsidTr="008B3359">
        <w:trPr>
          <w:trHeight w:val="255"/>
          <w:tblHeader/>
          <w:jc w:val="center"/>
        </w:trPr>
        <w:tc>
          <w:tcPr>
            <w:tcW w:w="1926" w:type="dxa"/>
            <w:shd w:val="clear" w:color="auto" w:fill="A8D08D" w:themeFill="accent6" w:themeFillTint="99"/>
            <w:noWrap/>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R million</w:t>
            </w:r>
          </w:p>
        </w:tc>
        <w:tc>
          <w:tcPr>
            <w:tcW w:w="1170" w:type="dxa"/>
            <w:shd w:val="clear" w:color="auto" w:fill="A8D08D" w:themeFill="accent6" w:themeFillTint="99"/>
            <w:noWrap/>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2021/22</w:t>
            </w:r>
          </w:p>
        </w:tc>
        <w:tc>
          <w:tcPr>
            <w:tcW w:w="1170" w:type="dxa"/>
            <w:shd w:val="clear" w:color="auto" w:fill="A8D08D" w:themeFill="accent6" w:themeFillTint="99"/>
            <w:noWrap/>
            <w:hideMark/>
          </w:tcPr>
          <w:p w:rsidR="008B3359" w:rsidRPr="009C4C8C" w:rsidRDefault="008B3359" w:rsidP="009C4C8C">
            <w:pPr>
              <w:rPr>
                <w:rFonts w:ascii="Arial" w:hAnsi="Arial" w:cs="Arial"/>
                <w:b/>
                <w:bCs/>
                <w:sz w:val="20"/>
                <w:szCs w:val="20"/>
              </w:rPr>
            </w:pPr>
            <w:r w:rsidRPr="009C4C8C">
              <w:rPr>
                <w:rFonts w:ascii="Arial" w:hAnsi="Arial" w:cs="Arial"/>
                <w:b/>
                <w:bCs/>
                <w:sz w:val="20"/>
                <w:szCs w:val="20"/>
              </w:rPr>
              <w:t>2022/23</w:t>
            </w:r>
          </w:p>
        </w:tc>
        <w:tc>
          <w:tcPr>
            <w:tcW w:w="1116" w:type="dxa"/>
            <w:vMerge/>
            <w:shd w:val="clear" w:color="auto" w:fill="A8D08D" w:themeFill="accent6" w:themeFillTint="99"/>
            <w:hideMark/>
          </w:tcPr>
          <w:p w:rsidR="008B3359" w:rsidRPr="009C4C8C" w:rsidRDefault="008B3359" w:rsidP="009C4C8C">
            <w:pPr>
              <w:rPr>
                <w:rFonts w:ascii="Arial" w:hAnsi="Arial" w:cs="Arial"/>
                <w:b/>
                <w:bCs/>
                <w:sz w:val="20"/>
                <w:szCs w:val="20"/>
              </w:rPr>
            </w:pPr>
          </w:p>
        </w:tc>
        <w:tc>
          <w:tcPr>
            <w:tcW w:w="992" w:type="dxa"/>
            <w:vMerge/>
            <w:shd w:val="clear" w:color="auto" w:fill="A8D08D" w:themeFill="accent6" w:themeFillTint="99"/>
            <w:hideMark/>
          </w:tcPr>
          <w:p w:rsidR="008B3359" w:rsidRPr="009C4C8C" w:rsidRDefault="008B3359" w:rsidP="009C4C8C">
            <w:pPr>
              <w:rPr>
                <w:rFonts w:ascii="Arial" w:hAnsi="Arial" w:cs="Arial"/>
                <w:b/>
                <w:bCs/>
                <w:sz w:val="20"/>
                <w:szCs w:val="20"/>
              </w:rPr>
            </w:pPr>
          </w:p>
        </w:tc>
        <w:tc>
          <w:tcPr>
            <w:tcW w:w="1134" w:type="dxa"/>
            <w:vMerge/>
            <w:shd w:val="clear" w:color="auto" w:fill="A8D08D" w:themeFill="accent6" w:themeFillTint="99"/>
            <w:hideMark/>
          </w:tcPr>
          <w:p w:rsidR="008B3359" w:rsidRPr="009C4C8C" w:rsidRDefault="008B3359" w:rsidP="009C4C8C">
            <w:pPr>
              <w:rPr>
                <w:rFonts w:ascii="Arial" w:hAnsi="Arial" w:cs="Arial"/>
                <w:b/>
                <w:bCs/>
                <w:sz w:val="20"/>
                <w:szCs w:val="20"/>
              </w:rPr>
            </w:pPr>
          </w:p>
        </w:tc>
        <w:tc>
          <w:tcPr>
            <w:tcW w:w="1134" w:type="dxa"/>
            <w:vMerge/>
            <w:shd w:val="clear" w:color="auto" w:fill="A8D08D" w:themeFill="accent6" w:themeFillTint="99"/>
            <w:hideMark/>
          </w:tcPr>
          <w:p w:rsidR="008B3359" w:rsidRPr="009C4C8C" w:rsidRDefault="008B3359" w:rsidP="009C4C8C">
            <w:pPr>
              <w:rPr>
                <w:rFonts w:ascii="Arial" w:hAnsi="Arial" w:cs="Arial"/>
                <w:b/>
                <w:bCs/>
                <w:sz w:val="20"/>
                <w:szCs w:val="20"/>
              </w:rPr>
            </w:pPr>
          </w:p>
        </w:tc>
      </w:tr>
      <w:tr w:rsidR="008B3359" w:rsidRPr="009C4C8C" w:rsidTr="008B3359">
        <w:trPr>
          <w:trHeight w:val="255"/>
          <w:jc w:val="center"/>
        </w:trPr>
        <w:tc>
          <w:tcPr>
            <w:tcW w:w="1926" w:type="dxa"/>
            <w:noWrap/>
            <w:hideMark/>
          </w:tcPr>
          <w:p w:rsidR="008B3359" w:rsidRPr="009C4C8C" w:rsidRDefault="008B3359" w:rsidP="009C4C8C">
            <w:pPr>
              <w:rPr>
                <w:rFonts w:ascii="Arial" w:hAnsi="Arial" w:cs="Arial"/>
                <w:sz w:val="20"/>
                <w:szCs w:val="20"/>
              </w:rPr>
            </w:pPr>
            <w:r w:rsidRPr="009C4C8C">
              <w:rPr>
                <w:rFonts w:ascii="Arial" w:hAnsi="Arial" w:cs="Arial"/>
                <w:sz w:val="20"/>
                <w:szCs w:val="20"/>
              </w:rPr>
              <w:t>Administration</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724,7</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834,3</w:t>
            </w:r>
          </w:p>
        </w:tc>
        <w:tc>
          <w:tcPr>
            <w:tcW w:w="1116"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109,6</w:t>
            </w:r>
          </w:p>
        </w:tc>
        <w:tc>
          <w:tcPr>
            <w:tcW w:w="992"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73,7</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15,12%</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10,17%</w:t>
            </w:r>
          </w:p>
        </w:tc>
      </w:tr>
      <w:tr w:rsidR="008B3359" w:rsidRPr="009C4C8C" w:rsidTr="008B3359">
        <w:trPr>
          <w:trHeight w:val="255"/>
          <w:jc w:val="center"/>
        </w:trPr>
        <w:tc>
          <w:tcPr>
            <w:tcW w:w="1926" w:type="dxa"/>
            <w:noWrap/>
            <w:hideMark/>
          </w:tcPr>
          <w:p w:rsidR="008B3359" w:rsidRPr="009C4C8C" w:rsidRDefault="008B3359" w:rsidP="009C4C8C">
            <w:pPr>
              <w:rPr>
                <w:rFonts w:ascii="Arial" w:hAnsi="Arial" w:cs="Arial"/>
                <w:sz w:val="20"/>
                <w:szCs w:val="20"/>
              </w:rPr>
            </w:pPr>
            <w:r w:rsidRPr="009C4C8C">
              <w:rPr>
                <w:rFonts w:ascii="Arial" w:hAnsi="Arial" w:cs="Arial"/>
                <w:sz w:val="20"/>
                <w:szCs w:val="20"/>
              </w:rPr>
              <w:t>Quality Assurance</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135,4</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119,0</w:t>
            </w:r>
          </w:p>
        </w:tc>
        <w:tc>
          <w:tcPr>
            <w:tcW w:w="1116"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16,4</w:t>
            </w:r>
          </w:p>
        </w:tc>
        <w:tc>
          <w:tcPr>
            <w:tcW w:w="992"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21,5</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-12,11%</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-15,90%</w:t>
            </w:r>
          </w:p>
        </w:tc>
      </w:tr>
      <w:tr w:rsidR="008B3359" w:rsidRPr="009C4C8C" w:rsidTr="008B3359">
        <w:trPr>
          <w:trHeight w:val="255"/>
          <w:jc w:val="center"/>
        </w:trPr>
        <w:tc>
          <w:tcPr>
            <w:tcW w:w="1926" w:type="dxa"/>
            <w:noWrap/>
            <w:hideMark/>
          </w:tcPr>
          <w:p w:rsidR="008B3359" w:rsidRPr="009C4C8C" w:rsidRDefault="008B3359" w:rsidP="009C4C8C">
            <w:pPr>
              <w:rPr>
                <w:rFonts w:ascii="Arial" w:hAnsi="Arial" w:cs="Arial"/>
                <w:sz w:val="20"/>
                <w:szCs w:val="20"/>
              </w:rPr>
            </w:pPr>
            <w:r w:rsidRPr="009C4C8C">
              <w:rPr>
                <w:rFonts w:ascii="Arial" w:hAnsi="Arial" w:cs="Arial"/>
                <w:sz w:val="20"/>
                <w:szCs w:val="20"/>
              </w:rPr>
              <w:t>Management of Defence Matériel Acquisition</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268,7</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208,4</w:t>
            </w:r>
          </w:p>
        </w:tc>
        <w:tc>
          <w:tcPr>
            <w:tcW w:w="1116"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60,3</w:t>
            </w:r>
          </w:p>
        </w:tc>
        <w:tc>
          <w:tcPr>
            <w:tcW w:w="992"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69,3</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-22,44%</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-25,78%</w:t>
            </w:r>
          </w:p>
        </w:tc>
      </w:tr>
      <w:tr w:rsidR="008B3359" w:rsidRPr="009C4C8C" w:rsidTr="008B3359">
        <w:trPr>
          <w:trHeight w:val="255"/>
          <w:jc w:val="center"/>
        </w:trPr>
        <w:tc>
          <w:tcPr>
            <w:tcW w:w="1926" w:type="dxa"/>
            <w:noWrap/>
            <w:hideMark/>
          </w:tcPr>
          <w:p w:rsidR="008B3359" w:rsidRPr="009C4C8C" w:rsidRDefault="008B3359" w:rsidP="009C4C8C">
            <w:pPr>
              <w:rPr>
                <w:rFonts w:ascii="Arial" w:hAnsi="Arial" w:cs="Arial"/>
                <w:sz w:val="20"/>
                <w:szCs w:val="20"/>
              </w:rPr>
            </w:pPr>
            <w:r w:rsidRPr="009C4C8C">
              <w:rPr>
                <w:rFonts w:ascii="Arial" w:hAnsi="Arial" w:cs="Arial"/>
                <w:sz w:val="20"/>
                <w:szCs w:val="20"/>
              </w:rPr>
              <w:t>Logistics Support</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30,2</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24,9</w:t>
            </w:r>
          </w:p>
        </w:tc>
        <w:tc>
          <w:tcPr>
            <w:tcW w:w="1116"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5,3</w:t>
            </w:r>
          </w:p>
        </w:tc>
        <w:tc>
          <w:tcPr>
            <w:tcW w:w="992"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6,4</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-17,55%</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-21,10%</w:t>
            </w:r>
          </w:p>
        </w:tc>
      </w:tr>
      <w:tr w:rsidR="008B3359" w:rsidRPr="009C4C8C" w:rsidTr="008B3359">
        <w:trPr>
          <w:trHeight w:val="255"/>
          <w:jc w:val="center"/>
        </w:trPr>
        <w:tc>
          <w:tcPr>
            <w:tcW w:w="1926" w:type="dxa"/>
            <w:noWrap/>
            <w:hideMark/>
          </w:tcPr>
          <w:p w:rsidR="008B3359" w:rsidRPr="009C4C8C" w:rsidRDefault="008B3359" w:rsidP="009C4C8C">
            <w:pPr>
              <w:rPr>
                <w:rFonts w:ascii="Arial" w:hAnsi="Arial" w:cs="Arial"/>
                <w:sz w:val="20"/>
                <w:szCs w:val="20"/>
              </w:rPr>
            </w:pPr>
            <w:r w:rsidRPr="009C4C8C">
              <w:rPr>
                <w:rFonts w:ascii="Arial" w:hAnsi="Arial" w:cs="Arial"/>
                <w:sz w:val="20"/>
                <w:szCs w:val="20"/>
              </w:rPr>
              <w:t>Management of strategic facilities: Armscor Dockyard</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356,1</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420,4</w:t>
            </w:r>
          </w:p>
        </w:tc>
        <w:tc>
          <w:tcPr>
            <w:tcW w:w="1116"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64,3</w:t>
            </w:r>
          </w:p>
        </w:tc>
        <w:tc>
          <w:tcPr>
            <w:tcW w:w="992"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46,2</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18,06%</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12,97%</w:t>
            </w:r>
          </w:p>
        </w:tc>
      </w:tr>
      <w:tr w:rsidR="008B3359" w:rsidRPr="009C4C8C" w:rsidTr="008B3359">
        <w:trPr>
          <w:trHeight w:val="255"/>
          <w:jc w:val="center"/>
        </w:trPr>
        <w:tc>
          <w:tcPr>
            <w:tcW w:w="1926" w:type="dxa"/>
            <w:noWrap/>
            <w:hideMark/>
          </w:tcPr>
          <w:p w:rsidR="008B3359" w:rsidRPr="009C4C8C" w:rsidRDefault="008B3359" w:rsidP="009C4C8C">
            <w:pPr>
              <w:rPr>
                <w:rFonts w:ascii="Arial" w:hAnsi="Arial" w:cs="Arial"/>
                <w:sz w:val="20"/>
                <w:szCs w:val="20"/>
              </w:rPr>
            </w:pPr>
            <w:r w:rsidRPr="009C4C8C">
              <w:rPr>
                <w:rFonts w:ascii="Arial" w:hAnsi="Arial" w:cs="Arial"/>
                <w:sz w:val="20"/>
                <w:szCs w:val="20"/>
              </w:rPr>
              <w:t>Management of strategic facilities: Research and Development</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426,7</w:t>
            </w:r>
          </w:p>
        </w:tc>
        <w:tc>
          <w:tcPr>
            <w:tcW w:w="1170"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xml:space="preserve">  381,8</w:t>
            </w:r>
          </w:p>
        </w:tc>
        <w:tc>
          <w:tcPr>
            <w:tcW w:w="1116"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44,9</w:t>
            </w:r>
          </w:p>
        </w:tc>
        <w:tc>
          <w:tcPr>
            <w:tcW w:w="992"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  61,3</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-10,52%</w:t>
            </w:r>
          </w:p>
        </w:tc>
        <w:tc>
          <w:tcPr>
            <w:tcW w:w="1134" w:type="dxa"/>
            <w:noWrap/>
            <w:vAlign w:val="bottom"/>
            <w:hideMark/>
          </w:tcPr>
          <w:p w:rsidR="008B3359" w:rsidRPr="009C4C8C" w:rsidRDefault="008B3359" w:rsidP="009C4C8C">
            <w:pPr>
              <w:rPr>
                <w:rFonts w:ascii="Arial" w:hAnsi="Arial" w:cs="Arial"/>
                <w:sz w:val="20"/>
                <w:szCs w:val="20"/>
              </w:rPr>
            </w:pPr>
            <w:r w:rsidRPr="009C4C8C">
              <w:rPr>
                <w:rFonts w:ascii="Arial" w:hAnsi="Arial" w:cs="Arial"/>
                <w:sz w:val="20"/>
                <w:szCs w:val="20"/>
              </w:rPr>
              <w:t>-14,38%</w:t>
            </w:r>
          </w:p>
        </w:tc>
      </w:tr>
      <w:tr w:rsidR="008B3359" w:rsidRPr="009C4C8C" w:rsidTr="008B3359">
        <w:trPr>
          <w:trHeight w:val="255"/>
          <w:jc w:val="center"/>
        </w:trPr>
        <w:tc>
          <w:tcPr>
            <w:tcW w:w="1926" w:type="dxa"/>
            <w:noWrap/>
            <w:hideMark/>
          </w:tcPr>
          <w:p w:rsidR="008B3359" w:rsidRPr="009C4C8C" w:rsidRDefault="008B3359" w:rsidP="009C4C8C">
            <w:pPr>
              <w:rPr>
                <w:rFonts w:ascii="Arial" w:hAnsi="Arial" w:cs="Arial"/>
                <w:b/>
                <w:sz w:val="20"/>
                <w:szCs w:val="20"/>
              </w:rPr>
            </w:pPr>
            <w:r w:rsidRPr="009C4C8C">
              <w:rPr>
                <w:rFonts w:ascii="Arial" w:hAnsi="Arial" w:cs="Arial"/>
                <w:b/>
                <w:sz w:val="20"/>
                <w:szCs w:val="20"/>
              </w:rPr>
              <w:t>TOTAL</w:t>
            </w:r>
          </w:p>
        </w:tc>
        <w:tc>
          <w:tcPr>
            <w:tcW w:w="1170" w:type="dxa"/>
            <w:noWrap/>
            <w:vAlign w:val="bottom"/>
            <w:hideMark/>
          </w:tcPr>
          <w:p w:rsidR="008B3359" w:rsidRPr="009C4C8C" w:rsidRDefault="008B3359" w:rsidP="009C4C8C">
            <w:pPr>
              <w:rPr>
                <w:rFonts w:ascii="Arial" w:hAnsi="Arial" w:cs="Arial"/>
                <w:b/>
                <w:sz w:val="20"/>
                <w:szCs w:val="20"/>
              </w:rPr>
            </w:pPr>
            <w:r w:rsidRPr="009C4C8C">
              <w:rPr>
                <w:rFonts w:ascii="Arial" w:hAnsi="Arial" w:cs="Arial"/>
                <w:b/>
                <w:sz w:val="20"/>
                <w:szCs w:val="20"/>
              </w:rPr>
              <w:t xml:space="preserve"> 1 941,8</w:t>
            </w:r>
          </w:p>
        </w:tc>
        <w:tc>
          <w:tcPr>
            <w:tcW w:w="1170" w:type="dxa"/>
            <w:noWrap/>
            <w:vAlign w:val="bottom"/>
            <w:hideMark/>
          </w:tcPr>
          <w:p w:rsidR="008B3359" w:rsidRPr="009C4C8C" w:rsidRDefault="008B3359" w:rsidP="009C4C8C">
            <w:pPr>
              <w:rPr>
                <w:rFonts w:ascii="Arial" w:hAnsi="Arial" w:cs="Arial"/>
                <w:b/>
                <w:sz w:val="20"/>
                <w:szCs w:val="20"/>
              </w:rPr>
            </w:pPr>
            <w:r w:rsidRPr="009C4C8C">
              <w:rPr>
                <w:rFonts w:ascii="Arial" w:hAnsi="Arial" w:cs="Arial"/>
                <w:b/>
                <w:sz w:val="20"/>
                <w:szCs w:val="20"/>
              </w:rPr>
              <w:t xml:space="preserve"> 1 988,8</w:t>
            </w:r>
          </w:p>
        </w:tc>
        <w:tc>
          <w:tcPr>
            <w:tcW w:w="1116" w:type="dxa"/>
            <w:noWrap/>
            <w:vAlign w:val="bottom"/>
            <w:hideMark/>
          </w:tcPr>
          <w:p w:rsidR="008B3359" w:rsidRPr="009C4C8C" w:rsidRDefault="008B3359" w:rsidP="009C4C8C">
            <w:pPr>
              <w:rPr>
                <w:rFonts w:ascii="Arial" w:hAnsi="Arial" w:cs="Arial"/>
                <w:b/>
                <w:sz w:val="20"/>
                <w:szCs w:val="20"/>
              </w:rPr>
            </w:pPr>
            <w:r w:rsidRPr="009C4C8C">
              <w:rPr>
                <w:rFonts w:ascii="Arial" w:hAnsi="Arial" w:cs="Arial"/>
                <w:b/>
                <w:sz w:val="20"/>
                <w:szCs w:val="20"/>
              </w:rPr>
              <w:t xml:space="preserve">  47,0</w:t>
            </w:r>
          </w:p>
        </w:tc>
        <w:tc>
          <w:tcPr>
            <w:tcW w:w="992" w:type="dxa"/>
            <w:noWrap/>
            <w:vAlign w:val="bottom"/>
            <w:hideMark/>
          </w:tcPr>
          <w:p w:rsidR="008B3359" w:rsidRPr="009C4C8C" w:rsidRDefault="008B3359" w:rsidP="009C4C8C">
            <w:pPr>
              <w:rPr>
                <w:rFonts w:ascii="Arial" w:hAnsi="Arial" w:cs="Arial"/>
                <w:b/>
                <w:sz w:val="20"/>
                <w:szCs w:val="20"/>
              </w:rPr>
            </w:pPr>
            <w:r w:rsidRPr="009C4C8C">
              <w:rPr>
                <w:rFonts w:ascii="Arial" w:hAnsi="Arial" w:cs="Arial"/>
                <w:b/>
                <w:sz w:val="20"/>
                <w:szCs w:val="20"/>
              </w:rPr>
              <w:t>-  38,6</w:t>
            </w:r>
          </w:p>
        </w:tc>
        <w:tc>
          <w:tcPr>
            <w:tcW w:w="1134" w:type="dxa"/>
            <w:noWrap/>
            <w:vAlign w:val="bottom"/>
            <w:hideMark/>
          </w:tcPr>
          <w:p w:rsidR="008B3359" w:rsidRPr="009C4C8C" w:rsidRDefault="008B3359" w:rsidP="009C4C8C">
            <w:pPr>
              <w:rPr>
                <w:rFonts w:ascii="Arial" w:hAnsi="Arial" w:cs="Arial"/>
                <w:b/>
                <w:sz w:val="20"/>
                <w:szCs w:val="20"/>
              </w:rPr>
            </w:pPr>
            <w:r w:rsidRPr="009C4C8C">
              <w:rPr>
                <w:rFonts w:ascii="Arial" w:hAnsi="Arial" w:cs="Arial"/>
                <w:b/>
                <w:sz w:val="20"/>
                <w:szCs w:val="20"/>
              </w:rPr>
              <w:t>2,4%</w:t>
            </w:r>
          </w:p>
        </w:tc>
        <w:tc>
          <w:tcPr>
            <w:tcW w:w="1134" w:type="dxa"/>
            <w:noWrap/>
            <w:vAlign w:val="bottom"/>
            <w:hideMark/>
          </w:tcPr>
          <w:p w:rsidR="008B3359" w:rsidRPr="009C4C8C" w:rsidRDefault="008B3359" w:rsidP="009C4C8C">
            <w:pPr>
              <w:rPr>
                <w:rFonts w:ascii="Arial" w:hAnsi="Arial" w:cs="Arial"/>
                <w:b/>
                <w:sz w:val="20"/>
                <w:szCs w:val="20"/>
              </w:rPr>
            </w:pPr>
            <w:r w:rsidRPr="009C4C8C">
              <w:rPr>
                <w:rFonts w:ascii="Arial" w:hAnsi="Arial" w:cs="Arial"/>
                <w:b/>
                <w:sz w:val="20"/>
                <w:szCs w:val="20"/>
              </w:rPr>
              <w:t>-1,99%</w:t>
            </w:r>
          </w:p>
        </w:tc>
      </w:tr>
    </w:tbl>
    <w:p w:rsidR="00FA22BD" w:rsidRPr="009C4C8C" w:rsidRDefault="00FA22BD" w:rsidP="009C4C8C">
      <w:pPr>
        <w:spacing w:line="280" w:lineRule="exact"/>
        <w:rPr>
          <w:rFonts w:ascii="Arial" w:hAnsi="Arial" w:cs="Arial"/>
          <w:b/>
          <w:sz w:val="20"/>
          <w:szCs w:val="20"/>
          <w:lang w:val="en-GB"/>
        </w:rPr>
      </w:pPr>
      <w:r w:rsidRPr="009C4C8C">
        <w:rPr>
          <w:rFonts w:ascii="Arial" w:hAnsi="Arial" w:cs="Arial"/>
          <w:b/>
          <w:sz w:val="20"/>
          <w:szCs w:val="20"/>
          <w:lang w:val="en-GB"/>
        </w:rPr>
        <w:t>Table 1: Armscor expenditure trends from 20</w:t>
      </w:r>
      <w:r w:rsidR="007B0E9F" w:rsidRPr="009C4C8C">
        <w:rPr>
          <w:rFonts w:ascii="Arial" w:hAnsi="Arial" w:cs="Arial"/>
          <w:b/>
          <w:sz w:val="20"/>
          <w:szCs w:val="20"/>
          <w:lang w:val="en-GB"/>
        </w:rPr>
        <w:t>20</w:t>
      </w:r>
      <w:r w:rsidRPr="009C4C8C">
        <w:rPr>
          <w:rFonts w:ascii="Arial" w:hAnsi="Arial" w:cs="Arial"/>
          <w:b/>
          <w:sz w:val="20"/>
          <w:szCs w:val="20"/>
          <w:lang w:val="en-GB"/>
        </w:rPr>
        <w:t>/2</w:t>
      </w:r>
      <w:r w:rsidR="007B0E9F" w:rsidRPr="009C4C8C">
        <w:rPr>
          <w:rFonts w:ascii="Arial" w:hAnsi="Arial" w:cs="Arial"/>
          <w:b/>
          <w:sz w:val="20"/>
          <w:szCs w:val="20"/>
          <w:lang w:val="en-GB"/>
        </w:rPr>
        <w:t>1</w:t>
      </w:r>
      <w:r w:rsidRPr="009C4C8C">
        <w:rPr>
          <w:rFonts w:ascii="Arial" w:hAnsi="Arial" w:cs="Arial"/>
          <w:b/>
          <w:sz w:val="20"/>
          <w:szCs w:val="20"/>
          <w:lang w:val="en-GB"/>
        </w:rPr>
        <w:t xml:space="preserve"> to 202</w:t>
      </w:r>
      <w:r w:rsidR="007B0E9F" w:rsidRPr="009C4C8C">
        <w:rPr>
          <w:rFonts w:ascii="Arial" w:hAnsi="Arial" w:cs="Arial"/>
          <w:b/>
          <w:sz w:val="20"/>
          <w:szCs w:val="20"/>
          <w:lang w:val="en-GB"/>
        </w:rPr>
        <w:t>1</w:t>
      </w:r>
      <w:r w:rsidRPr="009C4C8C">
        <w:rPr>
          <w:rFonts w:ascii="Arial" w:hAnsi="Arial" w:cs="Arial"/>
          <w:b/>
          <w:sz w:val="20"/>
          <w:szCs w:val="20"/>
          <w:lang w:val="en-GB"/>
        </w:rPr>
        <w:t>/2</w:t>
      </w:r>
      <w:r w:rsidR="007B0E9F" w:rsidRPr="009C4C8C">
        <w:rPr>
          <w:rFonts w:ascii="Arial" w:hAnsi="Arial" w:cs="Arial"/>
          <w:b/>
          <w:sz w:val="20"/>
          <w:szCs w:val="20"/>
          <w:lang w:val="en-GB"/>
        </w:rPr>
        <w:t>2</w:t>
      </w:r>
    </w:p>
    <w:p w:rsidR="005E1318" w:rsidRPr="009C4C8C" w:rsidRDefault="005E1318" w:rsidP="009C4C8C">
      <w:pPr>
        <w:spacing w:line="280" w:lineRule="exact"/>
        <w:rPr>
          <w:rFonts w:ascii="Arial" w:hAnsi="Arial" w:cs="Arial"/>
          <w:b/>
          <w:sz w:val="20"/>
          <w:szCs w:val="20"/>
          <w:lang w:val="en-GB"/>
        </w:rPr>
      </w:pPr>
    </w:p>
    <w:p w:rsidR="00FA22BD" w:rsidRPr="009C4C8C" w:rsidRDefault="005E1318" w:rsidP="009C4C8C">
      <w:pPr>
        <w:pStyle w:val="ListParagraph"/>
        <w:keepNext/>
        <w:keepLines/>
        <w:numPr>
          <w:ilvl w:val="0"/>
          <w:numId w:val="24"/>
        </w:numPr>
        <w:spacing w:before="40" w:line="280" w:lineRule="exact"/>
        <w:outlineLvl w:val="1"/>
        <w:rPr>
          <w:rFonts w:ascii="Arial" w:eastAsiaTheme="majorEastAsia" w:hAnsi="Arial" w:cs="Arial"/>
          <w:b/>
          <w:sz w:val="20"/>
          <w:szCs w:val="20"/>
        </w:rPr>
      </w:pPr>
      <w:bookmarkStart w:id="19" w:name="_Toc37083647"/>
      <w:r w:rsidRPr="009C4C8C">
        <w:rPr>
          <w:rFonts w:ascii="Arial" w:eastAsiaTheme="majorEastAsia" w:hAnsi="Arial" w:cs="Arial"/>
          <w:b/>
          <w:sz w:val="20"/>
          <w:szCs w:val="20"/>
        </w:rPr>
        <w:t>THE SWEATING OF ASSETS</w:t>
      </w:r>
      <w:bookmarkEnd w:id="19"/>
    </w:p>
    <w:p w:rsidR="00570E82" w:rsidRPr="009C4C8C" w:rsidRDefault="00570E82" w:rsidP="009C4C8C">
      <w:pPr>
        <w:pStyle w:val="ListParagraph"/>
        <w:keepNext/>
        <w:keepLines/>
        <w:spacing w:before="40" w:line="280" w:lineRule="exact"/>
        <w:ind w:left="360"/>
        <w:outlineLvl w:val="1"/>
        <w:rPr>
          <w:rFonts w:ascii="Arial" w:eastAsiaTheme="majorEastAsia" w:hAnsi="Arial" w:cs="Arial"/>
          <w:b/>
          <w:sz w:val="20"/>
          <w:szCs w:val="20"/>
        </w:rPr>
      </w:pPr>
    </w:p>
    <w:p w:rsidR="008B3359" w:rsidRPr="009C4C8C" w:rsidRDefault="005E1318" w:rsidP="009C4C8C">
      <w:pPr>
        <w:keepNext/>
        <w:keepLines/>
        <w:spacing w:after="0" w:line="280" w:lineRule="exact"/>
        <w:outlineLvl w:val="0"/>
        <w:rPr>
          <w:rFonts w:ascii="Arial" w:hAnsi="Arial" w:cs="Arial"/>
          <w:sz w:val="20"/>
          <w:szCs w:val="20"/>
        </w:rPr>
      </w:pPr>
      <w:bookmarkStart w:id="20" w:name="_Toc37083648"/>
      <w:r w:rsidRPr="009C4C8C">
        <w:rPr>
          <w:rFonts w:ascii="Arial" w:hAnsi="Arial" w:cs="Arial"/>
          <w:sz w:val="20"/>
          <w:szCs w:val="20"/>
          <w:lang w:val="en-GB"/>
        </w:rPr>
        <w:t xml:space="preserve">As </w:t>
      </w:r>
      <w:r w:rsidR="008B3359" w:rsidRPr="009C4C8C">
        <w:rPr>
          <w:rFonts w:ascii="Arial" w:hAnsi="Arial" w:cs="Arial"/>
          <w:sz w:val="20"/>
          <w:szCs w:val="20"/>
          <w:lang w:val="en-GB"/>
        </w:rPr>
        <w:t>a means of raising income for Armscor, the sweating of assets has previously been considered. The 2018/19 Annual Report noted that “</w:t>
      </w:r>
      <w:r w:rsidR="008B3359" w:rsidRPr="009C4C8C">
        <w:rPr>
          <w:rFonts w:ascii="Arial" w:hAnsi="Arial" w:cs="Arial"/>
          <w:sz w:val="20"/>
          <w:szCs w:val="20"/>
        </w:rPr>
        <w:t xml:space="preserve">Armscor identified four of its properties to sweat; two at Erasmuskloof, one at Pretoria West and one at Northern Cape. The latter two are at Armscor’s facilities – Gerotek and Alkantpan. The Corporation issued a request for bids, inviting potential developers and investors to submit bids for the development of these land parcels. While the response received was positive, an internal process is underway and </w:t>
      </w:r>
      <w:r w:rsidR="008B3359" w:rsidRPr="009C4C8C">
        <w:rPr>
          <w:rFonts w:ascii="Arial" w:hAnsi="Arial" w:cs="Arial"/>
          <w:sz w:val="20"/>
          <w:szCs w:val="20"/>
          <w:u w:val="single"/>
        </w:rPr>
        <w:t>the necessary approval will have to be obtained</w:t>
      </w:r>
      <w:r w:rsidR="008B3359" w:rsidRPr="009C4C8C">
        <w:rPr>
          <w:rFonts w:ascii="Arial" w:hAnsi="Arial" w:cs="Arial"/>
          <w:sz w:val="20"/>
          <w:szCs w:val="20"/>
        </w:rPr>
        <w:t>.”</w:t>
      </w:r>
      <w:r w:rsidR="008B3359" w:rsidRPr="009C4C8C">
        <w:rPr>
          <w:rFonts w:ascii="Arial" w:hAnsi="Arial" w:cs="Arial"/>
          <w:sz w:val="20"/>
          <w:szCs w:val="20"/>
          <w:vertAlign w:val="superscript"/>
        </w:rPr>
        <w:footnoteReference w:id="7"/>
      </w:r>
      <w:r w:rsidR="008B3359" w:rsidRPr="009C4C8C">
        <w:rPr>
          <w:rFonts w:ascii="Arial" w:hAnsi="Arial" w:cs="Arial"/>
          <w:sz w:val="20"/>
          <w:szCs w:val="20"/>
        </w:rPr>
        <w:t xml:space="preserve"> </w:t>
      </w:r>
    </w:p>
    <w:p w:rsidR="008B3359" w:rsidRPr="009C4C8C" w:rsidRDefault="008B3359" w:rsidP="009C4C8C">
      <w:pPr>
        <w:keepNext/>
        <w:keepLines/>
        <w:spacing w:after="0" w:line="280" w:lineRule="exact"/>
        <w:outlineLvl w:val="0"/>
        <w:rPr>
          <w:rFonts w:ascii="Arial" w:hAnsi="Arial" w:cs="Arial"/>
          <w:sz w:val="20"/>
          <w:szCs w:val="20"/>
        </w:rPr>
      </w:pPr>
    </w:p>
    <w:p w:rsidR="008B3359" w:rsidRPr="009C4C8C" w:rsidRDefault="008B3359" w:rsidP="009C4C8C">
      <w:pPr>
        <w:keepNext/>
        <w:keepLines/>
        <w:spacing w:after="0" w:line="280" w:lineRule="exact"/>
        <w:outlineLvl w:val="0"/>
        <w:rPr>
          <w:rFonts w:ascii="Arial" w:hAnsi="Arial" w:cs="Arial"/>
          <w:sz w:val="20"/>
          <w:szCs w:val="20"/>
        </w:rPr>
      </w:pPr>
      <w:r w:rsidRPr="009C4C8C">
        <w:rPr>
          <w:rFonts w:ascii="Arial" w:hAnsi="Arial" w:cs="Arial"/>
          <w:sz w:val="20"/>
          <w:szCs w:val="20"/>
        </w:rPr>
        <w:t>The 2022/23 APP note</w:t>
      </w:r>
      <w:r w:rsidR="00570E82" w:rsidRPr="009C4C8C">
        <w:rPr>
          <w:rFonts w:ascii="Arial" w:hAnsi="Arial" w:cs="Arial"/>
          <w:sz w:val="20"/>
          <w:szCs w:val="20"/>
        </w:rPr>
        <w:t>d</w:t>
      </w:r>
      <w:r w:rsidRPr="009C4C8C">
        <w:rPr>
          <w:rFonts w:ascii="Arial" w:hAnsi="Arial" w:cs="Arial"/>
          <w:sz w:val="20"/>
          <w:szCs w:val="20"/>
        </w:rPr>
        <w:t xml:space="preserve"> no significant progress related to the sweating of these assets and it remains unclear whether the necessary approval was obtained. Armscor does note, however, that it established the Property Management and Leveraging Division for the purposes of sweating property assets.”</w:t>
      </w:r>
      <w:r w:rsidRPr="009C4C8C">
        <w:rPr>
          <w:rFonts w:ascii="Arial" w:hAnsi="Arial" w:cs="Arial"/>
          <w:sz w:val="20"/>
          <w:szCs w:val="20"/>
          <w:vertAlign w:val="superscript"/>
        </w:rPr>
        <w:footnoteReference w:id="8"/>
      </w:r>
    </w:p>
    <w:p w:rsidR="005E1318" w:rsidRPr="009C4C8C" w:rsidRDefault="005E1318" w:rsidP="009C4C8C">
      <w:pPr>
        <w:keepNext/>
        <w:keepLines/>
        <w:spacing w:after="0" w:line="280" w:lineRule="exact"/>
        <w:outlineLvl w:val="0"/>
        <w:rPr>
          <w:rFonts w:ascii="Arial" w:hAnsi="Arial" w:cs="Arial"/>
          <w:sz w:val="20"/>
          <w:szCs w:val="20"/>
        </w:rPr>
      </w:pPr>
    </w:p>
    <w:p w:rsidR="00356803" w:rsidRPr="009C4C8C" w:rsidRDefault="00356803" w:rsidP="009C4C8C">
      <w:pPr>
        <w:keepNext/>
        <w:keepLines/>
        <w:spacing w:after="0" w:line="280" w:lineRule="exact"/>
        <w:outlineLvl w:val="0"/>
        <w:rPr>
          <w:rFonts w:ascii="Arial" w:eastAsiaTheme="majorEastAsia" w:hAnsi="Arial" w:cs="Arial"/>
          <w:b/>
          <w:caps/>
          <w:sz w:val="20"/>
          <w:szCs w:val="20"/>
          <w:lang w:val="en-GB"/>
        </w:rPr>
      </w:pPr>
    </w:p>
    <w:p w:rsidR="00FA22BD" w:rsidRPr="009C4C8C" w:rsidRDefault="00FA22BD" w:rsidP="009C4C8C">
      <w:pPr>
        <w:keepNext/>
        <w:keepLines/>
        <w:numPr>
          <w:ilvl w:val="0"/>
          <w:numId w:val="24"/>
        </w:numPr>
        <w:spacing w:after="0" w:line="280" w:lineRule="exact"/>
        <w:outlineLvl w:val="0"/>
        <w:rPr>
          <w:rFonts w:ascii="Arial" w:eastAsiaTheme="majorEastAsia" w:hAnsi="Arial" w:cs="Arial"/>
          <w:b/>
          <w:caps/>
          <w:sz w:val="20"/>
          <w:szCs w:val="20"/>
          <w:lang w:val="en-GB"/>
        </w:rPr>
      </w:pPr>
      <w:r w:rsidRPr="009C4C8C">
        <w:rPr>
          <w:rFonts w:ascii="Arial" w:eastAsiaTheme="majorEastAsia" w:hAnsi="Arial" w:cs="Arial"/>
          <w:b/>
          <w:caps/>
          <w:sz w:val="20"/>
          <w:szCs w:val="20"/>
          <w:lang w:val="en-GB"/>
        </w:rPr>
        <w:t>Personnel information</w:t>
      </w:r>
      <w:bookmarkEnd w:id="20"/>
    </w:p>
    <w:p w:rsidR="005E1318" w:rsidRPr="009C4C8C" w:rsidRDefault="005E1318" w:rsidP="009C4C8C">
      <w:pPr>
        <w:spacing w:after="0" w:line="280" w:lineRule="exact"/>
        <w:rPr>
          <w:rFonts w:ascii="Arial" w:hAnsi="Arial" w:cs="Arial"/>
          <w:sz w:val="20"/>
          <w:szCs w:val="20"/>
          <w:lang w:val="en-GB"/>
        </w:rPr>
      </w:pPr>
    </w:p>
    <w:p w:rsidR="00570E82" w:rsidRPr="009C4C8C" w:rsidRDefault="00570E82" w:rsidP="009C4C8C">
      <w:pPr>
        <w:spacing w:after="0" w:line="280" w:lineRule="exact"/>
        <w:rPr>
          <w:rFonts w:ascii="Arial" w:hAnsi="Arial" w:cs="Arial"/>
          <w:sz w:val="20"/>
          <w:szCs w:val="20"/>
          <w:lang w:val="en-GB"/>
        </w:rPr>
      </w:pPr>
      <w:r w:rsidRPr="009C4C8C">
        <w:rPr>
          <w:rFonts w:ascii="Arial" w:hAnsi="Arial" w:cs="Arial"/>
          <w:sz w:val="20"/>
          <w:szCs w:val="20"/>
          <w:lang w:val="en-GB"/>
        </w:rPr>
        <w:t xml:space="preserve">The total personnel strength for 2022/23 is reflected in the table below and comes to 1 348, which is lower than the projection of 1 498 for 2021/22. This figure includes 56 Contract Employees as well as 56 personnel in the Talent Development Programme. </w:t>
      </w:r>
    </w:p>
    <w:p w:rsidR="00570E82" w:rsidRPr="009C4C8C" w:rsidRDefault="00570E82" w:rsidP="009C4C8C">
      <w:pPr>
        <w:spacing w:after="0" w:line="280" w:lineRule="exact"/>
        <w:rPr>
          <w:rFonts w:ascii="Arial" w:hAnsi="Arial" w:cs="Arial"/>
          <w:sz w:val="20"/>
          <w:szCs w:val="20"/>
          <w:lang w:val="en-GB"/>
        </w:rPr>
      </w:pPr>
    </w:p>
    <w:p w:rsidR="00570E82" w:rsidRPr="009C4C8C" w:rsidRDefault="00570E82" w:rsidP="009C4C8C">
      <w:pPr>
        <w:spacing w:after="0" w:line="280" w:lineRule="exact"/>
        <w:rPr>
          <w:rFonts w:ascii="Arial" w:hAnsi="Arial" w:cs="Arial"/>
          <w:sz w:val="20"/>
          <w:szCs w:val="20"/>
        </w:rPr>
      </w:pPr>
      <w:r w:rsidRPr="009C4C8C">
        <w:rPr>
          <w:rFonts w:ascii="Arial" w:hAnsi="Arial" w:cs="Arial"/>
          <w:sz w:val="20"/>
          <w:szCs w:val="20"/>
          <w:lang w:val="en-GB"/>
        </w:rPr>
        <w:t>The reduction in personnel is aligned with a statement by the National Treasury noting that “</w:t>
      </w:r>
      <w:r w:rsidRPr="009C4C8C">
        <w:rPr>
          <w:rFonts w:ascii="Arial" w:hAnsi="Arial" w:cs="Arial"/>
          <w:sz w:val="20"/>
          <w:szCs w:val="20"/>
        </w:rPr>
        <w:t xml:space="preserve">the corporation will aim to improve its financial sustainability by reducing its number of personnel – </w:t>
      </w:r>
      <w:r w:rsidRPr="009C4C8C">
        <w:rPr>
          <w:rFonts w:ascii="Arial" w:hAnsi="Arial" w:cs="Arial"/>
          <w:sz w:val="20"/>
          <w:szCs w:val="20"/>
        </w:rPr>
        <w:lastRenderedPageBreak/>
        <w:t>from 1 627 in 2021/22 to 1 462 in 2024/25 – through offering voluntary severance packages, natural attrition and the non‐renewal of expired contracts. This is expected to result in a decrease of R161 million over the MTEF period in spending on compensation of employees. Overall spending on compensation of employees is expected to stabilise at R1.1 billion over the medium term.”</w:t>
      </w:r>
      <w:r w:rsidRPr="009C4C8C">
        <w:rPr>
          <w:rFonts w:ascii="Arial" w:hAnsi="Arial" w:cs="Arial"/>
          <w:sz w:val="20"/>
          <w:szCs w:val="20"/>
          <w:vertAlign w:val="superscript"/>
        </w:rPr>
        <w:footnoteReference w:id="9"/>
      </w:r>
      <w:r w:rsidRPr="009C4C8C">
        <w:rPr>
          <w:rFonts w:ascii="Arial" w:hAnsi="Arial" w:cs="Arial"/>
          <w:sz w:val="20"/>
          <w:szCs w:val="20"/>
        </w:rPr>
        <w:t xml:space="preserve"> Clarity should be sought on the difference between personnel figures in the Armscor Corporate Plan (as per the table below) and those provided by National Treasury (as per the quoted figures). As such, should personnel figures be lowered to the expected levels stated in the Armscor APP in 2022/23, the entity’s personnel strength should fall within the desired framework set by National Treasury.</w:t>
      </w:r>
    </w:p>
    <w:p w:rsidR="005E1318" w:rsidRPr="009C4C8C" w:rsidRDefault="005E1318" w:rsidP="009C4C8C">
      <w:pPr>
        <w:spacing w:after="0" w:line="280" w:lineRule="exact"/>
        <w:rPr>
          <w:rFonts w:ascii="Arial" w:hAnsi="Arial" w:cs="Arial"/>
          <w:sz w:val="20"/>
          <w:szCs w:val="20"/>
        </w:rPr>
      </w:pPr>
    </w:p>
    <w:tbl>
      <w:tblPr>
        <w:tblStyle w:val="TableGrid"/>
        <w:tblW w:w="9067" w:type="dxa"/>
        <w:jc w:val="center"/>
        <w:tblLook w:val="04A0"/>
      </w:tblPr>
      <w:tblGrid>
        <w:gridCol w:w="2547"/>
        <w:gridCol w:w="2977"/>
        <w:gridCol w:w="3543"/>
      </w:tblGrid>
      <w:tr w:rsidR="00570E82" w:rsidRPr="009C4C8C" w:rsidTr="001B3CCE">
        <w:trPr>
          <w:trHeight w:val="1054"/>
          <w:jc w:val="center"/>
        </w:trPr>
        <w:tc>
          <w:tcPr>
            <w:tcW w:w="2547" w:type="dxa"/>
            <w:shd w:val="clear" w:color="auto" w:fill="A8D08D" w:themeFill="accent6" w:themeFillTint="99"/>
          </w:tcPr>
          <w:p w:rsidR="00570E82" w:rsidRPr="009C4C8C" w:rsidRDefault="00570E82" w:rsidP="009C4C8C">
            <w:pPr>
              <w:spacing w:before="240"/>
              <w:rPr>
                <w:rFonts w:ascii="Arial" w:hAnsi="Arial" w:cs="Arial"/>
                <w:b/>
                <w:sz w:val="20"/>
                <w:szCs w:val="20"/>
              </w:rPr>
            </w:pPr>
            <w:r w:rsidRPr="009C4C8C">
              <w:rPr>
                <w:rFonts w:ascii="Arial" w:hAnsi="Arial" w:cs="Arial"/>
                <w:b/>
                <w:sz w:val="20"/>
                <w:szCs w:val="20"/>
              </w:rPr>
              <w:t>Armscor Group</w:t>
            </w:r>
          </w:p>
        </w:tc>
        <w:tc>
          <w:tcPr>
            <w:tcW w:w="2977" w:type="dxa"/>
            <w:shd w:val="clear" w:color="auto" w:fill="A8D08D" w:themeFill="accent6" w:themeFillTint="99"/>
          </w:tcPr>
          <w:p w:rsidR="00570E82" w:rsidRPr="009C4C8C" w:rsidRDefault="00570E82" w:rsidP="009C4C8C">
            <w:pPr>
              <w:spacing w:before="240"/>
              <w:rPr>
                <w:rFonts w:ascii="Arial" w:hAnsi="Arial" w:cs="Arial"/>
                <w:b/>
                <w:sz w:val="20"/>
                <w:szCs w:val="20"/>
              </w:rPr>
            </w:pPr>
            <w:r w:rsidRPr="009C4C8C">
              <w:rPr>
                <w:rFonts w:ascii="Arial" w:hAnsi="Arial" w:cs="Arial"/>
                <w:b/>
                <w:sz w:val="20"/>
                <w:szCs w:val="20"/>
              </w:rPr>
              <w:t>Total Permanent employees projected in the 2021/22 Corporate Plan</w:t>
            </w:r>
          </w:p>
        </w:tc>
        <w:tc>
          <w:tcPr>
            <w:tcW w:w="3543" w:type="dxa"/>
            <w:shd w:val="clear" w:color="auto" w:fill="A8D08D" w:themeFill="accent6" w:themeFillTint="99"/>
          </w:tcPr>
          <w:p w:rsidR="00570E82" w:rsidRPr="009C4C8C" w:rsidRDefault="00570E82" w:rsidP="009C4C8C">
            <w:pPr>
              <w:spacing w:before="240"/>
              <w:rPr>
                <w:rFonts w:ascii="Arial" w:hAnsi="Arial" w:cs="Arial"/>
                <w:b/>
                <w:sz w:val="20"/>
                <w:szCs w:val="20"/>
              </w:rPr>
            </w:pPr>
            <w:r w:rsidRPr="009C4C8C">
              <w:rPr>
                <w:rFonts w:ascii="Arial" w:hAnsi="Arial" w:cs="Arial"/>
                <w:b/>
                <w:sz w:val="20"/>
                <w:szCs w:val="20"/>
              </w:rPr>
              <w:t>Total Permanent employees provided for 2022/23</w:t>
            </w:r>
          </w:p>
        </w:tc>
      </w:tr>
      <w:tr w:rsidR="00570E82" w:rsidRPr="009C4C8C" w:rsidTr="001B3CCE">
        <w:trPr>
          <w:trHeight w:val="323"/>
          <w:jc w:val="center"/>
        </w:trPr>
        <w:tc>
          <w:tcPr>
            <w:tcW w:w="2547"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Armscor (excluding R&amp;D)</w:t>
            </w:r>
          </w:p>
        </w:tc>
        <w:tc>
          <w:tcPr>
            <w:tcW w:w="2977"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721</w:t>
            </w:r>
          </w:p>
        </w:tc>
        <w:tc>
          <w:tcPr>
            <w:tcW w:w="3543"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629</w:t>
            </w:r>
          </w:p>
        </w:tc>
      </w:tr>
      <w:tr w:rsidR="00570E82" w:rsidRPr="009C4C8C" w:rsidTr="001B3CCE">
        <w:trPr>
          <w:trHeight w:val="323"/>
          <w:jc w:val="center"/>
        </w:trPr>
        <w:tc>
          <w:tcPr>
            <w:tcW w:w="2547"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Research &amp; Development</w:t>
            </w:r>
          </w:p>
        </w:tc>
        <w:tc>
          <w:tcPr>
            <w:tcW w:w="2977"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348</w:t>
            </w:r>
          </w:p>
        </w:tc>
        <w:tc>
          <w:tcPr>
            <w:tcW w:w="3543"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347</w:t>
            </w:r>
          </w:p>
        </w:tc>
      </w:tr>
      <w:tr w:rsidR="00570E82" w:rsidRPr="009C4C8C" w:rsidTr="001B3CCE">
        <w:trPr>
          <w:jc w:val="center"/>
        </w:trPr>
        <w:tc>
          <w:tcPr>
            <w:tcW w:w="2547"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Armscor Dockyard</w:t>
            </w:r>
          </w:p>
        </w:tc>
        <w:tc>
          <w:tcPr>
            <w:tcW w:w="2977"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429</w:t>
            </w:r>
          </w:p>
        </w:tc>
        <w:tc>
          <w:tcPr>
            <w:tcW w:w="3543" w:type="dxa"/>
          </w:tcPr>
          <w:p w:rsidR="00570E82" w:rsidRPr="009C4C8C" w:rsidRDefault="00570E82" w:rsidP="009C4C8C">
            <w:pPr>
              <w:spacing w:before="240"/>
              <w:rPr>
                <w:rFonts w:ascii="Arial" w:hAnsi="Arial" w:cs="Arial"/>
                <w:sz w:val="20"/>
                <w:szCs w:val="20"/>
              </w:rPr>
            </w:pPr>
            <w:r w:rsidRPr="009C4C8C">
              <w:rPr>
                <w:rFonts w:ascii="Arial" w:hAnsi="Arial" w:cs="Arial"/>
                <w:sz w:val="20"/>
                <w:szCs w:val="20"/>
              </w:rPr>
              <w:t>372</w:t>
            </w:r>
          </w:p>
        </w:tc>
      </w:tr>
      <w:tr w:rsidR="00570E82" w:rsidRPr="009C4C8C" w:rsidTr="001B3CCE">
        <w:trPr>
          <w:jc w:val="center"/>
        </w:trPr>
        <w:tc>
          <w:tcPr>
            <w:tcW w:w="2547" w:type="dxa"/>
            <w:shd w:val="clear" w:color="auto" w:fill="BFBFBF" w:themeFill="background1" w:themeFillShade="BF"/>
          </w:tcPr>
          <w:p w:rsidR="00570E82" w:rsidRPr="009C4C8C" w:rsidRDefault="00570E82" w:rsidP="009C4C8C">
            <w:pPr>
              <w:spacing w:before="240"/>
              <w:rPr>
                <w:rFonts w:ascii="Arial" w:hAnsi="Arial" w:cs="Arial"/>
                <w:b/>
                <w:sz w:val="20"/>
                <w:szCs w:val="20"/>
              </w:rPr>
            </w:pPr>
            <w:r w:rsidRPr="009C4C8C">
              <w:rPr>
                <w:rFonts w:ascii="Arial" w:hAnsi="Arial" w:cs="Arial"/>
                <w:b/>
                <w:sz w:val="20"/>
                <w:szCs w:val="20"/>
              </w:rPr>
              <w:t>TOTAL</w:t>
            </w:r>
          </w:p>
        </w:tc>
        <w:tc>
          <w:tcPr>
            <w:tcW w:w="2977" w:type="dxa"/>
            <w:shd w:val="clear" w:color="auto" w:fill="BFBFBF" w:themeFill="background1" w:themeFillShade="BF"/>
          </w:tcPr>
          <w:p w:rsidR="00570E82" w:rsidRPr="009C4C8C" w:rsidRDefault="00570E82" w:rsidP="009C4C8C">
            <w:pPr>
              <w:spacing w:before="240"/>
              <w:rPr>
                <w:rFonts w:ascii="Arial" w:hAnsi="Arial" w:cs="Arial"/>
                <w:b/>
                <w:sz w:val="20"/>
                <w:szCs w:val="20"/>
              </w:rPr>
            </w:pPr>
            <w:r w:rsidRPr="009C4C8C">
              <w:rPr>
                <w:rFonts w:ascii="Arial" w:hAnsi="Arial" w:cs="Arial"/>
                <w:b/>
                <w:sz w:val="20"/>
                <w:szCs w:val="20"/>
              </w:rPr>
              <w:t>1 498</w:t>
            </w:r>
          </w:p>
        </w:tc>
        <w:tc>
          <w:tcPr>
            <w:tcW w:w="3543" w:type="dxa"/>
            <w:shd w:val="clear" w:color="auto" w:fill="BFBFBF" w:themeFill="background1" w:themeFillShade="BF"/>
          </w:tcPr>
          <w:p w:rsidR="00570E82" w:rsidRPr="009C4C8C" w:rsidRDefault="00570E82" w:rsidP="009C4C8C">
            <w:pPr>
              <w:spacing w:before="240"/>
              <w:rPr>
                <w:rFonts w:ascii="Arial" w:hAnsi="Arial" w:cs="Arial"/>
                <w:b/>
                <w:sz w:val="20"/>
                <w:szCs w:val="20"/>
              </w:rPr>
            </w:pPr>
            <w:r w:rsidRPr="009C4C8C">
              <w:rPr>
                <w:rFonts w:ascii="Arial" w:hAnsi="Arial" w:cs="Arial"/>
                <w:b/>
                <w:sz w:val="20"/>
                <w:szCs w:val="20"/>
              </w:rPr>
              <w:t>1 348</w:t>
            </w:r>
          </w:p>
        </w:tc>
      </w:tr>
    </w:tbl>
    <w:p w:rsidR="00FA22BD" w:rsidRPr="009C4C8C" w:rsidRDefault="00FA22BD" w:rsidP="009C4C8C">
      <w:pPr>
        <w:spacing w:after="0" w:line="280" w:lineRule="exact"/>
        <w:rPr>
          <w:rFonts w:ascii="Arial" w:hAnsi="Arial" w:cs="Arial"/>
          <w:b/>
          <w:sz w:val="20"/>
          <w:szCs w:val="20"/>
        </w:rPr>
      </w:pPr>
      <w:bookmarkStart w:id="21" w:name="_Toc37083649"/>
      <w:r w:rsidRPr="009C4C8C">
        <w:rPr>
          <w:rFonts w:ascii="Arial" w:hAnsi="Arial" w:cs="Arial"/>
          <w:b/>
          <w:sz w:val="20"/>
          <w:szCs w:val="20"/>
        </w:rPr>
        <w:t>Table 2: Personnel figure comparison</w:t>
      </w:r>
    </w:p>
    <w:p w:rsidR="005E1318" w:rsidRPr="009C4C8C" w:rsidRDefault="005E1318" w:rsidP="009C4C8C">
      <w:pPr>
        <w:spacing w:after="0" w:line="280" w:lineRule="exact"/>
        <w:rPr>
          <w:rFonts w:ascii="Arial" w:hAnsi="Arial" w:cs="Arial"/>
          <w:b/>
          <w:sz w:val="20"/>
          <w:szCs w:val="20"/>
        </w:rPr>
      </w:pPr>
    </w:p>
    <w:p w:rsidR="00FA22BD" w:rsidRPr="009C4C8C" w:rsidRDefault="00FA22BD" w:rsidP="009C4C8C">
      <w:pPr>
        <w:spacing w:line="280" w:lineRule="exact"/>
        <w:rPr>
          <w:rFonts w:ascii="Arial" w:hAnsi="Arial" w:cs="Arial"/>
          <w:b/>
          <w:sz w:val="20"/>
          <w:szCs w:val="20"/>
        </w:rPr>
      </w:pPr>
      <w:r w:rsidRPr="009C4C8C">
        <w:rPr>
          <w:rFonts w:ascii="Arial" w:hAnsi="Arial" w:cs="Arial"/>
          <w:b/>
          <w:sz w:val="20"/>
          <w:szCs w:val="20"/>
        </w:rPr>
        <w:t>6.</w:t>
      </w:r>
      <w:r w:rsidRPr="009C4C8C">
        <w:rPr>
          <w:rFonts w:ascii="Arial" w:hAnsi="Arial" w:cs="Arial"/>
          <w:b/>
          <w:sz w:val="20"/>
          <w:szCs w:val="20"/>
        </w:rPr>
        <w:tab/>
        <w:t>SELECTED PERFORMANCE INDICATORS</w:t>
      </w:r>
      <w:bookmarkEnd w:id="21"/>
    </w:p>
    <w:p w:rsidR="00FA22BD" w:rsidRPr="009C4C8C" w:rsidRDefault="00FA22BD" w:rsidP="009C4C8C">
      <w:pPr>
        <w:keepNext/>
        <w:keepLines/>
        <w:spacing w:before="40" w:after="0" w:line="280" w:lineRule="exact"/>
        <w:outlineLvl w:val="1"/>
        <w:rPr>
          <w:rFonts w:ascii="Arial" w:eastAsiaTheme="majorEastAsia" w:hAnsi="Arial" w:cs="Arial"/>
          <w:b/>
          <w:sz w:val="20"/>
          <w:szCs w:val="20"/>
        </w:rPr>
      </w:pPr>
      <w:bookmarkStart w:id="22" w:name="_Toc37083650"/>
      <w:r w:rsidRPr="009C4C8C">
        <w:rPr>
          <w:rFonts w:ascii="Arial" w:eastAsiaTheme="majorEastAsia" w:hAnsi="Arial" w:cs="Arial"/>
          <w:b/>
          <w:sz w:val="20"/>
          <w:szCs w:val="20"/>
        </w:rPr>
        <w:t>6.1</w:t>
      </w:r>
      <w:r w:rsidRPr="009C4C8C">
        <w:rPr>
          <w:rFonts w:ascii="Arial" w:eastAsiaTheme="majorEastAsia" w:hAnsi="Arial" w:cs="Arial"/>
          <w:b/>
          <w:sz w:val="20"/>
          <w:szCs w:val="20"/>
        </w:rPr>
        <w:tab/>
        <w:t>Service delivery indicators</w:t>
      </w:r>
      <w:bookmarkEnd w:id="22"/>
    </w:p>
    <w:p w:rsidR="005E1318" w:rsidRPr="009C4C8C" w:rsidRDefault="005E1318" w:rsidP="009C4C8C">
      <w:pPr>
        <w:tabs>
          <w:tab w:val="left" w:pos="2460"/>
        </w:tabs>
        <w:spacing w:after="0" w:line="280" w:lineRule="exact"/>
        <w:rPr>
          <w:rFonts w:ascii="Arial" w:hAnsi="Arial" w:cs="Arial"/>
          <w:sz w:val="20"/>
          <w:szCs w:val="20"/>
        </w:rPr>
      </w:pPr>
    </w:p>
    <w:p w:rsidR="005E1318" w:rsidRPr="009C4C8C" w:rsidRDefault="005E1318" w:rsidP="009C4C8C">
      <w:pPr>
        <w:tabs>
          <w:tab w:val="left" w:pos="2460"/>
        </w:tabs>
        <w:spacing w:after="0" w:line="280" w:lineRule="exact"/>
        <w:rPr>
          <w:rFonts w:ascii="Arial" w:hAnsi="Arial" w:cs="Arial"/>
          <w:sz w:val="20"/>
          <w:szCs w:val="20"/>
        </w:rPr>
      </w:pPr>
      <w:r w:rsidRPr="009C4C8C">
        <w:rPr>
          <w:rFonts w:ascii="Arial" w:hAnsi="Arial" w:cs="Arial"/>
          <w:sz w:val="20"/>
          <w:szCs w:val="20"/>
        </w:rPr>
        <w:t>The table below highlights a number of service delivery performance targets across Armscor’s six goals that Members should consider and track throughout the year. Goals include the following:</w:t>
      </w:r>
    </w:p>
    <w:p w:rsidR="005E1318" w:rsidRPr="009C4C8C" w:rsidRDefault="005E1318" w:rsidP="009C4C8C">
      <w:pPr>
        <w:tabs>
          <w:tab w:val="left" w:pos="2460"/>
        </w:tabs>
        <w:spacing w:after="0" w:line="280" w:lineRule="exact"/>
        <w:rPr>
          <w:rFonts w:ascii="Arial" w:hAnsi="Arial" w:cs="Arial"/>
          <w:sz w:val="20"/>
          <w:szCs w:val="20"/>
        </w:rPr>
      </w:pPr>
    </w:p>
    <w:p w:rsidR="005E1318" w:rsidRPr="009C4C8C" w:rsidRDefault="005E1318" w:rsidP="009C4C8C">
      <w:pPr>
        <w:numPr>
          <w:ilvl w:val="0"/>
          <w:numId w:val="22"/>
        </w:numPr>
        <w:tabs>
          <w:tab w:val="left" w:pos="2460"/>
        </w:tabs>
        <w:spacing w:after="0" w:line="280" w:lineRule="exact"/>
        <w:rPr>
          <w:rFonts w:ascii="Arial" w:hAnsi="Arial" w:cs="Arial"/>
          <w:sz w:val="20"/>
          <w:szCs w:val="20"/>
        </w:rPr>
      </w:pPr>
      <w:r w:rsidRPr="009C4C8C">
        <w:rPr>
          <w:rFonts w:ascii="Arial" w:hAnsi="Arial" w:cs="Arial"/>
          <w:sz w:val="20"/>
          <w:szCs w:val="20"/>
        </w:rPr>
        <w:t>Goal 1: Defence Materiel Acquisition.</w:t>
      </w:r>
    </w:p>
    <w:p w:rsidR="005E1318" w:rsidRPr="009C4C8C" w:rsidRDefault="005E1318" w:rsidP="009C4C8C">
      <w:pPr>
        <w:numPr>
          <w:ilvl w:val="0"/>
          <w:numId w:val="22"/>
        </w:numPr>
        <w:tabs>
          <w:tab w:val="left" w:pos="2460"/>
        </w:tabs>
        <w:spacing w:after="0" w:line="280" w:lineRule="exact"/>
        <w:rPr>
          <w:rFonts w:ascii="Arial" w:hAnsi="Arial" w:cs="Arial"/>
          <w:sz w:val="20"/>
          <w:szCs w:val="20"/>
        </w:rPr>
      </w:pPr>
      <w:r w:rsidRPr="009C4C8C">
        <w:rPr>
          <w:rFonts w:ascii="Arial" w:hAnsi="Arial" w:cs="Arial"/>
          <w:sz w:val="20"/>
          <w:szCs w:val="20"/>
        </w:rPr>
        <w:t>Goal 2: System Support Acquisition</w:t>
      </w:r>
    </w:p>
    <w:p w:rsidR="005E1318" w:rsidRPr="009C4C8C" w:rsidRDefault="005E1318" w:rsidP="009C4C8C">
      <w:pPr>
        <w:numPr>
          <w:ilvl w:val="0"/>
          <w:numId w:val="22"/>
        </w:numPr>
        <w:tabs>
          <w:tab w:val="left" w:pos="2460"/>
        </w:tabs>
        <w:spacing w:after="0" w:line="280" w:lineRule="exact"/>
        <w:rPr>
          <w:rFonts w:ascii="Arial" w:hAnsi="Arial" w:cs="Arial"/>
          <w:sz w:val="20"/>
          <w:szCs w:val="20"/>
        </w:rPr>
      </w:pPr>
      <w:r w:rsidRPr="009C4C8C">
        <w:rPr>
          <w:rFonts w:ascii="Arial" w:hAnsi="Arial" w:cs="Arial"/>
          <w:sz w:val="20"/>
          <w:szCs w:val="20"/>
        </w:rPr>
        <w:t>Goal 3: Schedule placement</w:t>
      </w:r>
    </w:p>
    <w:p w:rsidR="005E1318" w:rsidRPr="009C4C8C" w:rsidRDefault="005E1318" w:rsidP="009C4C8C">
      <w:pPr>
        <w:numPr>
          <w:ilvl w:val="0"/>
          <w:numId w:val="22"/>
        </w:numPr>
        <w:tabs>
          <w:tab w:val="left" w:pos="2460"/>
        </w:tabs>
        <w:spacing w:after="0" w:line="280" w:lineRule="exact"/>
        <w:rPr>
          <w:rFonts w:ascii="Arial" w:hAnsi="Arial" w:cs="Arial"/>
          <w:sz w:val="20"/>
          <w:szCs w:val="20"/>
        </w:rPr>
      </w:pPr>
      <w:r w:rsidRPr="009C4C8C">
        <w:rPr>
          <w:rFonts w:ascii="Arial" w:hAnsi="Arial" w:cs="Arial"/>
          <w:sz w:val="20"/>
          <w:szCs w:val="20"/>
        </w:rPr>
        <w:t>Goal 4: Management of Defence Industrial Participation (DIP)</w:t>
      </w:r>
    </w:p>
    <w:p w:rsidR="005E1318" w:rsidRPr="009C4C8C" w:rsidRDefault="005E1318" w:rsidP="009C4C8C">
      <w:pPr>
        <w:numPr>
          <w:ilvl w:val="0"/>
          <w:numId w:val="22"/>
        </w:numPr>
        <w:tabs>
          <w:tab w:val="left" w:pos="2460"/>
        </w:tabs>
        <w:spacing w:after="0" w:line="280" w:lineRule="exact"/>
        <w:rPr>
          <w:rFonts w:ascii="Arial" w:hAnsi="Arial" w:cs="Arial"/>
          <w:sz w:val="20"/>
          <w:szCs w:val="20"/>
        </w:rPr>
      </w:pPr>
      <w:r w:rsidRPr="009C4C8C">
        <w:rPr>
          <w:rFonts w:ascii="Arial" w:hAnsi="Arial" w:cs="Arial"/>
          <w:sz w:val="20"/>
          <w:szCs w:val="20"/>
        </w:rPr>
        <w:t>Goal 5: Defence technology research, test and evaluation; Intellectual Property management</w:t>
      </w:r>
    </w:p>
    <w:p w:rsidR="00FA22BD" w:rsidRPr="009C4C8C" w:rsidRDefault="005E1318" w:rsidP="009C4C8C">
      <w:pPr>
        <w:numPr>
          <w:ilvl w:val="0"/>
          <w:numId w:val="22"/>
        </w:numPr>
        <w:tabs>
          <w:tab w:val="left" w:pos="2460"/>
        </w:tabs>
        <w:spacing w:after="0" w:line="280" w:lineRule="exact"/>
        <w:rPr>
          <w:rFonts w:ascii="Arial" w:hAnsi="Arial" w:cs="Arial"/>
          <w:sz w:val="20"/>
          <w:szCs w:val="20"/>
        </w:rPr>
      </w:pPr>
      <w:r w:rsidRPr="009C4C8C">
        <w:rPr>
          <w:rFonts w:ascii="Arial" w:hAnsi="Arial" w:cs="Arial"/>
          <w:sz w:val="20"/>
          <w:szCs w:val="20"/>
        </w:rPr>
        <w:t>Goal 6: Performance against Dockyard Mandate</w:t>
      </w:r>
      <w:r w:rsidR="00FA22BD" w:rsidRPr="009C4C8C">
        <w:rPr>
          <w:rFonts w:ascii="Arial" w:hAnsi="Arial" w:cs="Arial"/>
          <w:sz w:val="20"/>
          <w:szCs w:val="20"/>
        </w:rPr>
        <w:tab/>
      </w:r>
    </w:p>
    <w:p w:rsidR="005E1318" w:rsidRPr="009C4C8C" w:rsidRDefault="005E1318" w:rsidP="009C4C8C">
      <w:pPr>
        <w:tabs>
          <w:tab w:val="left" w:pos="2460"/>
        </w:tabs>
        <w:spacing w:after="0" w:line="280" w:lineRule="exact"/>
        <w:rPr>
          <w:rFonts w:ascii="Arial" w:hAnsi="Arial" w:cs="Arial"/>
          <w:b/>
          <w:sz w:val="20"/>
          <w:szCs w:val="20"/>
        </w:rPr>
      </w:pPr>
    </w:p>
    <w:tbl>
      <w:tblPr>
        <w:tblStyle w:val="TableGrid"/>
        <w:tblW w:w="10260" w:type="dxa"/>
        <w:jc w:val="center"/>
        <w:tblLook w:val="04A0"/>
      </w:tblPr>
      <w:tblGrid>
        <w:gridCol w:w="1450"/>
        <w:gridCol w:w="4070"/>
        <w:gridCol w:w="1602"/>
        <w:gridCol w:w="1613"/>
        <w:gridCol w:w="1525"/>
      </w:tblGrid>
      <w:tr w:rsidR="00570E82" w:rsidRPr="009C4C8C" w:rsidTr="00570E82">
        <w:trPr>
          <w:tblHeader/>
          <w:jc w:val="center"/>
        </w:trPr>
        <w:tc>
          <w:tcPr>
            <w:tcW w:w="1450"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Goal</w:t>
            </w:r>
          </w:p>
        </w:tc>
        <w:tc>
          <w:tcPr>
            <w:tcW w:w="4070"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Performance indicator</w:t>
            </w:r>
          </w:p>
        </w:tc>
        <w:tc>
          <w:tcPr>
            <w:tcW w:w="1602"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2020/21</w:t>
            </w:r>
          </w:p>
          <w:p w:rsidR="00570E82" w:rsidRPr="009C4C8C" w:rsidRDefault="00570E82" w:rsidP="009C4C8C">
            <w:pPr>
              <w:rPr>
                <w:rFonts w:ascii="Arial" w:hAnsi="Arial" w:cs="Arial"/>
                <w:b/>
                <w:sz w:val="20"/>
                <w:szCs w:val="20"/>
              </w:rPr>
            </w:pPr>
            <w:r w:rsidRPr="009C4C8C">
              <w:rPr>
                <w:rFonts w:ascii="Arial" w:hAnsi="Arial" w:cs="Arial"/>
                <w:b/>
                <w:sz w:val="20"/>
                <w:szCs w:val="20"/>
              </w:rPr>
              <w:t xml:space="preserve"> Achievement</w:t>
            </w:r>
          </w:p>
        </w:tc>
        <w:tc>
          <w:tcPr>
            <w:tcW w:w="1613"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 xml:space="preserve">2021/22 </w:t>
            </w:r>
          </w:p>
          <w:p w:rsidR="00570E82" w:rsidRPr="009C4C8C" w:rsidRDefault="00570E82" w:rsidP="009C4C8C">
            <w:pPr>
              <w:rPr>
                <w:rFonts w:ascii="Arial" w:hAnsi="Arial" w:cs="Arial"/>
                <w:b/>
                <w:sz w:val="20"/>
                <w:szCs w:val="20"/>
              </w:rPr>
            </w:pPr>
            <w:r w:rsidRPr="009C4C8C">
              <w:rPr>
                <w:rFonts w:ascii="Arial" w:hAnsi="Arial" w:cs="Arial"/>
                <w:b/>
                <w:sz w:val="20"/>
                <w:szCs w:val="20"/>
              </w:rPr>
              <w:t>Target</w:t>
            </w:r>
          </w:p>
        </w:tc>
        <w:tc>
          <w:tcPr>
            <w:tcW w:w="1525"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 xml:space="preserve">2022/23 </w:t>
            </w:r>
          </w:p>
          <w:p w:rsidR="00570E82" w:rsidRPr="009C4C8C" w:rsidRDefault="00570E82" w:rsidP="009C4C8C">
            <w:pPr>
              <w:rPr>
                <w:rFonts w:ascii="Arial" w:hAnsi="Arial" w:cs="Arial"/>
                <w:b/>
                <w:sz w:val="20"/>
                <w:szCs w:val="20"/>
              </w:rPr>
            </w:pPr>
            <w:r w:rsidRPr="009C4C8C">
              <w:rPr>
                <w:rFonts w:ascii="Arial" w:hAnsi="Arial" w:cs="Arial"/>
                <w:b/>
                <w:sz w:val="20"/>
                <w:szCs w:val="20"/>
              </w:rPr>
              <w:t>Target</w:t>
            </w:r>
          </w:p>
        </w:tc>
      </w:tr>
      <w:tr w:rsidR="00570E82" w:rsidRPr="009C4C8C" w:rsidTr="00570E82">
        <w:trPr>
          <w:trHeight w:val="698"/>
          <w:jc w:val="center"/>
        </w:trPr>
        <w:tc>
          <w:tcPr>
            <w:tcW w:w="1450" w:type="dxa"/>
            <w:vMerge w:val="restart"/>
            <w:shd w:val="clear" w:color="auto" w:fill="D9D9D9" w:themeFill="background1" w:themeFillShade="D9"/>
          </w:tcPr>
          <w:p w:rsidR="00570E82" w:rsidRPr="009C4C8C" w:rsidRDefault="00570E82" w:rsidP="009C4C8C">
            <w:pPr>
              <w:rPr>
                <w:rFonts w:ascii="Arial" w:hAnsi="Arial" w:cs="Arial"/>
                <w:b/>
                <w:sz w:val="20"/>
                <w:szCs w:val="20"/>
              </w:rPr>
            </w:pPr>
            <w:r w:rsidRPr="009C4C8C">
              <w:rPr>
                <w:rFonts w:ascii="Arial" w:hAnsi="Arial" w:cs="Arial"/>
                <w:b/>
                <w:sz w:val="20"/>
                <w:szCs w:val="20"/>
              </w:rPr>
              <w:t>1</w:t>
            </w:r>
          </w:p>
          <w:p w:rsidR="00570E82" w:rsidRPr="009C4C8C" w:rsidRDefault="00570E82" w:rsidP="009C4C8C">
            <w:pPr>
              <w:rPr>
                <w:rFonts w:ascii="Arial" w:hAnsi="Arial" w:cs="Arial"/>
                <w:sz w:val="20"/>
                <w:szCs w:val="20"/>
              </w:rPr>
            </w:pPr>
            <w:r w:rsidRPr="009C4C8C">
              <w:rPr>
                <w:rFonts w:ascii="Arial" w:hAnsi="Arial" w:cs="Arial"/>
                <w:sz w:val="20"/>
                <w:szCs w:val="20"/>
              </w:rPr>
              <w:t>(Defence Materiel acquisition)</w:t>
            </w: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Percentage of DOD capital requirements converted into orders placed</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 xml:space="preserve">98.23% </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w:t>
            </w:r>
          </w:p>
        </w:tc>
        <w:tc>
          <w:tcPr>
            <w:tcW w:w="1525"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w:t>
            </w:r>
          </w:p>
        </w:tc>
      </w:tr>
      <w:tr w:rsidR="00570E82" w:rsidRPr="009C4C8C" w:rsidTr="00570E82">
        <w:trPr>
          <w:trHeight w:val="709"/>
          <w:jc w:val="center"/>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Execution of contracts measured through cash flow on DOD orders placed</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97.39%</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w:t>
            </w:r>
          </w:p>
        </w:tc>
        <w:tc>
          <w:tcPr>
            <w:tcW w:w="1525"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w:t>
            </w:r>
          </w:p>
        </w:tc>
      </w:tr>
      <w:tr w:rsidR="00570E82" w:rsidRPr="009C4C8C" w:rsidTr="00570E82">
        <w:trPr>
          <w:trHeight w:val="973"/>
          <w:jc w:val="center"/>
        </w:trPr>
        <w:tc>
          <w:tcPr>
            <w:tcW w:w="1450" w:type="dxa"/>
            <w:vMerge w:val="restart"/>
            <w:shd w:val="clear" w:color="auto" w:fill="BFBFBF" w:themeFill="background1" w:themeFillShade="BF"/>
          </w:tcPr>
          <w:p w:rsidR="00570E82" w:rsidRPr="009C4C8C" w:rsidRDefault="00570E82" w:rsidP="009C4C8C">
            <w:pPr>
              <w:rPr>
                <w:rFonts w:ascii="Arial" w:hAnsi="Arial" w:cs="Arial"/>
                <w:b/>
                <w:sz w:val="20"/>
                <w:szCs w:val="20"/>
              </w:rPr>
            </w:pPr>
            <w:r w:rsidRPr="009C4C8C">
              <w:rPr>
                <w:rFonts w:ascii="Arial" w:hAnsi="Arial" w:cs="Arial"/>
                <w:b/>
                <w:sz w:val="20"/>
                <w:szCs w:val="20"/>
              </w:rPr>
              <w:t>2</w:t>
            </w:r>
          </w:p>
          <w:p w:rsidR="00570E82" w:rsidRPr="009C4C8C" w:rsidRDefault="00570E82" w:rsidP="009C4C8C">
            <w:pPr>
              <w:rPr>
                <w:rFonts w:ascii="Arial" w:hAnsi="Arial" w:cs="Arial"/>
                <w:sz w:val="20"/>
                <w:szCs w:val="20"/>
              </w:rPr>
            </w:pPr>
            <w:r w:rsidRPr="009C4C8C">
              <w:rPr>
                <w:rFonts w:ascii="Arial" w:hAnsi="Arial" w:cs="Arial"/>
                <w:sz w:val="20"/>
                <w:szCs w:val="20"/>
              </w:rPr>
              <w:t>(System Support Acquisition)</w:t>
            </w: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Percentage of DOD system support and procurement requirements converted into orders placed</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98.34%</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95%</w:t>
            </w: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95%</w:t>
            </w:r>
          </w:p>
        </w:tc>
      </w:tr>
      <w:tr w:rsidR="00570E82" w:rsidRPr="009C4C8C" w:rsidTr="00570E82">
        <w:trPr>
          <w:trHeight w:val="703"/>
          <w:jc w:val="center"/>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Execution of contracts measured through cash flow on DOD orders placed</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96.27%</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95%</w:t>
            </w: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95%</w:t>
            </w:r>
          </w:p>
        </w:tc>
      </w:tr>
      <w:tr w:rsidR="00570E82" w:rsidRPr="009C4C8C" w:rsidTr="00570E82">
        <w:trPr>
          <w:jc w:val="center"/>
        </w:trPr>
        <w:tc>
          <w:tcPr>
            <w:tcW w:w="1450" w:type="dxa"/>
            <w:shd w:val="clear" w:color="auto" w:fill="D9D9D9" w:themeFill="background1" w:themeFillShade="D9"/>
          </w:tcPr>
          <w:p w:rsidR="00570E82" w:rsidRPr="009C4C8C" w:rsidRDefault="00570E82" w:rsidP="009C4C8C">
            <w:pPr>
              <w:rPr>
                <w:rFonts w:ascii="Arial" w:hAnsi="Arial" w:cs="Arial"/>
                <w:b/>
                <w:sz w:val="20"/>
                <w:szCs w:val="20"/>
              </w:rPr>
            </w:pPr>
            <w:r w:rsidRPr="009C4C8C">
              <w:rPr>
                <w:rFonts w:ascii="Arial" w:hAnsi="Arial" w:cs="Arial"/>
                <w:b/>
                <w:sz w:val="20"/>
                <w:szCs w:val="20"/>
              </w:rPr>
              <w:t>3</w:t>
            </w:r>
          </w:p>
          <w:p w:rsidR="00570E82" w:rsidRPr="009C4C8C" w:rsidRDefault="00570E82" w:rsidP="009C4C8C">
            <w:pPr>
              <w:rPr>
                <w:rFonts w:ascii="Arial" w:hAnsi="Arial" w:cs="Arial"/>
                <w:sz w:val="20"/>
                <w:szCs w:val="20"/>
              </w:rPr>
            </w:pPr>
            <w:r w:rsidRPr="009C4C8C">
              <w:rPr>
                <w:rFonts w:ascii="Arial" w:hAnsi="Arial" w:cs="Arial"/>
                <w:sz w:val="20"/>
                <w:szCs w:val="20"/>
              </w:rPr>
              <w:t>(Schedule placement)</w:t>
            </w: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Average time from receipt of requirement to placement of contract</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64.65 days for shortened process items</w:t>
            </w:r>
          </w:p>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sz w:val="20"/>
                <w:szCs w:val="20"/>
              </w:rPr>
            </w:pPr>
            <w:r w:rsidRPr="009C4C8C">
              <w:rPr>
                <w:rFonts w:ascii="Arial" w:hAnsi="Arial" w:cs="Arial"/>
                <w:sz w:val="20"/>
                <w:szCs w:val="20"/>
              </w:rPr>
              <w:t>104.42 days for standard acquisition</w:t>
            </w:r>
          </w:p>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sz w:val="20"/>
                <w:szCs w:val="20"/>
              </w:rPr>
            </w:pPr>
            <w:r w:rsidRPr="009C4C8C">
              <w:rPr>
                <w:rFonts w:ascii="Arial" w:hAnsi="Arial" w:cs="Arial"/>
                <w:sz w:val="20"/>
                <w:szCs w:val="20"/>
              </w:rPr>
              <w:t>147.47 days for SDA programmes</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 days for shortened process items</w:t>
            </w:r>
          </w:p>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sz w:val="20"/>
                <w:szCs w:val="20"/>
              </w:rPr>
            </w:pPr>
            <w:r w:rsidRPr="009C4C8C">
              <w:rPr>
                <w:rFonts w:ascii="Arial" w:hAnsi="Arial" w:cs="Arial"/>
                <w:sz w:val="20"/>
                <w:szCs w:val="20"/>
              </w:rPr>
              <w:t>125 days for standard acquisition</w:t>
            </w:r>
          </w:p>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sz w:val="20"/>
                <w:szCs w:val="20"/>
              </w:rPr>
            </w:pPr>
            <w:r w:rsidRPr="009C4C8C">
              <w:rPr>
                <w:rFonts w:ascii="Arial" w:hAnsi="Arial" w:cs="Arial"/>
                <w:sz w:val="20"/>
                <w:szCs w:val="20"/>
              </w:rPr>
              <w:t>140 days for SDA programmes</w:t>
            </w:r>
          </w:p>
        </w:tc>
        <w:tc>
          <w:tcPr>
            <w:tcW w:w="1525"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 days for shortened process items</w:t>
            </w:r>
          </w:p>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sz w:val="20"/>
                <w:szCs w:val="20"/>
              </w:rPr>
            </w:pPr>
            <w:r w:rsidRPr="009C4C8C">
              <w:rPr>
                <w:rFonts w:ascii="Arial" w:hAnsi="Arial" w:cs="Arial"/>
                <w:sz w:val="20"/>
                <w:szCs w:val="20"/>
              </w:rPr>
              <w:t>120 days for standard acquisition</w:t>
            </w:r>
          </w:p>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sz w:val="20"/>
                <w:szCs w:val="20"/>
              </w:rPr>
            </w:pPr>
            <w:r w:rsidRPr="009C4C8C">
              <w:rPr>
                <w:rFonts w:ascii="Arial" w:hAnsi="Arial" w:cs="Arial"/>
                <w:sz w:val="20"/>
                <w:szCs w:val="20"/>
              </w:rPr>
              <w:t>140 days for SDA programmes</w:t>
            </w:r>
          </w:p>
        </w:tc>
      </w:tr>
      <w:tr w:rsidR="00570E82" w:rsidRPr="009C4C8C" w:rsidTr="00570E82">
        <w:trPr>
          <w:jc w:val="center"/>
        </w:trPr>
        <w:tc>
          <w:tcPr>
            <w:tcW w:w="1450" w:type="dxa"/>
            <w:shd w:val="clear" w:color="auto" w:fill="BFBFBF" w:themeFill="background1" w:themeFillShade="BF"/>
          </w:tcPr>
          <w:p w:rsidR="00570E82" w:rsidRPr="009C4C8C" w:rsidRDefault="00570E82" w:rsidP="009C4C8C">
            <w:pPr>
              <w:rPr>
                <w:rFonts w:ascii="Arial" w:hAnsi="Arial" w:cs="Arial"/>
                <w:b/>
                <w:sz w:val="20"/>
                <w:szCs w:val="20"/>
              </w:rPr>
            </w:pPr>
            <w:r w:rsidRPr="009C4C8C">
              <w:rPr>
                <w:rFonts w:ascii="Arial" w:hAnsi="Arial" w:cs="Arial"/>
                <w:b/>
                <w:sz w:val="20"/>
                <w:szCs w:val="20"/>
              </w:rPr>
              <w:t>4</w:t>
            </w:r>
          </w:p>
          <w:p w:rsidR="00570E82" w:rsidRPr="009C4C8C" w:rsidRDefault="00570E82" w:rsidP="009C4C8C">
            <w:pPr>
              <w:rPr>
                <w:rFonts w:ascii="Arial" w:hAnsi="Arial" w:cs="Arial"/>
                <w:sz w:val="20"/>
                <w:szCs w:val="20"/>
              </w:rPr>
            </w:pPr>
            <w:r w:rsidRPr="009C4C8C">
              <w:rPr>
                <w:rFonts w:ascii="Arial" w:hAnsi="Arial" w:cs="Arial"/>
                <w:sz w:val="20"/>
                <w:szCs w:val="20"/>
              </w:rPr>
              <w:t>(DIP Management)</w:t>
            </w: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Value of Defence Industrial Participation (DIP) credits granted</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R95.76 million</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R129.95 million</w:t>
            </w:r>
          </w:p>
          <w:p w:rsidR="00570E82" w:rsidRPr="009C4C8C" w:rsidRDefault="00570E82" w:rsidP="009C4C8C">
            <w:pPr>
              <w:rPr>
                <w:rFonts w:ascii="Arial" w:hAnsi="Arial" w:cs="Arial"/>
                <w:sz w:val="20"/>
                <w:szCs w:val="20"/>
              </w:rPr>
            </w:pP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R11.31 million</w:t>
            </w:r>
          </w:p>
        </w:tc>
      </w:tr>
      <w:tr w:rsidR="00570E82" w:rsidRPr="009C4C8C" w:rsidTr="00570E82">
        <w:trPr>
          <w:jc w:val="center"/>
        </w:trPr>
        <w:tc>
          <w:tcPr>
            <w:tcW w:w="1450" w:type="dxa"/>
            <w:shd w:val="clear" w:color="auto" w:fill="D9D9D9" w:themeFill="background1" w:themeFillShade="D9"/>
          </w:tcPr>
          <w:p w:rsidR="00570E82" w:rsidRPr="009C4C8C" w:rsidRDefault="00570E82" w:rsidP="009C4C8C">
            <w:pPr>
              <w:rPr>
                <w:rFonts w:ascii="Arial" w:hAnsi="Arial" w:cs="Arial"/>
                <w:b/>
                <w:sz w:val="20"/>
                <w:szCs w:val="20"/>
              </w:rPr>
            </w:pPr>
            <w:r w:rsidRPr="009C4C8C">
              <w:rPr>
                <w:rFonts w:ascii="Arial" w:hAnsi="Arial" w:cs="Arial"/>
                <w:b/>
                <w:sz w:val="20"/>
                <w:szCs w:val="20"/>
              </w:rPr>
              <w:t>5</w:t>
            </w:r>
          </w:p>
          <w:p w:rsidR="00570E82" w:rsidRPr="009C4C8C" w:rsidRDefault="00570E82" w:rsidP="009C4C8C">
            <w:pPr>
              <w:rPr>
                <w:rFonts w:ascii="Arial" w:hAnsi="Arial" w:cs="Arial"/>
                <w:sz w:val="20"/>
                <w:szCs w:val="20"/>
              </w:rPr>
            </w:pPr>
            <w:r w:rsidRPr="009C4C8C">
              <w:rPr>
                <w:rFonts w:ascii="Arial" w:hAnsi="Arial" w:cs="Arial"/>
                <w:sz w:val="20"/>
                <w:szCs w:val="20"/>
              </w:rPr>
              <w:t>(Defence Technology and Research)</w:t>
            </w: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Percentage of execution of technology requirements</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97.5%</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w:t>
            </w:r>
          </w:p>
        </w:tc>
        <w:tc>
          <w:tcPr>
            <w:tcW w:w="1525"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95%</w:t>
            </w:r>
          </w:p>
        </w:tc>
      </w:tr>
      <w:tr w:rsidR="00570E82" w:rsidRPr="009C4C8C" w:rsidTr="00570E82">
        <w:trPr>
          <w:jc w:val="center"/>
        </w:trPr>
        <w:tc>
          <w:tcPr>
            <w:tcW w:w="1450" w:type="dxa"/>
            <w:vMerge w:val="restart"/>
            <w:shd w:val="clear" w:color="auto" w:fill="BFBFBF" w:themeFill="background1" w:themeFillShade="BF"/>
          </w:tcPr>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b/>
                <w:sz w:val="20"/>
                <w:szCs w:val="20"/>
              </w:rPr>
            </w:pPr>
            <w:r w:rsidRPr="009C4C8C">
              <w:rPr>
                <w:rFonts w:ascii="Arial" w:hAnsi="Arial" w:cs="Arial"/>
                <w:b/>
                <w:sz w:val="20"/>
                <w:szCs w:val="20"/>
              </w:rPr>
              <w:t>6</w:t>
            </w:r>
          </w:p>
          <w:p w:rsidR="00570E82" w:rsidRPr="009C4C8C" w:rsidRDefault="00570E82" w:rsidP="009C4C8C">
            <w:pPr>
              <w:rPr>
                <w:rFonts w:ascii="Arial" w:hAnsi="Arial" w:cs="Arial"/>
                <w:sz w:val="20"/>
                <w:szCs w:val="20"/>
              </w:rPr>
            </w:pPr>
            <w:r w:rsidRPr="009C4C8C">
              <w:rPr>
                <w:rFonts w:ascii="Arial" w:hAnsi="Arial" w:cs="Arial"/>
                <w:sz w:val="20"/>
                <w:szCs w:val="20"/>
              </w:rPr>
              <w:t>(Dockyard Management)</w:t>
            </w:r>
          </w:p>
          <w:p w:rsidR="00570E82" w:rsidRPr="009C4C8C" w:rsidRDefault="00570E82" w:rsidP="009C4C8C">
            <w:pPr>
              <w:rPr>
                <w:rFonts w:ascii="Arial" w:hAnsi="Arial" w:cs="Arial"/>
                <w:sz w:val="20"/>
                <w:szCs w:val="20"/>
              </w:rPr>
            </w:pPr>
          </w:p>
          <w:p w:rsidR="00570E82" w:rsidRPr="009C4C8C" w:rsidRDefault="00570E82" w:rsidP="009C4C8C">
            <w:pPr>
              <w:rPr>
                <w:rFonts w:ascii="Arial" w:hAnsi="Arial" w:cs="Arial"/>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Adherence to contractual project tasking and job cards executed</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92.5%</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90%</w:t>
            </w: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90%</w:t>
            </w:r>
          </w:p>
        </w:tc>
      </w:tr>
      <w:tr w:rsidR="00570E82" w:rsidRPr="009C4C8C" w:rsidTr="00570E82">
        <w:trPr>
          <w:jc w:val="center"/>
        </w:trPr>
        <w:tc>
          <w:tcPr>
            <w:tcW w:w="1450" w:type="dxa"/>
            <w:vMerge/>
            <w:shd w:val="clear" w:color="auto" w:fill="BFBFBF" w:themeFill="background1" w:themeFillShade="BF"/>
          </w:tcPr>
          <w:p w:rsidR="00570E82" w:rsidRPr="009C4C8C" w:rsidRDefault="00570E82" w:rsidP="009C4C8C">
            <w:pPr>
              <w:rPr>
                <w:rFonts w:ascii="Arial" w:hAnsi="Arial" w:cs="Arial"/>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Percentage compliance to project finance</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99.9%</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90%</w:t>
            </w: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90%</w:t>
            </w:r>
          </w:p>
        </w:tc>
      </w:tr>
      <w:tr w:rsidR="00570E82" w:rsidRPr="009C4C8C" w:rsidTr="00570E82">
        <w:trPr>
          <w:jc w:val="center"/>
        </w:trPr>
        <w:tc>
          <w:tcPr>
            <w:tcW w:w="1450" w:type="dxa"/>
            <w:vMerge/>
            <w:shd w:val="clear" w:color="auto" w:fill="BFBFBF" w:themeFill="background1" w:themeFillShade="BF"/>
          </w:tcPr>
          <w:p w:rsidR="00570E82" w:rsidRPr="009C4C8C" w:rsidRDefault="00570E82" w:rsidP="009C4C8C">
            <w:pPr>
              <w:rPr>
                <w:rFonts w:ascii="Arial" w:hAnsi="Arial" w:cs="Arial"/>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Provision of Ancillary Services to the SA Navy</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100%</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95%</w:t>
            </w: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95%</w:t>
            </w:r>
          </w:p>
        </w:tc>
      </w:tr>
      <w:tr w:rsidR="00570E82" w:rsidRPr="009C4C8C" w:rsidTr="00570E82">
        <w:trPr>
          <w:jc w:val="center"/>
        </w:trPr>
        <w:tc>
          <w:tcPr>
            <w:tcW w:w="1450" w:type="dxa"/>
            <w:vMerge/>
            <w:shd w:val="clear" w:color="auto" w:fill="BFBFBF" w:themeFill="background1" w:themeFillShade="BF"/>
          </w:tcPr>
          <w:p w:rsidR="00570E82" w:rsidRPr="009C4C8C" w:rsidRDefault="00570E82" w:rsidP="009C4C8C">
            <w:pPr>
              <w:rPr>
                <w:rFonts w:ascii="Arial" w:hAnsi="Arial" w:cs="Arial"/>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Ensure training is provided in accordance with the requirements of the SA Navy</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100%</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90%</w:t>
            </w: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100%</w:t>
            </w:r>
          </w:p>
        </w:tc>
      </w:tr>
      <w:tr w:rsidR="00570E82" w:rsidRPr="009C4C8C" w:rsidTr="00570E82">
        <w:trPr>
          <w:jc w:val="center"/>
        </w:trPr>
        <w:tc>
          <w:tcPr>
            <w:tcW w:w="1450" w:type="dxa"/>
            <w:vMerge/>
            <w:shd w:val="clear" w:color="auto" w:fill="BFBFBF" w:themeFill="background1" w:themeFillShade="BF"/>
          </w:tcPr>
          <w:p w:rsidR="00570E82" w:rsidRPr="009C4C8C" w:rsidRDefault="00570E82" w:rsidP="009C4C8C">
            <w:pPr>
              <w:rPr>
                <w:rFonts w:ascii="Arial" w:hAnsi="Arial" w:cs="Arial"/>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Percentage compliance with quarterly report timelines</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100%</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90%</w:t>
            </w:r>
          </w:p>
        </w:tc>
        <w:tc>
          <w:tcPr>
            <w:tcW w:w="1525"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100%</w:t>
            </w:r>
          </w:p>
        </w:tc>
      </w:tr>
    </w:tbl>
    <w:p w:rsidR="00FA22BD" w:rsidRPr="009C4C8C" w:rsidRDefault="00FA22BD" w:rsidP="009C4C8C">
      <w:pPr>
        <w:spacing w:after="0" w:line="280" w:lineRule="exact"/>
        <w:rPr>
          <w:rFonts w:ascii="Arial" w:hAnsi="Arial" w:cs="Arial"/>
          <w:sz w:val="20"/>
          <w:szCs w:val="20"/>
        </w:rPr>
      </w:pPr>
      <w:r w:rsidRPr="009C4C8C">
        <w:rPr>
          <w:rFonts w:ascii="Arial" w:hAnsi="Arial" w:cs="Arial"/>
          <w:b/>
          <w:sz w:val="20"/>
          <w:szCs w:val="20"/>
        </w:rPr>
        <w:t>Table 3: Selected performance indicators per Armscor goal</w:t>
      </w:r>
      <w:bookmarkStart w:id="23" w:name="_Toc37083651"/>
    </w:p>
    <w:p w:rsidR="00570E82" w:rsidRPr="009C4C8C" w:rsidRDefault="00570E82" w:rsidP="009C4C8C">
      <w:pPr>
        <w:spacing w:after="0" w:line="280" w:lineRule="exact"/>
        <w:rPr>
          <w:rFonts w:ascii="Arial" w:hAnsi="Arial" w:cs="Arial"/>
          <w:sz w:val="20"/>
          <w:szCs w:val="20"/>
        </w:rPr>
      </w:pPr>
    </w:p>
    <w:p w:rsidR="00570E82" w:rsidRPr="009C4C8C" w:rsidRDefault="00570E82" w:rsidP="009C4C8C">
      <w:pPr>
        <w:spacing w:after="0" w:line="280" w:lineRule="exact"/>
        <w:rPr>
          <w:rFonts w:ascii="Arial" w:hAnsi="Arial" w:cs="Arial"/>
          <w:sz w:val="20"/>
          <w:szCs w:val="20"/>
        </w:rPr>
      </w:pPr>
      <w:r w:rsidRPr="009C4C8C">
        <w:rPr>
          <w:rFonts w:ascii="Arial" w:hAnsi="Arial" w:cs="Arial"/>
          <w:sz w:val="20"/>
          <w:szCs w:val="20"/>
        </w:rPr>
        <w:t>Armscor states in its APP that it “aspires to settle all payable invoices within 30 days upon receipt thereof.”</w:t>
      </w:r>
      <w:r w:rsidRPr="009C4C8C">
        <w:rPr>
          <w:rFonts w:ascii="Arial" w:hAnsi="Arial" w:cs="Arial"/>
          <w:sz w:val="20"/>
          <w:szCs w:val="20"/>
          <w:vertAlign w:val="superscript"/>
        </w:rPr>
        <w:footnoteReference w:id="10"/>
      </w:r>
      <w:r w:rsidRPr="009C4C8C">
        <w:rPr>
          <w:rFonts w:ascii="Arial" w:hAnsi="Arial" w:cs="Arial"/>
          <w:sz w:val="20"/>
          <w:szCs w:val="20"/>
        </w:rPr>
        <w:t xml:space="preserve"> There is, however, no KPI in this regard that will allow the PCDMV to track compliance with National Treasury regulations on payments within 30 days.</w:t>
      </w:r>
    </w:p>
    <w:p w:rsidR="00570E82" w:rsidRPr="009C4C8C" w:rsidRDefault="00570E82" w:rsidP="009C4C8C">
      <w:pPr>
        <w:spacing w:after="0" w:line="280" w:lineRule="exact"/>
        <w:rPr>
          <w:rFonts w:ascii="Arial" w:hAnsi="Arial" w:cs="Arial"/>
          <w:sz w:val="20"/>
          <w:szCs w:val="20"/>
        </w:rPr>
      </w:pPr>
    </w:p>
    <w:p w:rsidR="00FA22BD" w:rsidRPr="009C4C8C" w:rsidRDefault="00FA22BD" w:rsidP="009C4C8C">
      <w:pPr>
        <w:keepNext/>
        <w:keepLines/>
        <w:spacing w:before="40" w:after="0" w:line="280" w:lineRule="exact"/>
        <w:outlineLvl w:val="1"/>
        <w:rPr>
          <w:rFonts w:ascii="Arial" w:eastAsiaTheme="majorEastAsia" w:hAnsi="Arial" w:cs="Arial"/>
          <w:b/>
          <w:sz w:val="20"/>
          <w:szCs w:val="20"/>
        </w:rPr>
      </w:pPr>
      <w:r w:rsidRPr="009C4C8C">
        <w:rPr>
          <w:rFonts w:ascii="Arial" w:eastAsiaTheme="majorEastAsia" w:hAnsi="Arial" w:cs="Arial"/>
          <w:b/>
          <w:sz w:val="20"/>
          <w:szCs w:val="20"/>
        </w:rPr>
        <w:t>6.2</w:t>
      </w:r>
      <w:r w:rsidRPr="009C4C8C">
        <w:rPr>
          <w:rFonts w:ascii="Arial" w:eastAsiaTheme="majorEastAsia" w:hAnsi="Arial" w:cs="Arial"/>
          <w:b/>
          <w:sz w:val="20"/>
          <w:szCs w:val="20"/>
        </w:rPr>
        <w:tab/>
        <w:t>Armscor strategic outputs</w:t>
      </w:r>
      <w:bookmarkEnd w:id="23"/>
    </w:p>
    <w:p w:rsidR="00FA22BD" w:rsidRPr="009C4C8C" w:rsidRDefault="00FA22BD" w:rsidP="009C4C8C">
      <w:pPr>
        <w:spacing w:line="280" w:lineRule="exact"/>
        <w:rPr>
          <w:rFonts w:ascii="Arial" w:hAnsi="Arial" w:cs="Arial"/>
          <w:sz w:val="20"/>
          <w:szCs w:val="20"/>
        </w:rPr>
      </w:pPr>
    </w:p>
    <w:p w:rsidR="005E1318" w:rsidRPr="009C4C8C" w:rsidRDefault="005E1318" w:rsidP="009C4C8C">
      <w:pPr>
        <w:tabs>
          <w:tab w:val="left" w:pos="2460"/>
        </w:tabs>
        <w:spacing w:after="0" w:line="280" w:lineRule="exact"/>
        <w:rPr>
          <w:rFonts w:ascii="Arial" w:hAnsi="Arial" w:cs="Arial"/>
          <w:sz w:val="20"/>
          <w:szCs w:val="20"/>
        </w:rPr>
      </w:pPr>
      <w:r w:rsidRPr="009C4C8C">
        <w:rPr>
          <w:rFonts w:ascii="Arial" w:hAnsi="Arial" w:cs="Arial"/>
          <w:sz w:val="20"/>
          <w:szCs w:val="20"/>
        </w:rPr>
        <w:t>In addition to the service delivery performance indicators, Armscor also set itself a number of targets in terms of its strategic output. These are summarised in the table below:</w:t>
      </w:r>
    </w:p>
    <w:p w:rsidR="00FA22BD" w:rsidRPr="009C4C8C" w:rsidRDefault="00FA22BD" w:rsidP="009C4C8C">
      <w:pPr>
        <w:tabs>
          <w:tab w:val="left" w:pos="2460"/>
        </w:tabs>
        <w:spacing w:after="0" w:line="280" w:lineRule="exact"/>
        <w:rPr>
          <w:rFonts w:ascii="Arial" w:hAnsi="Arial" w:cs="Arial"/>
          <w:b/>
          <w:sz w:val="20"/>
          <w:szCs w:val="20"/>
        </w:rPr>
      </w:pPr>
    </w:p>
    <w:tbl>
      <w:tblPr>
        <w:tblStyle w:val="TableGrid"/>
        <w:tblW w:w="10411" w:type="dxa"/>
        <w:tblInd w:w="-635" w:type="dxa"/>
        <w:tblLook w:val="04A0"/>
      </w:tblPr>
      <w:tblGrid>
        <w:gridCol w:w="1450"/>
        <w:gridCol w:w="4070"/>
        <w:gridCol w:w="1602"/>
        <w:gridCol w:w="1613"/>
        <w:gridCol w:w="1676"/>
      </w:tblGrid>
      <w:tr w:rsidR="00570E82" w:rsidRPr="009C4C8C" w:rsidTr="001B3CCE">
        <w:trPr>
          <w:tblHeader/>
        </w:trPr>
        <w:tc>
          <w:tcPr>
            <w:tcW w:w="1450"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Outcome</w:t>
            </w:r>
          </w:p>
        </w:tc>
        <w:tc>
          <w:tcPr>
            <w:tcW w:w="4070"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Output</w:t>
            </w:r>
          </w:p>
        </w:tc>
        <w:tc>
          <w:tcPr>
            <w:tcW w:w="1602"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2020/21</w:t>
            </w:r>
          </w:p>
          <w:p w:rsidR="00570E82" w:rsidRPr="009C4C8C" w:rsidRDefault="00570E82" w:rsidP="009C4C8C">
            <w:pPr>
              <w:rPr>
                <w:rFonts w:ascii="Arial" w:hAnsi="Arial" w:cs="Arial"/>
                <w:b/>
                <w:sz w:val="20"/>
                <w:szCs w:val="20"/>
              </w:rPr>
            </w:pPr>
            <w:r w:rsidRPr="009C4C8C">
              <w:rPr>
                <w:rFonts w:ascii="Arial" w:hAnsi="Arial" w:cs="Arial"/>
                <w:b/>
                <w:sz w:val="20"/>
                <w:szCs w:val="20"/>
              </w:rPr>
              <w:t xml:space="preserve"> Achievement</w:t>
            </w:r>
          </w:p>
        </w:tc>
        <w:tc>
          <w:tcPr>
            <w:tcW w:w="1613"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 xml:space="preserve">2021/22 </w:t>
            </w:r>
          </w:p>
          <w:p w:rsidR="00570E82" w:rsidRPr="009C4C8C" w:rsidRDefault="00570E82" w:rsidP="009C4C8C">
            <w:pPr>
              <w:rPr>
                <w:rFonts w:ascii="Arial" w:hAnsi="Arial" w:cs="Arial"/>
                <w:b/>
                <w:sz w:val="20"/>
                <w:szCs w:val="20"/>
              </w:rPr>
            </w:pPr>
            <w:r w:rsidRPr="009C4C8C">
              <w:rPr>
                <w:rFonts w:ascii="Arial" w:hAnsi="Arial" w:cs="Arial"/>
                <w:b/>
                <w:sz w:val="20"/>
                <w:szCs w:val="20"/>
              </w:rPr>
              <w:t>Target</w:t>
            </w:r>
          </w:p>
        </w:tc>
        <w:tc>
          <w:tcPr>
            <w:tcW w:w="1676" w:type="dxa"/>
            <w:shd w:val="clear" w:color="auto" w:fill="A8D08D" w:themeFill="accent6" w:themeFillTint="99"/>
          </w:tcPr>
          <w:p w:rsidR="00570E82" w:rsidRPr="009C4C8C" w:rsidRDefault="00570E82" w:rsidP="009C4C8C">
            <w:pPr>
              <w:rPr>
                <w:rFonts w:ascii="Arial" w:hAnsi="Arial" w:cs="Arial"/>
                <w:b/>
                <w:sz w:val="20"/>
                <w:szCs w:val="20"/>
              </w:rPr>
            </w:pPr>
            <w:r w:rsidRPr="009C4C8C">
              <w:rPr>
                <w:rFonts w:ascii="Arial" w:hAnsi="Arial" w:cs="Arial"/>
                <w:b/>
                <w:sz w:val="20"/>
                <w:szCs w:val="20"/>
              </w:rPr>
              <w:t xml:space="preserve">2022/23 </w:t>
            </w:r>
          </w:p>
          <w:p w:rsidR="00570E82" w:rsidRPr="009C4C8C" w:rsidRDefault="00570E82" w:rsidP="009C4C8C">
            <w:pPr>
              <w:rPr>
                <w:rFonts w:ascii="Arial" w:hAnsi="Arial" w:cs="Arial"/>
                <w:b/>
                <w:sz w:val="20"/>
                <w:szCs w:val="20"/>
              </w:rPr>
            </w:pPr>
            <w:r w:rsidRPr="009C4C8C">
              <w:rPr>
                <w:rFonts w:ascii="Arial" w:hAnsi="Arial" w:cs="Arial"/>
                <w:b/>
                <w:sz w:val="20"/>
                <w:szCs w:val="20"/>
              </w:rPr>
              <w:t>Target</w:t>
            </w:r>
          </w:p>
        </w:tc>
      </w:tr>
      <w:tr w:rsidR="00570E82" w:rsidRPr="009C4C8C" w:rsidTr="001B3CCE">
        <w:trPr>
          <w:trHeight w:val="423"/>
        </w:trPr>
        <w:tc>
          <w:tcPr>
            <w:tcW w:w="1450" w:type="dxa"/>
            <w:vMerge w:val="restart"/>
            <w:shd w:val="clear" w:color="auto" w:fill="D9D9D9" w:themeFill="background1" w:themeFillShade="D9"/>
          </w:tcPr>
          <w:p w:rsidR="00570E82" w:rsidRPr="009C4C8C" w:rsidRDefault="00570E82" w:rsidP="009C4C8C">
            <w:pPr>
              <w:rPr>
                <w:rFonts w:ascii="Arial" w:hAnsi="Arial" w:cs="Arial"/>
                <w:b/>
                <w:sz w:val="20"/>
                <w:szCs w:val="20"/>
              </w:rPr>
            </w:pPr>
            <w:r w:rsidRPr="009C4C8C">
              <w:rPr>
                <w:rFonts w:ascii="Arial" w:hAnsi="Arial" w:cs="Arial"/>
                <w:b/>
                <w:sz w:val="20"/>
                <w:szCs w:val="20"/>
              </w:rPr>
              <w:t>Revenue generation</w:t>
            </w: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Group revenue</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R1.289 billion</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R1.324 billion</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R1.401 billion</w:t>
            </w:r>
          </w:p>
        </w:tc>
      </w:tr>
      <w:tr w:rsidR="00570E82" w:rsidRPr="009C4C8C" w:rsidTr="001B3CCE">
        <w:trPr>
          <w:trHeight w:val="428"/>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Revenue from Armscor R&amp;D</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R341 million</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R310 million</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R206 million</w:t>
            </w:r>
          </w:p>
        </w:tc>
      </w:tr>
      <w:tr w:rsidR="00570E82" w:rsidRPr="009C4C8C" w:rsidTr="001B3CCE">
        <w:trPr>
          <w:trHeight w:val="428"/>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Revenue from Business Enablement Unit</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R16.9 million</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R33.3 million</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R31.4 million</w:t>
            </w:r>
          </w:p>
        </w:tc>
      </w:tr>
      <w:tr w:rsidR="00570E82" w:rsidRPr="009C4C8C" w:rsidTr="001B3CCE">
        <w:trPr>
          <w:trHeight w:val="542"/>
        </w:trPr>
        <w:tc>
          <w:tcPr>
            <w:tcW w:w="145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b/>
                <w:sz w:val="20"/>
                <w:szCs w:val="20"/>
              </w:rPr>
              <w:t>Cost Management</w:t>
            </w: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Improve net financial position</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R124.3 million surplus</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R3.1 million surplus</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R16.1 million surplus</w:t>
            </w:r>
          </w:p>
        </w:tc>
      </w:tr>
      <w:tr w:rsidR="00570E82" w:rsidRPr="009C4C8C" w:rsidTr="001B3CCE">
        <w:trPr>
          <w:trHeight w:val="542"/>
        </w:trPr>
        <w:tc>
          <w:tcPr>
            <w:tcW w:w="1450" w:type="dxa"/>
            <w:vMerge w:val="restart"/>
            <w:shd w:val="clear" w:color="auto" w:fill="D9D9D9" w:themeFill="background1" w:themeFillShade="D9"/>
          </w:tcPr>
          <w:p w:rsidR="00570E82" w:rsidRPr="009C4C8C" w:rsidRDefault="00570E82" w:rsidP="009C4C8C">
            <w:pPr>
              <w:rPr>
                <w:rFonts w:ascii="Arial" w:hAnsi="Arial" w:cs="Arial"/>
                <w:b/>
                <w:sz w:val="20"/>
                <w:szCs w:val="20"/>
              </w:rPr>
            </w:pPr>
            <w:r w:rsidRPr="009C4C8C">
              <w:rPr>
                <w:rFonts w:ascii="Arial" w:hAnsi="Arial" w:cs="Arial"/>
                <w:b/>
                <w:sz w:val="20"/>
                <w:szCs w:val="20"/>
              </w:rPr>
              <w:lastRenderedPageBreak/>
              <w:t>Efficient and effective deliver</w:t>
            </w: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Percentage compliance with work in accordance with DOD-Armscor SLA</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98.6%</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90%</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90%</w:t>
            </w:r>
          </w:p>
        </w:tc>
      </w:tr>
      <w:tr w:rsidR="00570E82" w:rsidRPr="009C4C8C" w:rsidTr="001B3CCE">
        <w:trPr>
          <w:trHeight w:val="542"/>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Completion of Intellectual Property requests</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100%</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80%</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90%</w:t>
            </w:r>
          </w:p>
        </w:tc>
      </w:tr>
      <w:tr w:rsidR="00570E82" w:rsidRPr="009C4C8C" w:rsidTr="001B3CCE">
        <w:trPr>
          <w:trHeight w:val="542"/>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Commercialise one IP Technology</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March 2021</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March 2022</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March 2023</w:t>
            </w:r>
          </w:p>
        </w:tc>
      </w:tr>
      <w:tr w:rsidR="00570E82" w:rsidRPr="009C4C8C" w:rsidTr="001B3CCE">
        <w:trPr>
          <w:trHeight w:val="542"/>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Maintain a comprehensive IP register</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March 2021</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March 2022</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March 2023</w:t>
            </w:r>
          </w:p>
        </w:tc>
      </w:tr>
      <w:tr w:rsidR="00570E82" w:rsidRPr="009C4C8C" w:rsidTr="001B3CCE">
        <w:trPr>
          <w:trHeight w:val="542"/>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Appoint an Enterprise Resource Planning Service Provider</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New indicator</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May 2021</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w:t>
            </w:r>
          </w:p>
        </w:tc>
      </w:tr>
      <w:tr w:rsidR="00570E82" w:rsidRPr="009C4C8C" w:rsidTr="001B3CCE">
        <w:trPr>
          <w:trHeight w:val="542"/>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Implementation of approved application system renewal plan</w:t>
            </w: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60%</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80%</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80%</w:t>
            </w:r>
          </w:p>
        </w:tc>
      </w:tr>
      <w:tr w:rsidR="00570E82" w:rsidRPr="009C4C8C" w:rsidTr="001B3CCE">
        <w:trPr>
          <w:trHeight w:val="542"/>
        </w:trPr>
        <w:tc>
          <w:tcPr>
            <w:tcW w:w="1450" w:type="dxa"/>
            <w:vMerge/>
            <w:shd w:val="clear" w:color="auto" w:fill="D9D9D9" w:themeFill="background1" w:themeFillShade="D9"/>
          </w:tcPr>
          <w:p w:rsidR="00570E82" w:rsidRPr="009C4C8C" w:rsidRDefault="00570E82" w:rsidP="009C4C8C">
            <w:pPr>
              <w:rPr>
                <w:rFonts w:ascii="Arial" w:hAnsi="Arial" w:cs="Arial"/>
                <w:b/>
                <w:sz w:val="20"/>
                <w:szCs w:val="20"/>
              </w:rPr>
            </w:pPr>
          </w:p>
        </w:tc>
        <w:tc>
          <w:tcPr>
            <w:tcW w:w="4070"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Improve Cybersecurity Capability</w:t>
            </w:r>
          </w:p>
          <w:tbl>
            <w:tblPr>
              <w:tblW w:w="0" w:type="auto"/>
              <w:tblBorders>
                <w:top w:val="nil"/>
                <w:left w:val="nil"/>
                <w:bottom w:val="nil"/>
                <w:right w:val="nil"/>
              </w:tblBorders>
              <w:tblLook w:val="0000"/>
            </w:tblPr>
            <w:tblGrid>
              <w:gridCol w:w="3854"/>
            </w:tblGrid>
            <w:tr w:rsidR="00570E82" w:rsidRPr="009C4C8C" w:rsidTr="001B3CCE">
              <w:trPr>
                <w:trHeight w:val="415"/>
              </w:trPr>
              <w:tc>
                <w:tcPr>
                  <w:tcW w:w="0" w:type="auto"/>
                </w:tcPr>
                <w:p w:rsidR="00570E82" w:rsidRPr="009C4C8C" w:rsidRDefault="00570E82" w:rsidP="009C4C8C">
                  <w:pPr>
                    <w:rPr>
                      <w:rFonts w:ascii="Arial" w:hAnsi="Arial" w:cs="Arial"/>
                      <w:sz w:val="20"/>
                      <w:szCs w:val="20"/>
                    </w:rPr>
                  </w:pPr>
                  <w:r w:rsidRPr="009C4C8C">
                    <w:rPr>
                      <w:rFonts w:ascii="Arial" w:hAnsi="Arial" w:cs="Arial"/>
                      <w:sz w:val="20"/>
                      <w:szCs w:val="20"/>
                    </w:rPr>
                    <w:t>(80% Implementation of the annually approved Cybersecurity Capability)</w:t>
                  </w:r>
                </w:p>
              </w:tc>
            </w:tr>
          </w:tbl>
          <w:p w:rsidR="00570E82" w:rsidRPr="009C4C8C" w:rsidRDefault="00570E82" w:rsidP="009C4C8C">
            <w:pPr>
              <w:rPr>
                <w:rFonts w:ascii="Arial" w:hAnsi="Arial" w:cs="Arial"/>
                <w:sz w:val="20"/>
                <w:szCs w:val="20"/>
              </w:rPr>
            </w:pPr>
          </w:p>
        </w:tc>
        <w:tc>
          <w:tcPr>
            <w:tcW w:w="1602"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New indicator</w:t>
            </w:r>
          </w:p>
        </w:tc>
        <w:tc>
          <w:tcPr>
            <w:tcW w:w="1613"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30 June 2021</w:t>
            </w:r>
          </w:p>
        </w:tc>
        <w:tc>
          <w:tcPr>
            <w:tcW w:w="1676" w:type="dxa"/>
            <w:shd w:val="clear" w:color="auto" w:fill="D9D9D9" w:themeFill="background1" w:themeFillShade="D9"/>
          </w:tcPr>
          <w:p w:rsidR="00570E82" w:rsidRPr="009C4C8C" w:rsidRDefault="00570E82" w:rsidP="009C4C8C">
            <w:pPr>
              <w:rPr>
                <w:rFonts w:ascii="Arial" w:hAnsi="Arial" w:cs="Arial"/>
                <w:sz w:val="20"/>
                <w:szCs w:val="20"/>
              </w:rPr>
            </w:pPr>
            <w:r w:rsidRPr="009C4C8C">
              <w:rPr>
                <w:rFonts w:ascii="Arial" w:hAnsi="Arial" w:cs="Arial"/>
                <w:sz w:val="20"/>
                <w:szCs w:val="20"/>
              </w:rPr>
              <w:t>31 March 2023</w:t>
            </w:r>
          </w:p>
        </w:tc>
      </w:tr>
      <w:tr w:rsidR="00570E82" w:rsidRPr="009C4C8C" w:rsidTr="001B3CCE">
        <w:trPr>
          <w:trHeight w:val="542"/>
        </w:trPr>
        <w:tc>
          <w:tcPr>
            <w:tcW w:w="1450" w:type="dxa"/>
            <w:vMerge w:val="restart"/>
            <w:shd w:val="clear" w:color="auto" w:fill="BFBFBF" w:themeFill="background1" w:themeFillShade="BF"/>
          </w:tcPr>
          <w:p w:rsidR="00570E82" w:rsidRPr="009C4C8C" w:rsidRDefault="00570E82" w:rsidP="009C4C8C">
            <w:pPr>
              <w:rPr>
                <w:rFonts w:ascii="Arial" w:hAnsi="Arial" w:cs="Arial"/>
                <w:b/>
                <w:sz w:val="20"/>
                <w:szCs w:val="20"/>
              </w:rPr>
            </w:pPr>
            <w:r w:rsidRPr="009C4C8C">
              <w:rPr>
                <w:rFonts w:ascii="Arial" w:hAnsi="Arial" w:cs="Arial"/>
                <w:b/>
                <w:sz w:val="20"/>
                <w:szCs w:val="20"/>
              </w:rPr>
              <w:t>.Stakeholder management</w:t>
            </w: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Stakeholder satisfaction improvement survey</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26 March 2021</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N/A</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1% improvement</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Employee engagement survey to determine baseline</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 remain unchanged</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 improvement on 2020/21 baseline</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 xml:space="preserve">60% </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Increase black representation</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83.48% black employees</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83%</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83%</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Improve female representation</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39.2% female employees</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40%</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40%</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Controllable staff turnover</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1.55%</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&lt;4%</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&lt;4%</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Provision of bursaries for full-time students</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34</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23</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23</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 xml:space="preserve">Contracting and development of graduates as interns </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40</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30</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30</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Succession Planning Development (Percentage compliance with succession plan)</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87.5%</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80%</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80%</w:t>
            </w:r>
          </w:p>
        </w:tc>
      </w:tr>
      <w:tr w:rsidR="00570E82" w:rsidRPr="009C4C8C" w:rsidTr="001B3CCE">
        <w:trPr>
          <w:trHeight w:val="542"/>
        </w:trPr>
        <w:tc>
          <w:tcPr>
            <w:tcW w:w="1450" w:type="dxa"/>
            <w:vMerge/>
            <w:shd w:val="clear" w:color="auto" w:fill="BFBFBF" w:themeFill="background1" w:themeFillShade="BF"/>
          </w:tcPr>
          <w:p w:rsidR="00570E82" w:rsidRPr="009C4C8C" w:rsidRDefault="00570E82" w:rsidP="009C4C8C">
            <w:pPr>
              <w:rPr>
                <w:rFonts w:ascii="Arial" w:hAnsi="Arial" w:cs="Arial"/>
                <w:b/>
                <w:sz w:val="20"/>
                <w:szCs w:val="20"/>
              </w:rPr>
            </w:pPr>
          </w:p>
        </w:tc>
        <w:tc>
          <w:tcPr>
            <w:tcW w:w="4070"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Number of people with disabilities</w:t>
            </w:r>
          </w:p>
        </w:tc>
        <w:tc>
          <w:tcPr>
            <w:tcW w:w="1602"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25</w:t>
            </w:r>
          </w:p>
        </w:tc>
        <w:tc>
          <w:tcPr>
            <w:tcW w:w="1613"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28</w:t>
            </w:r>
          </w:p>
        </w:tc>
        <w:tc>
          <w:tcPr>
            <w:tcW w:w="1676" w:type="dxa"/>
            <w:shd w:val="clear" w:color="auto" w:fill="BFBFBF" w:themeFill="background1" w:themeFillShade="BF"/>
          </w:tcPr>
          <w:p w:rsidR="00570E82" w:rsidRPr="009C4C8C" w:rsidRDefault="00570E82" w:rsidP="009C4C8C">
            <w:pPr>
              <w:rPr>
                <w:rFonts w:ascii="Arial" w:hAnsi="Arial" w:cs="Arial"/>
                <w:sz w:val="20"/>
                <w:szCs w:val="20"/>
              </w:rPr>
            </w:pPr>
            <w:r w:rsidRPr="009C4C8C">
              <w:rPr>
                <w:rFonts w:ascii="Arial" w:hAnsi="Arial" w:cs="Arial"/>
                <w:sz w:val="20"/>
                <w:szCs w:val="20"/>
              </w:rPr>
              <w:t>28</w:t>
            </w:r>
          </w:p>
        </w:tc>
      </w:tr>
    </w:tbl>
    <w:p w:rsidR="00FA22BD" w:rsidRPr="009C4C8C" w:rsidRDefault="00FA22BD" w:rsidP="009C4C8C">
      <w:pPr>
        <w:tabs>
          <w:tab w:val="left" w:pos="2460"/>
        </w:tabs>
        <w:spacing w:after="0" w:line="280" w:lineRule="exact"/>
        <w:rPr>
          <w:rFonts w:ascii="Arial" w:hAnsi="Arial" w:cs="Arial"/>
          <w:b/>
          <w:sz w:val="20"/>
          <w:szCs w:val="20"/>
        </w:rPr>
      </w:pPr>
      <w:r w:rsidRPr="009C4C8C">
        <w:rPr>
          <w:rFonts w:ascii="Arial" w:hAnsi="Arial" w:cs="Arial"/>
          <w:b/>
          <w:sz w:val="20"/>
          <w:szCs w:val="20"/>
        </w:rPr>
        <w:t>Table 4: Selected Armscor’s strategic outputs</w:t>
      </w:r>
    </w:p>
    <w:p w:rsidR="006642AF" w:rsidRPr="009C4C8C" w:rsidRDefault="006642AF" w:rsidP="009C4C8C">
      <w:pPr>
        <w:rPr>
          <w:rFonts w:ascii="Arial" w:hAnsi="Arial" w:cs="Arial"/>
          <w:sz w:val="20"/>
          <w:szCs w:val="20"/>
          <w:u w:color="000000"/>
        </w:rPr>
      </w:pPr>
    </w:p>
    <w:p w:rsidR="00FA22BD" w:rsidRPr="009C4C8C" w:rsidRDefault="00FA22BD" w:rsidP="009C4C8C">
      <w:pPr>
        <w:spacing w:after="0" w:line="280" w:lineRule="exact"/>
        <w:rPr>
          <w:rFonts w:ascii="Arial" w:hAnsi="Arial" w:cs="Arial"/>
          <w:b/>
          <w:sz w:val="20"/>
          <w:szCs w:val="20"/>
        </w:rPr>
      </w:pPr>
      <w:r w:rsidRPr="009C4C8C">
        <w:rPr>
          <w:rFonts w:ascii="Arial" w:hAnsi="Arial" w:cs="Arial"/>
          <w:b/>
          <w:sz w:val="20"/>
          <w:szCs w:val="20"/>
        </w:rPr>
        <w:t>7.</w:t>
      </w:r>
      <w:r w:rsidRPr="009C4C8C">
        <w:rPr>
          <w:rFonts w:ascii="Arial" w:hAnsi="Arial" w:cs="Arial"/>
          <w:b/>
          <w:sz w:val="20"/>
          <w:szCs w:val="20"/>
        </w:rPr>
        <w:tab/>
        <w:t>COMMITTEE OBSERVATIONS</w:t>
      </w:r>
    </w:p>
    <w:p w:rsidR="00FA22BD" w:rsidRPr="009C4C8C" w:rsidRDefault="00FA22BD" w:rsidP="009C4C8C">
      <w:pPr>
        <w:spacing w:after="0" w:line="280" w:lineRule="exact"/>
        <w:rPr>
          <w:rFonts w:ascii="Arial" w:hAnsi="Arial" w:cs="Arial"/>
          <w:sz w:val="20"/>
          <w:szCs w:val="20"/>
          <w:lang w:val="en-GB"/>
        </w:rPr>
      </w:pPr>
    </w:p>
    <w:p w:rsidR="00FA22BD" w:rsidRPr="009C4C8C" w:rsidRDefault="00FA22BD" w:rsidP="009C4C8C">
      <w:pPr>
        <w:spacing w:after="0" w:line="280" w:lineRule="exact"/>
        <w:rPr>
          <w:rFonts w:ascii="Arial" w:hAnsi="Arial" w:cs="Arial"/>
          <w:sz w:val="20"/>
          <w:szCs w:val="20"/>
          <w:lang w:val="en-GB"/>
        </w:rPr>
      </w:pPr>
      <w:r w:rsidRPr="009C4C8C">
        <w:rPr>
          <w:rFonts w:ascii="Arial" w:hAnsi="Arial" w:cs="Arial"/>
          <w:sz w:val="20"/>
          <w:szCs w:val="20"/>
          <w:lang w:val="en-GB"/>
        </w:rPr>
        <w:t xml:space="preserve">During deliberations with </w:t>
      </w:r>
      <w:r w:rsidR="00525367" w:rsidRPr="009C4C8C">
        <w:rPr>
          <w:rFonts w:ascii="Arial" w:hAnsi="Arial" w:cs="Arial"/>
          <w:sz w:val="20"/>
          <w:szCs w:val="20"/>
          <w:lang w:val="en-GB"/>
        </w:rPr>
        <w:t>Armscor</w:t>
      </w:r>
      <w:r w:rsidRPr="009C4C8C">
        <w:rPr>
          <w:rFonts w:ascii="Arial" w:hAnsi="Arial" w:cs="Arial"/>
          <w:sz w:val="20"/>
          <w:szCs w:val="20"/>
          <w:lang w:val="en-GB"/>
        </w:rPr>
        <w:t xml:space="preserve"> on </w:t>
      </w:r>
      <w:r w:rsidR="00570E82" w:rsidRPr="009C4C8C">
        <w:rPr>
          <w:rFonts w:ascii="Arial" w:hAnsi="Arial" w:cs="Arial"/>
          <w:sz w:val="20"/>
          <w:szCs w:val="20"/>
          <w:lang w:val="en-GB"/>
        </w:rPr>
        <w:t>4</w:t>
      </w:r>
      <w:r w:rsidRPr="009C4C8C">
        <w:rPr>
          <w:rFonts w:ascii="Arial" w:hAnsi="Arial" w:cs="Arial"/>
          <w:sz w:val="20"/>
          <w:szCs w:val="20"/>
          <w:lang w:val="en-GB"/>
        </w:rPr>
        <w:t xml:space="preserve"> May 202</w:t>
      </w:r>
      <w:r w:rsidR="005E1318" w:rsidRPr="009C4C8C">
        <w:rPr>
          <w:rFonts w:ascii="Arial" w:hAnsi="Arial" w:cs="Arial"/>
          <w:sz w:val="20"/>
          <w:szCs w:val="20"/>
          <w:lang w:val="en-GB"/>
        </w:rPr>
        <w:t>1</w:t>
      </w:r>
      <w:r w:rsidRPr="009C4C8C">
        <w:rPr>
          <w:rFonts w:ascii="Arial" w:hAnsi="Arial" w:cs="Arial"/>
          <w:sz w:val="20"/>
          <w:szCs w:val="20"/>
          <w:lang w:val="en-GB"/>
        </w:rPr>
        <w:t xml:space="preserve">, Members of the PCODMV made several observations related to </w:t>
      </w:r>
      <w:r w:rsidR="00B15D45" w:rsidRPr="009C4C8C">
        <w:rPr>
          <w:rFonts w:ascii="Arial" w:hAnsi="Arial" w:cs="Arial"/>
          <w:sz w:val="20"/>
          <w:szCs w:val="20"/>
          <w:lang w:val="en-GB"/>
        </w:rPr>
        <w:t xml:space="preserve">Armscor’s </w:t>
      </w:r>
      <w:r w:rsidRPr="009C4C8C">
        <w:rPr>
          <w:rFonts w:ascii="Arial" w:hAnsi="Arial" w:cs="Arial"/>
          <w:sz w:val="20"/>
          <w:szCs w:val="20"/>
          <w:lang w:val="en-GB"/>
        </w:rPr>
        <w:t>Corporate Plan</w:t>
      </w:r>
      <w:r w:rsidR="00525367" w:rsidRPr="009C4C8C">
        <w:rPr>
          <w:rFonts w:ascii="Arial" w:hAnsi="Arial" w:cs="Arial"/>
          <w:sz w:val="20"/>
          <w:szCs w:val="20"/>
          <w:lang w:val="en-GB"/>
        </w:rPr>
        <w:t xml:space="preserve">: </w:t>
      </w:r>
    </w:p>
    <w:p w:rsidR="00525367" w:rsidRPr="009C4C8C" w:rsidRDefault="00525367" w:rsidP="009C4C8C">
      <w:pPr>
        <w:spacing w:after="0" w:line="280" w:lineRule="exact"/>
        <w:rPr>
          <w:rFonts w:ascii="Arial" w:hAnsi="Arial" w:cs="Arial"/>
          <w:sz w:val="20"/>
          <w:szCs w:val="20"/>
        </w:rPr>
      </w:pPr>
    </w:p>
    <w:p w:rsidR="00721E5D" w:rsidRPr="009C4C8C" w:rsidRDefault="00525367" w:rsidP="009C4C8C">
      <w:pPr>
        <w:pStyle w:val="ListParagraph"/>
        <w:numPr>
          <w:ilvl w:val="0"/>
          <w:numId w:val="58"/>
        </w:numPr>
        <w:spacing w:line="280" w:lineRule="exact"/>
        <w:rPr>
          <w:rFonts w:ascii="Arial" w:hAnsi="Arial" w:cs="Arial"/>
          <w:sz w:val="20"/>
          <w:szCs w:val="20"/>
        </w:rPr>
      </w:pPr>
      <w:r w:rsidRPr="009C4C8C">
        <w:rPr>
          <w:rFonts w:ascii="Arial" w:hAnsi="Arial" w:cs="Arial"/>
          <w:sz w:val="20"/>
          <w:szCs w:val="20"/>
        </w:rPr>
        <w:t xml:space="preserve">While acknowledging that Armscor is only the contracting agent, Members expressed concern at Armscor’s indication that no work will be done on the SA Navy Frigates in 2022/23, specifically given the urgent need for midlife upgrades of these vessels. </w:t>
      </w:r>
    </w:p>
    <w:p w:rsidR="00525367" w:rsidRPr="009C4C8C" w:rsidRDefault="00525367" w:rsidP="009C4C8C">
      <w:pPr>
        <w:pStyle w:val="ListParagraph"/>
        <w:numPr>
          <w:ilvl w:val="0"/>
          <w:numId w:val="58"/>
        </w:numPr>
        <w:spacing w:line="280" w:lineRule="exact"/>
        <w:rPr>
          <w:rFonts w:ascii="Arial" w:hAnsi="Arial" w:cs="Arial"/>
          <w:sz w:val="20"/>
          <w:szCs w:val="20"/>
        </w:rPr>
      </w:pPr>
      <w:r w:rsidRPr="009C4C8C">
        <w:rPr>
          <w:rFonts w:ascii="Arial" w:hAnsi="Arial" w:cs="Arial"/>
          <w:sz w:val="20"/>
          <w:szCs w:val="20"/>
        </w:rPr>
        <w:t>Members raised questions around the ability of service providers, such as Denel, to take over maintenance work o</w:t>
      </w:r>
      <w:r w:rsidR="00B15D45" w:rsidRPr="009C4C8C">
        <w:rPr>
          <w:rFonts w:ascii="Arial" w:hAnsi="Arial" w:cs="Arial"/>
          <w:sz w:val="20"/>
          <w:szCs w:val="20"/>
        </w:rPr>
        <w:t>f</w:t>
      </w:r>
      <w:r w:rsidRPr="009C4C8C">
        <w:rPr>
          <w:rFonts w:ascii="Arial" w:hAnsi="Arial" w:cs="Arial"/>
          <w:sz w:val="20"/>
          <w:szCs w:val="20"/>
        </w:rPr>
        <w:t xml:space="preserve"> SANDF equipment</w:t>
      </w:r>
      <w:r w:rsidR="00B15D45" w:rsidRPr="009C4C8C">
        <w:rPr>
          <w:rFonts w:ascii="Arial" w:hAnsi="Arial" w:cs="Arial"/>
          <w:sz w:val="20"/>
          <w:szCs w:val="20"/>
        </w:rPr>
        <w:t xml:space="preserve">, such as those being done by </w:t>
      </w:r>
      <w:r w:rsidR="002E2E7D" w:rsidRPr="009C4C8C">
        <w:rPr>
          <w:rFonts w:ascii="Arial" w:hAnsi="Arial" w:cs="Arial"/>
          <w:sz w:val="20"/>
          <w:szCs w:val="20"/>
        </w:rPr>
        <w:t>Project</w:t>
      </w:r>
      <w:r w:rsidR="00B15D45" w:rsidRPr="009C4C8C">
        <w:rPr>
          <w:rFonts w:ascii="Arial" w:hAnsi="Arial" w:cs="Arial"/>
          <w:sz w:val="20"/>
          <w:szCs w:val="20"/>
        </w:rPr>
        <w:t xml:space="preserve"> </w:t>
      </w:r>
      <w:r w:rsidR="00B15D45" w:rsidRPr="009C4C8C">
        <w:rPr>
          <w:rFonts w:ascii="Arial" w:hAnsi="Arial" w:cs="Arial"/>
          <w:sz w:val="20"/>
          <w:szCs w:val="20"/>
        </w:rPr>
        <w:lastRenderedPageBreak/>
        <w:t>Thusano,</w:t>
      </w:r>
      <w:r w:rsidRPr="009C4C8C">
        <w:rPr>
          <w:rFonts w:ascii="Arial" w:hAnsi="Arial" w:cs="Arial"/>
          <w:sz w:val="20"/>
          <w:szCs w:val="20"/>
        </w:rPr>
        <w:t xml:space="preserve"> and expressed concern around the indication by Armscor that such a shift would not be possible.</w:t>
      </w:r>
    </w:p>
    <w:p w:rsidR="00525367" w:rsidRPr="009C4C8C" w:rsidRDefault="00525367" w:rsidP="009C4C8C">
      <w:pPr>
        <w:pStyle w:val="ListParagraph"/>
        <w:numPr>
          <w:ilvl w:val="0"/>
          <w:numId w:val="58"/>
        </w:numPr>
        <w:spacing w:line="280" w:lineRule="exact"/>
        <w:rPr>
          <w:rFonts w:ascii="Arial" w:hAnsi="Arial" w:cs="Arial"/>
          <w:sz w:val="20"/>
          <w:szCs w:val="20"/>
        </w:rPr>
      </w:pPr>
      <w:r w:rsidRPr="009C4C8C">
        <w:rPr>
          <w:rFonts w:ascii="Arial" w:hAnsi="Arial" w:cs="Arial"/>
          <w:sz w:val="20"/>
          <w:szCs w:val="20"/>
        </w:rPr>
        <w:t>Members again expressed frustration around the lack of a final decision on Project Hoefyster and the impact this has not only on Armscor as contract managing agent, but also on the SANDF’s long-term strategic planning.</w:t>
      </w:r>
    </w:p>
    <w:p w:rsidR="00525367" w:rsidRPr="009C4C8C" w:rsidRDefault="00525367" w:rsidP="009C4C8C">
      <w:pPr>
        <w:pStyle w:val="ListParagraph"/>
        <w:numPr>
          <w:ilvl w:val="0"/>
          <w:numId w:val="58"/>
        </w:numPr>
        <w:spacing w:line="280" w:lineRule="exact"/>
        <w:rPr>
          <w:rFonts w:ascii="Arial" w:hAnsi="Arial" w:cs="Arial"/>
          <w:sz w:val="20"/>
          <w:szCs w:val="20"/>
        </w:rPr>
      </w:pPr>
      <w:r w:rsidRPr="009C4C8C">
        <w:rPr>
          <w:rFonts w:ascii="Arial" w:hAnsi="Arial" w:cs="Arial"/>
          <w:sz w:val="20"/>
          <w:szCs w:val="20"/>
        </w:rPr>
        <w:t>Members welcomed the input by Armscor that it forms part of ongoing discussions with the DOD around budgetary reprioritisation.</w:t>
      </w:r>
    </w:p>
    <w:p w:rsidR="00525367" w:rsidRPr="009C4C8C" w:rsidRDefault="00525367" w:rsidP="009C4C8C">
      <w:pPr>
        <w:pStyle w:val="ListParagraph"/>
        <w:numPr>
          <w:ilvl w:val="0"/>
          <w:numId w:val="58"/>
        </w:numPr>
        <w:spacing w:line="280" w:lineRule="exact"/>
        <w:rPr>
          <w:rFonts w:ascii="Arial" w:hAnsi="Arial" w:cs="Arial"/>
          <w:sz w:val="20"/>
          <w:szCs w:val="20"/>
        </w:rPr>
      </w:pPr>
      <w:r w:rsidRPr="009C4C8C">
        <w:rPr>
          <w:rFonts w:ascii="Arial" w:hAnsi="Arial" w:cs="Arial"/>
          <w:sz w:val="20"/>
          <w:szCs w:val="20"/>
        </w:rPr>
        <w:t xml:space="preserve">Members noted the </w:t>
      </w:r>
      <w:r w:rsidR="00B15D45" w:rsidRPr="009C4C8C">
        <w:rPr>
          <w:rFonts w:ascii="Arial" w:hAnsi="Arial" w:cs="Arial"/>
          <w:sz w:val="20"/>
          <w:szCs w:val="20"/>
        </w:rPr>
        <w:t xml:space="preserve">renewed </w:t>
      </w:r>
      <w:r w:rsidRPr="009C4C8C">
        <w:rPr>
          <w:rFonts w:ascii="Arial" w:hAnsi="Arial" w:cs="Arial"/>
          <w:sz w:val="20"/>
          <w:szCs w:val="20"/>
        </w:rPr>
        <w:t>focus by Armscor to pay service providers within 30 days.</w:t>
      </w:r>
    </w:p>
    <w:p w:rsidR="00525367" w:rsidRPr="009C4C8C" w:rsidRDefault="00525367" w:rsidP="009C4C8C">
      <w:pPr>
        <w:pStyle w:val="ListParagraph"/>
        <w:numPr>
          <w:ilvl w:val="0"/>
          <w:numId w:val="58"/>
        </w:numPr>
        <w:spacing w:line="280" w:lineRule="exact"/>
        <w:rPr>
          <w:rFonts w:ascii="Arial" w:hAnsi="Arial" w:cs="Arial"/>
          <w:sz w:val="20"/>
          <w:szCs w:val="20"/>
        </w:rPr>
      </w:pPr>
      <w:r w:rsidRPr="009C4C8C">
        <w:rPr>
          <w:rFonts w:ascii="Arial" w:hAnsi="Arial" w:cs="Arial"/>
          <w:sz w:val="20"/>
          <w:szCs w:val="20"/>
        </w:rPr>
        <w:t>Members expressed the need for Armscor to engage more urgently with the findings of the AGSA and heed the findings contained in the management letters.</w:t>
      </w:r>
    </w:p>
    <w:p w:rsidR="00525367" w:rsidRPr="009C4C8C" w:rsidRDefault="00525367" w:rsidP="009C4C8C">
      <w:pPr>
        <w:pStyle w:val="ListParagraph"/>
        <w:numPr>
          <w:ilvl w:val="0"/>
          <w:numId w:val="58"/>
        </w:numPr>
        <w:spacing w:line="280" w:lineRule="exact"/>
        <w:rPr>
          <w:rFonts w:ascii="Arial" w:hAnsi="Arial" w:cs="Arial"/>
          <w:sz w:val="20"/>
          <w:szCs w:val="20"/>
        </w:rPr>
      </w:pPr>
      <w:r w:rsidRPr="009C4C8C">
        <w:rPr>
          <w:rFonts w:ascii="Arial" w:hAnsi="Arial" w:cs="Arial"/>
          <w:sz w:val="20"/>
          <w:szCs w:val="20"/>
        </w:rPr>
        <w:t>Members encouraged Armscor to seek partnerships with the private sector, government departments and state-owned enterprises to market its services and expand cooperation.</w:t>
      </w:r>
      <w:r w:rsidR="00EF210B" w:rsidRPr="009C4C8C">
        <w:rPr>
          <w:rFonts w:ascii="Arial" w:hAnsi="Arial" w:cs="Arial"/>
          <w:sz w:val="20"/>
          <w:szCs w:val="20"/>
        </w:rPr>
        <w:t xml:space="preserve"> This </w:t>
      </w:r>
      <w:r w:rsidR="00B15D45" w:rsidRPr="009C4C8C">
        <w:rPr>
          <w:rFonts w:ascii="Arial" w:hAnsi="Arial" w:cs="Arial"/>
          <w:sz w:val="20"/>
          <w:szCs w:val="20"/>
        </w:rPr>
        <w:t xml:space="preserve">can be of </w:t>
      </w:r>
      <w:r w:rsidR="00EF210B" w:rsidRPr="009C4C8C">
        <w:rPr>
          <w:rFonts w:ascii="Arial" w:hAnsi="Arial" w:cs="Arial"/>
          <w:sz w:val="20"/>
          <w:szCs w:val="20"/>
        </w:rPr>
        <w:t xml:space="preserve">specific value given the reduced defence allocation and the impact this has on Armscor’s fiscal position. In this regard, Members also </w:t>
      </w:r>
      <w:r w:rsidR="00B15D45" w:rsidRPr="009C4C8C">
        <w:rPr>
          <w:rFonts w:ascii="Arial" w:hAnsi="Arial" w:cs="Arial"/>
          <w:sz w:val="20"/>
          <w:szCs w:val="20"/>
        </w:rPr>
        <w:t xml:space="preserve">noted </w:t>
      </w:r>
      <w:r w:rsidR="00EF210B" w:rsidRPr="009C4C8C">
        <w:rPr>
          <w:rFonts w:ascii="Arial" w:hAnsi="Arial" w:cs="Arial"/>
          <w:sz w:val="20"/>
          <w:szCs w:val="20"/>
        </w:rPr>
        <w:t xml:space="preserve">the observation by Armscor in its </w:t>
      </w:r>
      <w:r w:rsidR="00B15D45" w:rsidRPr="009C4C8C">
        <w:rPr>
          <w:rFonts w:ascii="Arial" w:hAnsi="Arial" w:cs="Arial"/>
          <w:sz w:val="20"/>
          <w:szCs w:val="20"/>
        </w:rPr>
        <w:t xml:space="preserve">Corporate Plan </w:t>
      </w:r>
      <w:r w:rsidR="00EF210B" w:rsidRPr="009C4C8C">
        <w:rPr>
          <w:rFonts w:ascii="Arial" w:hAnsi="Arial" w:cs="Arial"/>
          <w:sz w:val="20"/>
          <w:szCs w:val="20"/>
        </w:rPr>
        <w:t xml:space="preserve">that the </w:t>
      </w:r>
      <w:r w:rsidR="00EF210B" w:rsidRPr="009C4C8C">
        <w:rPr>
          <w:rFonts w:ascii="Arial" w:hAnsi="Arial" w:cs="Arial"/>
          <w:bCs/>
          <w:sz w:val="20"/>
          <w:szCs w:val="20"/>
          <w:lang w:val="en-ZA"/>
        </w:rPr>
        <w:t>sweating its own assets, sourcing contracts from foreign governments and Intellectual Property exploitation</w:t>
      </w:r>
      <w:r w:rsidR="00B15D45" w:rsidRPr="009C4C8C">
        <w:rPr>
          <w:rFonts w:ascii="Arial" w:hAnsi="Arial" w:cs="Arial"/>
          <w:bCs/>
          <w:sz w:val="20"/>
          <w:szCs w:val="20"/>
          <w:lang w:val="en-ZA"/>
        </w:rPr>
        <w:t>;</w:t>
      </w:r>
      <w:r w:rsidR="00EF210B" w:rsidRPr="009C4C8C">
        <w:rPr>
          <w:rFonts w:ascii="Arial" w:hAnsi="Arial" w:cs="Arial"/>
          <w:bCs/>
          <w:sz w:val="20"/>
          <w:szCs w:val="20"/>
          <w:lang w:val="en-ZA"/>
        </w:rPr>
        <w:t xml:space="preserve"> </w:t>
      </w:r>
      <w:r w:rsidR="00B15D45" w:rsidRPr="009C4C8C">
        <w:rPr>
          <w:rFonts w:ascii="Arial" w:hAnsi="Arial" w:cs="Arial"/>
          <w:bCs/>
          <w:sz w:val="20"/>
          <w:szCs w:val="20"/>
          <w:lang w:val="en-ZA"/>
        </w:rPr>
        <w:t xml:space="preserve">are </w:t>
      </w:r>
      <w:r w:rsidR="00EF210B" w:rsidRPr="009C4C8C">
        <w:rPr>
          <w:rFonts w:ascii="Arial" w:hAnsi="Arial" w:cs="Arial"/>
          <w:bCs/>
          <w:sz w:val="20"/>
          <w:szCs w:val="20"/>
          <w:lang w:val="en-ZA"/>
        </w:rPr>
        <w:t xml:space="preserve">taking longer than expected. </w:t>
      </w:r>
    </w:p>
    <w:p w:rsidR="00525367" w:rsidRPr="009C4C8C" w:rsidRDefault="00525367" w:rsidP="009C4C8C">
      <w:pPr>
        <w:pStyle w:val="ListParagraph"/>
        <w:spacing w:line="280" w:lineRule="exact"/>
        <w:rPr>
          <w:rFonts w:ascii="Arial" w:hAnsi="Arial" w:cs="Arial"/>
          <w:sz w:val="20"/>
          <w:szCs w:val="20"/>
        </w:rPr>
      </w:pPr>
    </w:p>
    <w:p w:rsidR="00525367" w:rsidRPr="009C4C8C" w:rsidRDefault="00525367" w:rsidP="009C4C8C">
      <w:pPr>
        <w:pStyle w:val="ListParagraph"/>
        <w:spacing w:line="280" w:lineRule="exact"/>
        <w:rPr>
          <w:rFonts w:ascii="Arial" w:hAnsi="Arial" w:cs="Arial"/>
          <w:sz w:val="20"/>
          <w:szCs w:val="20"/>
        </w:rPr>
      </w:pPr>
    </w:p>
    <w:p w:rsidR="00721E5D" w:rsidRPr="009C4C8C" w:rsidRDefault="00721E5D" w:rsidP="009C4C8C">
      <w:pPr>
        <w:spacing w:after="0" w:line="280" w:lineRule="exact"/>
        <w:rPr>
          <w:rFonts w:ascii="Arial" w:hAnsi="Arial" w:cs="Arial"/>
          <w:b/>
          <w:sz w:val="20"/>
          <w:szCs w:val="20"/>
        </w:rPr>
      </w:pPr>
      <w:r w:rsidRPr="009C4C8C">
        <w:rPr>
          <w:rFonts w:ascii="Arial" w:hAnsi="Arial" w:cs="Arial"/>
          <w:b/>
          <w:sz w:val="20"/>
          <w:szCs w:val="20"/>
        </w:rPr>
        <w:t>8.</w:t>
      </w:r>
      <w:r w:rsidRPr="009C4C8C">
        <w:rPr>
          <w:rFonts w:ascii="Arial" w:hAnsi="Arial" w:cs="Arial"/>
          <w:b/>
          <w:sz w:val="20"/>
          <w:szCs w:val="20"/>
        </w:rPr>
        <w:tab/>
        <w:t>RECOMMENDATIONS</w:t>
      </w:r>
    </w:p>
    <w:p w:rsidR="00721E5D" w:rsidRPr="009C4C8C" w:rsidRDefault="00721E5D" w:rsidP="009C4C8C">
      <w:pPr>
        <w:spacing w:after="0" w:line="280" w:lineRule="exact"/>
        <w:rPr>
          <w:rFonts w:ascii="Arial" w:hAnsi="Arial" w:cs="Arial"/>
          <w:sz w:val="20"/>
          <w:szCs w:val="20"/>
          <w:lang w:val="en-GB"/>
        </w:rPr>
      </w:pPr>
    </w:p>
    <w:p w:rsidR="00721E5D" w:rsidRPr="009C4C8C" w:rsidRDefault="00721E5D" w:rsidP="009C4C8C">
      <w:pPr>
        <w:spacing w:after="0" w:line="280" w:lineRule="exact"/>
        <w:rPr>
          <w:rFonts w:ascii="Arial" w:hAnsi="Arial" w:cs="Arial"/>
          <w:sz w:val="20"/>
          <w:szCs w:val="20"/>
          <w:lang w:val="en-GB"/>
        </w:rPr>
      </w:pPr>
      <w:r w:rsidRPr="009C4C8C">
        <w:rPr>
          <w:rFonts w:ascii="Arial" w:hAnsi="Arial" w:cs="Arial"/>
          <w:sz w:val="20"/>
          <w:szCs w:val="20"/>
          <w:lang w:val="en-GB"/>
        </w:rPr>
        <w:t>The PCODMV identified the following areas and proposes the following recommendation that will be subject to monitoring by the Committee throughout the 202</w:t>
      </w:r>
      <w:r w:rsidR="00B15D45" w:rsidRPr="009C4C8C">
        <w:rPr>
          <w:rFonts w:ascii="Arial" w:hAnsi="Arial" w:cs="Arial"/>
          <w:sz w:val="20"/>
          <w:szCs w:val="20"/>
          <w:lang w:val="en-GB"/>
        </w:rPr>
        <w:t>2</w:t>
      </w:r>
      <w:r w:rsidRPr="009C4C8C">
        <w:rPr>
          <w:rFonts w:ascii="Arial" w:hAnsi="Arial" w:cs="Arial"/>
          <w:sz w:val="20"/>
          <w:szCs w:val="20"/>
          <w:lang w:val="en-GB"/>
        </w:rPr>
        <w:t>/2</w:t>
      </w:r>
      <w:r w:rsidR="00B15D45" w:rsidRPr="009C4C8C">
        <w:rPr>
          <w:rFonts w:ascii="Arial" w:hAnsi="Arial" w:cs="Arial"/>
          <w:sz w:val="20"/>
          <w:szCs w:val="20"/>
          <w:lang w:val="en-GB"/>
        </w:rPr>
        <w:t>3</w:t>
      </w:r>
      <w:r w:rsidRPr="009C4C8C">
        <w:rPr>
          <w:rFonts w:ascii="Arial" w:hAnsi="Arial" w:cs="Arial"/>
          <w:sz w:val="20"/>
          <w:szCs w:val="20"/>
          <w:lang w:val="en-GB"/>
        </w:rPr>
        <w:t xml:space="preserve"> financial year:</w:t>
      </w:r>
    </w:p>
    <w:p w:rsidR="00721E5D" w:rsidRPr="009C4C8C" w:rsidRDefault="00721E5D" w:rsidP="009C4C8C">
      <w:pPr>
        <w:spacing w:after="0" w:line="280" w:lineRule="exact"/>
        <w:rPr>
          <w:rFonts w:ascii="Arial" w:hAnsi="Arial" w:cs="Arial"/>
          <w:sz w:val="20"/>
          <w:szCs w:val="20"/>
          <w:lang w:val="en-GB"/>
        </w:rPr>
      </w:pPr>
    </w:p>
    <w:p w:rsidR="00525367" w:rsidRPr="009C4C8C" w:rsidRDefault="00525367" w:rsidP="009C4C8C">
      <w:pPr>
        <w:pStyle w:val="ListParagraph"/>
        <w:numPr>
          <w:ilvl w:val="0"/>
          <w:numId w:val="59"/>
        </w:numPr>
        <w:spacing w:line="280" w:lineRule="exact"/>
        <w:rPr>
          <w:rFonts w:ascii="Arial" w:hAnsi="Arial" w:cs="Arial"/>
          <w:spacing w:val="6"/>
          <w:sz w:val="20"/>
          <w:szCs w:val="20"/>
          <w:lang w:eastAsia="en-GB"/>
        </w:rPr>
      </w:pPr>
      <w:r w:rsidRPr="009C4C8C">
        <w:rPr>
          <w:rFonts w:ascii="Arial" w:hAnsi="Arial" w:cs="Arial"/>
          <w:spacing w:val="6"/>
          <w:sz w:val="20"/>
          <w:szCs w:val="20"/>
          <w:lang w:eastAsia="en-GB"/>
        </w:rPr>
        <w:t>Armscor should</w:t>
      </w:r>
      <w:r w:rsidR="000901E4" w:rsidRPr="009C4C8C">
        <w:rPr>
          <w:rFonts w:ascii="Arial" w:hAnsi="Arial" w:cs="Arial"/>
          <w:spacing w:val="6"/>
          <w:sz w:val="20"/>
          <w:szCs w:val="20"/>
          <w:lang w:eastAsia="en-GB"/>
        </w:rPr>
        <w:t>, in conjunction with the DOD,</w:t>
      </w:r>
      <w:r w:rsidRPr="009C4C8C">
        <w:rPr>
          <w:rFonts w:ascii="Arial" w:hAnsi="Arial" w:cs="Arial"/>
          <w:spacing w:val="6"/>
          <w:sz w:val="20"/>
          <w:szCs w:val="20"/>
          <w:lang w:eastAsia="en-GB"/>
        </w:rPr>
        <w:t xml:space="preserve"> provide the Committee with a long-term cost projection of the midlife upgrades of the SA Navy Frigates and submarines. The information should include calculations on expected cost escalations </w:t>
      </w:r>
      <w:r w:rsidR="00EF210B" w:rsidRPr="009C4C8C">
        <w:rPr>
          <w:rFonts w:ascii="Arial" w:hAnsi="Arial" w:cs="Arial"/>
          <w:spacing w:val="6"/>
          <w:sz w:val="20"/>
          <w:szCs w:val="20"/>
          <w:lang w:eastAsia="en-GB"/>
        </w:rPr>
        <w:t>brought about by delays in performing the midlife upgrades. Armscor should submit this to the Committee by 21 July 2022 as it will allow the committee to engage the DOD and National Treasury on the matter.</w:t>
      </w:r>
    </w:p>
    <w:p w:rsidR="00723AF7" w:rsidRPr="009C4C8C" w:rsidRDefault="00723AF7" w:rsidP="009C4C8C">
      <w:pPr>
        <w:pStyle w:val="ListParagraph"/>
        <w:numPr>
          <w:ilvl w:val="0"/>
          <w:numId w:val="59"/>
        </w:numPr>
        <w:spacing w:line="280" w:lineRule="exact"/>
        <w:rPr>
          <w:rFonts w:ascii="Arial" w:hAnsi="Arial" w:cs="Arial"/>
          <w:spacing w:val="6"/>
          <w:sz w:val="20"/>
          <w:szCs w:val="20"/>
          <w:lang w:eastAsia="en-GB"/>
        </w:rPr>
      </w:pPr>
      <w:r w:rsidRPr="009C4C8C">
        <w:rPr>
          <w:rFonts w:ascii="Arial" w:hAnsi="Arial" w:cs="Arial"/>
          <w:sz w:val="20"/>
          <w:szCs w:val="20"/>
          <w:lang w:val="en-US"/>
        </w:rPr>
        <w:t xml:space="preserve">During its recent oversight visit to Denel and Armscor facilities, the Committee expressed the urgent need for a final decision on Project Hoefyster. In line with the recommendation made by the head of the delegation during the oversight visit, the Committee recommends urgent engagements between Armscor, Denel and the SANDF on the future of the project. Armscor should report back to the Committee in writing, not later than 21 July 2022, on the outcome of such engagements and the way forward for </w:t>
      </w:r>
      <w:r w:rsidR="00B15D45" w:rsidRPr="009C4C8C">
        <w:rPr>
          <w:rFonts w:ascii="Arial" w:hAnsi="Arial" w:cs="Arial"/>
          <w:sz w:val="20"/>
          <w:szCs w:val="20"/>
          <w:lang w:val="en-US"/>
        </w:rPr>
        <w:t>P</w:t>
      </w:r>
      <w:r w:rsidRPr="009C4C8C">
        <w:rPr>
          <w:rFonts w:ascii="Arial" w:hAnsi="Arial" w:cs="Arial"/>
          <w:sz w:val="20"/>
          <w:szCs w:val="20"/>
          <w:lang w:val="en-US"/>
        </w:rPr>
        <w:t>roject Hoefyster.</w:t>
      </w:r>
    </w:p>
    <w:p w:rsidR="00FA22BD" w:rsidRPr="009C4C8C" w:rsidRDefault="00EF210B" w:rsidP="009C4C8C">
      <w:pPr>
        <w:pStyle w:val="ListParagraph"/>
        <w:numPr>
          <w:ilvl w:val="0"/>
          <w:numId w:val="59"/>
        </w:numPr>
        <w:spacing w:line="280" w:lineRule="exact"/>
        <w:rPr>
          <w:rFonts w:ascii="Arial" w:hAnsi="Arial" w:cs="Arial"/>
          <w:sz w:val="20"/>
          <w:szCs w:val="20"/>
        </w:rPr>
      </w:pPr>
      <w:r w:rsidRPr="009C4C8C">
        <w:rPr>
          <w:rFonts w:ascii="Arial" w:hAnsi="Arial" w:cs="Arial"/>
          <w:sz w:val="20"/>
          <w:szCs w:val="20"/>
          <w:lang w:val="en-US"/>
        </w:rPr>
        <w:t>Armscor should include a target around the payment of its service providers within 30 days in its Annual Report for 2022/23.</w:t>
      </w:r>
    </w:p>
    <w:p w:rsidR="00EF210B" w:rsidRPr="009C4C8C" w:rsidRDefault="00EF210B" w:rsidP="009C4C8C">
      <w:pPr>
        <w:pStyle w:val="ListParagraph"/>
        <w:numPr>
          <w:ilvl w:val="0"/>
          <w:numId w:val="59"/>
        </w:numPr>
        <w:spacing w:line="280" w:lineRule="exact"/>
        <w:rPr>
          <w:rFonts w:ascii="Arial" w:hAnsi="Arial" w:cs="Arial"/>
          <w:sz w:val="20"/>
          <w:szCs w:val="20"/>
        </w:rPr>
      </w:pPr>
      <w:r w:rsidRPr="009C4C8C">
        <w:rPr>
          <w:rFonts w:ascii="Arial" w:hAnsi="Arial" w:cs="Arial"/>
          <w:sz w:val="20"/>
          <w:szCs w:val="20"/>
          <w:lang w:val="en-US"/>
        </w:rPr>
        <w:t>Armscor is encouraged to have regular engagement</w:t>
      </w:r>
      <w:r w:rsidR="00B15D45" w:rsidRPr="009C4C8C">
        <w:rPr>
          <w:rFonts w:ascii="Arial" w:hAnsi="Arial" w:cs="Arial"/>
          <w:sz w:val="20"/>
          <w:szCs w:val="20"/>
          <w:lang w:val="en-US"/>
        </w:rPr>
        <w:t>s</w:t>
      </w:r>
      <w:r w:rsidRPr="009C4C8C">
        <w:rPr>
          <w:rFonts w:ascii="Arial" w:hAnsi="Arial" w:cs="Arial"/>
          <w:sz w:val="20"/>
          <w:szCs w:val="20"/>
          <w:lang w:val="en-US"/>
        </w:rPr>
        <w:t xml:space="preserve"> with the AGSA and address its </w:t>
      </w:r>
      <w:r w:rsidR="00B15D45" w:rsidRPr="009C4C8C">
        <w:rPr>
          <w:rFonts w:ascii="Arial" w:hAnsi="Arial" w:cs="Arial"/>
          <w:sz w:val="20"/>
          <w:szCs w:val="20"/>
          <w:lang w:val="en-US"/>
        </w:rPr>
        <w:t xml:space="preserve">audit </w:t>
      </w:r>
      <w:r w:rsidRPr="009C4C8C">
        <w:rPr>
          <w:rFonts w:ascii="Arial" w:hAnsi="Arial" w:cs="Arial"/>
          <w:sz w:val="20"/>
          <w:szCs w:val="20"/>
          <w:lang w:val="en-US"/>
        </w:rPr>
        <w:t>findings</w:t>
      </w:r>
      <w:r w:rsidR="00B15D45" w:rsidRPr="009C4C8C">
        <w:rPr>
          <w:rFonts w:ascii="Arial" w:hAnsi="Arial" w:cs="Arial"/>
          <w:sz w:val="20"/>
          <w:szCs w:val="20"/>
          <w:lang w:val="en-US"/>
        </w:rPr>
        <w:t xml:space="preserve"> with the urgency it deserves</w:t>
      </w:r>
      <w:r w:rsidRPr="009C4C8C">
        <w:rPr>
          <w:rFonts w:ascii="Arial" w:hAnsi="Arial" w:cs="Arial"/>
          <w:sz w:val="20"/>
          <w:szCs w:val="20"/>
          <w:lang w:val="en-US"/>
        </w:rPr>
        <w:t>.</w:t>
      </w:r>
    </w:p>
    <w:p w:rsidR="005E5ABA" w:rsidRPr="009C4C8C" w:rsidRDefault="00EF210B" w:rsidP="009C4C8C">
      <w:pPr>
        <w:pStyle w:val="ListParagraph"/>
        <w:numPr>
          <w:ilvl w:val="0"/>
          <w:numId w:val="59"/>
        </w:numPr>
        <w:spacing w:line="280" w:lineRule="exact"/>
        <w:rPr>
          <w:rFonts w:ascii="Arial" w:hAnsi="Arial" w:cs="Arial"/>
          <w:sz w:val="20"/>
          <w:szCs w:val="20"/>
        </w:rPr>
      </w:pPr>
      <w:r w:rsidRPr="009C4C8C">
        <w:rPr>
          <w:rFonts w:ascii="Arial" w:hAnsi="Arial" w:cs="Arial"/>
          <w:sz w:val="20"/>
          <w:szCs w:val="20"/>
        </w:rPr>
        <w:t xml:space="preserve">Armscor should provide the Committee with a written explanation, by 21 June 2022, </w:t>
      </w:r>
      <w:r w:rsidR="005E5ABA" w:rsidRPr="009C4C8C">
        <w:rPr>
          <w:rFonts w:ascii="Arial" w:hAnsi="Arial" w:cs="Arial"/>
          <w:sz w:val="20"/>
          <w:szCs w:val="20"/>
        </w:rPr>
        <w:t>of the following:</w:t>
      </w:r>
    </w:p>
    <w:p w:rsidR="00EF210B" w:rsidRPr="009C4C8C" w:rsidRDefault="005E5ABA" w:rsidP="009C4C8C">
      <w:pPr>
        <w:pStyle w:val="ListParagraph"/>
        <w:numPr>
          <w:ilvl w:val="1"/>
          <w:numId w:val="59"/>
        </w:numPr>
        <w:spacing w:line="280" w:lineRule="exact"/>
        <w:rPr>
          <w:rFonts w:ascii="Arial" w:hAnsi="Arial" w:cs="Arial"/>
          <w:sz w:val="20"/>
          <w:szCs w:val="20"/>
        </w:rPr>
      </w:pPr>
      <w:r w:rsidRPr="009C4C8C">
        <w:rPr>
          <w:rFonts w:ascii="Arial" w:hAnsi="Arial" w:cs="Arial"/>
          <w:sz w:val="20"/>
          <w:szCs w:val="20"/>
        </w:rPr>
        <w:t>Reasons for the delays in the planned sweating of Armscor assets and plans</w:t>
      </w:r>
      <w:r w:rsidR="00EF210B" w:rsidRPr="009C4C8C">
        <w:rPr>
          <w:rFonts w:ascii="Arial" w:hAnsi="Arial" w:cs="Arial"/>
          <w:sz w:val="20"/>
          <w:szCs w:val="20"/>
        </w:rPr>
        <w:t xml:space="preserve"> </w:t>
      </w:r>
      <w:r w:rsidRPr="009C4C8C">
        <w:rPr>
          <w:rFonts w:ascii="Arial" w:hAnsi="Arial" w:cs="Arial"/>
          <w:sz w:val="20"/>
          <w:szCs w:val="20"/>
        </w:rPr>
        <w:t>to address this in 2022/23.</w:t>
      </w:r>
    </w:p>
    <w:p w:rsidR="005E5ABA" w:rsidRPr="009C4C8C" w:rsidRDefault="005E5ABA" w:rsidP="009C4C8C">
      <w:pPr>
        <w:pStyle w:val="ListParagraph"/>
        <w:numPr>
          <w:ilvl w:val="1"/>
          <w:numId w:val="59"/>
        </w:numPr>
        <w:spacing w:line="280" w:lineRule="exact"/>
        <w:rPr>
          <w:rFonts w:ascii="Arial" w:hAnsi="Arial" w:cs="Arial"/>
          <w:sz w:val="20"/>
          <w:szCs w:val="20"/>
        </w:rPr>
      </w:pPr>
      <w:r w:rsidRPr="009C4C8C">
        <w:rPr>
          <w:rFonts w:ascii="Arial" w:hAnsi="Arial" w:cs="Arial"/>
          <w:sz w:val="20"/>
          <w:szCs w:val="20"/>
        </w:rPr>
        <w:t>Reasons for the difficulty in sourcing contracts from foreign investors and plans to address this in 2022/23.</w:t>
      </w:r>
    </w:p>
    <w:p w:rsidR="005E5ABA" w:rsidRPr="009C4C8C" w:rsidRDefault="005E5ABA" w:rsidP="009C4C8C">
      <w:pPr>
        <w:pStyle w:val="ListParagraph"/>
        <w:numPr>
          <w:ilvl w:val="1"/>
          <w:numId w:val="59"/>
        </w:numPr>
        <w:spacing w:line="280" w:lineRule="exact"/>
        <w:rPr>
          <w:rFonts w:ascii="Arial" w:hAnsi="Arial" w:cs="Arial"/>
          <w:sz w:val="20"/>
          <w:szCs w:val="20"/>
        </w:rPr>
      </w:pPr>
      <w:r w:rsidRPr="009C4C8C">
        <w:rPr>
          <w:rFonts w:ascii="Arial" w:hAnsi="Arial" w:cs="Arial"/>
          <w:sz w:val="20"/>
          <w:szCs w:val="20"/>
        </w:rPr>
        <w:t>Reasons for the slow exploitation of Intellectual Property and plans to address this in 2022/23.</w:t>
      </w:r>
    </w:p>
    <w:p w:rsidR="00EF210B" w:rsidRPr="009C4C8C" w:rsidRDefault="00EF210B" w:rsidP="009C4C8C">
      <w:pPr>
        <w:pStyle w:val="ListParagraph"/>
        <w:spacing w:line="280" w:lineRule="exact"/>
        <w:rPr>
          <w:rFonts w:ascii="Arial" w:hAnsi="Arial" w:cs="Arial"/>
          <w:sz w:val="20"/>
          <w:szCs w:val="20"/>
        </w:rPr>
      </w:pPr>
    </w:p>
    <w:p w:rsidR="00194FC2" w:rsidRPr="009C4C8C" w:rsidRDefault="00194FC2" w:rsidP="009C4C8C">
      <w:pPr>
        <w:spacing w:line="280" w:lineRule="exact"/>
        <w:rPr>
          <w:rFonts w:ascii="Arial" w:eastAsia="Times New Roman" w:hAnsi="Arial" w:cs="Arial"/>
          <w:color w:val="000000"/>
          <w:spacing w:val="6"/>
          <w:sz w:val="20"/>
          <w:szCs w:val="20"/>
          <w:lang w:val="en-GB" w:eastAsia="en-GB"/>
        </w:rPr>
      </w:pPr>
      <w:r w:rsidRPr="009C4C8C">
        <w:rPr>
          <w:rFonts w:ascii="Arial" w:hAnsi="Arial" w:cs="Arial"/>
          <w:b/>
          <w:i/>
          <w:sz w:val="20"/>
          <w:szCs w:val="20"/>
        </w:rPr>
        <w:lastRenderedPageBreak/>
        <w:t xml:space="preserve">Report </w:t>
      </w:r>
      <w:r w:rsidR="00FD0C61" w:rsidRPr="009C4C8C">
        <w:rPr>
          <w:rFonts w:ascii="Arial" w:hAnsi="Arial" w:cs="Arial"/>
          <w:b/>
          <w:i/>
          <w:sz w:val="20"/>
          <w:szCs w:val="20"/>
        </w:rPr>
        <w:t>to be considered.</w:t>
      </w:r>
      <w:r w:rsidRPr="009C4C8C">
        <w:rPr>
          <w:rFonts w:ascii="Arial" w:hAnsi="Arial" w:cs="Arial"/>
          <w:b/>
          <w:i/>
          <w:sz w:val="20"/>
          <w:szCs w:val="20"/>
        </w:rPr>
        <w:t xml:space="preserve"> </w:t>
      </w:r>
    </w:p>
    <w:p w:rsidR="00194FC2" w:rsidRPr="009C4C8C" w:rsidRDefault="00194FC2" w:rsidP="009C4C8C">
      <w:pPr>
        <w:rPr>
          <w:rFonts w:ascii="Arial" w:hAnsi="Arial" w:cs="Arial"/>
          <w:sz w:val="20"/>
          <w:szCs w:val="20"/>
        </w:rPr>
      </w:pPr>
    </w:p>
    <w:sectPr w:rsidR="00194FC2" w:rsidRPr="009C4C8C" w:rsidSect="00194FC2">
      <w:headerReference w:type="default" r:id="rId8"/>
      <w:footerReference w:type="default" r:id="rId9"/>
      <w:footerReference w:type="first" r:id="rId10"/>
      <w:endnotePr>
        <w:numFmt w:val="decimal"/>
      </w:endnotePr>
      <w:pgSz w:w="11906" w:h="16838" w:code="9"/>
      <w:pgMar w:top="1985" w:right="1134" w:bottom="1134"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66" w:rsidRDefault="001E2466">
      <w:pPr>
        <w:spacing w:after="0" w:line="240" w:lineRule="auto"/>
      </w:pPr>
      <w:r>
        <w:separator/>
      </w:r>
    </w:p>
  </w:endnote>
  <w:endnote w:type="continuationSeparator" w:id="0">
    <w:p w:rsidR="001E2466" w:rsidRDefault="001E2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98337"/>
      <w:docPartObj>
        <w:docPartGallery w:val="Page Numbers (Bottom of Page)"/>
        <w:docPartUnique/>
      </w:docPartObj>
    </w:sdtPr>
    <w:sdtEndPr>
      <w:rPr>
        <w:noProof/>
      </w:rPr>
    </w:sdtEndPr>
    <w:sdtContent>
      <w:p w:rsidR="00916853" w:rsidRDefault="009E6790">
        <w:pPr>
          <w:pStyle w:val="Footer"/>
          <w:jc w:val="right"/>
        </w:pPr>
        <w:r>
          <w:fldChar w:fldCharType="begin"/>
        </w:r>
        <w:r w:rsidR="00916853">
          <w:instrText xml:space="preserve"> PAGE   \* MERGEFORMAT </w:instrText>
        </w:r>
        <w:r>
          <w:fldChar w:fldCharType="separate"/>
        </w:r>
        <w:r w:rsidR="009C4C8C">
          <w:rPr>
            <w:noProof/>
          </w:rPr>
          <w:t>4</w:t>
        </w:r>
        <w:r>
          <w:rPr>
            <w:noProof/>
          </w:rPr>
          <w:fldChar w:fldCharType="end"/>
        </w:r>
      </w:p>
    </w:sdtContent>
  </w:sdt>
  <w:p w:rsidR="00916853" w:rsidRPr="007E5B31" w:rsidRDefault="00916853" w:rsidP="00194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53" w:rsidRDefault="009E6790" w:rsidP="00194FC2">
    <w:pPr>
      <w:pStyle w:val="NormalBoldCenter"/>
      <w:rPr>
        <w:rStyle w:val="FooterboldChar"/>
      </w:rPr>
    </w:pPr>
    <w:r w:rsidRPr="009E6790">
      <w:rPr>
        <w:b w:val="0"/>
        <w:noProof/>
        <w:lang w:val="en-ZA" w:eastAsia="en-ZA"/>
      </w:rPr>
      <w:pict>
        <v:line id="Straight Connector 2" o:spid="_x0000_s2049" style="position:absolute;left:0;text-align:left;z-index:251660288;visibility:visible;mso-position-horizontal-relative:page;mso-position-vertical-relative:page" from="56.7pt,779.75pt" to="538.6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2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">
          <w10:wrap anchorx="page" anchory="page"/>
        </v:line>
      </w:pict>
    </w:r>
  </w:p>
  <w:p w:rsidR="00916853" w:rsidRDefault="00916853" w:rsidP="00194FC2">
    <w:pPr>
      <w:pStyle w:val="Footer"/>
      <w:spacing w:line="240" w:lineRule="auto"/>
      <w:ind w:right="360"/>
    </w:pPr>
    <w:r>
      <w:tab/>
    </w:r>
    <w:r>
      <w:tab/>
    </w:r>
    <w:r>
      <w:tab/>
    </w:r>
    <w:r>
      <w:tab/>
    </w:r>
  </w:p>
  <w:p w:rsidR="00916853" w:rsidRDefault="00916853">
    <w:pPr>
      <w:pStyle w:val="Footer"/>
      <w:spacing w:line="240" w:lineRule="auto"/>
      <w:ind w:right="360"/>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66" w:rsidRDefault="001E2466">
      <w:pPr>
        <w:spacing w:after="0" w:line="240" w:lineRule="auto"/>
      </w:pPr>
      <w:r>
        <w:separator/>
      </w:r>
    </w:p>
  </w:footnote>
  <w:footnote w:type="continuationSeparator" w:id="0">
    <w:p w:rsidR="001E2466" w:rsidRDefault="001E2466">
      <w:pPr>
        <w:spacing w:after="0" w:line="240" w:lineRule="auto"/>
      </w:pPr>
      <w:r>
        <w:continuationSeparator/>
      </w:r>
    </w:p>
  </w:footnote>
  <w:footnote w:id="1">
    <w:p w:rsidR="00916853" w:rsidRPr="000E5EC3" w:rsidRDefault="00916853" w:rsidP="00482609">
      <w:pPr>
        <w:pStyle w:val="FootnoteText"/>
        <w:rPr>
          <w:rFonts w:ascii="Arial" w:hAnsi="Arial" w:cs="Arial"/>
        </w:rPr>
      </w:pPr>
      <w:r w:rsidRPr="000E5EC3">
        <w:rPr>
          <w:rStyle w:val="FootnoteReference"/>
          <w:rFonts w:ascii="Arial" w:hAnsi="Arial" w:cs="Arial"/>
          <w:sz w:val="18"/>
        </w:rPr>
        <w:footnoteRef/>
      </w:r>
      <w:r w:rsidRPr="000E5EC3">
        <w:rPr>
          <w:rFonts w:ascii="Arial" w:hAnsi="Arial" w:cs="Arial"/>
          <w:sz w:val="18"/>
        </w:rPr>
        <w:t xml:space="preserve"> Real percentage takes into account Consumer-Price Inflation.</w:t>
      </w:r>
    </w:p>
  </w:footnote>
  <w:footnote w:id="2">
    <w:p w:rsidR="00916853" w:rsidRPr="005E1DA3" w:rsidRDefault="00916853" w:rsidP="00482609">
      <w:pPr>
        <w:pStyle w:val="FootnoteText"/>
        <w:rPr>
          <w:rFonts w:ascii="Arial" w:hAnsi="Arial" w:cs="Arial"/>
        </w:rPr>
      </w:pPr>
      <w:r w:rsidRPr="005E1DA3">
        <w:rPr>
          <w:rStyle w:val="FootnoteReference"/>
          <w:rFonts w:ascii="Arial" w:hAnsi="Arial" w:cs="Arial"/>
          <w:sz w:val="18"/>
        </w:rPr>
        <w:footnoteRef/>
      </w:r>
      <w:r w:rsidRPr="005E1DA3">
        <w:rPr>
          <w:rFonts w:ascii="Arial" w:hAnsi="Arial" w:cs="Arial"/>
          <w:sz w:val="18"/>
        </w:rPr>
        <w:t xml:space="preserve"> </w:t>
      </w:r>
      <w:r>
        <w:rPr>
          <w:rFonts w:ascii="Arial" w:hAnsi="Arial" w:cs="Arial"/>
          <w:sz w:val="18"/>
        </w:rPr>
        <w:t>National Treasury (2022</w:t>
      </w:r>
      <w:r w:rsidRPr="005E1DA3">
        <w:rPr>
          <w:rFonts w:ascii="Arial" w:hAnsi="Arial" w:cs="Arial"/>
          <w:sz w:val="18"/>
        </w:rPr>
        <w:t xml:space="preserve">). p. </w:t>
      </w:r>
      <w:r>
        <w:rPr>
          <w:rFonts w:ascii="Arial" w:hAnsi="Arial" w:cs="Arial"/>
          <w:sz w:val="18"/>
        </w:rPr>
        <w:t>14</w:t>
      </w:r>
    </w:p>
  </w:footnote>
  <w:footnote w:id="3">
    <w:p w:rsidR="00916853" w:rsidRPr="00AD35E7" w:rsidRDefault="00916853" w:rsidP="00482609">
      <w:pPr>
        <w:pStyle w:val="FootnoteText"/>
        <w:rPr>
          <w:rFonts w:ascii="Arial" w:hAnsi="Arial" w:cs="Arial"/>
          <w:sz w:val="18"/>
        </w:rPr>
      </w:pPr>
      <w:r w:rsidRPr="00AD35E7">
        <w:rPr>
          <w:rStyle w:val="FootnoteReference"/>
          <w:rFonts w:ascii="Arial" w:hAnsi="Arial" w:cs="Arial"/>
          <w:sz w:val="18"/>
        </w:rPr>
        <w:footnoteRef/>
      </w:r>
      <w:r w:rsidRPr="00AD35E7">
        <w:rPr>
          <w:rFonts w:ascii="Arial" w:hAnsi="Arial" w:cs="Arial"/>
          <w:sz w:val="18"/>
        </w:rPr>
        <w:t xml:space="preserve"> See for example Khumalo (2017) </w:t>
      </w:r>
    </w:p>
  </w:footnote>
  <w:footnote w:id="4">
    <w:p w:rsidR="00916853" w:rsidRPr="0022204C" w:rsidRDefault="00916853" w:rsidP="00482609">
      <w:pPr>
        <w:pStyle w:val="FootnoteText"/>
      </w:pPr>
      <w:r w:rsidRPr="00AD35E7">
        <w:rPr>
          <w:rStyle w:val="FootnoteReference"/>
          <w:rFonts w:ascii="Arial" w:hAnsi="Arial" w:cs="Arial"/>
          <w:sz w:val="18"/>
        </w:rPr>
        <w:footnoteRef/>
      </w:r>
      <w:r w:rsidRPr="00AD35E7">
        <w:rPr>
          <w:rFonts w:ascii="Arial" w:hAnsi="Arial" w:cs="Arial"/>
          <w:sz w:val="18"/>
        </w:rPr>
        <w:t xml:space="preserve"> See Solomon and Hartley (2016)</w:t>
      </w:r>
    </w:p>
  </w:footnote>
  <w:footnote w:id="5">
    <w:p w:rsidR="00916853" w:rsidRPr="00E14637" w:rsidRDefault="00916853" w:rsidP="008B3359">
      <w:pPr>
        <w:pStyle w:val="FootnoteText"/>
        <w:rPr>
          <w:sz w:val="18"/>
          <w:szCs w:val="18"/>
        </w:rPr>
      </w:pPr>
      <w:r w:rsidRPr="00E14637">
        <w:rPr>
          <w:rStyle w:val="FootnoteReference"/>
          <w:sz w:val="18"/>
          <w:szCs w:val="18"/>
        </w:rPr>
        <w:footnoteRef/>
      </w:r>
      <w:r w:rsidRPr="00E14637">
        <w:rPr>
          <w:sz w:val="18"/>
          <w:szCs w:val="18"/>
        </w:rPr>
        <w:t xml:space="preserve"> </w:t>
      </w:r>
      <w:r>
        <w:rPr>
          <w:sz w:val="18"/>
          <w:szCs w:val="18"/>
          <w:lang w:val="en-US"/>
        </w:rPr>
        <w:t>Armscor (2022</w:t>
      </w:r>
      <w:r w:rsidRPr="00E14637">
        <w:rPr>
          <w:sz w:val="18"/>
          <w:szCs w:val="18"/>
          <w:lang w:val="en-US"/>
        </w:rPr>
        <w:t xml:space="preserve">). p. </w:t>
      </w:r>
      <w:r>
        <w:rPr>
          <w:sz w:val="18"/>
          <w:szCs w:val="18"/>
          <w:lang w:val="en-US"/>
        </w:rPr>
        <w:t>94.</w:t>
      </w:r>
    </w:p>
  </w:footnote>
  <w:footnote w:id="6">
    <w:p w:rsidR="00916853" w:rsidRPr="00E00CEF" w:rsidRDefault="00916853" w:rsidP="008B3359">
      <w:pPr>
        <w:pStyle w:val="FootnoteText"/>
      </w:pPr>
      <w:r w:rsidRPr="00E00CEF">
        <w:rPr>
          <w:rStyle w:val="FootnoteReference"/>
          <w:sz w:val="18"/>
        </w:rPr>
        <w:footnoteRef/>
      </w:r>
      <w:r w:rsidRPr="00E00CEF">
        <w:rPr>
          <w:sz w:val="18"/>
        </w:rPr>
        <w:t xml:space="preserve"> These figures are based on a revised estimate as presented by National Treasury in the 20</w:t>
      </w:r>
      <w:r>
        <w:rPr>
          <w:sz w:val="18"/>
        </w:rPr>
        <w:t>22</w:t>
      </w:r>
      <w:r w:rsidRPr="00E00CEF">
        <w:rPr>
          <w:sz w:val="18"/>
        </w:rPr>
        <w:t xml:space="preserve"> ENE.</w:t>
      </w:r>
    </w:p>
  </w:footnote>
  <w:footnote w:id="7">
    <w:p w:rsidR="00916853" w:rsidRPr="006A6F32" w:rsidRDefault="00916853" w:rsidP="008B3359">
      <w:pPr>
        <w:pStyle w:val="FootnoteText"/>
      </w:pPr>
      <w:r w:rsidRPr="006A6F32">
        <w:rPr>
          <w:rStyle w:val="FootnoteReference"/>
          <w:sz w:val="18"/>
        </w:rPr>
        <w:footnoteRef/>
      </w:r>
      <w:r w:rsidRPr="006A6F32">
        <w:rPr>
          <w:sz w:val="18"/>
        </w:rPr>
        <w:t xml:space="preserve"> Armscor (2019). P. 94.</w:t>
      </w:r>
    </w:p>
  </w:footnote>
  <w:footnote w:id="8">
    <w:p w:rsidR="00916853" w:rsidRPr="002800A3" w:rsidRDefault="00916853" w:rsidP="008B3359">
      <w:pPr>
        <w:pStyle w:val="FootnoteText"/>
        <w:rPr>
          <w:rFonts w:cs="Arial"/>
        </w:rPr>
      </w:pPr>
      <w:r w:rsidRPr="002800A3">
        <w:rPr>
          <w:rStyle w:val="FootnoteReference"/>
          <w:rFonts w:cs="Arial"/>
          <w:sz w:val="18"/>
        </w:rPr>
        <w:footnoteRef/>
      </w:r>
      <w:r w:rsidRPr="002800A3">
        <w:rPr>
          <w:rFonts w:cs="Arial"/>
          <w:sz w:val="18"/>
        </w:rPr>
        <w:t xml:space="preserve"> Armscor (202</w:t>
      </w:r>
      <w:r>
        <w:rPr>
          <w:rFonts w:cs="Arial"/>
          <w:sz w:val="18"/>
        </w:rPr>
        <w:t>2) p. 35</w:t>
      </w:r>
      <w:r w:rsidRPr="002800A3">
        <w:rPr>
          <w:rFonts w:cs="Arial"/>
          <w:sz w:val="18"/>
        </w:rPr>
        <w:t>.</w:t>
      </w:r>
    </w:p>
  </w:footnote>
  <w:footnote w:id="9">
    <w:p w:rsidR="00916853" w:rsidRPr="00BA73B7" w:rsidRDefault="00916853" w:rsidP="00570E82">
      <w:pPr>
        <w:pStyle w:val="FootnoteText"/>
      </w:pPr>
      <w:r w:rsidRPr="00BA73B7">
        <w:rPr>
          <w:rStyle w:val="FootnoteReference"/>
          <w:sz w:val="18"/>
        </w:rPr>
        <w:footnoteRef/>
      </w:r>
      <w:r w:rsidRPr="00BA73B7">
        <w:rPr>
          <w:sz w:val="18"/>
        </w:rPr>
        <w:t xml:space="preserve"> National Treasury (202</w:t>
      </w:r>
      <w:r>
        <w:rPr>
          <w:sz w:val="18"/>
        </w:rPr>
        <w:t>2) p. 424</w:t>
      </w:r>
      <w:r w:rsidRPr="00BA73B7">
        <w:rPr>
          <w:sz w:val="18"/>
        </w:rPr>
        <w:t>.</w:t>
      </w:r>
    </w:p>
  </w:footnote>
  <w:footnote w:id="10">
    <w:p w:rsidR="00916853" w:rsidRPr="0060617A" w:rsidRDefault="00916853" w:rsidP="00570E82">
      <w:pPr>
        <w:pStyle w:val="FootnoteText"/>
        <w:rPr>
          <w:rFonts w:cs="Arial"/>
          <w:lang w:val="en-US"/>
        </w:rPr>
      </w:pPr>
      <w:r w:rsidRPr="0060617A">
        <w:rPr>
          <w:rStyle w:val="FootnoteReference"/>
          <w:rFonts w:cs="Arial"/>
          <w:sz w:val="18"/>
        </w:rPr>
        <w:footnoteRef/>
      </w:r>
      <w:r w:rsidRPr="0060617A">
        <w:rPr>
          <w:rFonts w:cs="Arial"/>
          <w:sz w:val="18"/>
        </w:rPr>
        <w:t xml:space="preserve"> </w:t>
      </w:r>
      <w:r w:rsidRPr="0060617A">
        <w:rPr>
          <w:rFonts w:cs="Arial"/>
          <w:sz w:val="18"/>
          <w:lang w:val="en-US"/>
        </w:rPr>
        <w:t>Armscor (2022) p.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53" w:rsidRDefault="00916853" w:rsidP="00194FC2">
    <w:pPr>
      <w:pStyle w:val="Header"/>
      <w:tabs>
        <w:tab w:val="clear" w:pos="4153"/>
        <w:tab w:val="clear" w:pos="8306"/>
        <w:tab w:val="center" w:pos="48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008F9"/>
    <w:multiLevelType w:val="hybridMultilevel"/>
    <w:tmpl w:val="E22A15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E57932"/>
    <w:multiLevelType w:val="hybridMultilevel"/>
    <w:tmpl w:val="9FE0E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7B76CD"/>
    <w:multiLevelType w:val="hybridMultilevel"/>
    <w:tmpl w:val="B52E3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464801"/>
    <w:multiLevelType w:val="hybridMultilevel"/>
    <w:tmpl w:val="2A30D1B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E52DDE"/>
    <w:multiLevelType w:val="hybridMultilevel"/>
    <w:tmpl w:val="B3B47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0C551C"/>
    <w:multiLevelType w:val="multilevel"/>
    <w:tmpl w:val="BF6C0E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B4FDF"/>
    <w:multiLevelType w:val="hybridMultilevel"/>
    <w:tmpl w:val="CB5AC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45450E"/>
    <w:multiLevelType w:val="hybridMultilevel"/>
    <w:tmpl w:val="DB087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0D2D6E"/>
    <w:multiLevelType w:val="hybridMultilevel"/>
    <w:tmpl w:val="22E40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AA6D97"/>
    <w:multiLevelType w:val="hybridMultilevel"/>
    <w:tmpl w:val="25C2D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561BB9"/>
    <w:multiLevelType w:val="hybridMultilevel"/>
    <w:tmpl w:val="5E3230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D9F1387"/>
    <w:multiLevelType w:val="hybridMultilevel"/>
    <w:tmpl w:val="AB06B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6053B3"/>
    <w:multiLevelType w:val="hybridMultilevel"/>
    <w:tmpl w:val="9D44B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67C1B97"/>
    <w:multiLevelType w:val="hybridMultilevel"/>
    <w:tmpl w:val="5B006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B97321"/>
    <w:multiLevelType w:val="hybridMultilevel"/>
    <w:tmpl w:val="28BE7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E2912EE"/>
    <w:multiLevelType w:val="hybridMultilevel"/>
    <w:tmpl w:val="BDACE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CA7E57"/>
    <w:multiLevelType w:val="hybridMultilevel"/>
    <w:tmpl w:val="68749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1E6C0D"/>
    <w:multiLevelType w:val="multilevel"/>
    <w:tmpl w:val="7D52465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720" w:hanging="72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080" w:hanging="108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440" w:hanging="1440"/>
      </w:pPr>
      <w:rPr>
        <w:rFonts w:eastAsiaTheme="majorEastAsia" w:hint="default"/>
      </w:rPr>
    </w:lvl>
    <w:lvl w:ilvl="8">
      <w:start w:val="1"/>
      <w:numFmt w:val="decimal"/>
      <w:isLgl/>
      <w:lvlText w:val="%1.%2.%3.%4.%5.%6.%7.%8.%9"/>
      <w:lvlJc w:val="left"/>
      <w:pPr>
        <w:ind w:left="1800" w:hanging="1800"/>
      </w:pPr>
      <w:rPr>
        <w:rFonts w:eastAsiaTheme="majorEastAsia" w:hint="default"/>
      </w:rPr>
    </w:lvl>
  </w:abstractNum>
  <w:abstractNum w:abstractNumId="19">
    <w:nsid w:val="32842F0F"/>
    <w:multiLevelType w:val="hybridMultilevel"/>
    <w:tmpl w:val="36F49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E95196"/>
    <w:multiLevelType w:val="hybridMultilevel"/>
    <w:tmpl w:val="E3887F9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413079D"/>
    <w:multiLevelType w:val="hybridMultilevel"/>
    <w:tmpl w:val="7A24289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91401D5"/>
    <w:multiLevelType w:val="hybridMultilevel"/>
    <w:tmpl w:val="C0E00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BE50809"/>
    <w:multiLevelType w:val="hybridMultilevel"/>
    <w:tmpl w:val="3D903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CBF1E6D"/>
    <w:multiLevelType w:val="hybridMultilevel"/>
    <w:tmpl w:val="0810A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0C21CA"/>
    <w:multiLevelType w:val="hybridMultilevel"/>
    <w:tmpl w:val="FB408F8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3FC773C0"/>
    <w:multiLevelType w:val="multilevel"/>
    <w:tmpl w:val="BF6C0E9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2E04BC0"/>
    <w:multiLevelType w:val="hybridMultilevel"/>
    <w:tmpl w:val="83DE80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54F36D0"/>
    <w:multiLevelType w:val="hybridMultilevel"/>
    <w:tmpl w:val="05E0C9B2"/>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EC1A96"/>
    <w:multiLevelType w:val="hybridMultilevel"/>
    <w:tmpl w:val="0212A3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74A23F1"/>
    <w:multiLevelType w:val="hybridMultilevel"/>
    <w:tmpl w:val="FDE83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BC75247"/>
    <w:multiLevelType w:val="hybridMultilevel"/>
    <w:tmpl w:val="69BCE63E"/>
    <w:lvl w:ilvl="0" w:tplc="36385CC4">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4C174849"/>
    <w:multiLevelType w:val="hybridMultilevel"/>
    <w:tmpl w:val="BF8AC46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FA40F52"/>
    <w:multiLevelType w:val="hybridMultilevel"/>
    <w:tmpl w:val="C7C0C1E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4">
    <w:nsid w:val="50685C21"/>
    <w:multiLevelType w:val="hybridMultilevel"/>
    <w:tmpl w:val="D57EE90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3C98F444">
      <w:numFmt w:val="bullet"/>
      <w:lvlText w:val="•"/>
      <w:lvlJc w:val="left"/>
      <w:pPr>
        <w:ind w:left="1800" w:hanging="360"/>
      </w:pPr>
      <w:rPr>
        <w:rFonts w:ascii="Arial" w:eastAsiaTheme="minorHAnsi" w:hAnsi="Arial" w:cs="Aria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640165A"/>
    <w:multiLevelType w:val="hybridMultilevel"/>
    <w:tmpl w:val="8446E674"/>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66647A8"/>
    <w:multiLevelType w:val="hybridMultilevel"/>
    <w:tmpl w:val="859C3B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nsid w:val="58712A04"/>
    <w:multiLevelType w:val="hybridMultilevel"/>
    <w:tmpl w:val="3B06C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9AB46F3"/>
    <w:multiLevelType w:val="hybridMultilevel"/>
    <w:tmpl w:val="134CA53E"/>
    <w:lvl w:ilvl="0" w:tplc="1C090001">
      <w:start w:val="1"/>
      <w:numFmt w:val="bullet"/>
      <w:lvlText w:val=""/>
      <w:lvlJc w:val="left"/>
      <w:pPr>
        <w:ind w:left="360" w:hanging="360"/>
      </w:pPr>
      <w:rPr>
        <w:rFonts w:ascii="Symbol" w:hAnsi="Symbol"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5CB42BF6"/>
    <w:multiLevelType w:val="hybridMultilevel"/>
    <w:tmpl w:val="57FA77C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5F58712D"/>
    <w:multiLevelType w:val="hybridMultilevel"/>
    <w:tmpl w:val="1CFAF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5FA21D7D"/>
    <w:multiLevelType w:val="hybridMultilevel"/>
    <w:tmpl w:val="04A0CC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1D85DE2"/>
    <w:multiLevelType w:val="hybridMultilevel"/>
    <w:tmpl w:val="207EC8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3935D80"/>
    <w:multiLevelType w:val="hybridMultilevel"/>
    <w:tmpl w:val="6CA8E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4264518"/>
    <w:multiLevelType w:val="hybridMultilevel"/>
    <w:tmpl w:val="CD78F96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nsid w:val="663C4E16"/>
    <w:multiLevelType w:val="hybridMultilevel"/>
    <w:tmpl w:val="D4E6FA4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9A64C75"/>
    <w:multiLevelType w:val="hybridMultilevel"/>
    <w:tmpl w:val="B65C879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nsid w:val="6ADC402B"/>
    <w:multiLevelType w:val="hybridMultilevel"/>
    <w:tmpl w:val="EA1A8E7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6B847B26"/>
    <w:multiLevelType w:val="hybridMultilevel"/>
    <w:tmpl w:val="5D3C5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1760452"/>
    <w:multiLevelType w:val="hybridMultilevel"/>
    <w:tmpl w:val="FAC88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23C2CAF"/>
    <w:multiLevelType w:val="hybridMultilevel"/>
    <w:tmpl w:val="AFCA79B2"/>
    <w:lvl w:ilvl="0" w:tplc="59241024">
      <w:start w:val="4"/>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51">
    <w:nsid w:val="73BF3F86"/>
    <w:multiLevelType w:val="hybridMultilevel"/>
    <w:tmpl w:val="93D85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5285F16"/>
    <w:multiLevelType w:val="hybridMultilevel"/>
    <w:tmpl w:val="49722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5A21AEE"/>
    <w:multiLevelType w:val="hybridMultilevel"/>
    <w:tmpl w:val="4C92DE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92C6E0C"/>
    <w:multiLevelType w:val="hybridMultilevel"/>
    <w:tmpl w:val="2DD0CEC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D5E4686"/>
    <w:multiLevelType w:val="hybridMultilevel"/>
    <w:tmpl w:val="6AFCC2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7D81137B"/>
    <w:multiLevelType w:val="hybridMultilevel"/>
    <w:tmpl w:val="A19697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7D97662F"/>
    <w:multiLevelType w:val="hybridMultilevel"/>
    <w:tmpl w:val="DCD8D772"/>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E571F5A"/>
    <w:multiLevelType w:val="hybridMultilevel"/>
    <w:tmpl w:val="EB6C3DDE"/>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1"/>
  </w:num>
  <w:num w:numId="2">
    <w:abstractNumId w:val="9"/>
  </w:num>
  <w:num w:numId="3">
    <w:abstractNumId w:val="15"/>
  </w:num>
  <w:num w:numId="4">
    <w:abstractNumId w:val="30"/>
  </w:num>
  <w:num w:numId="5">
    <w:abstractNumId w:val="41"/>
  </w:num>
  <w:num w:numId="6">
    <w:abstractNumId w:val="6"/>
  </w:num>
  <w:num w:numId="7">
    <w:abstractNumId w:val="26"/>
  </w:num>
  <w:num w:numId="8">
    <w:abstractNumId w:val="20"/>
  </w:num>
  <w:num w:numId="9">
    <w:abstractNumId w:val="46"/>
  </w:num>
  <w:num w:numId="10">
    <w:abstractNumId w:val="47"/>
  </w:num>
  <w:num w:numId="11">
    <w:abstractNumId w:val="21"/>
  </w:num>
  <w:num w:numId="12">
    <w:abstractNumId w:val="24"/>
  </w:num>
  <w:num w:numId="13">
    <w:abstractNumId w:val="16"/>
  </w:num>
  <w:num w:numId="14">
    <w:abstractNumId w:val="0"/>
  </w:num>
  <w:num w:numId="15">
    <w:abstractNumId w:val="22"/>
  </w:num>
  <w:num w:numId="16">
    <w:abstractNumId w:val="19"/>
  </w:num>
  <w:num w:numId="17">
    <w:abstractNumId w:val="13"/>
  </w:num>
  <w:num w:numId="18">
    <w:abstractNumId w:val="7"/>
  </w:num>
  <w:num w:numId="19">
    <w:abstractNumId w:val="40"/>
  </w:num>
  <w:num w:numId="20">
    <w:abstractNumId w:val="2"/>
  </w:num>
  <w:num w:numId="21">
    <w:abstractNumId w:val="5"/>
  </w:num>
  <w:num w:numId="22">
    <w:abstractNumId w:val="49"/>
  </w:num>
  <w:num w:numId="23">
    <w:abstractNumId w:val="43"/>
  </w:num>
  <w:num w:numId="24">
    <w:abstractNumId w:val="18"/>
  </w:num>
  <w:num w:numId="25">
    <w:abstractNumId w:val="55"/>
  </w:num>
  <w:num w:numId="26">
    <w:abstractNumId w:val="31"/>
  </w:num>
  <w:num w:numId="27">
    <w:abstractNumId w:val="52"/>
  </w:num>
  <w:num w:numId="28">
    <w:abstractNumId w:val="34"/>
  </w:num>
  <w:num w:numId="29">
    <w:abstractNumId w:val="17"/>
  </w:num>
  <w:num w:numId="30">
    <w:abstractNumId w:val="8"/>
  </w:num>
  <w:num w:numId="31">
    <w:abstractNumId w:val="42"/>
  </w:num>
  <w:num w:numId="32">
    <w:abstractNumId w:val="12"/>
  </w:num>
  <w:num w:numId="33">
    <w:abstractNumId w:val="56"/>
  </w:num>
  <w:num w:numId="34">
    <w:abstractNumId w:val="45"/>
  </w:num>
  <w:num w:numId="35">
    <w:abstractNumId w:val="23"/>
  </w:num>
  <w:num w:numId="36">
    <w:abstractNumId w:val="53"/>
  </w:num>
  <w:num w:numId="37">
    <w:abstractNumId w:val="33"/>
  </w:num>
  <w:num w:numId="38">
    <w:abstractNumId w:val="36"/>
  </w:num>
  <w:num w:numId="39">
    <w:abstractNumId w:val="14"/>
  </w:num>
  <w:num w:numId="40">
    <w:abstractNumId w:val="11"/>
  </w:num>
  <w:num w:numId="41">
    <w:abstractNumId w:val="25"/>
  </w:num>
  <w:num w:numId="42">
    <w:abstractNumId w:val="44"/>
  </w:num>
  <w:num w:numId="43">
    <w:abstractNumId w:val="39"/>
  </w:num>
  <w:num w:numId="44">
    <w:abstractNumId w:val="50"/>
  </w:num>
  <w:num w:numId="45">
    <w:abstractNumId w:val="29"/>
  </w:num>
  <w:num w:numId="46">
    <w:abstractNumId w:val="37"/>
  </w:num>
  <w:num w:numId="47">
    <w:abstractNumId w:val="10"/>
  </w:num>
  <w:num w:numId="48">
    <w:abstractNumId w:val="3"/>
  </w:num>
  <w:num w:numId="49">
    <w:abstractNumId w:val="48"/>
  </w:num>
  <w:num w:numId="50">
    <w:abstractNumId w:val="1"/>
  </w:num>
  <w:num w:numId="51">
    <w:abstractNumId w:val="38"/>
  </w:num>
  <w:num w:numId="52">
    <w:abstractNumId w:val="27"/>
  </w:num>
  <w:num w:numId="53">
    <w:abstractNumId w:val="4"/>
  </w:num>
  <w:num w:numId="54">
    <w:abstractNumId w:val="58"/>
  </w:num>
  <w:num w:numId="55">
    <w:abstractNumId w:val="28"/>
  </w:num>
  <w:num w:numId="56">
    <w:abstractNumId w:val="54"/>
  </w:num>
  <w:num w:numId="57">
    <w:abstractNumId w:val="57"/>
  </w:num>
  <w:num w:numId="58">
    <w:abstractNumId w:val="35"/>
  </w:num>
  <w:num w:numId="59">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194FC2"/>
    <w:rsid w:val="00000ABE"/>
    <w:rsid w:val="00031860"/>
    <w:rsid w:val="000824C9"/>
    <w:rsid w:val="00082EE9"/>
    <w:rsid w:val="000901E4"/>
    <w:rsid w:val="000A3E6D"/>
    <w:rsid w:val="000B609C"/>
    <w:rsid w:val="000E2B82"/>
    <w:rsid w:val="000E4B38"/>
    <w:rsid w:val="00102E1A"/>
    <w:rsid w:val="00117B53"/>
    <w:rsid w:val="0013495D"/>
    <w:rsid w:val="00142CE6"/>
    <w:rsid w:val="00146666"/>
    <w:rsid w:val="001729ED"/>
    <w:rsid w:val="00194B13"/>
    <w:rsid w:val="00194FC2"/>
    <w:rsid w:val="001B3CCE"/>
    <w:rsid w:val="001E2466"/>
    <w:rsid w:val="001E5AD7"/>
    <w:rsid w:val="00201FB3"/>
    <w:rsid w:val="002313A5"/>
    <w:rsid w:val="00237B2C"/>
    <w:rsid w:val="002401A6"/>
    <w:rsid w:val="00284707"/>
    <w:rsid w:val="0029796D"/>
    <w:rsid w:val="002E2E7D"/>
    <w:rsid w:val="00304BC5"/>
    <w:rsid w:val="00356803"/>
    <w:rsid w:val="003614D5"/>
    <w:rsid w:val="00365BA3"/>
    <w:rsid w:val="003B03BE"/>
    <w:rsid w:val="003B3BF4"/>
    <w:rsid w:val="003D12C8"/>
    <w:rsid w:val="003F7776"/>
    <w:rsid w:val="00402C9C"/>
    <w:rsid w:val="004233EB"/>
    <w:rsid w:val="0042592B"/>
    <w:rsid w:val="004466F4"/>
    <w:rsid w:val="00451EA3"/>
    <w:rsid w:val="00462A2C"/>
    <w:rsid w:val="00470596"/>
    <w:rsid w:val="00473C87"/>
    <w:rsid w:val="00482609"/>
    <w:rsid w:val="00493471"/>
    <w:rsid w:val="004B5E11"/>
    <w:rsid w:val="004E32F4"/>
    <w:rsid w:val="00525367"/>
    <w:rsid w:val="00527945"/>
    <w:rsid w:val="00542EFC"/>
    <w:rsid w:val="005638D0"/>
    <w:rsid w:val="00570E82"/>
    <w:rsid w:val="005E1318"/>
    <w:rsid w:val="005E5ABA"/>
    <w:rsid w:val="00622C6B"/>
    <w:rsid w:val="00650010"/>
    <w:rsid w:val="00653DB4"/>
    <w:rsid w:val="00663C60"/>
    <w:rsid w:val="006642AF"/>
    <w:rsid w:val="00686FE2"/>
    <w:rsid w:val="006A290D"/>
    <w:rsid w:val="006A5725"/>
    <w:rsid w:val="006C5532"/>
    <w:rsid w:val="006D367F"/>
    <w:rsid w:val="006D401C"/>
    <w:rsid w:val="006E37B8"/>
    <w:rsid w:val="006F27C6"/>
    <w:rsid w:val="00721E5D"/>
    <w:rsid w:val="00723AF7"/>
    <w:rsid w:val="00734CF2"/>
    <w:rsid w:val="00785389"/>
    <w:rsid w:val="007947E4"/>
    <w:rsid w:val="007B0694"/>
    <w:rsid w:val="007B09A8"/>
    <w:rsid w:val="007B0E9F"/>
    <w:rsid w:val="007C6CAA"/>
    <w:rsid w:val="007F28EE"/>
    <w:rsid w:val="00867E7C"/>
    <w:rsid w:val="00885001"/>
    <w:rsid w:val="008852E7"/>
    <w:rsid w:val="008973B7"/>
    <w:rsid w:val="008B3359"/>
    <w:rsid w:val="00916853"/>
    <w:rsid w:val="00925202"/>
    <w:rsid w:val="009343F8"/>
    <w:rsid w:val="00946006"/>
    <w:rsid w:val="009516CB"/>
    <w:rsid w:val="00954350"/>
    <w:rsid w:val="00961AB2"/>
    <w:rsid w:val="0096306A"/>
    <w:rsid w:val="00970359"/>
    <w:rsid w:val="00974BEA"/>
    <w:rsid w:val="00985BB6"/>
    <w:rsid w:val="009B5D94"/>
    <w:rsid w:val="009C4B54"/>
    <w:rsid w:val="009C4C8C"/>
    <w:rsid w:val="009E6790"/>
    <w:rsid w:val="009E68D6"/>
    <w:rsid w:val="009F552E"/>
    <w:rsid w:val="00A1576B"/>
    <w:rsid w:val="00A26542"/>
    <w:rsid w:val="00A34A1E"/>
    <w:rsid w:val="00A36D2C"/>
    <w:rsid w:val="00A4335F"/>
    <w:rsid w:val="00A5282B"/>
    <w:rsid w:val="00A9272F"/>
    <w:rsid w:val="00B11728"/>
    <w:rsid w:val="00B1398B"/>
    <w:rsid w:val="00B146D5"/>
    <w:rsid w:val="00B15D45"/>
    <w:rsid w:val="00B244B0"/>
    <w:rsid w:val="00B3622F"/>
    <w:rsid w:val="00B419F1"/>
    <w:rsid w:val="00B504DD"/>
    <w:rsid w:val="00B6081A"/>
    <w:rsid w:val="00B900E8"/>
    <w:rsid w:val="00B93944"/>
    <w:rsid w:val="00BA38C1"/>
    <w:rsid w:val="00BB17E4"/>
    <w:rsid w:val="00BE2890"/>
    <w:rsid w:val="00BE453C"/>
    <w:rsid w:val="00BE6ECE"/>
    <w:rsid w:val="00C01F09"/>
    <w:rsid w:val="00C04AC5"/>
    <w:rsid w:val="00C11511"/>
    <w:rsid w:val="00C11AB1"/>
    <w:rsid w:val="00C41468"/>
    <w:rsid w:val="00C661AB"/>
    <w:rsid w:val="00CA31CD"/>
    <w:rsid w:val="00CC0FC0"/>
    <w:rsid w:val="00CC3B92"/>
    <w:rsid w:val="00CD5FA2"/>
    <w:rsid w:val="00CF7A50"/>
    <w:rsid w:val="00D31F76"/>
    <w:rsid w:val="00D32623"/>
    <w:rsid w:val="00DB14CC"/>
    <w:rsid w:val="00DB6C75"/>
    <w:rsid w:val="00DD5E20"/>
    <w:rsid w:val="00DE5A68"/>
    <w:rsid w:val="00E055A5"/>
    <w:rsid w:val="00E11B49"/>
    <w:rsid w:val="00E13E5F"/>
    <w:rsid w:val="00E40588"/>
    <w:rsid w:val="00E465B3"/>
    <w:rsid w:val="00E57B92"/>
    <w:rsid w:val="00EA3087"/>
    <w:rsid w:val="00ED4C76"/>
    <w:rsid w:val="00EF210B"/>
    <w:rsid w:val="00EF6D07"/>
    <w:rsid w:val="00F03770"/>
    <w:rsid w:val="00F279DF"/>
    <w:rsid w:val="00F353AE"/>
    <w:rsid w:val="00F37B2F"/>
    <w:rsid w:val="00F777F8"/>
    <w:rsid w:val="00F84E71"/>
    <w:rsid w:val="00FA22BD"/>
    <w:rsid w:val="00FD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60"/>
  </w:style>
  <w:style w:type="paragraph" w:styleId="Heading1">
    <w:name w:val="heading 1"/>
    <w:basedOn w:val="Normal"/>
    <w:next w:val="Normal"/>
    <w:link w:val="Heading1Char"/>
    <w:uiPriority w:val="9"/>
    <w:qFormat/>
    <w:rsid w:val="00194FC2"/>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194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FC2"/>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194FC2"/>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194FC2"/>
  </w:style>
  <w:style w:type="paragraph" w:styleId="Footer">
    <w:name w:val="footer"/>
    <w:basedOn w:val="Normal"/>
    <w:link w:val="FooterChar"/>
    <w:uiPriority w:val="99"/>
    <w:rsid w:val="00194FC2"/>
    <w:pPr>
      <w:spacing w:after="0" w:line="280" w:lineRule="exact"/>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uiPriority w:val="99"/>
    <w:rsid w:val="00194FC2"/>
    <w:rPr>
      <w:rFonts w:ascii="Arial" w:eastAsia="Times New Roman" w:hAnsi="Arial" w:cs="Times New Roman"/>
      <w:spacing w:val="6"/>
      <w:sz w:val="14"/>
      <w:szCs w:val="14"/>
      <w:lang w:val="en-GB" w:eastAsia="en-GB"/>
    </w:rPr>
  </w:style>
  <w:style w:type="paragraph" w:styleId="Header">
    <w:name w:val="header"/>
    <w:basedOn w:val="Normal"/>
    <w:link w:val="HeaderChar"/>
    <w:uiPriority w:val="99"/>
    <w:rsid w:val="00194FC2"/>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194FC2"/>
    <w:rPr>
      <w:rFonts w:ascii="Arial" w:eastAsia="Times New Roman" w:hAnsi="Arial" w:cs="Times New Roman"/>
      <w:color w:val="000000"/>
      <w:spacing w:val="6"/>
      <w:sz w:val="18"/>
      <w:szCs w:val="18"/>
      <w:lang w:val="en-GB" w:eastAsia="en-GB"/>
    </w:rPr>
  </w:style>
  <w:style w:type="character" w:customStyle="1" w:styleId="FooterboldChar">
    <w:name w:val="Footer bold Char"/>
    <w:rsid w:val="00194FC2"/>
    <w:rPr>
      <w:rFonts w:ascii="Arial" w:hAnsi="Arial"/>
      <w:b/>
      <w:sz w:val="14"/>
      <w:szCs w:val="14"/>
      <w:lang w:val="en-GB" w:eastAsia="en-GB" w:bidi="ar-SA"/>
    </w:rPr>
  </w:style>
  <w:style w:type="paragraph" w:customStyle="1" w:styleId="NormalBoldCenter">
    <w:name w:val="Normal Bold Center"/>
    <w:basedOn w:val="Normal"/>
    <w:rsid w:val="00194FC2"/>
    <w:pPr>
      <w:spacing w:after="0" w:line="280" w:lineRule="exact"/>
      <w:jc w:val="center"/>
    </w:pPr>
    <w:rPr>
      <w:rFonts w:ascii="Arial" w:eastAsia="Times New Roman" w:hAnsi="Arial" w:cs="Times New Roman"/>
      <w:b/>
      <w:color w:val="000000"/>
      <w:spacing w:val="6"/>
      <w:sz w:val="18"/>
      <w:szCs w:val="18"/>
      <w:lang w:val="en-GB" w:eastAsia="en-GB"/>
    </w:rPr>
  </w:style>
  <w:style w:type="paragraph" w:styleId="ListParagraph">
    <w:name w:val="List Paragraph"/>
    <w:aliases w:val="Chapter Numbering,List Paragraph - 2,Riana Table Bullets 1,Bullets"/>
    <w:basedOn w:val="Normal"/>
    <w:link w:val="ListParagraphChar"/>
    <w:uiPriority w:val="34"/>
    <w:qFormat/>
    <w:rsid w:val="00194FC2"/>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Chapter Numbering Char,List Paragraph - 2 Char,Riana Table Bullets 1 Char,Bullets Char"/>
    <w:link w:val="ListParagraph"/>
    <w:uiPriority w:val="34"/>
    <w:locked/>
    <w:rsid w:val="00194FC2"/>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194FC2"/>
    <w:pPr>
      <w:spacing w:after="0" w:line="240" w:lineRule="auto"/>
    </w:pPr>
    <w:rPr>
      <w:sz w:val="20"/>
      <w:szCs w:val="20"/>
    </w:rPr>
  </w:style>
  <w:style w:type="character" w:customStyle="1" w:styleId="FootnoteTextChar">
    <w:name w:val="Footnote Text Char"/>
    <w:basedOn w:val="DefaultParagraphFont"/>
    <w:link w:val="FootnoteText"/>
    <w:rsid w:val="00194FC2"/>
    <w:rPr>
      <w:sz w:val="20"/>
      <w:szCs w:val="20"/>
    </w:rPr>
  </w:style>
  <w:style w:type="character" w:styleId="FootnoteReference">
    <w:name w:val="footnote reference"/>
    <w:basedOn w:val="DefaultParagraphFont"/>
    <w:uiPriority w:val="99"/>
    <w:unhideWhenUsed/>
    <w:rsid w:val="00194FC2"/>
    <w:rPr>
      <w:vertAlign w:val="superscript"/>
    </w:rPr>
  </w:style>
  <w:style w:type="table" w:styleId="TableGrid">
    <w:name w:val="Table Grid"/>
    <w:basedOn w:val="TableNormal"/>
    <w:uiPriority w:val="39"/>
    <w:rsid w:val="0019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4F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C2"/>
    <w:rPr>
      <w:rFonts w:ascii="Segoe UI" w:hAnsi="Segoe UI" w:cs="Segoe UI"/>
      <w:sz w:val="18"/>
      <w:szCs w:val="18"/>
    </w:rPr>
  </w:style>
  <w:style w:type="paragraph" w:styleId="CommentText">
    <w:name w:val="annotation text"/>
    <w:basedOn w:val="Normal"/>
    <w:link w:val="CommentTextChar"/>
    <w:uiPriority w:val="99"/>
    <w:unhideWhenUsed/>
    <w:rsid w:val="00194FC2"/>
    <w:pPr>
      <w:spacing w:line="240" w:lineRule="auto"/>
    </w:pPr>
    <w:rPr>
      <w:sz w:val="20"/>
      <w:szCs w:val="20"/>
    </w:rPr>
  </w:style>
  <w:style w:type="character" w:customStyle="1" w:styleId="CommentTextChar">
    <w:name w:val="Comment Text Char"/>
    <w:basedOn w:val="DefaultParagraphFont"/>
    <w:link w:val="CommentText"/>
    <w:uiPriority w:val="99"/>
    <w:rsid w:val="00194FC2"/>
    <w:rPr>
      <w:sz w:val="20"/>
      <w:szCs w:val="20"/>
    </w:rPr>
  </w:style>
  <w:style w:type="paragraph" w:styleId="CommentSubject">
    <w:name w:val="annotation subject"/>
    <w:basedOn w:val="CommentText"/>
    <w:next w:val="CommentText"/>
    <w:link w:val="CommentSubjectChar"/>
    <w:uiPriority w:val="99"/>
    <w:semiHidden/>
    <w:unhideWhenUsed/>
    <w:rsid w:val="00194FC2"/>
    <w:rPr>
      <w:b/>
      <w:bCs/>
    </w:rPr>
  </w:style>
  <w:style w:type="character" w:customStyle="1" w:styleId="CommentSubjectChar">
    <w:name w:val="Comment Subject Char"/>
    <w:basedOn w:val="CommentTextChar"/>
    <w:link w:val="CommentSubject"/>
    <w:uiPriority w:val="99"/>
    <w:semiHidden/>
    <w:rsid w:val="00194FC2"/>
    <w:rPr>
      <w:b/>
      <w:bCs/>
      <w:sz w:val="20"/>
      <w:szCs w:val="20"/>
    </w:rPr>
  </w:style>
  <w:style w:type="character" w:styleId="EndnoteReference">
    <w:name w:val="endnote reference"/>
    <w:basedOn w:val="DefaultParagraphFont"/>
    <w:uiPriority w:val="99"/>
    <w:unhideWhenUsed/>
    <w:rsid w:val="00194FC2"/>
    <w:rPr>
      <w:vertAlign w:val="superscript"/>
    </w:rPr>
  </w:style>
  <w:style w:type="paragraph" w:styleId="EndnoteText">
    <w:name w:val="endnote text"/>
    <w:basedOn w:val="Normal"/>
    <w:link w:val="EndnoteTextChar"/>
    <w:uiPriority w:val="99"/>
    <w:unhideWhenUsed/>
    <w:rsid w:val="00194FC2"/>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194FC2"/>
    <w:rPr>
      <w:rFonts w:ascii="Arial" w:eastAsia="Times New Roman" w:hAnsi="Arial" w:cs="Times New Roman"/>
      <w:color w:val="000000"/>
      <w:spacing w:val="6"/>
      <w:sz w:val="20"/>
      <w:szCs w:val="20"/>
      <w:lang w:val="en-GB" w:eastAsia="en-GB"/>
    </w:rPr>
  </w:style>
  <w:style w:type="paragraph" w:customStyle="1" w:styleId="ResearchTitle">
    <w:name w:val="Research Title"/>
    <w:basedOn w:val="Normal"/>
    <w:link w:val="ResearchTitleChar"/>
    <w:rsid w:val="00194FC2"/>
    <w:pPr>
      <w:spacing w:after="0" w:line="280" w:lineRule="exact"/>
      <w:jc w:val="both"/>
    </w:pPr>
    <w:rPr>
      <w:rFonts w:ascii="Arial" w:hAnsi="Arial"/>
      <w:b/>
      <w:caps/>
      <w:color w:val="538135" w:themeColor="accent6" w:themeShade="BF"/>
      <w:sz w:val="24"/>
    </w:rPr>
  </w:style>
  <w:style w:type="character" w:customStyle="1" w:styleId="ResearchTitleChar">
    <w:name w:val="Research Title Char"/>
    <w:basedOn w:val="DefaultParagraphFont"/>
    <w:link w:val="ResearchTitle"/>
    <w:rsid w:val="00194FC2"/>
    <w:rPr>
      <w:rFonts w:ascii="Arial" w:hAnsi="Arial"/>
      <w:b/>
      <w:caps/>
      <w:color w:val="538135" w:themeColor="accent6" w:themeShade="BF"/>
      <w:sz w:val="24"/>
    </w:rPr>
  </w:style>
  <w:style w:type="paragraph" w:customStyle="1" w:styleId="Pa21">
    <w:name w:val="Pa21"/>
    <w:basedOn w:val="Default"/>
    <w:next w:val="Default"/>
    <w:uiPriority w:val="99"/>
    <w:rsid w:val="00194FC2"/>
    <w:pPr>
      <w:spacing w:line="221" w:lineRule="atLeast"/>
    </w:pPr>
    <w:rPr>
      <w:rFonts w:ascii="Frutiger LT Std 45 Light" w:hAnsi="Frutiger LT Std 45 Light" w:cstheme="minorBidi"/>
      <w:color w:val="auto"/>
    </w:rPr>
  </w:style>
  <w:style w:type="paragraph" w:customStyle="1" w:styleId="Pa55">
    <w:name w:val="Pa55"/>
    <w:basedOn w:val="Default"/>
    <w:next w:val="Default"/>
    <w:uiPriority w:val="99"/>
    <w:rsid w:val="00194FC2"/>
    <w:pPr>
      <w:spacing w:line="241" w:lineRule="atLeast"/>
    </w:pPr>
    <w:rPr>
      <w:rFonts w:ascii="Frutiger LT Std 55 Roman" w:hAnsi="Frutiger LT Std 55 Roman" w:cstheme="minorBidi"/>
      <w:color w:val="auto"/>
    </w:rPr>
  </w:style>
  <w:style w:type="character" w:customStyle="1" w:styleId="A10">
    <w:name w:val="A10"/>
    <w:uiPriority w:val="99"/>
    <w:rsid w:val="00194FC2"/>
    <w:rPr>
      <w:rFonts w:cs="Frutiger LT Std 55 Roman"/>
      <w:i/>
      <w:iCs/>
      <w:color w:val="000000"/>
      <w:sz w:val="22"/>
      <w:szCs w:val="22"/>
    </w:rPr>
  </w:style>
  <w:style w:type="paragraph" w:customStyle="1" w:styleId="Pa61">
    <w:name w:val="Pa61"/>
    <w:basedOn w:val="Default"/>
    <w:next w:val="Default"/>
    <w:uiPriority w:val="99"/>
    <w:rsid w:val="00194FC2"/>
    <w:pPr>
      <w:spacing w:line="241" w:lineRule="atLeast"/>
    </w:pPr>
    <w:rPr>
      <w:rFonts w:ascii="Frutiger LT Std 55 Roman" w:hAnsi="Frutiger LT Std 55 Roman" w:cstheme="minorBidi"/>
      <w:color w:val="auto"/>
    </w:rPr>
  </w:style>
  <w:style w:type="paragraph" w:customStyle="1" w:styleId="Pa12">
    <w:name w:val="Pa12"/>
    <w:basedOn w:val="Default"/>
    <w:next w:val="Default"/>
    <w:uiPriority w:val="99"/>
    <w:rsid w:val="00194FC2"/>
    <w:pPr>
      <w:spacing w:line="221" w:lineRule="atLeast"/>
    </w:pPr>
    <w:rPr>
      <w:rFonts w:ascii="Frutiger LT Std 55 Roman" w:hAnsi="Frutiger LT Std 55 Roman" w:cstheme="minorBidi"/>
      <w:color w:val="auto"/>
    </w:rPr>
  </w:style>
  <w:style w:type="paragraph" w:customStyle="1" w:styleId="Pa62">
    <w:name w:val="Pa62"/>
    <w:basedOn w:val="Default"/>
    <w:next w:val="Default"/>
    <w:uiPriority w:val="99"/>
    <w:rsid w:val="00194FC2"/>
    <w:pPr>
      <w:spacing w:line="221" w:lineRule="atLeast"/>
    </w:pPr>
    <w:rPr>
      <w:rFonts w:ascii="Frutiger LT Std 55 Roman" w:hAnsi="Frutiger LT Std 55 Roman" w:cstheme="minorBidi"/>
      <w:color w:val="auto"/>
    </w:rPr>
  </w:style>
  <w:style w:type="character" w:customStyle="1" w:styleId="A15">
    <w:name w:val="A15"/>
    <w:uiPriority w:val="99"/>
    <w:rsid w:val="00194FC2"/>
    <w:rPr>
      <w:rFonts w:cs="Frutiger LT Std 55 Roman"/>
      <w:i/>
      <w:iCs/>
      <w:color w:val="000000"/>
      <w:sz w:val="22"/>
      <w:szCs w:val="22"/>
      <w:u w:val="single"/>
    </w:rPr>
  </w:style>
  <w:style w:type="paragraph" w:customStyle="1" w:styleId="Pa81">
    <w:name w:val="Pa81"/>
    <w:basedOn w:val="Default"/>
    <w:next w:val="Default"/>
    <w:uiPriority w:val="99"/>
    <w:rsid w:val="00194FC2"/>
    <w:pPr>
      <w:spacing w:line="221" w:lineRule="atLeast"/>
    </w:pPr>
    <w:rPr>
      <w:rFonts w:ascii="Frutiger LT Std 45 Light" w:hAnsi="Frutiger LT Std 45 Light" w:cstheme="minorBidi"/>
      <w:color w:val="auto"/>
    </w:rPr>
  </w:style>
  <w:style w:type="paragraph" w:customStyle="1" w:styleId="Pa82">
    <w:name w:val="Pa82"/>
    <w:basedOn w:val="Default"/>
    <w:next w:val="Default"/>
    <w:uiPriority w:val="99"/>
    <w:rsid w:val="00194FC2"/>
    <w:pPr>
      <w:spacing w:line="221" w:lineRule="atLeast"/>
    </w:pPr>
    <w:rPr>
      <w:rFonts w:ascii="Frutiger LT Std 55 Roman" w:hAnsi="Frutiger LT Std 55 Roman" w:cstheme="minorBidi"/>
      <w:color w:val="auto"/>
    </w:rPr>
  </w:style>
  <w:style w:type="character" w:styleId="CommentReference">
    <w:name w:val="annotation reference"/>
    <w:basedOn w:val="DefaultParagraphFont"/>
    <w:uiPriority w:val="99"/>
    <w:semiHidden/>
    <w:unhideWhenUsed/>
    <w:rsid w:val="00194FC2"/>
    <w:rPr>
      <w:sz w:val="16"/>
      <w:szCs w:val="16"/>
    </w:rPr>
  </w:style>
  <w:style w:type="character" w:styleId="PageNumber">
    <w:name w:val="page number"/>
    <w:basedOn w:val="DefaultParagraphFont"/>
    <w:uiPriority w:val="99"/>
    <w:semiHidden/>
    <w:unhideWhenUsed/>
    <w:rsid w:val="00194FC2"/>
  </w:style>
  <w:style w:type="table" w:customStyle="1" w:styleId="TableGrid1">
    <w:name w:val="Table Grid1"/>
    <w:basedOn w:val="TableNormal"/>
    <w:next w:val="TableGrid"/>
    <w:uiPriority w:val="39"/>
    <w:rsid w:val="0019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94FC2"/>
  </w:style>
  <w:style w:type="table" w:customStyle="1" w:styleId="TableGrid2">
    <w:name w:val="Table Grid2"/>
    <w:basedOn w:val="TableNormal"/>
    <w:next w:val="TableGrid"/>
    <w:rsid w:val="0019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9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663C60"/>
    <w:pPr>
      <w:spacing w:after="120" w:line="240" w:lineRule="auto"/>
    </w:pPr>
    <w:rPr>
      <w:rFonts w:ascii="Arial" w:eastAsia="Times New Roman" w:hAnsi="Arial" w:cs="Times New Roman"/>
      <w:color w:val="001F00"/>
      <w:spacing w:val="6"/>
      <w:sz w:val="16"/>
      <w:szCs w:val="16"/>
      <w:lang w:val="en-GB" w:eastAsia="en-GB"/>
    </w:rPr>
  </w:style>
  <w:style w:type="character" w:customStyle="1" w:styleId="BodyText3Char">
    <w:name w:val="Body Text 3 Char"/>
    <w:basedOn w:val="DefaultParagraphFont"/>
    <w:link w:val="BodyText3"/>
    <w:rsid w:val="00663C60"/>
    <w:rPr>
      <w:rFonts w:ascii="Arial" w:eastAsia="Times New Roman" w:hAnsi="Arial" w:cs="Times New Roman"/>
      <w:color w:val="001F00"/>
      <w:spacing w:val="6"/>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B72B-C464-4FB3-A883-7F5D24B2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16737</Words>
  <Characters>95401</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2022-06-07T09:12:00Z</dcterms:created>
  <dcterms:modified xsi:type="dcterms:W3CDTF">2022-06-07T09:12:00Z</dcterms:modified>
</cp:coreProperties>
</file>