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6456E" w14:textId="77777777" w:rsidR="00164E32" w:rsidRDefault="00AB53DC" w:rsidP="00AB53DC">
      <w:pPr>
        <w:spacing w:line="240" w:lineRule="auto"/>
        <w:ind w:left="446" w:hanging="446"/>
        <w:rPr>
          <w:rFonts w:ascii="Times New Roman" w:hAnsi="Times New Roman" w:cs="Times New Roman"/>
          <w:b/>
          <w:sz w:val="28"/>
          <w:szCs w:val="28"/>
        </w:rPr>
      </w:pPr>
      <w:bookmarkStart w:id="0" w:name="_GoBack"/>
      <w:bookmarkEnd w:id="0"/>
      <w:r w:rsidRPr="00AB53DC">
        <w:rPr>
          <w:rFonts w:ascii="Times New Roman" w:hAnsi="Times New Roman" w:cs="Times New Roman"/>
          <w:b/>
          <w:sz w:val="28"/>
          <w:szCs w:val="28"/>
        </w:rPr>
        <w:t xml:space="preserve">2. </w:t>
      </w:r>
      <w:r w:rsidRPr="00AB53DC">
        <w:rPr>
          <w:rFonts w:ascii="Times New Roman" w:hAnsi="Times New Roman" w:cs="Times New Roman"/>
          <w:b/>
          <w:sz w:val="28"/>
          <w:szCs w:val="28"/>
        </w:rPr>
        <w:tab/>
        <w:t>Report of the Portfolio Committee on Sport, Arts and Culture on consideration of the Budget Vote 40: Sport and Recreation, D</w:t>
      </w:r>
      <w:r w:rsidR="006D508B" w:rsidRPr="00AB53DC">
        <w:rPr>
          <w:rFonts w:ascii="Times New Roman" w:hAnsi="Times New Roman" w:cs="Times New Roman"/>
          <w:b/>
          <w:sz w:val="28"/>
          <w:szCs w:val="28"/>
        </w:rPr>
        <w:t xml:space="preserve">ated 09 </w:t>
      </w:r>
      <w:r w:rsidRPr="00AB53DC">
        <w:rPr>
          <w:rFonts w:ascii="Times New Roman" w:hAnsi="Times New Roman" w:cs="Times New Roman"/>
          <w:b/>
          <w:sz w:val="28"/>
          <w:szCs w:val="28"/>
        </w:rPr>
        <w:t>July</w:t>
      </w:r>
      <w:r w:rsidR="006D508B" w:rsidRPr="00AB53DC">
        <w:rPr>
          <w:rFonts w:ascii="Times New Roman" w:hAnsi="Times New Roman" w:cs="Times New Roman"/>
          <w:b/>
          <w:sz w:val="28"/>
          <w:szCs w:val="28"/>
        </w:rPr>
        <w:t xml:space="preserve"> 2019</w:t>
      </w:r>
      <w:r w:rsidR="00BD558A" w:rsidRPr="00AB53DC">
        <w:rPr>
          <w:rFonts w:ascii="Times New Roman" w:hAnsi="Times New Roman" w:cs="Times New Roman"/>
          <w:b/>
          <w:sz w:val="28"/>
          <w:szCs w:val="28"/>
        </w:rPr>
        <w:t xml:space="preserve">. </w:t>
      </w:r>
    </w:p>
    <w:p w14:paraId="33225EDC" w14:textId="77777777" w:rsidR="00AB53DC" w:rsidRPr="00AB53DC" w:rsidRDefault="00AB53DC" w:rsidP="00AB53DC">
      <w:pPr>
        <w:spacing w:line="240" w:lineRule="auto"/>
        <w:ind w:left="446" w:hanging="446"/>
        <w:rPr>
          <w:rFonts w:ascii="Times New Roman" w:hAnsi="Times New Roman" w:cs="Times New Roman"/>
          <w:b/>
          <w:sz w:val="28"/>
          <w:szCs w:val="28"/>
        </w:rPr>
      </w:pPr>
    </w:p>
    <w:p w14:paraId="489DE5DA" w14:textId="77777777" w:rsidR="00BD558A" w:rsidRPr="00AB53DC" w:rsidRDefault="00BD558A" w:rsidP="002965A6">
      <w:pPr>
        <w:spacing w:after="0"/>
        <w:rPr>
          <w:rFonts w:ascii="Times New Roman" w:hAnsi="Times New Roman" w:cs="Times New Roman"/>
          <w:sz w:val="24"/>
          <w:szCs w:val="24"/>
        </w:rPr>
      </w:pPr>
      <w:r w:rsidRPr="00AB53DC">
        <w:rPr>
          <w:rFonts w:ascii="Times New Roman" w:hAnsi="Times New Roman" w:cs="Times New Roman"/>
          <w:sz w:val="24"/>
          <w:szCs w:val="24"/>
        </w:rPr>
        <w:t>The Committee has the powers and functions conferred to it by the Constitution, legislation, Rules and resolutions of the House. The Portfolio Committee on Sport</w:t>
      </w:r>
      <w:r w:rsidR="0085487D" w:rsidRPr="00AB53DC">
        <w:rPr>
          <w:rFonts w:ascii="Times New Roman" w:hAnsi="Times New Roman" w:cs="Times New Roman"/>
          <w:sz w:val="24"/>
          <w:szCs w:val="24"/>
        </w:rPr>
        <w:t>, Arts</w:t>
      </w:r>
      <w:r w:rsidRPr="00AB53DC">
        <w:rPr>
          <w:rFonts w:ascii="Times New Roman" w:hAnsi="Times New Roman" w:cs="Times New Roman"/>
          <w:sz w:val="24"/>
          <w:szCs w:val="24"/>
        </w:rPr>
        <w:t xml:space="preserve"> and </w:t>
      </w:r>
      <w:r w:rsidR="0085487D" w:rsidRPr="00AB53DC">
        <w:rPr>
          <w:rFonts w:ascii="Times New Roman" w:hAnsi="Times New Roman" w:cs="Times New Roman"/>
          <w:sz w:val="24"/>
          <w:szCs w:val="24"/>
        </w:rPr>
        <w:t>Culture</w:t>
      </w:r>
      <w:r w:rsidRPr="00AB53DC">
        <w:rPr>
          <w:rFonts w:ascii="Times New Roman" w:hAnsi="Times New Roman" w:cs="Times New Roman"/>
          <w:sz w:val="24"/>
          <w:szCs w:val="24"/>
        </w:rPr>
        <w:t xml:space="preserve"> (hereinafter referred to as the Committee), having considered the 2015/16 – 2</w:t>
      </w:r>
      <w:r w:rsidR="00D8134E" w:rsidRPr="00AB53DC">
        <w:rPr>
          <w:rFonts w:ascii="Times New Roman" w:hAnsi="Times New Roman" w:cs="Times New Roman"/>
          <w:sz w:val="24"/>
          <w:szCs w:val="24"/>
        </w:rPr>
        <w:t>019/20 Strategic Plan, the 20</w:t>
      </w:r>
      <w:r w:rsidRPr="00AB53DC">
        <w:rPr>
          <w:rFonts w:ascii="Times New Roman" w:hAnsi="Times New Roman" w:cs="Times New Roman"/>
          <w:sz w:val="24"/>
          <w:szCs w:val="24"/>
        </w:rPr>
        <w:t>19</w:t>
      </w:r>
      <w:r w:rsidR="00D8134E" w:rsidRPr="00AB53DC">
        <w:rPr>
          <w:rFonts w:ascii="Times New Roman" w:hAnsi="Times New Roman" w:cs="Times New Roman"/>
          <w:sz w:val="24"/>
          <w:szCs w:val="24"/>
        </w:rPr>
        <w:t>/20</w:t>
      </w:r>
      <w:r w:rsidRPr="00AB53DC">
        <w:rPr>
          <w:rFonts w:ascii="Times New Roman" w:hAnsi="Times New Roman" w:cs="Times New Roman"/>
          <w:sz w:val="24"/>
          <w:szCs w:val="24"/>
        </w:rPr>
        <w:t xml:space="preserve"> Annual Performance Plan (APP) and budget of the Department of Sport</w:t>
      </w:r>
      <w:r w:rsidR="0085487D" w:rsidRPr="00AB53DC">
        <w:rPr>
          <w:rFonts w:ascii="Times New Roman" w:hAnsi="Times New Roman" w:cs="Times New Roman"/>
          <w:sz w:val="24"/>
          <w:szCs w:val="24"/>
        </w:rPr>
        <w:t>, Arts and Culture</w:t>
      </w:r>
      <w:r w:rsidRPr="00AB53DC">
        <w:rPr>
          <w:rFonts w:ascii="Times New Roman" w:hAnsi="Times New Roman" w:cs="Times New Roman"/>
          <w:sz w:val="24"/>
          <w:szCs w:val="24"/>
        </w:rPr>
        <w:t>, reports as follows:</w:t>
      </w:r>
    </w:p>
    <w:p w14:paraId="6C87C46B" w14:textId="77777777" w:rsidR="00B17B7F" w:rsidRPr="00AB53DC" w:rsidRDefault="00B17B7F" w:rsidP="00B97108">
      <w:pPr>
        <w:rPr>
          <w:rFonts w:ascii="Times New Roman" w:hAnsi="Times New Roman" w:cs="Times New Roman"/>
          <w:sz w:val="24"/>
          <w:szCs w:val="24"/>
        </w:rPr>
      </w:pPr>
    </w:p>
    <w:p w14:paraId="2F87301D" w14:textId="77777777" w:rsidR="000211D2" w:rsidRPr="00AB53DC" w:rsidRDefault="006B00A8" w:rsidP="006B00A8">
      <w:pPr>
        <w:rPr>
          <w:rFonts w:ascii="Times New Roman" w:hAnsi="Times New Roman" w:cs="Times New Roman"/>
          <w:b/>
          <w:sz w:val="24"/>
          <w:szCs w:val="24"/>
        </w:rPr>
      </w:pPr>
      <w:r w:rsidRPr="00AB53DC">
        <w:rPr>
          <w:rFonts w:ascii="Times New Roman" w:hAnsi="Times New Roman" w:cs="Times New Roman"/>
          <w:b/>
          <w:sz w:val="24"/>
          <w:szCs w:val="24"/>
        </w:rPr>
        <w:t xml:space="preserve">1. </w:t>
      </w:r>
      <w:r w:rsidR="000211D2" w:rsidRPr="00AB53DC">
        <w:rPr>
          <w:rFonts w:ascii="Times New Roman" w:hAnsi="Times New Roman" w:cs="Times New Roman"/>
          <w:b/>
          <w:sz w:val="24"/>
          <w:szCs w:val="24"/>
        </w:rPr>
        <w:t>INTRODUCTION</w:t>
      </w:r>
      <w:r w:rsidRPr="00AB53DC">
        <w:rPr>
          <w:rFonts w:ascii="Times New Roman" w:hAnsi="Times New Roman" w:cs="Times New Roman"/>
          <w:b/>
          <w:sz w:val="24"/>
          <w:szCs w:val="24"/>
        </w:rPr>
        <w:t xml:space="preserve"> AND MANDATE OF THE COMMITTEE AND THE DEPARTMENT</w:t>
      </w:r>
    </w:p>
    <w:p w14:paraId="704D8A18" w14:textId="77777777" w:rsidR="00894A0C" w:rsidRPr="00AB53DC" w:rsidRDefault="00894A0C" w:rsidP="006B00A8">
      <w:pPr>
        <w:rPr>
          <w:rFonts w:ascii="Times New Roman" w:hAnsi="Times New Roman" w:cs="Times New Roman"/>
          <w:b/>
          <w:sz w:val="24"/>
          <w:szCs w:val="24"/>
        </w:rPr>
      </w:pPr>
      <w:r w:rsidRPr="00AB53DC">
        <w:rPr>
          <w:rFonts w:ascii="Times New Roman" w:hAnsi="Times New Roman" w:cs="Times New Roman"/>
          <w:b/>
          <w:sz w:val="24"/>
          <w:szCs w:val="24"/>
        </w:rPr>
        <w:t>1.1. Introduction</w:t>
      </w:r>
    </w:p>
    <w:p w14:paraId="69B7B872" w14:textId="77777777" w:rsidR="006B00A8" w:rsidRPr="00AB53DC" w:rsidRDefault="006B00A8" w:rsidP="006B00A8">
      <w:pPr>
        <w:rPr>
          <w:rFonts w:ascii="Times New Roman" w:hAnsi="Times New Roman" w:cs="Times New Roman"/>
          <w:sz w:val="24"/>
          <w:szCs w:val="24"/>
        </w:rPr>
      </w:pPr>
      <w:r w:rsidRPr="00AB53DC">
        <w:rPr>
          <w:rFonts w:ascii="Times New Roman" w:hAnsi="Times New Roman" w:cs="Times New Roman"/>
          <w:sz w:val="24"/>
          <w:szCs w:val="24"/>
        </w:rPr>
        <w:t xml:space="preserve">Section 42(3) of the Constitution of the Republic of South Africa, 1996 bestows </w:t>
      </w:r>
      <w:r w:rsidR="00BC19E3" w:rsidRPr="00AB53DC">
        <w:rPr>
          <w:rFonts w:ascii="Times New Roman" w:hAnsi="Times New Roman" w:cs="Times New Roman"/>
          <w:sz w:val="24"/>
          <w:szCs w:val="24"/>
        </w:rPr>
        <w:t xml:space="preserve">the </w:t>
      </w:r>
      <w:r w:rsidRPr="00AB53DC">
        <w:rPr>
          <w:rFonts w:ascii="Times New Roman" w:hAnsi="Times New Roman" w:cs="Times New Roman"/>
          <w:sz w:val="24"/>
          <w:szCs w:val="24"/>
        </w:rPr>
        <w:t xml:space="preserve">oversight </w:t>
      </w:r>
      <w:proofErr w:type="gramStart"/>
      <w:r w:rsidRPr="00AB53DC">
        <w:rPr>
          <w:rFonts w:ascii="Times New Roman" w:hAnsi="Times New Roman" w:cs="Times New Roman"/>
          <w:sz w:val="24"/>
          <w:szCs w:val="24"/>
        </w:rPr>
        <w:t>function</w:t>
      </w:r>
      <w:proofErr w:type="gramEnd"/>
      <w:r w:rsidRPr="00AB53DC">
        <w:rPr>
          <w:rFonts w:ascii="Times New Roman" w:hAnsi="Times New Roman" w:cs="Times New Roman"/>
          <w:sz w:val="24"/>
          <w:szCs w:val="24"/>
        </w:rPr>
        <w:t xml:space="preserve"> over the </w:t>
      </w:r>
      <w:r w:rsidR="00BC19E3" w:rsidRPr="00AB53DC">
        <w:rPr>
          <w:rFonts w:ascii="Times New Roman" w:hAnsi="Times New Roman" w:cs="Times New Roman"/>
          <w:sz w:val="24"/>
          <w:szCs w:val="24"/>
        </w:rPr>
        <w:t xml:space="preserve">national </w:t>
      </w:r>
      <w:r w:rsidRPr="00AB53DC">
        <w:rPr>
          <w:rFonts w:ascii="Times New Roman" w:hAnsi="Times New Roman" w:cs="Times New Roman"/>
          <w:sz w:val="24"/>
          <w:szCs w:val="24"/>
        </w:rPr>
        <w:t xml:space="preserve">executive to the National Assembly (NA). The National Assembly Committees are required in terms of Section 5 of the Money Bills Amendment </w:t>
      </w:r>
      <w:r w:rsidR="00E868FA" w:rsidRPr="00AB53DC">
        <w:rPr>
          <w:rFonts w:ascii="Times New Roman" w:hAnsi="Times New Roman" w:cs="Times New Roman"/>
          <w:sz w:val="24"/>
          <w:szCs w:val="24"/>
        </w:rPr>
        <w:t xml:space="preserve">Procedure </w:t>
      </w:r>
      <w:r w:rsidRPr="00AB53DC">
        <w:rPr>
          <w:rFonts w:ascii="Times New Roman" w:hAnsi="Times New Roman" w:cs="Times New Roman"/>
          <w:sz w:val="24"/>
          <w:szCs w:val="24"/>
        </w:rPr>
        <w:t>and Related Matters Act, 2009 (Act No. 9 of 2009) to annually assess the performance of each national department</w:t>
      </w:r>
      <w:r w:rsidR="00952076" w:rsidRPr="00AB53DC">
        <w:rPr>
          <w:rFonts w:ascii="Times New Roman" w:hAnsi="Times New Roman" w:cs="Times New Roman"/>
          <w:sz w:val="24"/>
          <w:szCs w:val="24"/>
        </w:rPr>
        <w:t>,</w:t>
      </w:r>
      <w:r w:rsidRPr="00AB53DC">
        <w:rPr>
          <w:rFonts w:ascii="Times New Roman" w:hAnsi="Times New Roman" w:cs="Times New Roman"/>
          <w:sz w:val="24"/>
          <w:szCs w:val="24"/>
        </w:rPr>
        <w:t xml:space="preserve"> and to </w:t>
      </w:r>
      <w:r w:rsidR="00BC19E3" w:rsidRPr="00AB53DC">
        <w:rPr>
          <w:rFonts w:ascii="Times New Roman" w:hAnsi="Times New Roman" w:cs="Times New Roman"/>
          <w:sz w:val="24"/>
          <w:szCs w:val="24"/>
        </w:rPr>
        <w:t xml:space="preserve">thereafter </w:t>
      </w:r>
      <w:r w:rsidRPr="00AB53DC">
        <w:rPr>
          <w:rFonts w:ascii="Times New Roman" w:hAnsi="Times New Roman" w:cs="Times New Roman"/>
          <w:sz w:val="24"/>
          <w:szCs w:val="24"/>
        </w:rPr>
        <w:t xml:space="preserve">submit </w:t>
      </w:r>
      <w:r w:rsidR="00BC19E3" w:rsidRPr="00AB53DC">
        <w:rPr>
          <w:rFonts w:ascii="Times New Roman" w:hAnsi="Times New Roman" w:cs="Times New Roman"/>
          <w:sz w:val="24"/>
          <w:szCs w:val="24"/>
        </w:rPr>
        <w:t xml:space="preserve">a </w:t>
      </w:r>
      <w:r w:rsidRPr="00AB53DC">
        <w:rPr>
          <w:rFonts w:ascii="Times New Roman" w:hAnsi="Times New Roman" w:cs="Times New Roman"/>
          <w:sz w:val="24"/>
          <w:szCs w:val="24"/>
        </w:rPr>
        <w:t>Budgetary Review and Recommendation Report, whi</w:t>
      </w:r>
      <w:r w:rsidR="00BC19E3" w:rsidRPr="00AB53DC">
        <w:rPr>
          <w:rFonts w:ascii="Times New Roman" w:hAnsi="Times New Roman" w:cs="Times New Roman"/>
          <w:sz w:val="24"/>
          <w:szCs w:val="24"/>
        </w:rPr>
        <w:t>ch will provide an assessment on</w:t>
      </w:r>
      <w:r w:rsidRPr="00AB53DC">
        <w:rPr>
          <w:rFonts w:ascii="Times New Roman" w:hAnsi="Times New Roman" w:cs="Times New Roman"/>
          <w:sz w:val="24"/>
          <w:szCs w:val="24"/>
        </w:rPr>
        <w:t xml:space="preserve"> the department’s service delivery performance given available resources; an assessment on the effectiveness and efficiency of the departments use and allocation of available resources; and may include recommendations on the forward use of resources. </w:t>
      </w:r>
    </w:p>
    <w:p w14:paraId="482BE5D3" w14:textId="77777777" w:rsidR="00356783" w:rsidRPr="00AB53DC" w:rsidRDefault="00356783" w:rsidP="006B00A8">
      <w:pPr>
        <w:rPr>
          <w:rFonts w:ascii="Times New Roman" w:hAnsi="Times New Roman" w:cs="Times New Roman"/>
          <w:sz w:val="24"/>
          <w:szCs w:val="24"/>
        </w:rPr>
      </w:pPr>
    </w:p>
    <w:p w14:paraId="571CA585" w14:textId="77777777" w:rsidR="000211D2" w:rsidRPr="00AB53DC" w:rsidRDefault="00E35D32" w:rsidP="006B00A8">
      <w:pPr>
        <w:tabs>
          <w:tab w:val="left" w:pos="90"/>
          <w:tab w:val="left" w:pos="270"/>
        </w:tabs>
        <w:rPr>
          <w:rFonts w:ascii="Times New Roman" w:hAnsi="Times New Roman" w:cs="Times New Roman"/>
          <w:b/>
          <w:sz w:val="24"/>
          <w:szCs w:val="24"/>
        </w:rPr>
      </w:pPr>
      <w:r w:rsidRPr="00AB53DC">
        <w:rPr>
          <w:rFonts w:ascii="Times New Roman" w:hAnsi="Times New Roman" w:cs="Times New Roman"/>
          <w:b/>
          <w:sz w:val="24"/>
          <w:szCs w:val="24"/>
        </w:rPr>
        <w:t>1.</w:t>
      </w:r>
      <w:r w:rsidR="00894A0C" w:rsidRPr="00AB53DC">
        <w:rPr>
          <w:rFonts w:ascii="Times New Roman" w:hAnsi="Times New Roman" w:cs="Times New Roman"/>
          <w:b/>
          <w:sz w:val="24"/>
          <w:szCs w:val="24"/>
        </w:rPr>
        <w:t>2</w:t>
      </w:r>
      <w:r w:rsidRPr="00AB53DC">
        <w:rPr>
          <w:rFonts w:ascii="Times New Roman" w:hAnsi="Times New Roman" w:cs="Times New Roman"/>
          <w:b/>
          <w:sz w:val="24"/>
          <w:szCs w:val="24"/>
        </w:rPr>
        <w:t xml:space="preserve">. </w:t>
      </w:r>
      <w:r w:rsidR="000211D2" w:rsidRPr="00AB53DC">
        <w:rPr>
          <w:rFonts w:ascii="Times New Roman" w:hAnsi="Times New Roman" w:cs="Times New Roman"/>
          <w:b/>
          <w:sz w:val="24"/>
          <w:szCs w:val="24"/>
        </w:rPr>
        <w:t>Mandate of Committee</w:t>
      </w:r>
    </w:p>
    <w:p w14:paraId="0106BF4E" w14:textId="77777777" w:rsidR="00AA637F" w:rsidRPr="00AB53DC" w:rsidRDefault="00B518C7" w:rsidP="00AA637F">
      <w:pPr>
        <w:rPr>
          <w:rFonts w:ascii="Times New Roman" w:hAnsi="Times New Roman" w:cs="Times New Roman"/>
          <w:sz w:val="24"/>
          <w:szCs w:val="24"/>
        </w:rPr>
      </w:pPr>
      <w:r w:rsidRPr="00AB53DC">
        <w:rPr>
          <w:rFonts w:ascii="Times New Roman" w:hAnsi="Times New Roman" w:cs="Times New Roman"/>
          <w:sz w:val="24"/>
          <w:szCs w:val="24"/>
        </w:rPr>
        <w:t xml:space="preserve">Section 55(2) of the </w:t>
      </w:r>
      <w:r w:rsidR="00AA637F" w:rsidRPr="00AB53DC">
        <w:rPr>
          <w:rFonts w:ascii="Times New Roman" w:hAnsi="Times New Roman" w:cs="Times New Roman"/>
          <w:sz w:val="24"/>
          <w:szCs w:val="24"/>
        </w:rPr>
        <w:t>Constitution of the Republic of South Africa,</w:t>
      </w:r>
      <w:r w:rsidR="00A84BE0" w:rsidRPr="00AB53DC">
        <w:rPr>
          <w:rFonts w:ascii="Times New Roman" w:hAnsi="Times New Roman" w:cs="Times New Roman"/>
          <w:sz w:val="24"/>
          <w:szCs w:val="24"/>
        </w:rPr>
        <w:t xml:space="preserve"> 1996</w:t>
      </w:r>
      <w:r w:rsidR="00AA637F" w:rsidRPr="00AB53DC">
        <w:rPr>
          <w:rFonts w:ascii="Times New Roman" w:hAnsi="Times New Roman" w:cs="Times New Roman"/>
          <w:sz w:val="24"/>
          <w:szCs w:val="24"/>
        </w:rPr>
        <w:t xml:space="preserve"> stipulates that </w:t>
      </w:r>
      <w:r w:rsidRPr="00AB53DC">
        <w:rPr>
          <w:rFonts w:ascii="Times New Roman" w:hAnsi="Times New Roman" w:cs="Times New Roman"/>
          <w:sz w:val="24"/>
          <w:szCs w:val="24"/>
        </w:rPr>
        <w:t>“</w:t>
      </w:r>
      <w:r w:rsidR="00AA637F" w:rsidRPr="00AB53DC">
        <w:rPr>
          <w:rFonts w:ascii="Times New Roman" w:hAnsi="Times New Roman" w:cs="Times New Roman"/>
          <w:sz w:val="24"/>
          <w:szCs w:val="24"/>
        </w:rPr>
        <w:t>the National Assembly (NA) must provide for mechanisms (a) to ensure that all executive organs of state in the national sphere of government are accountable to it; and (b) to maintain oversight of (</w:t>
      </w:r>
      <w:proofErr w:type="spellStart"/>
      <w:r w:rsidR="00AA637F" w:rsidRPr="00AB53DC">
        <w:rPr>
          <w:rFonts w:ascii="Times New Roman" w:hAnsi="Times New Roman" w:cs="Times New Roman"/>
          <w:sz w:val="24"/>
          <w:szCs w:val="24"/>
        </w:rPr>
        <w:t>i</w:t>
      </w:r>
      <w:proofErr w:type="spellEnd"/>
      <w:r w:rsidR="00AA637F" w:rsidRPr="00AB53DC">
        <w:rPr>
          <w:rFonts w:ascii="Times New Roman" w:hAnsi="Times New Roman" w:cs="Times New Roman"/>
          <w:sz w:val="24"/>
          <w:szCs w:val="24"/>
        </w:rPr>
        <w:t>) national executive authority, including the implementation of the legislation; and (ii) any organ of state</w:t>
      </w:r>
      <w:r w:rsidRPr="00AB53DC">
        <w:rPr>
          <w:rFonts w:ascii="Times New Roman" w:hAnsi="Times New Roman" w:cs="Times New Roman"/>
          <w:sz w:val="24"/>
          <w:szCs w:val="24"/>
        </w:rPr>
        <w:t>”</w:t>
      </w:r>
      <w:r w:rsidR="00AA637F" w:rsidRPr="00AB53DC">
        <w:rPr>
          <w:rFonts w:ascii="Times New Roman" w:hAnsi="Times New Roman" w:cs="Times New Roman"/>
          <w:sz w:val="24"/>
          <w:szCs w:val="24"/>
        </w:rPr>
        <w:t xml:space="preserve">. </w:t>
      </w:r>
    </w:p>
    <w:p w14:paraId="7AE5BA98" w14:textId="77777777" w:rsidR="00AA637F" w:rsidRPr="00AB53DC" w:rsidRDefault="00AA637F" w:rsidP="00AA637F">
      <w:pPr>
        <w:rPr>
          <w:rFonts w:ascii="Times New Roman" w:hAnsi="Times New Roman" w:cs="Times New Roman"/>
          <w:sz w:val="24"/>
          <w:szCs w:val="24"/>
        </w:rPr>
      </w:pPr>
      <w:r w:rsidRPr="00AB53DC">
        <w:rPr>
          <w:rFonts w:ascii="Times New Roman" w:hAnsi="Times New Roman" w:cs="Times New Roman"/>
          <w:sz w:val="24"/>
          <w:szCs w:val="24"/>
        </w:rPr>
        <w:t>The Committee oversees the implementation of the following Acts:</w:t>
      </w:r>
    </w:p>
    <w:p w14:paraId="5A346050" w14:textId="77777777" w:rsidR="006B00A8" w:rsidRPr="00AB53DC" w:rsidRDefault="00A74E95" w:rsidP="008129FC">
      <w:pPr>
        <w:rPr>
          <w:rFonts w:ascii="Times New Roman" w:hAnsi="Times New Roman" w:cs="Times New Roman"/>
          <w:sz w:val="24"/>
          <w:szCs w:val="24"/>
        </w:rPr>
      </w:pPr>
      <w:r w:rsidRPr="00AB53DC">
        <w:rPr>
          <w:rFonts w:ascii="Times New Roman" w:hAnsi="Times New Roman" w:cs="Times New Roman"/>
          <w:sz w:val="24"/>
          <w:szCs w:val="24"/>
        </w:rPr>
        <w:lastRenderedPageBreak/>
        <w:t>South African Boxing Act, 2001 (Act No. 11 of 2001), South African Institut</w:t>
      </w:r>
      <w:r w:rsidR="008129FC" w:rsidRPr="00AB53DC">
        <w:rPr>
          <w:rFonts w:ascii="Times New Roman" w:hAnsi="Times New Roman" w:cs="Times New Roman"/>
          <w:sz w:val="24"/>
          <w:szCs w:val="24"/>
        </w:rPr>
        <w:t>e for Drug-Free Sport Act, 1997 (Act No. 14 of 1997 as amended), The Public Finance Management Act, 1999 as amended by Act No. 29 of 1999, Occupational Health and Safety Act, 1993 (Act No. 85 of 1993), National Sport and Recreation Act, 1998 (Act No 110 of 1998 as amended), Public Service Act, 1994 (Act No. 103 of 1994 as amended), Safety at Sports and Recreational Events Act, 2010 (Act No. 2 of 2010), Bidding and Hosting of International Sport and Recreational Events Regulations, 2010 and the Recognition of Sport and Recreation Bodies Regulations, 2011.</w:t>
      </w:r>
    </w:p>
    <w:p w14:paraId="265FD5A0" w14:textId="77777777" w:rsidR="000211D2" w:rsidRPr="00AB53DC" w:rsidRDefault="00894A0C" w:rsidP="000211D2">
      <w:pPr>
        <w:rPr>
          <w:rFonts w:ascii="Times New Roman" w:hAnsi="Times New Roman" w:cs="Times New Roman"/>
          <w:b/>
          <w:sz w:val="24"/>
          <w:szCs w:val="24"/>
        </w:rPr>
      </w:pPr>
      <w:r w:rsidRPr="00AB53DC">
        <w:rPr>
          <w:rFonts w:ascii="Times New Roman" w:hAnsi="Times New Roman" w:cs="Times New Roman"/>
          <w:b/>
          <w:sz w:val="24"/>
          <w:szCs w:val="24"/>
        </w:rPr>
        <w:t>1.</w:t>
      </w:r>
      <w:r w:rsidR="003A7C29" w:rsidRPr="00AB53DC">
        <w:rPr>
          <w:rFonts w:ascii="Times New Roman" w:hAnsi="Times New Roman" w:cs="Times New Roman"/>
          <w:b/>
          <w:sz w:val="24"/>
          <w:szCs w:val="24"/>
        </w:rPr>
        <w:t>3</w:t>
      </w:r>
      <w:r w:rsidR="00BD558A" w:rsidRPr="00AB53DC">
        <w:rPr>
          <w:rFonts w:ascii="Times New Roman" w:hAnsi="Times New Roman" w:cs="Times New Roman"/>
          <w:b/>
          <w:sz w:val="24"/>
          <w:szCs w:val="24"/>
        </w:rPr>
        <w:t>. Purpose of this</w:t>
      </w:r>
      <w:r w:rsidR="000211D2" w:rsidRPr="00AB53DC">
        <w:rPr>
          <w:rFonts w:ascii="Times New Roman" w:hAnsi="Times New Roman" w:cs="Times New Roman"/>
          <w:b/>
          <w:sz w:val="24"/>
          <w:szCs w:val="24"/>
        </w:rPr>
        <w:t xml:space="preserve"> </w:t>
      </w:r>
      <w:r w:rsidR="00B06B36" w:rsidRPr="00AB53DC">
        <w:rPr>
          <w:rFonts w:ascii="Times New Roman" w:hAnsi="Times New Roman" w:cs="Times New Roman"/>
          <w:b/>
          <w:sz w:val="24"/>
          <w:szCs w:val="24"/>
        </w:rPr>
        <w:t xml:space="preserve">Budget Vote 40 </w:t>
      </w:r>
      <w:r w:rsidR="000211D2" w:rsidRPr="00AB53DC">
        <w:rPr>
          <w:rFonts w:ascii="Times New Roman" w:hAnsi="Times New Roman" w:cs="Times New Roman"/>
          <w:b/>
          <w:sz w:val="24"/>
          <w:szCs w:val="24"/>
        </w:rPr>
        <w:t>Report</w:t>
      </w:r>
    </w:p>
    <w:p w14:paraId="45931891" w14:textId="77777777" w:rsidR="00607439" w:rsidRPr="00AB53DC" w:rsidRDefault="00BD558A" w:rsidP="00446C7A">
      <w:pPr>
        <w:rPr>
          <w:rFonts w:ascii="Times New Roman" w:hAnsi="Times New Roman" w:cs="Times New Roman"/>
          <w:sz w:val="24"/>
          <w:szCs w:val="24"/>
        </w:rPr>
      </w:pPr>
      <w:r w:rsidRPr="00AB53DC">
        <w:rPr>
          <w:rFonts w:ascii="Times New Roman" w:hAnsi="Times New Roman" w:cs="Times New Roman"/>
          <w:sz w:val="24"/>
          <w:szCs w:val="24"/>
        </w:rPr>
        <w:t>The purpose of this report is to account in accordance with Rule 166 of the Rules of the National Assembly (NA) for work done by the Committee in considering the 2015/16 – 2019/20 Strategic Plan, the 2018/19 Annual Performance Plan and budget of the Department submitted in accordance with Public Finance Management Act, 1999 (Act. No 29 of 1999), Section 27 (1); and as referred by the Speaker of the National Assembly to the Committee in terms of Rule 338 for consideration and reporting.</w:t>
      </w:r>
    </w:p>
    <w:p w14:paraId="37224A6B" w14:textId="77777777" w:rsidR="000211D2" w:rsidRPr="00AB53DC" w:rsidRDefault="00894A0C" w:rsidP="000211D2">
      <w:pPr>
        <w:rPr>
          <w:rFonts w:ascii="Times New Roman" w:hAnsi="Times New Roman" w:cs="Times New Roman"/>
          <w:b/>
          <w:sz w:val="24"/>
          <w:szCs w:val="24"/>
        </w:rPr>
      </w:pPr>
      <w:r w:rsidRPr="00AB53DC">
        <w:rPr>
          <w:rFonts w:ascii="Times New Roman" w:hAnsi="Times New Roman" w:cs="Times New Roman"/>
          <w:b/>
          <w:sz w:val="24"/>
          <w:szCs w:val="24"/>
        </w:rPr>
        <w:t>1.</w:t>
      </w:r>
      <w:r w:rsidR="003A7C29" w:rsidRPr="00AB53DC">
        <w:rPr>
          <w:rFonts w:ascii="Times New Roman" w:hAnsi="Times New Roman" w:cs="Times New Roman"/>
          <w:b/>
          <w:sz w:val="24"/>
          <w:szCs w:val="24"/>
        </w:rPr>
        <w:t>4</w:t>
      </w:r>
      <w:r w:rsidR="000211D2" w:rsidRPr="00AB53DC">
        <w:rPr>
          <w:rFonts w:ascii="Times New Roman" w:hAnsi="Times New Roman" w:cs="Times New Roman"/>
          <w:b/>
          <w:sz w:val="24"/>
          <w:szCs w:val="24"/>
        </w:rPr>
        <w:t>. Method</w:t>
      </w:r>
      <w:r w:rsidR="006A00EC" w:rsidRPr="00AB53DC">
        <w:rPr>
          <w:rFonts w:ascii="Times New Roman" w:hAnsi="Times New Roman" w:cs="Times New Roman"/>
          <w:b/>
          <w:sz w:val="24"/>
          <w:szCs w:val="24"/>
        </w:rPr>
        <w:t>ology and the W</w:t>
      </w:r>
      <w:r w:rsidR="00C108D3" w:rsidRPr="00AB53DC">
        <w:rPr>
          <w:rFonts w:ascii="Times New Roman" w:hAnsi="Times New Roman" w:cs="Times New Roman"/>
          <w:b/>
          <w:sz w:val="24"/>
          <w:szCs w:val="24"/>
        </w:rPr>
        <w:t xml:space="preserve">ork </w:t>
      </w:r>
      <w:r w:rsidR="006A00EC" w:rsidRPr="00AB53DC">
        <w:rPr>
          <w:rFonts w:ascii="Times New Roman" w:hAnsi="Times New Roman" w:cs="Times New Roman"/>
          <w:b/>
          <w:sz w:val="24"/>
          <w:szCs w:val="24"/>
        </w:rPr>
        <w:t>Breakdown S</w:t>
      </w:r>
      <w:r w:rsidR="00C108D3" w:rsidRPr="00AB53DC">
        <w:rPr>
          <w:rFonts w:ascii="Times New Roman" w:hAnsi="Times New Roman" w:cs="Times New Roman"/>
          <w:b/>
          <w:sz w:val="24"/>
          <w:szCs w:val="24"/>
        </w:rPr>
        <w:t>tructure</w:t>
      </w:r>
    </w:p>
    <w:p w14:paraId="398DB93F" w14:textId="77777777" w:rsidR="00B06B36" w:rsidRPr="00AB53DC" w:rsidRDefault="00B06B36" w:rsidP="00B06B36">
      <w:pPr>
        <w:spacing w:after="0"/>
        <w:rPr>
          <w:rFonts w:ascii="Times New Roman" w:hAnsi="Times New Roman" w:cs="Times New Roman"/>
          <w:iCs/>
          <w:sz w:val="24"/>
          <w:szCs w:val="24"/>
        </w:rPr>
      </w:pPr>
      <w:r w:rsidRPr="00AB53DC">
        <w:rPr>
          <w:rFonts w:ascii="Times New Roman" w:hAnsi="Times New Roman" w:cs="Times New Roman"/>
          <w:iCs/>
          <w:sz w:val="24"/>
          <w:szCs w:val="24"/>
        </w:rPr>
        <w:t>In preparation for the consideration of the Strategic Plan 2015/16 – 2019/20 and t</w:t>
      </w:r>
      <w:r w:rsidR="00D8134E" w:rsidRPr="00AB53DC">
        <w:rPr>
          <w:rFonts w:ascii="Times New Roman" w:hAnsi="Times New Roman" w:cs="Times New Roman"/>
          <w:iCs/>
          <w:sz w:val="24"/>
          <w:szCs w:val="24"/>
        </w:rPr>
        <w:t>he Annual Performance Plan 20</w:t>
      </w:r>
      <w:r w:rsidRPr="00AB53DC">
        <w:rPr>
          <w:rFonts w:ascii="Times New Roman" w:hAnsi="Times New Roman" w:cs="Times New Roman"/>
          <w:iCs/>
          <w:sz w:val="24"/>
          <w:szCs w:val="24"/>
        </w:rPr>
        <w:t>19</w:t>
      </w:r>
      <w:r w:rsidR="00D8134E" w:rsidRPr="00AB53DC">
        <w:rPr>
          <w:rFonts w:ascii="Times New Roman" w:hAnsi="Times New Roman" w:cs="Times New Roman"/>
          <w:iCs/>
          <w:sz w:val="24"/>
          <w:szCs w:val="24"/>
        </w:rPr>
        <w:t>/20</w:t>
      </w:r>
      <w:r w:rsidRPr="00AB53DC">
        <w:rPr>
          <w:rFonts w:ascii="Times New Roman" w:hAnsi="Times New Roman" w:cs="Times New Roman"/>
          <w:iCs/>
          <w:sz w:val="24"/>
          <w:szCs w:val="24"/>
        </w:rPr>
        <w:t xml:space="preserve"> of the Department, the Committee considered key government policy documents relevant to the work of the Department, and the entities, including, among others, the National Development Plan vision 2030 (NDP) / the 2014 – 2019 Medium Term Strategi</w:t>
      </w:r>
      <w:r w:rsidR="00D8134E" w:rsidRPr="00AB53DC">
        <w:rPr>
          <w:rFonts w:ascii="Times New Roman" w:hAnsi="Times New Roman" w:cs="Times New Roman"/>
          <w:iCs/>
          <w:sz w:val="24"/>
          <w:szCs w:val="24"/>
        </w:rPr>
        <w:t>c Framework (MTSF), and the 2019</w:t>
      </w:r>
      <w:r w:rsidRPr="00AB53DC">
        <w:rPr>
          <w:rFonts w:ascii="Times New Roman" w:hAnsi="Times New Roman" w:cs="Times New Roman"/>
          <w:iCs/>
          <w:sz w:val="24"/>
          <w:szCs w:val="24"/>
        </w:rPr>
        <w:t xml:space="preserve"> State of the Nation Address (SONA), the Departments of Sport and Recreation</w:t>
      </w:r>
      <w:r w:rsidR="00D8134E" w:rsidRPr="00AB53DC">
        <w:rPr>
          <w:rFonts w:ascii="Times New Roman" w:hAnsi="Times New Roman" w:cs="Times New Roman"/>
          <w:iCs/>
          <w:sz w:val="24"/>
          <w:szCs w:val="24"/>
        </w:rPr>
        <w:t xml:space="preserve"> 2018</w:t>
      </w:r>
      <w:r w:rsidRPr="00AB53DC">
        <w:rPr>
          <w:rFonts w:ascii="Times New Roman" w:hAnsi="Times New Roman" w:cs="Times New Roman"/>
          <w:iCs/>
          <w:sz w:val="24"/>
          <w:szCs w:val="24"/>
        </w:rPr>
        <w:t xml:space="preserve"> Budgetary and Review Recommendation Report (BRRR). </w:t>
      </w:r>
    </w:p>
    <w:p w14:paraId="0D087F94" w14:textId="77777777" w:rsidR="0037672D" w:rsidRPr="00AB53DC" w:rsidRDefault="0037672D" w:rsidP="00B06B36">
      <w:pPr>
        <w:spacing w:after="0"/>
        <w:rPr>
          <w:rFonts w:ascii="Times New Roman" w:hAnsi="Times New Roman" w:cs="Times New Roman"/>
          <w:iCs/>
          <w:sz w:val="24"/>
          <w:szCs w:val="24"/>
        </w:rPr>
      </w:pPr>
    </w:p>
    <w:p w14:paraId="1A131481" w14:textId="77777777" w:rsidR="00B06B36" w:rsidRPr="00AB53DC" w:rsidRDefault="00B06B36" w:rsidP="00B06B36">
      <w:pPr>
        <w:spacing w:after="0"/>
        <w:rPr>
          <w:rFonts w:ascii="Times New Roman" w:hAnsi="Times New Roman" w:cs="Times New Roman"/>
          <w:iCs/>
          <w:sz w:val="24"/>
          <w:szCs w:val="24"/>
        </w:rPr>
      </w:pPr>
      <w:r w:rsidRPr="00AB53DC">
        <w:rPr>
          <w:rFonts w:ascii="Times New Roman" w:hAnsi="Times New Roman" w:cs="Times New Roman"/>
          <w:iCs/>
          <w:sz w:val="24"/>
          <w:szCs w:val="24"/>
        </w:rPr>
        <w:t>The Committee has convened briefing sessions with the Auditor-General of South Africa (AGSA) on the audit outcomes of the Sport and Recreation Portfolio for the 2018/19 Annual Performance Plans. On the 20</w:t>
      </w:r>
      <w:r w:rsidRPr="00AB53DC">
        <w:rPr>
          <w:rFonts w:ascii="Times New Roman" w:hAnsi="Times New Roman" w:cs="Times New Roman"/>
          <w:iCs/>
          <w:sz w:val="24"/>
          <w:szCs w:val="24"/>
          <w:vertAlign w:val="superscript"/>
        </w:rPr>
        <w:t>th</w:t>
      </w:r>
      <w:r w:rsidRPr="00AB53DC">
        <w:rPr>
          <w:rFonts w:ascii="Times New Roman" w:hAnsi="Times New Roman" w:cs="Times New Roman"/>
          <w:iCs/>
          <w:sz w:val="24"/>
          <w:szCs w:val="24"/>
        </w:rPr>
        <w:t xml:space="preserve"> of March 2019, the office of the Auditor General met with the Acting chairperson of the Portfolio Committee on Sport and Recreation to highlight the performance of the Department of Sport and Recreation South Africa (SRSA) and its entities for the 2018-19 financial </w:t>
      </w:r>
      <w:proofErr w:type="gramStart"/>
      <w:r w:rsidRPr="00AB53DC">
        <w:rPr>
          <w:rFonts w:ascii="Times New Roman" w:hAnsi="Times New Roman" w:cs="Times New Roman"/>
          <w:iCs/>
          <w:sz w:val="24"/>
          <w:szCs w:val="24"/>
        </w:rPr>
        <w:t>year</w:t>
      </w:r>
      <w:proofErr w:type="gramEnd"/>
      <w:r w:rsidRPr="00AB53DC">
        <w:rPr>
          <w:rFonts w:ascii="Times New Roman" w:hAnsi="Times New Roman" w:cs="Times New Roman"/>
          <w:iCs/>
          <w:sz w:val="24"/>
          <w:szCs w:val="24"/>
        </w:rPr>
        <w:t>. The purpose of the meeting was to provide a brief summary on the outcome of the review of the 2019-20 Annual performance plan (APP) of SRSA. The report focused on the key audit matters such as the potential risks identified during the 2018-</w:t>
      </w:r>
      <w:r w:rsidRPr="00AB53DC">
        <w:rPr>
          <w:rFonts w:ascii="Times New Roman" w:hAnsi="Times New Roman" w:cs="Times New Roman"/>
          <w:iCs/>
          <w:sz w:val="24"/>
          <w:szCs w:val="24"/>
        </w:rPr>
        <w:lastRenderedPageBreak/>
        <w:t>19 audits as well as progress and commitments made by the department. The report is aimed at assisting with the handing over of key issues that should be brought to the attention of the Portfolio Committee on Sport and Recreation in the sixth parliament.</w:t>
      </w:r>
    </w:p>
    <w:p w14:paraId="69065421" w14:textId="77777777" w:rsidR="000211D2" w:rsidRPr="00AB53DC" w:rsidRDefault="000211D2" w:rsidP="000211D2">
      <w:pPr>
        <w:rPr>
          <w:rFonts w:ascii="Times New Roman" w:hAnsi="Times New Roman" w:cs="Times New Roman"/>
          <w:b/>
          <w:sz w:val="24"/>
          <w:szCs w:val="24"/>
        </w:rPr>
      </w:pPr>
      <w:r w:rsidRPr="00AB53DC">
        <w:rPr>
          <w:rFonts w:ascii="Times New Roman" w:hAnsi="Times New Roman" w:cs="Times New Roman"/>
          <w:b/>
          <w:sz w:val="24"/>
          <w:szCs w:val="24"/>
        </w:rPr>
        <w:t>2. OVERVIEW OF THE KEY RELEVANT POLICY FOCUS AREAS</w:t>
      </w:r>
    </w:p>
    <w:p w14:paraId="32D669D4" w14:textId="77777777" w:rsidR="009319A3" w:rsidRPr="00AB53DC" w:rsidRDefault="000211D2" w:rsidP="00890578">
      <w:pPr>
        <w:rPr>
          <w:rFonts w:ascii="Times New Roman" w:hAnsi="Times New Roman" w:cs="Times New Roman"/>
          <w:b/>
          <w:sz w:val="24"/>
          <w:szCs w:val="24"/>
        </w:rPr>
      </w:pPr>
      <w:r w:rsidRPr="00AB53DC">
        <w:rPr>
          <w:rFonts w:ascii="Times New Roman" w:hAnsi="Times New Roman" w:cs="Times New Roman"/>
          <w:b/>
          <w:sz w:val="24"/>
          <w:szCs w:val="24"/>
        </w:rPr>
        <w:t xml:space="preserve">2.1. </w:t>
      </w:r>
      <w:r w:rsidR="00CA3870" w:rsidRPr="00AB53DC">
        <w:rPr>
          <w:rFonts w:ascii="Times New Roman" w:hAnsi="Times New Roman" w:cs="Times New Roman"/>
          <w:b/>
          <w:sz w:val="24"/>
          <w:szCs w:val="24"/>
        </w:rPr>
        <w:t xml:space="preserve">Relevant </w:t>
      </w:r>
      <w:r w:rsidRPr="00AB53DC">
        <w:rPr>
          <w:rFonts w:ascii="Times New Roman" w:hAnsi="Times New Roman" w:cs="Times New Roman"/>
          <w:b/>
          <w:sz w:val="24"/>
          <w:szCs w:val="24"/>
        </w:rPr>
        <w:t>Government policy documents</w:t>
      </w:r>
    </w:p>
    <w:p w14:paraId="66A6BCCF" w14:textId="77777777" w:rsidR="00890578" w:rsidRPr="00AB53DC" w:rsidRDefault="00890578" w:rsidP="00890578">
      <w:pPr>
        <w:rPr>
          <w:rFonts w:ascii="Times New Roman" w:hAnsi="Times New Roman" w:cs="Times New Roman"/>
          <w:b/>
          <w:sz w:val="24"/>
          <w:szCs w:val="24"/>
        </w:rPr>
      </w:pPr>
      <w:r w:rsidRPr="00AB53DC">
        <w:rPr>
          <w:rFonts w:ascii="Times New Roman" w:hAnsi="Times New Roman" w:cs="Times New Roman"/>
          <w:b/>
          <w:sz w:val="24"/>
          <w:szCs w:val="24"/>
        </w:rPr>
        <w:t>2.1.1. The National Development Plan (NDP), Vision 2030</w:t>
      </w:r>
    </w:p>
    <w:p w14:paraId="25A64664" w14:textId="77777777" w:rsidR="008129FC" w:rsidRPr="00AB53DC" w:rsidRDefault="00E756C3" w:rsidP="00E756C3">
      <w:pPr>
        <w:rPr>
          <w:rFonts w:ascii="Times New Roman" w:hAnsi="Times New Roman" w:cs="Times New Roman"/>
          <w:sz w:val="24"/>
          <w:szCs w:val="24"/>
        </w:rPr>
      </w:pPr>
      <w:r w:rsidRPr="00AB53DC">
        <w:rPr>
          <w:rFonts w:ascii="Times New Roman" w:hAnsi="Times New Roman" w:cs="Times New Roman"/>
          <w:sz w:val="24"/>
          <w:szCs w:val="24"/>
        </w:rPr>
        <w:t>Social cohesion and transformation framework are feathered in the NDP. It encourages sports and physical education participation. They are an integral part of the holistic development of a learner. Schools are where talent is identified, career choices made (including careers in sport) and habits learnt. Given the growing problem of obesity, the habit of leading an active life-style can be developed at a young age through participation in sport. Working with the Department of Sport and Recreation, the Department of Basic Education has reintroduced school sport. This positive initiative needs to be expanded.</w:t>
      </w:r>
    </w:p>
    <w:p w14:paraId="76E72119" w14:textId="77777777" w:rsidR="00984091" w:rsidRPr="00AB53DC" w:rsidRDefault="00984091" w:rsidP="00984091">
      <w:pPr>
        <w:rPr>
          <w:rFonts w:ascii="Times New Roman" w:hAnsi="Times New Roman" w:cs="Times New Roman"/>
          <w:sz w:val="24"/>
          <w:szCs w:val="24"/>
        </w:rPr>
      </w:pPr>
      <w:r w:rsidRPr="00AB53DC">
        <w:rPr>
          <w:rFonts w:ascii="Times New Roman" w:hAnsi="Times New Roman" w:cs="Times New Roman"/>
          <w:sz w:val="24"/>
          <w:szCs w:val="24"/>
        </w:rPr>
        <w:t>It further defines sport as a discipli</w:t>
      </w:r>
      <w:r w:rsidR="00837D14" w:rsidRPr="00AB53DC">
        <w:rPr>
          <w:rFonts w:ascii="Times New Roman" w:hAnsi="Times New Roman" w:cs="Times New Roman"/>
          <w:sz w:val="24"/>
          <w:szCs w:val="24"/>
        </w:rPr>
        <w:t>ne teaching mechanism</w:t>
      </w:r>
      <w:r w:rsidRPr="00AB53DC">
        <w:rPr>
          <w:rFonts w:ascii="Times New Roman" w:hAnsi="Times New Roman" w:cs="Times New Roman"/>
          <w:sz w:val="24"/>
          <w:szCs w:val="24"/>
        </w:rPr>
        <w:t xml:space="preserve"> and an integral component of a healthy lifestyle and enables South Africans to share common space. Unfortunately, instead of sharing common spaces, and developing common loyalties and values through sport, South Africans and South African sport were systematically segregated and underdeveloped under apartheid. The transformation vision for sports in 2030 is that: Participation in each sporting code begins to </w:t>
      </w:r>
      <w:proofErr w:type="gramStart"/>
      <w:r w:rsidRPr="00AB53DC">
        <w:rPr>
          <w:rFonts w:ascii="Times New Roman" w:hAnsi="Times New Roman" w:cs="Times New Roman"/>
          <w:sz w:val="24"/>
          <w:szCs w:val="24"/>
        </w:rPr>
        <w:t>approximates</w:t>
      </w:r>
      <w:proofErr w:type="gramEnd"/>
      <w:r w:rsidRPr="00AB53DC">
        <w:rPr>
          <w:rFonts w:ascii="Times New Roman" w:hAnsi="Times New Roman" w:cs="Times New Roman"/>
          <w:sz w:val="24"/>
          <w:szCs w:val="24"/>
        </w:rPr>
        <w:t xml:space="preserve"> the demographics of the country. South Africa’s sporting results are as expected of a middle-income country with a population of about 50 million and with historical excellence in a number of sporting codes.</w:t>
      </w:r>
    </w:p>
    <w:p w14:paraId="1BEDB3D2" w14:textId="77777777" w:rsidR="008129FC" w:rsidRPr="00AB53DC" w:rsidRDefault="00984091" w:rsidP="00890578">
      <w:pPr>
        <w:rPr>
          <w:rFonts w:ascii="Times New Roman" w:hAnsi="Times New Roman" w:cs="Times New Roman"/>
          <w:sz w:val="24"/>
          <w:szCs w:val="24"/>
        </w:rPr>
      </w:pPr>
      <w:r w:rsidRPr="00AB53DC">
        <w:rPr>
          <w:rFonts w:ascii="Times New Roman" w:hAnsi="Times New Roman" w:cs="Times New Roman"/>
          <w:sz w:val="24"/>
          <w:szCs w:val="24"/>
        </w:rPr>
        <w:t>For the vision of the National Development Plan to be realised, school sports must be adequately resourced. The government must ensure, that there are adequate facilities for the majority of the population to play sport and that these are adequately maintained. This does not need expensive buildings, but recreational environments with basic facilities that can function as community hubs. Communities should organise sporting events, leagues, championships and generally look after the sports facilities once they are installed or developed. Corporate investments in grassroots sport should also be encouraged.</w:t>
      </w:r>
    </w:p>
    <w:p w14:paraId="09183CF5" w14:textId="77777777" w:rsidR="0013496F" w:rsidRPr="00AB53DC" w:rsidRDefault="0013496F" w:rsidP="00890578">
      <w:pPr>
        <w:rPr>
          <w:rFonts w:ascii="Times New Roman" w:hAnsi="Times New Roman" w:cs="Times New Roman"/>
          <w:sz w:val="24"/>
          <w:szCs w:val="24"/>
        </w:rPr>
      </w:pPr>
    </w:p>
    <w:p w14:paraId="01E7494A" w14:textId="77777777" w:rsidR="00AB53DC" w:rsidRDefault="00AB53DC">
      <w:pPr>
        <w:rPr>
          <w:rFonts w:ascii="Times New Roman" w:hAnsi="Times New Roman" w:cs="Times New Roman"/>
          <w:b/>
          <w:sz w:val="24"/>
          <w:szCs w:val="24"/>
        </w:rPr>
      </w:pPr>
      <w:r>
        <w:rPr>
          <w:rFonts w:ascii="Times New Roman" w:hAnsi="Times New Roman" w:cs="Times New Roman"/>
          <w:b/>
          <w:sz w:val="24"/>
          <w:szCs w:val="24"/>
        </w:rPr>
        <w:br w:type="page"/>
      </w:r>
    </w:p>
    <w:p w14:paraId="20F35DE6" w14:textId="77777777" w:rsidR="00890578" w:rsidRPr="00AB53DC" w:rsidRDefault="00890578" w:rsidP="00890578">
      <w:pPr>
        <w:rPr>
          <w:rFonts w:ascii="Times New Roman" w:hAnsi="Times New Roman" w:cs="Times New Roman"/>
          <w:b/>
          <w:sz w:val="24"/>
          <w:szCs w:val="24"/>
        </w:rPr>
      </w:pPr>
      <w:r w:rsidRPr="00AB53DC">
        <w:rPr>
          <w:rFonts w:ascii="Times New Roman" w:hAnsi="Times New Roman" w:cs="Times New Roman"/>
          <w:b/>
          <w:sz w:val="24"/>
          <w:szCs w:val="24"/>
        </w:rPr>
        <w:lastRenderedPageBreak/>
        <w:t>2.1.2</w:t>
      </w:r>
      <w:r w:rsidRPr="00AB53DC">
        <w:rPr>
          <w:rFonts w:ascii="Times New Roman" w:hAnsi="Times New Roman" w:cs="Times New Roman"/>
          <w:sz w:val="24"/>
          <w:szCs w:val="24"/>
        </w:rPr>
        <w:t xml:space="preserve">. </w:t>
      </w:r>
      <w:r w:rsidRPr="00AB53DC">
        <w:rPr>
          <w:rFonts w:ascii="Times New Roman" w:hAnsi="Times New Roman" w:cs="Times New Roman"/>
          <w:b/>
          <w:sz w:val="24"/>
          <w:szCs w:val="24"/>
        </w:rPr>
        <w:t xml:space="preserve">The 2014 – 2019 Medium </w:t>
      </w:r>
      <w:proofErr w:type="gramStart"/>
      <w:r w:rsidRPr="00AB53DC">
        <w:rPr>
          <w:rFonts w:ascii="Times New Roman" w:hAnsi="Times New Roman" w:cs="Times New Roman"/>
          <w:b/>
          <w:sz w:val="24"/>
          <w:szCs w:val="24"/>
        </w:rPr>
        <w:t>Term</w:t>
      </w:r>
      <w:proofErr w:type="gramEnd"/>
      <w:r w:rsidRPr="00AB53DC">
        <w:rPr>
          <w:rFonts w:ascii="Times New Roman" w:hAnsi="Times New Roman" w:cs="Times New Roman"/>
          <w:b/>
          <w:sz w:val="24"/>
          <w:szCs w:val="24"/>
        </w:rPr>
        <w:t xml:space="preserve"> Strategic Framework (MTSF)</w:t>
      </w:r>
    </w:p>
    <w:p w14:paraId="3365F502" w14:textId="77777777" w:rsidR="0037672D" w:rsidRPr="00AB53DC" w:rsidRDefault="00984091" w:rsidP="000F7AEE">
      <w:pPr>
        <w:rPr>
          <w:rFonts w:ascii="Times New Roman" w:hAnsi="Times New Roman" w:cs="Times New Roman"/>
          <w:sz w:val="24"/>
          <w:szCs w:val="24"/>
        </w:rPr>
      </w:pPr>
      <w:r w:rsidRPr="00AB53DC">
        <w:rPr>
          <w:rFonts w:ascii="Times New Roman" w:hAnsi="Times New Roman" w:cs="Times New Roman"/>
          <w:sz w:val="24"/>
          <w:szCs w:val="24"/>
        </w:rPr>
        <w:t>The MTSF is structured around 14 priority outcomes which cover the focus areas identified in the NDP and Government’s electoral mandate.</w:t>
      </w:r>
      <w:r w:rsidR="009B627D" w:rsidRPr="00AB53DC">
        <w:rPr>
          <w:rFonts w:ascii="Times New Roman" w:hAnsi="Times New Roman" w:cs="Times New Roman"/>
          <w:sz w:val="24"/>
          <w:szCs w:val="24"/>
        </w:rPr>
        <w:t xml:space="preserve"> </w:t>
      </w:r>
      <w:r w:rsidR="00FF2F41" w:rsidRPr="00AB53DC">
        <w:rPr>
          <w:rFonts w:ascii="Times New Roman" w:hAnsi="Times New Roman" w:cs="Times New Roman"/>
          <w:sz w:val="24"/>
          <w:szCs w:val="24"/>
        </w:rPr>
        <w:t>The Outcome 14: “A diverse, socially cohesive society with a common national identity”. MTSF is meant to address the sharing of common space across race, space and class will be enabled through instituting sustained community dialogues, improving public spaces and services and elevating sports at both community and school levels.</w:t>
      </w:r>
      <w:r w:rsidR="0013496F" w:rsidRPr="00AB53DC">
        <w:rPr>
          <w:rFonts w:ascii="Times New Roman" w:hAnsi="Times New Roman" w:cs="Times New Roman"/>
          <w:sz w:val="24"/>
          <w:szCs w:val="24"/>
        </w:rPr>
        <w:t xml:space="preserve"> </w:t>
      </w:r>
    </w:p>
    <w:p w14:paraId="69751DE6" w14:textId="77777777" w:rsidR="0013496F" w:rsidRPr="00AB53DC" w:rsidRDefault="0013496F" w:rsidP="000F7AEE">
      <w:pPr>
        <w:rPr>
          <w:rFonts w:ascii="Times New Roman" w:hAnsi="Times New Roman" w:cs="Times New Roman"/>
          <w:sz w:val="24"/>
          <w:szCs w:val="24"/>
        </w:rPr>
      </w:pPr>
      <w:r w:rsidRPr="00AB53DC">
        <w:rPr>
          <w:rFonts w:ascii="Times New Roman" w:hAnsi="Times New Roman" w:cs="Times New Roman"/>
          <w:sz w:val="24"/>
          <w:szCs w:val="24"/>
        </w:rPr>
        <w:t xml:space="preserve">Outcome 14 of the MTSF, sport and recreation is featured prominently. The </w:t>
      </w:r>
      <w:proofErr w:type="gramStart"/>
      <w:r w:rsidRPr="00AB53DC">
        <w:rPr>
          <w:rFonts w:ascii="Times New Roman" w:hAnsi="Times New Roman" w:cs="Times New Roman"/>
          <w:sz w:val="24"/>
          <w:szCs w:val="24"/>
        </w:rPr>
        <w:t>society still remain</w:t>
      </w:r>
      <w:proofErr w:type="gramEnd"/>
      <w:r w:rsidRPr="00AB53DC">
        <w:rPr>
          <w:rFonts w:ascii="Times New Roman" w:hAnsi="Times New Roman" w:cs="Times New Roman"/>
          <w:sz w:val="24"/>
          <w:szCs w:val="24"/>
        </w:rPr>
        <w:t xml:space="preserve"> unequal and skewed opportunities. Exclusion of people with disabilities in programmes (sport included).</w:t>
      </w:r>
    </w:p>
    <w:p w14:paraId="4D08E808" w14:textId="77777777" w:rsidR="0081797F" w:rsidRPr="00AB53DC" w:rsidRDefault="0081797F" w:rsidP="000F7AEE">
      <w:pPr>
        <w:rPr>
          <w:rFonts w:ascii="Times New Roman" w:hAnsi="Times New Roman" w:cs="Times New Roman"/>
          <w:b/>
          <w:sz w:val="24"/>
          <w:szCs w:val="24"/>
        </w:rPr>
      </w:pPr>
      <w:r w:rsidRPr="00AB53DC">
        <w:rPr>
          <w:rFonts w:ascii="Times New Roman" w:hAnsi="Times New Roman" w:cs="Times New Roman"/>
          <w:b/>
          <w:sz w:val="24"/>
          <w:szCs w:val="24"/>
        </w:rPr>
        <w:t xml:space="preserve">2.1.3. State of the </w:t>
      </w:r>
      <w:r w:rsidR="0037672D" w:rsidRPr="00AB53DC">
        <w:rPr>
          <w:rFonts w:ascii="Times New Roman" w:hAnsi="Times New Roman" w:cs="Times New Roman"/>
          <w:b/>
          <w:sz w:val="24"/>
          <w:szCs w:val="24"/>
        </w:rPr>
        <w:t>Nation Address (SONA) 2019</w:t>
      </w:r>
    </w:p>
    <w:p w14:paraId="69BA4ED3" w14:textId="77777777" w:rsidR="0037672D" w:rsidRPr="00AB53DC" w:rsidRDefault="0081797F" w:rsidP="0037672D">
      <w:pPr>
        <w:rPr>
          <w:rFonts w:ascii="Times New Roman" w:eastAsia="Times New Roman" w:hAnsi="Times New Roman" w:cs="Times New Roman"/>
          <w:sz w:val="24"/>
          <w:szCs w:val="24"/>
          <w:lang w:val="en-GB" w:eastAsia="en-ZA"/>
        </w:rPr>
      </w:pPr>
      <w:r w:rsidRPr="00AB53DC">
        <w:rPr>
          <w:rFonts w:ascii="Times New Roman" w:eastAsia="Times New Roman" w:hAnsi="Times New Roman" w:cs="Times New Roman"/>
          <w:sz w:val="24"/>
          <w:szCs w:val="24"/>
          <w:lang w:eastAsia="en-ZA"/>
        </w:rPr>
        <w:t xml:space="preserve">During the </w:t>
      </w:r>
      <w:r w:rsidR="0037672D" w:rsidRPr="00AB53DC">
        <w:rPr>
          <w:rFonts w:ascii="Times New Roman" w:eastAsia="Times New Roman" w:hAnsi="Times New Roman" w:cs="Times New Roman"/>
          <w:sz w:val="24"/>
          <w:szCs w:val="24"/>
          <w:lang w:eastAsia="en-ZA"/>
        </w:rPr>
        <w:t>2019</w:t>
      </w:r>
      <w:r w:rsidRPr="00AB53DC">
        <w:rPr>
          <w:rFonts w:ascii="Times New Roman" w:eastAsia="Times New Roman" w:hAnsi="Times New Roman" w:cs="Times New Roman"/>
          <w:sz w:val="24"/>
          <w:szCs w:val="24"/>
          <w:lang w:eastAsia="en-ZA"/>
        </w:rPr>
        <w:t xml:space="preserve"> State of the Nation Address (SONA), the President of the Republic of South Africa, Hon Cyril </w:t>
      </w:r>
      <w:proofErr w:type="spellStart"/>
      <w:r w:rsidRPr="00AB53DC">
        <w:rPr>
          <w:rFonts w:ascii="Times New Roman" w:eastAsia="Times New Roman" w:hAnsi="Times New Roman" w:cs="Times New Roman"/>
          <w:sz w:val="24"/>
          <w:szCs w:val="24"/>
          <w:lang w:eastAsia="en-ZA"/>
        </w:rPr>
        <w:t>Ramaphosa</w:t>
      </w:r>
      <w:proofErr w:type="spellEnd"/>
      <w:r w:rsidRPr="00AB53DC">
        <w:rPr>
          <w:rFonts w:ascii="Times New Roman" w:eastAsia="Times New Roman" w:hAnsi="Times New Roman" w:cs="Times New Roman"/>
          <w:sz w:val="24"/>
          <w:szCs w:val="24"/>
          <w:lang w:eastAsia="en-ZA"/>
        </w:rPr>
        <w:t xml:space="preserve"> </w:t>
      </w:r>
      <w:r w:rsidR="0037672D" w:rsidRPr="00AB53DC">
        <w:rPr>
          <w:rFonts w:ascii="Times New Roman" w:eastAsia="Times New Roman" w:hAnsi="Times New Roman" w:cs="Times New Roman"/>
          <w:sz w:val="24"/>
          <w:szCs w:val="24"/>
          <w:lang w:val="en-GB" w:eastAsia="en-ZA"/>
        </w:rPr>
        <w:t xml:space="preserve">spoke about the Health Summit that took place in October 2018 that was aimed at addressing the numerous challenges facing the South African health system and to work towards strengthening the health system. </w:t>
      </w:r>
    </w:p>
    <w:p w14:paraId="2B6EDF47" w14:textId="77777777" w:rsidR="0037672D" w:rsidRPr="00AB53DC" w:rsidRDefault="0037672D" w:rsidP="0037672D">
      <w:pPr>
        <w:rPr>
          <w:rFonts w:ascii="Times New Roman" w:eastAsia="Times New Roman" w:hAnsi="Times New Roman" w:cs="Times New Roman"/>
          <w:sz w:val="24"/>
          <w:szCs w:val="24"/>
          <w:lang w:val="en-GB" w:eastAsia="en-ZA"/>
        </w:rPr>
      </w:pPr>
      <w:r w:rsidRPr="00AB53DC">
        <w:rPr>
          <w:rFonts w:ascii="Times New Roman" w:eastAsia="Times New Roman" w:hAnsi="Times New Roman" w:cs="Times New Roman"/>
          <w:sz w:val="24"/>
          <w:szCs w:val="24"/>
          <w:lang w:val="en-GB" w:eastAsia="en-ZA"/>
        </w:rPr>
        <w:t>This was in line with what th</w:t>
      </w:r>
      <w:r w:rsidR="006A00EC" w:rsidRPr="00AB53DC">
        <w:rPr>
          <w:rFonts w:ascii="Times New Roman" w:eastAsia="Times New Roman" w:hAnsi="Times New Roman" w:cs="Times New Roman"/>
          <w:sz w:val="24"/>
          <w:szCs w:val="24"/>
          <w:lang w:val="en-GB" w:eastAsia="en-ZA"/>
        </w:rPr>
        <w:t xml:space="preserve">e former </w:t>
      </w:r>
      <w:proofErr w:type="gramStart"/>
      <w:r w:rsidR="006A00EC" w:rsidRPr="00AB53DC">
        <w:rPr>
          <w:rFonts w:ascii="Times New Roman" w:eastAsia="Times New Roman" w:hAnsi="Times New Roman" w:cs="Times New Roman"/>
          <w:sz w:val="24"/>
          <w:szCs w:val="24"/>
          <w:lang w:val="en-GB" w:eastAsia="en-ZA"/>
        </w:rPr>
        <w:t>President,</w:t>
      </w:r>
      <w:proofErr w:type="gramEnd"/>
      <w:r w:rsidR="006A00EC" w:rsidRPr="00AB53DC">
        <w:rPr>
          <w:rFonts w:ascii="Times New Roman" w:eastAsia="Times New Roman" w:hAnsi="Times New Roman" w:cs="Times New Roman"/>
          <w:sz w:val="24"/>
          <w:szCs w:val="24"/>
          <w:lang w:val="en-GB" w:eastAsia="en-ZA"/>
        </w:rPr>
        <w:t xml:space="preserve"> Hon JG Zuma</w:t>
      </w:r>
      <w:r w:rsidR="00732FEB" w:rsidRPr="00AB53DC">
        <w:rPr>
          <w:rFonts w:ascii="Times New Roman" w:eastAsia="Times New Roman" w:hAnsi="Times New Roman" w:cs="Times New Roman"/>
          <w:sz w:val="24"/>
          <w:szCs w:val="24"/>
          <w:lang w:val="en-GB" w:eastAsia="en-ZA"/>
        </w:rPr>
        <w:t xml:space="preserve"> </w:t>
      </w:r>
      <w:r w:rsidR="006A00EC" w:rsidRPr="00AB53DC">
        <w:rPr>
          <w:rFonts w:ascii="Times New Roman" w:eastAsia="Times New Roman" w:hAnsi="Times New Roman" w:cs="Times New Roman"/>
          <w:sz w:val="24"/>
          <w:szCs w:val="24"/>
          <w:lang w:val="en-GB" w:eastAsia="en-ZA"/>
        </w:rPr>
        <w:t xml:space="preserve">has </w:t>
      </w:r>
      <w:r w:rsidRPr="00AB53DC">
        <w:rPr>
          <w:rFonts w:ascii="Times New Roman" w:eastAsia="Times New Roman" w:hAnsi="Times New Roman" w:cs="Times New Roman"/>
          <w:sz w:val="24"/>
          <w:szCs w:val="24"/>
          <w:lang w:val="en-GB" w:eastAsia="en-ZA"/>
        </w:rPr>
        <w:t>alluded in his State of the Nation Address (SONA) in 2017</w:t>
      </w:r>
      <w:r w:rsidR="006A00EC" w:rsidRPr="00AB53DC">
        <w:rPr>
          <w:rFonts w:ascii="Times New Roman" w:eastAsia="Times New Roman" w:hAnsi="Times New Roman" w:cs="Times New Roman"/>
          <w:sz w:val="24"/>
          <w:szCs w:val="24"/>
          <w:lang w:val="en-GB" w:eastAsia="en-ZA"/>
        </w:rPr>
        <w:t>,</w:t>
      </w:r>
      <w:r w:rsidRPr="00AB53DC">
        <w:rPr>
          <w:rFonts w:ascii="Times New Roman" w:eastAsia="Times New Roman" w:hAnsi="Times New Roman" w:cs="Times New Roman"/>
          <w:sz w:val="24"/>
          <w:szCs w:val="24"/>
          <w:lang w:val="en-GB" w:eastAsia="en-ZA"/>
        </w:rPr>
        <w:t xml:space="preserve"> where he </w:t>
      </w:r>
      <w:r w:rsidR="006A00EC" w:rsidRPr="00AB53DC">
        <w:rPr>
          <w:rFonts w:ascii="Times New Roman" w:eastAsia="Times New Roman" w:hAnsi="Times New Roman" w:cs="Times New Roman"/>
          <w:sz w:val="24"/>
          <w:szCs w:val="24"/>
          <w:lang w:val="en-GB" w:eastAsia="en-ZA"/>
        </w:rPr>
        <w:t>indicated that</w:t>
      </w:r>
      <w:r w:rsidRPr="00AB53DC">
        <w:rPr>
          <w:rFonts w:ascii="Times New Roman" w:eastAsia="Times New Roman" w:hAnsi="Times New Roman" w:cs="Times New Roman"/>
          <w:sz w:val="24"/>
          <w:szCs w:val="24"/>
          <w:lang w:val="en-GB" w:eastAsia="en-ZA"/>
        </w:rPr>
        <w:t xml:space="preserve"> government needed to confront lifestyles diseases such as high blood pressure, diabetes, cancers and cardiovascular diseases. Physical activity is known as a strong intervention to combat non-communicable diseases. Physical activity is the mandate of SRSA to keep the communities healthy and active through its programmes.</w:t>
      </w:r>
    </w:p>
    <w:p w14:paraId="57786C7A" w14:textId="77777777" w:rsidR="0037672D" w:rsidRPr="00AB53DC" w:rsidRDefault="0037672D" w:rsidP="0037672D">
      <w:pPr>
        <w:rPr>
          <w:rFonts w:ascii="Times New Roman" w:eastAsia="Times New Roman" w:hAnsi="Times New Roman" w:cs="Times New Roman"/>
          <w:sz w:val="24"/>
          <w:szCs w:val="24"/>
          <w:lang w:val="en-GB" w:eastAsia="en-ZA"/>
        </w:rPr>
      </w:pPr>
      <w:r w:rsidRPr="00AB53DC">
        <w:rPr>
          <w:rFonts w:ascii="Times New Roman" w:eastAsia="Times New Roman" w:hAnsi="Times New Roman" w:cs="Times New Roman"/>
          <w:sz w:val="24"/>
          <w:szCs w:val="24"/>
          <w:lang w:val="en-GB" w:eastAsia="en-ZA"/>
        </w:rPr>
        <w:t xml:space="preserve"> One of the four critical </w:t>
      </w:r>
      <w:proofErr w:type="gramStart"/>
      <w:r w:rsidRPr="00AB53DC">
        <w:rPr>
          <w:rFonts w:ascii="Times New Roman" w:eastAsia="Times New Roman" w:hAnsi="Times New Roman" w:cs="Times New Roman"/>
          <w:sz w:val="24"/>
          <w:szCs w:val="24"/>
          <w:lang w:val="en-GB" w:eastAsia="en-ZA"/>
        </w:rPr>
        <w:t>burden</w:t>
      </w:r>
      <w:proofErr w:type="gramEnd"/>
      <w:r w:rsidRPr="00AB53DC">
        <w:rPr>
          <w:rFonts w:ascii="Times New Roman" w:eastAsia="Times New Roman" w:hAnsi="Times New Roman" w:cs="Times New Roman"/>
          <w:sz w:val="24"/>
          <w:szCs w:val="24"/>
          <w:lang w:val="en-GB" w:eastAsia="en-ZA"/>
        </w:rPr>
        <w:t xml:space="preserve"> of disease facing the health sector is Non-communicable diseases of which the Sport and Recreation sector can assist through the promotion of physical activity within communities and schools. Participation in community sport and physical activity programmes will help in mitigating the burden of Non-communicable diseases. This also called for the cooperation between government departments sharing the similar causes to promote healthy lifestyle among the citizens of this country. </w:t>
      </w:r>
    </w:p>
    <w:p w14:paraId="41E65B50" w14:textId="77777777" w:rsidR="00B41E57" w:rsidRPr="00AB53DC" w:rsidRDefault="00B41E57" w:rsidP="00467B39">
      <w:pPr>
        <w:rPr>
          <w:rFonts w:ascii="Times New Roman" w:eastAsia="Times New Roman" w:hAnsi="Times New Roman" w:cs="Times New Roman"/>
          <w:sz w:val="24"/>
          <w:szCs w:val="24"/>
          <w:lang w:val="en-GB" w:eastAsia="en-ZA"/>
        </w:rPr>
      </w:pPr>
    </w:p>
    <w:p w14:paraId="3D49E17B" w14:textId="77777777" w:rsidR="00AB53DC" w:rsidRDefault="00AB53DC">
      <w:pPr>
        <w:rPr>
          <w:rFonts w:ascii="Times New Roman" w:hAnsi="Times New Roman" w:cs="Times New Roman"/>
          <w:b/>
          <w:sz w:val="24"/>
          <w:szCs w:val="24"/>
        </w:rPr>
      </w:pPr>
      <w:r>
        <w:rPr>
          <w:rFonts w:ascii="Times New Roman" w:hAnsi="Times New Roman" w:cs="Times New Roman"/>
          <w:b/>
          <w:sz w:val="24"/>
          <w:szCs w:val="24"/>
        </w:rPr>
        <w:br w:type="page"/>
      </w:r>
    </w:p>
    <w:p w14:paraId="565C0838" w14:textId="77777777" w:rsidR="0081797F" w:rsidRPr="00AB53DC" w:rsidRDefault="00CD5FC2" w:rsidP="00467B39">
      <w:pPr>
        <w:rPr>
          <w:rFonts w:ascii="Times New Roman" w:hAnsi="Times New Roman" w:cs="Times New Roman"/>
          <w:b/>
          <w:sz w:val="24"/>
          <w:szCs w:val="24"/>
        </w:rPr>
      </w:pPr>
      <w:r w:rsidRPr="00AB53DC">
        <w:rPr>
          <w:rFonts w:ascii="Times New Roman" w:hAnsi="Times New Roman" w:cs="Times New Roman"/>
          <w:b/>
          <w:sz w:val="24"/>
          <w:szCs w:val="24"/>
        </w:rPr>
        <w:lastRenderedPageBreak/>
        <w:t xml:space="preserve">3. </w:t>
      </w:r>
      <w:r w:rsidR="0081797F" w:rsidRPr="00AB53DC">
        <w:rPr>
          <w:rFonts w:ascii="Times New Roman" w:hAnsi="Times New Roman" w:cs="Times New Roman"/>
          <w:b/>
          <w:sz w:val="24"/>
          <w:szCs w:val="24"/>
        </w:rPr>
        <w:t>STRATEGIC PLAN OF THE DEPARTMENT OF SPORT AND RECREATION</w:t>
      </w:r>
      <w:r w:rsidR="00467B39" w:rsidRPr="00AB53DC">
        <w:rPr>
          <w:rFonts w:ascii="Times New Roman" w:hAnsi="Times New Roman" w:cs="Times New Roman"/>
          <w:b/>
          <w:sz w:val="24"/>
          <w:szCs w:val="24"/>
        </w:rPr>
        <w:t xml:space="preserve"> 2015/16 – 2019/20</w:t>
      </w:r>
    </w:p>
    <w:p w14:paraId="23B432B3" w14:textId="77777777" w:rsidR="0081797F" w:rsidRPr="00AB53DC" w:rsidRDefault="00801F5B" w:rsidP="00801F5B">
      <w:pPr>
        <w:rPr>
          <w:rFonts w:ascii="Times New Roman" w:hAnsi="Times New Roman" w:cs="Times New Roman"/>
          <w:sz w:val="24"/>
          <w:szCs w:val="24"/>
        </w:rPr>
      </w:pPr>
      <w:r w:rsidRPr="00AB53DC">
        <w:rPr>
          <w:rFonts w:ascii="Times New Roman" w:hAnsi="Times New Roman" w:cs="Times New Roman"/>
          <w:sz w:val="24"/>
          <w:szCs w:val="24"/>
        </w:rPr>
        <w:t>There were minor technical adjustments made to the Strategic Plan 2015-2020 of the Department of Sport and Recreation. These did not change the intent of the plan but rather improved the indicators and targets. Most revisions and adjustments were done in the 2016/17, the 2017/18 and the 2018/19 Annual Performance Plans because there was a need to ensure strategic alignment of indicators.</w:t>
      </w:r>
    </w:p>
    <w:p w14:paraId="5309B526" w14:textId="77777777" w:rsidR="001C01DE" w:rsidRPr="00AB53DC" w:rsidRDefault="001C01DE" w:rsidP="002116DF">
      <w:pPr>
        <w:spacing w:before="60" w:after="60"/>
        <w:rPr>
          <w:rFonts w:ascii="Times New Roman" w:hAnsi="Times New Roman" w:cs="Times New Roman"/>
          <w:b/>
          <w:sz w:val="24"/>
          <w:szCs w:val="24"/>
        </w:rPr>
      </w:pPr>
    </w:p>
    <w:p w14:paraId="36774E85" w14:textId="77777777" w:rsidR="00C85078" w:rsidRPr="00AB53DC" w:rsidRDefault="00E0185A" w:rsidP="002116DF">
      <w:pPr>
        <w:spacing w:before="60" w:after="60"/>
        <w:rPr>
          <w:rFonts w:ascii="Times New Roman" w:hAnsi="Times New Roman" w:cs="Times New Roman"/>
          <w:b/>
          <w:sz w:val="24"/>
          <w:szCs w:val="24"/>
        </w:rPr>
      </w:pPr>
      <w:r w:rsidRPr="00AB53DC">
        <w:rPr>
          <w:rFonts w:ascii="Times New Roman" w:hAnsi="Times New Roman" w:cs="Times New Roman"/>
          <w:b/>
          <w:sz w:val="24"/>
          <w:szCs w:val="24"/>
        </w:rPr>
        <w:t xml:space="preserve">3.1. STRATEGIC GOALS </w:t>
      </w:r>
      <w:r w:rsidR="00C01EE3" w:rsidRPr="00AB53DC">
        <w:rPr>
          <w:rFonts w:ascii="Times New Roman" w:hAnsi="Times New Roman" w:cs="Times New Roman"/>
          <w:b/>
          <w:sz w:val="24"/>
          <w:szCs w:val="24"/>
        </w:rPr>
        <w:t>(</w:t>
      </w:r>
      <w:r w:rsidRPr="00AB53DC">
        <w:rPr>
          <w:rFonts w:ascii="Times New Roman" w:hAnsi="Times New Roman" w:cs="Times New Roman"/>
          <w:b/>
          <w:sz w:val="24"/>
          <w:szCs w:val="24"/>
        </w:rPr>
        <w:t>2015-2020</w:t>
      </w:r>
      <w:r w:rsidR="00C01EE3" w:rsidRPr="00AB53DC">
        <w:rPr>
          <w:rFonts w:ascii="Times New Roman" w:hAnsi="Times New Roman" w:cs="Times New Roman"/>
          <w:b/>
          <w:sz w:val="24"/>
          <w:szCs w:val="24"/>
        </w:rPr>
        <w:t>)</w:t>
      </w:r>
    </w:p>
    <w:p w14:paraId="1A0C0462" w14:textId="77777777" w:rsidR="00E0185A" w:rsidRPr="00AB53DC" w:rsidRDefault="00E0185A" w:rsidP="00E0185A">
      <w:pPr>
        <w:spacing w:before="60" w:after="60"/>
        <w:rPr>
          <w:rFonts w:ascii="Times New Roman" w:hAnsi="Times New Roman" w:cs="Times New Roman"/>
          <w:sz w:val="24"/>
          <w:szCs w:val="24"/>
          <w:lang w:val="en-GB"/>
        </w:rPr>
      </w:pPr>
      <w:r w:rsidRPr="00AB53DC">
        <w:rPr>
          <w:rFonts w:ascii="Times New Roman" w:hAnsi="Times New Roman" w:cs="Times New Roman"/>
          <w:sz w:val="24"/>
          <w:szCs w:val="24"/>
          <w:lang w:val="en-GB"/>
        </w:rPr>
        <w:t>The Department of Sport and Recreation Strategic Plan 2015-2020 stated that the Department will put its resources toward the following six strategic outcome-orientated goals:</w:t>
      </w:r>
    </w:p>
    <w:p w14:paraId="5A10E2B1" w14:textId="77777777" w:rsidR="00355A1A" w:rsidRPr="00AB53DC" w:rsidRDefault="00355A1A" w:rsidP="00E0185A">
      <w:pPr>
        <w:spacing w:before="60" w:after="60"/>
        <w:rPr>
          <w:rFonts w:ascii="Times New Roman" w:hAnsi="Times New Roman" w:cs="Times New Roman"/>
          <w:sz w:val="24"/>
          <w:szCs w:val="24"/>
          <w:lang w:val="en-GB"/>
        </w:rPr>
      </w:pPr>
    </w:p>
    <w:p w14:paraId="54D577E4" w14:textId="77777777" w:rsidR="00A52CBE" w:rsidRPr="00AB53DC" w:rsidRDefault="00E0185A" w:rsidP="007F0FB1">
      <w:pPr>
        <w:pStyle w:val="ListParagraph"/>
        <w:numPr>
          <w:ilvl w:val="0"/>
          <w:numId w:val="2"/>
        </w:numPr>
        <w:spacing w:before="60" w:after="60"/>
        <w:rPr>
          <w:rFonts w:ascii="Times New Roman" w:hAnsi="Times New Roman" w:cs="Times New Roman"/>
          <w:sz w:val="24"/>
          <w:szCs w:val="24"/>
          <w:lang w:val="en-GB"/>
        </w:rPr>
      </w:pPr>
      <w:r w:rsidRPr="00AB53DC">
        <w:rPr>
          <w:rFonts w:ascii="Times New Roman" w:hAnsi="Times New Roman" w:cs="Times New Roman"/>
          <w:b/>
          <w:bCs/>
          <w:sz w:val="24"/>
          <w:szCs w:val="24"/>
        </w:rPr>
        <w:t>Strategic Goal 1:</w:t>
      </w:r>
    </w:p>
    <w:p w14:paraId="1C654CA2" w14:textId="77777777" w:rsidR="00E0185A" w:rsidRPr="00AB53DC" w:rsidRDefault="00E0185A" w:rsidP="00A52CBE">
      <w:pPr>
        <w:pStyle w:val="ListParagraph"/>
        <w:spacing w:before="60" w:after="60"/>
        <w:ind w:left="360"/>
        <w:rPr>
          <w:rFonts w:ascii="Times New Roman" w:hAnsi="Times New Roman" w:cs="Times New Roman"/>
          <w:sz w:val="24"/>
          <w:szCs w:val="24"/>
          <w:lang w:val="en-GB"/>
        </w:rPr>
      </w:pPr>
      <w:r w:rsidRPr="00AB53DC">
        <w:rPr>
          <w:rFonts w:ascii="Times New Roman" w:hAnsi="Times New Roman" w:cs="Times New Roman"/>
          <w:bCs/>
          <w:sz w:val="24"/>
          <w:szCs w:val="24"/>
        </w:rPr>
        <w:t xml:space="preserve"> Citizens access sport and recreation activities</w:t>
      </w:r>
      <w:r w:rsidR="00C01EE3" w:rsidRPr="00AB53DC">
        <w:rPr>
          <w:rFonts w:ascii="Times New Roman" w:hAnsi="Times New Roman" w:cs="Times New Roman"/>
          <w:bCs/>
          <w:sz w:val="24"/>
          <w:szCs w:val="24"/>
        </w:rPr>
        <w:t xml:space="preserve"> -</w:t>
      </w:r>
      <w:r w:rsidRPr="00AB53DC">
        <w:rPr>
          <w:rFonts w:ascii="Times New Roman" w:hAnsi="Times New Roman" w:cs="Times New Roman"/>
          <w:bCs/>
          <w:sz w:val="24"/>
          <w:szCs w:val="24"/>
        </w:rPr>
        <w:t xml:space="preserve"> Citizens access sport and recreation activities such that there is an increase</w:t>
      </w:r>
      <w:r w:rsidR="00C01EE3" w:rsidRPr="00AB53DC">
        <w:rPr>
          <w:rFonts w:ascii="Times New Roman" w:hAnsi="Times New Roman" w:cs="Times New Roman"/>
          <w:bCs/>
          <w:sz w:val="24"/>
          <w:szCs w:val="24"/>
        </w:rPr>
        <w:t xml:space="preserve"> </w:t>
      </w:r>
      <w:r w:rsidRPr="00AB53DC">
        <w:rPr>
          <w:rFonts w:ascii="Times New Roman" w:hAnsi="Times New Roman" w:cs="Times New Roman"/>
          <w:bCs/>
          <w:sz w:val="24"/>
          <w:szCs w:val="24"/>
        </w:rPr>
        <w:t>of 10% in sport and recreation participation of citizens in selected activities</w:t>
      </w:r>
      <w:r w:rsidR="00C01EE3" w:rsidRPr="00AB53DC">
        <w:rPr>
          <w:rFonts w:ascii="Times New Roman" w:hAnsi="Times New Roman" w:cs="Times New Roman"/>
          <w:bCs/>
          <w:sz w:val="24"/>
          <w:szCs w:val="24"/>
        </w:rPr>
        <w:t xml:space="preserve"> </w:t>
      </w:r>
      <w:r w:rsidRPr="00AB53DC">
        <w:rPr>
          <w:rFonts w:ascii="Times New Roman" w:hAnsi="Times New Roman" w:cs="Times New Roman"/>
          <w:bCs/>
          <w:sz w:val="24"/>
          <w:szCs w:val="24"/>
        </w:rPr>
        <w:t>by 2019/20.</w:t>
      </w:r>
    </w:p>
    <w:p w14:paraId="75399E6B" w14:textId="77777777" w:rsidR="00C01EE3" w:rsidRPr="00AB53DC" w:rsidRDefault="00C01EE3" w:rsidP="00C01EE3">
      <w:pPr>
        <w:pStyle w:val="ListParagraph"/>
        <w:spacing w:before="60" w:after="60"/>
        <w:rPr>
          <w:rFonts w:ascii="Times New Roman" w:hAnsi="Times New Roman" w:cs="Times New Roman"/>
          <w:sz w:val="24"/>
          <w:szCs w:val="24"/>
          <w:lang w:val="en-GB"/>
        </w:rPr>
      </w:pPr>
    </w:p>
    <w:p w14:paraId="3E7F5839" w14:textId="77777777" w:rsidR="00A52CBE" w:rsidRPr="00AB53DC" w:rsidRDefault="00E0185A" w:rsidP="007F0FB1">
      <w:pPr>
        <w:pStyle w:val="ListParagraph"/>
        <w:numPr>
          <w:ilvl w:val="0"/>
          <w:numId w:val="2"/>
        </w:numPr>
        <w:spacing w:before="60" w:after="60"/>
        <w:rPr>
          <w:rFonts w:ascii="Times New Roman" w:hAnsi="Times New Roman" w:cs="Times New Roman"/>
          <w:sz w:val="24"/>
          <w:szCs w:val="24"/>
          <w:lang w:val="en-GB"/>
        </w:rPr>
      </w:pPr>
      <w:r w:rsidRPr="00AB53DC">
        <w:rPr>
          <w:rFonts w:ascii="Times New Roman" w:hAnsi="Times New Roman" w:cs="Times New Roman"/>
          <w:b/>
          <w:bCs/>
          <w:sz w:val="24"/>
          <w:szCs w:val="24"/>
        </w:rPr>
        <w:t>Strategic Goal 2:</w:t>
      </w:r>
      <w:r w:rsidRPr="00AB53DC">
        <w:rPr>
          <w:rFonts w:ascii="Times New Roman" w:hAnsi="Times New Roman" w:cs="Times New Roman"/>
          <w:bCs/>
          <w:sz w:val="24"/>
          <w:szCs w:val="24"/>
        </w:rPr>
        <w:t xml:space="preserve"> </w:t>
      </w:r>
    </w:p>
    <w:p w14:paraId="3668452B" w14:textId="77777777" w:rsidR="00E0185A" w:rsidRPr="00AB53DC" w:rsidRDefault="00E0185A" w:rsidP="00A52CBE">
      <w:pPr>
        <w:pStyle w:val="ListParagraph"/>
        <w:spacing w:before="60" w:after="60"/>
        <w:ind w:left="360"/>
        <w:rPr>
          <w:rFonts w:ascii="Times New Roman" w:hAnsi="Times New Roman" w:cs="Times New Roman"/>
          <w:sz w:val="24"/>
          <w:szCs w:val="24"/>
          <w:lang w:val="en-GB"/>
        </w:rPr>
      </w:pPr>
      <w:r w:rsidRPr="00AB53DC">
        <w:rPr>
          <w:rFonts w:ascii="Times New Roman" w:hAnsi="Times New Roman" w:cs="Times New Roman"/>
          <w:bCs/>
          <w:sz w:val="24"/>
          <w:szCs w:val="24"/>
        </w:rPr>
        <w:t>Sport and recreation sector adequately transformed</w:t>
      </w:r>
      <w:r w:rsidR="00C01EE3" w:rsidRPr="00AB53DC">
        <w:rPr>
          <w:rFonts w:ascii="Times New Roman" w:hAnsi="Times New Roman" w:cs="Times New Roman"/>
          <w:bCs/>
          <w:sz w:val="24"/>
          <w:szCs w:val="24"/>
        </w:rPr>
        <w:t xml:space="preserve"> - 80% of recognised NFs meeting their transformation targets by 2019/20.</w:t>
      </w:r>
    </w:p>
    <w:p w14:paraId="593260E1" w14:textId="77777777" w:rsidR="00C01EE3" w:rsidRPr="00AB53DC" w:rsidRDefault="00C01EE3" w:rsidP="00C01EE3">
      <w:pPr>
        <w:spacing w:before="60" w:after="60"/>
        <w:rPr>
          <w:rFonts w:ascii="Times New Roman" w:hAnsi="Times New Roman" w:cs="Times New Roman"/>
          <w:sz w:val="24"/>
          <w:szCs w:val="24"/>
          <w:lang w:val="en-GB"/>
        </w:rPr>
      </w:pPr>
    </w:p>
    <w:p w14:paraId="7CBB84E8" w14:textId="77777777" w:rsidR="00A52CBE" w:rsidRPr="00AB53DC" w:rsidRDefault="00E0185A" w:rsidP="007F0FB1">
      <w:pPr>
        <w:pStyle w:val="ListParagraph"/>
        <w:numPr>
          <w:ilvl w:val="0"/>
          <w:numId w:val="2"/>
        </w:numPr>
        <w:spacing w:before="60" w:after="60"/>
        <w:rPr>
          <w:rFonts w:ascii="Times New Roman" w:hAnsi="Times New Roman" w:cs="Times New Roman"/>
          <w:sz w:val="24"/>
          <w:szCs w:val="24"/>
          <w:lang w:val="en-GB"/>
        </w:rPr>
      </w:pPr>
      <w:r w:rsidRPr="00AB53DC">
        <w:rPr>
          <w:rFonts w:ascii="Times New Roman" w:hAnsi="Times New Roman" w:cs="Times New Roman"/>
          <w:b/>
          <w:sz w:val="24"/>
          <w:szCs w:val="24"/>
          <w:lang w:val="en-GB"/>
        </w:rPr>
        <w:t>Strategic Goal 3</w:t>
      </w:r>
      <w:r w:rsidRPr="00AB53DC">
        <w:rPr>
          <w:rFonts w:ascii="Times New Roman" w:hAnsi="Times New Roman" w:cs="Times New Roman"/>
          <w:sz w:val="24"/>
          <w:szCs w:val="24"/>
          <w:lang w:val="en-GB"/>
        </w:rPr>
        <w:t xml:space="preserve">: </w:t>
      </w:r>
    </w:p>
    <w:p w14:paraId="40E6AB12" w14:textId="77777777" w:rsidR="00E0185A" w:rsidRPr="00AB53DC" w:rsidRDefault="00E0185A" w:rsidP="00A52CBE">
      <w:pPr>
        <w:pStyle w:val="ListParagraph"/>
        <w:spacing w:before="60" w:after="60"/>
        <w:ind w:left="360"/>
        <w:rPr>
          <w:rFonts w:ascii="Times New Roman" w:hAnsi="Times New Roman" w:cs="Times New Roman"/>
          <w:sz w:val="24"/>
          <w:szCs w:val="24"/>
          <w:lang w:val="en-GB"/>
        </w:rPr>
      </w:pPr>
      <w:r w:rsidRPr="00AB53DC">
        <w:rPr>
          <w:rFonts w:ascii="Times New Roman" w:hAnsi="Times New Roman" w:cs="Times New Roman"/>
          <w:sz w:val="24"/>
          <w:szCs w:val="24"/>
          <w:lang w:val="en-GB"/>
        </w:rPr>
        <w:t>Athletes achieve international success</w:t>
      </w:r>
      <w:r w:rsidR="00C01EE3" w:rsidRPr="00AB53DC">
        <w:rPr>
          <w:rFonts w:ascii="Times New Roman" w:hAnsi="Times New Roman" w:cs="Times New Roman"/>
          <w:sz w:val="24"/>
          <w:szCs w:val="24"/>
          <w:lang w:val="en-GB"/>
        </w:rPr>
        <w:t xml:space="preserve"> – Athletes and teams achieve success at international events as a result of them being supported by high-performance interventions. Success is qualified as an improvement in South Africa’s performance at selected multi-coded events; or an improvement and/or maintenance of world rankings in selected sports codes.</w:t>
      </w:r>
    </w:p>
    <w:p w14:paraId="6C3DB5DE" w14:textId="77777777" w:rsidR="00C01EE3" w:rsidRPr="00AB53DC" w:rsidRDefault="00C01EE3" w:rsidP="00C01EE3">
      <w:pPr>
        <w:spacing w:before="60" w:after="60"/>
        <w:rPr>
          <w:rFonts w:ascii="Times New Roman" w:hAnsi="Times New Roman" w:cs="Times New Roman"/>
          <w:sz w:val="24"/>
          <w:szCs w:val="24"/>
          <w:lang w:val="en-GB"/>
        </w:rPr>
      </w:pPr>
    </w:p>
    <w:p w14:paraId="1676E7CF" w14:textId="77777777" w:rsidR="00A52CBE" w:rsidRPr="00AB53DC" w:rsidRDefault="00E0185A" w:rsidP="007F0FB1">
      <w:pPr>
        <w:pStyle w:val="ListParagraph"/>
        <w:numPr>
          <w:ilvl w:val="0"/>
          <w:numId w:val="2"/>
        </w:numPr>
        <w:spacing w:before="60" w:after="60"/>
        <w:rPr>
          <w:rFonts w:ascii="Times New Roman" w:hAnsi="Times New Roman" w:cs="Times New Roman"/>
          <w:sz w:val="24"/>
          <w:szCs w:val="24"/>
          <w:lang w:val="en-GB"/>
        </w:rPr>
      </w:pPr>
      <w:r w:rsidRPr="00AB53DC">
        <w:rPr>
          <w:rFonts w:ascii="Times New Roman" w:hAnsi="Times New Roman" w:cs="Times New Roman"/>
          <w:b/>
          <w:bCs/>
          <w:sz w:val="24"/>
          <w:szCs w:val="24"/>
        </w:rPr>
        <w:t>Strategic Goal 4:</w:t>
      </w:r>
      <w:r w:rsidRPr="00AB53DC">
        <w:rPr>
          <w:rFonts w:ascii="Times New Roman" w:hAnsi="Times New Roman" w:cs="Times New Roman"/>
          <w:bCs/>
          <w:sz w:val="24"/>
          <w:szCs w:val="24"/>
        </w:rPr>
        <w:t xml:space="preserve"> </w:t>
      </w:r>
    </w:p>
    <w:p w14:paraId="6AA7A1E0" w14:textId="77777777" w:rsidR="00E0185A" w:rsidRPr="00AB53DC" w:rsidRDefault="00E0185A" w:rsidP="00A52CBE">
      <w:pPr>
        <w:pStyle w:val="ListParagraph"/>
        <w:spacing w:before="60" w:after="60"/>
        <w:ind w:left="360"/>
        <w:rPr>
          <w:rFonts w:ascii="Times New Roman" w:hAnsi="Times New Roman" w:cs="Times New Roman"/>
          <w:sz w:val="24"/>
          <w:szCs w:val="24"/>
          <w:lang w:val="en-GB"/>
        </w:rPr>
      </w:pPr>
      <w:r w:rsidRPr="00AB53DC">
        <w:rPr>
          <w:rFonts w:ascii="Times New Roman" w:hAnsi="Times New Roman" w:cs="Times New Roman"/>
          <w:bCs/>
          <w:sz w:val="24"/>
          <w:szCs w:val="24"/>
        </w:rPr>
        <w:t>Enabling mechanisms to support sport and recreation</w:t>
      </w:r>
      <w:r w:rsidR="00C01EE3" w:rsidRPr="00AB53DC">
        <w:rPr>
          <w:rFonts w:ascii="Times New Roman" w:hAnsi="Times New Roman" w:cs="Times New Roman"/>
          <w:bCs/>
          <w:sz w:val="24"/>
          <w:szCs w:val="24"/>
        </w:rPr>
        <w:t xml:space="preserve"> - An integrated system of enablers (i.e.: facilities; sports confederations; an academy system; a sports house; a sports </w:t>
      </w:r>
      <w:r w:rsidR="00C01EE3" w:rsidRPr="00AB53DC">
        <w:rPr>
          <w:rFonts w:ascii="Times New Roman" w:hAnsi="Times New Roman" w:cs="Times New Roman"/>
          <w:bCs/>
          <w:sz w:val="24"/>
          <w:szCs w:val="24"/>
        </w:rPr>
        <w:lastRenderedPageBreak/>
        <w:t>information centre; beneficial international relations and supportive sports broadcasting and sponsorships) established and fully operational by 2019/20.</w:t>
      </w:r>
    </w:p>
    <w:p w14:paraId="3BF9F8A0" w14:textId="77777777" w:rsidR="00C01EE3" w:rsidRPr="00AB53DC" w:rsidRDefault="00C01EE3" w:rsidP="00C01EE3">
      <w:pPr>
        <w:spacing w:before="60" w:after="60"/>
        <w:rPr>
          <w:rFonts w:ascii="Times New Roman" w:hAnsi="Times New Roman" w:cs="Times New Roman"/>
          <w:sz w:val="24"/>
          <w:szCs w:val="24"/>
          <w:lang w:val="en-GB"/>
        </w:rPr>
      </w:pPr>
    </w:p>
    <w:p w14:paraId="7FC3DB54" w14:textId="77777777" w:rsidR="00A52CBE" w:rsidRPr="00AB53DC" w:rsidRDefault="00E0185A" w:rsidP="007F0FB1">
      <w:pPr>
        <w:pStyle w:val="ListParagraph"/>
        <w:numPr>
          <w:ilvl w:val="0"/>
          <w:numId w:val="2"/>
        </w:numPr>
        <w:spacing w:before="60" w:after="60"/>
        <w:rPr>
          <w:rFonts w:ascii="Times New Roman" w:hAnsi="Times New Roman" w:cs="Times New Roman"/>
          <w:bCs/>
          <w:sz w:val="24"/>
          <w:szCs w:val="24"/>
        </w:rPr>
      </w:pPr>
      <w:r w:rsidRPr="00AB53DC">
        <w:rPr>
          <w:rFonts w:ascii="Times New Roman" w:hAnsi="Times New Roman" w:cs="Times New Roman"/>
          <w:b/>
          <w:bCs/>
          <w:sz w:val="24"/>
          <w:szCs w:val="24"/>
        </w:rPr>
        <w:t>Strategic Goal 5:</w:t>
      </w:r>
      <w:r w:rsidRPr="00AB53DC">
        <w:rPr>
          <w:rFonts w:ascii="Times New Roman" w:hAnsi="Times New Roman" w:cs="Times New Roman"/>
          <w:bCs/>
          <w:sz w:val="24"/>
          <w:szCs w:val="24"/>
        </w:rPr>
        <w:t xml:space="preserve"> </w:t>
      </w:r>
    </w:p>
    <w:p w14:paraId="17C2111E" w14:textId="77777777" w:rsidR="00C01EE3" w:rsidRPr="00AB53DC" w:rsidRDefault="00E0185A" w:rsidP="00A52CBE">
      <w:pPr>
        <w:pStyle w:val="ListParagraph"/>
        <w:spacing w:before="60" w:after="60"/>
        <w:ind w:left="360"/>
        <w:rPr>
          <w:rFonts w:ascii="Times New Roman" w:hAnsi="Times New Roman" w:cs="Times New Roman"/>
          <w:bCs/>
          <w:sz w:val="24"/>
          <w:szCs w:val="24"/>
        </w:rPr>
      </w:pPr>
      <w:r w:rsidRPr="00AB53DC">
        <w:rPr>
          <w:rFonts w:ascii="Times New Roman" w:hAnsi="Times New Roman" w:cs="Times New Roman"/>
          <w:bCs/>
          <w:sz w:val="24"/>
          <w:szCs w:val="24"/>
        </w:rPr>
        <w:t>Sport used as a tool to support SA government and global priorities</w:t>
      </w:r>
      <w:r w:rsidR="00C01EE3" w:rsidRPr="00AB53DC">
        <w:rPr>
          <w:rFonts w:ascii="Times New Roman" w:hAnsi="Times New Roman" w:cs="Times New Roman"/>
          <w:bCs/>
          <w:sz w:val="24"/>
          <w:szCs w:val="24"/>
        </w:rPr>
        <w:t xml:space="preserve"> – 5% increase by 2019/20 in the perception of sport being recognised by the South African population as contributing to nation building. Sport used as a tool to contribute to a minimum of four global priorities by 2019/20.</w:t>
      </w:r>
    </w:p>
    <w:p w14:paraId="0B175915" w14:textId="77777777" w:rsidR="00C01EE3" w:rsidRPr="00AB53DC" w:rsidRDefault="00C01EE3" w:rsidP="00C01EE3">
      <w:pPr>
        <w:spacing w:before="60" w:after="60"/>
        <w:rPr>
          <w:rFonts w:ascii="Times New Roman" w:hAnsi="Times New Roman" w:cs="Times New Roman"/>
          <w:bCs/>
          <w:sz w:val="24"/>
          <w:szCs w:val="24"/>
        </w:rPr>
      </w:pPr>
    </w:p>
    <w:p w14:paraId="19C1426A" w14:textId="77777777" w:rsidR="00A52CBE" w:rsidRPr="00AB53DC" w:rsidRDefault="00E0185A" w:rsidP="007F0FB1">
      <w:pPr>
        <w:pStyle w:val="ListParagraph"/>
        <w:numPr>
          <w:ilvl w:val="0"/>
          <w:numId w:val="2"/>
        </w:numPr>
        <w:spacing w:before="60" w:after="60"/>
        <w:rPr>
          <w:rFonts w:ascii="Times New Roman" w:hAnsi="Times New Roman" w:cs="Times New Roman"/>
          <w:bCs/>
          <w:sz w:val="24"/>
          <w:szCs w:val="24"/>
        </w:rPr>
      </w:pPr>
      <w:r w:rsidRPr="00AB53DC">
        <w:rPr>
          <w:rFonts w:ascii="Times New Roman" w:hAnsi="Times New Roman" w:cs="Times New Roman"/>
          <w:b/>
          <w:bCs/>
          <w:sz w:val="24"/>
          <w:szCs w:val="24"/>
        </w:rPr>
        <w:t>Strategic Goal 6</w:t>
      </w:r>
      <w:r w:rsidRPr="00AB53DC">
        <w:rPr>
          <w:rFonts w:ascii="Times New Roman" w:hAnsi="Times New Roman" w:cs="Times New Roman"/>
          <w:bCs/>
          <w:sz w:val="24"/>
          <w:szCs w:val="24"/>
        </w:rPr>
        <w:t xml:space="preserve">: </w:t>
      </w:r>
    </w:p>
    <w:p w14:paraId="261D906F" w14:textId="77777777" w:rsidR="00E0185A" w:rsidRPr="00AB53DC" w:rsidRDefault="00E0185A" w:rsidP="00A52CBE">
      <w:pPr>
        <w:pStyle w:val="ListParagraph"/>
        <w:spacing w:before="60" w:after="60"/>
        <w:ind w:left="360"/>
        <w:rPr>
          <w:rFonts w:ascii="Times New Roman" w:hAnsi="Times New Roman" w:cs="Times New Roman"/>
          <w:bCs/>
          <w:sz w:val="24"/>
          <w:szCs w:val="24"/>
        </w:rPr>
      </w:pPr>
      <w:proofErr w:type="gramStart"/>
      <w:r w:rsidRPr="00AB53DC">
        <w:rPr>
          <w:rFonts w:ascii="Times New Roman" w:hAnsi="Times New Roman" w:cs="Times New Roman"/>
          <w:bCs/>
          <w:sz w:val="24"/>
          <w:szCs w:val="24"/>
        </w:rPr>
        <w:t>An efficient and effective organisation</w:t>
      </w:r>
      <w:r w:rsidR="00C01EE3" w:rsidRPr="00AB53DC">
        <w:rPr>
          <w:rFonts w:ascii="Times New Roman" w:hAnsi="Times New Roman" w:cs="Times New Roman"/>
          <w:bCs/>
          <w:sz w:val="24"/>
          <w:szCs w:val="24"/>
        </w:rPr>
        <w:t xml:space="preserve"> - Implement internal processes to ensure that SRSA annually receives an unqualified audit report and </w:t>
      </w:r>
      <w:r w:rsidR="00021D9B" w:rsidRPr="00AB53DC">
        <w:rPr>
          <w:rFonts w:ascii="Times New Roman" w:hAnsi="Times New Roman" w:cs="Times New Roman"/>
          <w:bCs/>
          <w:sz w:val="24"/>
          <w:szCs w:val="24"/>
        </w:rPr>
        <w:t>a</w:t>
      </w:r>
      <w:r w:rsidR="00C01EE3" w:rsidRPr="00AB53DC">
        <w:rPr>
          <w:rFonts w:ascii="Times New Roman" w:hAnsi="Times New Roman" w:cs="Times New Roman"/>
          <w:bCs/>
          <w:sz w:val="24"/>
          <w:szCs w:val="24"/>
        </w:rPr>
        <w:t xml:space="preserve"> </w:t>
      </w:r>
      <w:r w:rsidR="00021D9B" w:rsidRPr="00AB53DC">
        <w:rPr>
          <w:rFonts w:ascii="Times New Roman" w:hAnsi="Times New Roman" w:cs="Times New Roman"/>
          <w:bCs/>
          <w:sz w:val="24"/>
          <w:szCs w:val="24"/>
        </w:rPr>
        <w:t>Management Performance Assessment Tool (</w:t>
      </w:r>
      <w:r w:rsidR="00C01EE3" w:rsidRPr="00AB53DC">
        <w:rPr>
          <w:rFonts w:ascii="Times New Roman" w:hAnsi="Times New Roman" w:cs="Times New Roman"/>
          <w:bCs/>
          <w:sz w:val="24"/>
          <w:szCs w:val="24"/>
        </w:rPr>
        <w:t>MPAT</w:t>
      </w:r>
      <w:r w:rsidR="00021D9B" w:rsidRPr="00AB53DC">
        <w:rPr>
          <w:rFonts w:ascii="Times New Roman" w:hAnsi="Times New Roman" w:cs="Times New Roman"/>
          <w:bCs/>
          <w:sz w:val="24"/>
          <w:szCs w:val="24"/>
        </w:rPr>
        <w:t>)</w:t>
      </w:r>
      <w:r w:rsidR="00C01EE3" w:rsidRPr="00AB53DC">
        <w:rPr>
          <w:rFonts w:ascii="Times New Roman" w:hAnsi="Times New Roman" w:cs="Times New Roman"/>
          <w:bCs/>
          <w:sz w:val="24"/>
          <w:szCs w:val="24"/>
        </w:rPr>
        <w:t xml:space="preserve"> rating of 4 within 5 years.</w:t>
      </w:r>
      <w:proofErr w:type="gramEnd"/>
    </w:p>
    <w:p w14:paraId="573AC771" w14:textId="77777777" w:rsidR="00355A1A" w:rsidRPr="00AB53DC" w:rsidRDefault="00355A1A" w:rsidP="00D42448">
      <w:pPr>
        <w:spacing w:before="60" w:after="60"/>
        <w:rPr>
          <w:rFonts w:ascii="Times New Roman" w:hAnsi="Times New Roman" w:cs="Times New Roman"/>
          <w:b/>
          <w:sz w:val="24"/>
          <w:szCs w:val="24"/>
        </w:rPr>
      </w:pPr>
    </w:p>
    <w:p w14:paraId="05022115" w14:textId="77777777" w:rsidR="00032EED" w:rsidRPr="00AB53DC" w:rsidRDefault="002E3E89" w:rsidP="00D42448">
      <w:pPr>
        <w:spacing w:before="60" w:after="60"/>
        <w:rPr>
          <w:rFonts w:ascii="Times New Roman" w:hAnsi="Times New Roman" w:cs="Times New Roman"/>
          <w:sz w:val="24"/>
          <w:szCs w:val="24"/>
        </w:rPr>
      </w:pPr>
      <w:r w:rsidRPr="00AB53DC">
        <w:rPr>
          <w:rFonts w:ascii="Times New Roman" w:hAnsi="Times New Roman" w:cs="Times New Roman"/>
          <w:b/>
          <w:sz w:val="24"/>
          <w:szCs w:val="24"/>
        </w:rPr>
        <w:t>3.2</w:t>
      </w:r>
      <w:proofErr w:type="gramStart"/>
      <w:r w:rsidRPr="00AB53DC">
        <w:rPr>
          <w:rFonts w:ascii="Times New Roman" w:hAnsi="Times New Roman" w:cs="Times New Roman"/>
          <w:b/>
          <w:sz w:val="24"/>
          <w:szCs w:val="24"/>
        </w:rPr>
        <w:t>.</w:t>
      </w:r>
      <w:r w:rsidRPr="00AB53DC">
        <w:rPr>
          <w:rFonts w:ascii="Times New Roman" w:hAnsi="Times New Roman" w:cs="Times New Roman"/>
          <w:sz w:val="24"/>
          <w:szCs w:val="24"/>
        </w:rPr>
        <w:t xml:space="preserve"> </w:t>
      </w:r>
      <w:r w:rsidR="00307DBC" w:rsidRPr="00AB53DC">
        <w:rPr>
          <w:rFonts w:ascii="Times New Roman" w:hAnsi="Times New Roman" w:cs="Times New Roman"/>
          <w:sz w:val="24"/>
          <w:szCs w:val="24"/>
        </w:rPr>
        <w:t xml:space="preserve"> </w:t>
      </w:r>
      <w:r w:rsidR="00032EED" w:rsidRPr="00AB53DC">
        <w:rPr>
          <w:rFonts w:ascii="Times New Roman" w:hAnsi="Times New Roman" w:cs="Times New Roman"/>
          <w:b/>
          <w:sz w:val="24"/>
          <w:szCs w:val="24"/>
        </w:rPr>
        <w:t>Summary</w:t>
      </w:r>
      <w:proofErr w:type="gramEnd"/>
      <w:r w:rsidR="00032EED" w:rsidRPr="00AB53DC">
        <w:rPr>
          <w:rFonts w:ascii="Times New Roman" w:hAnsi="Times New Roman" w:cs="Times New Roman"/>
          <w:b/>
          <w:sz w:val="24"/>
          <w:szCs w:val="24"/>
        </w:rPr>
        <w:t xml:space="preserve"> of the 2018/19 expenditure summary as of 31 December 2018</w:t>
      </w:r>
    </w:p>
    <w:p w14:paraId="3DBBCCBD" w14:textId="77777777" w:rsidR="00032EED" w:rsidRPr="00AB53DC" w:rsidRDefault="00032EED" w:rsidP="00032EED">
      <w:pPr>
        <w:spacing w:after="0" w:line="240" w:lineRule="auto"/>
        <w:rPr>
          <w:rFonts w:ascii="Times New Roman" w:eastAsia="Times New Roman" w:hAnsi="Times New Roman" w:cs="Times New Roman"/>
          <w:bCs/>
          <w:spacing w:val="6"/>
          <w:sz w:val="24"/>
          <w:szCs w:val="24"/>
          <w:u w:val="single"/>
          <w:lang w:val="en-GB" w:eastAsia="en-GB"/>
        </w:rPr>
      </w:pPr>
      <w:r w:rsidRPr="00AB53DC">
        <w:rPr>
          <w:rFonts w:ascii="Times New Roman" w:eastAsia="Times New Roman" w:hAnsi="Times New Roman" w:cs="Times New Roman"/>
          <w:bCs/>
          <w:spacing w:val="6"/>
          <w:sz w:val="24"/>
          <w:szCs w:val="24"/>
          <w:u w:val="single"/>
          <w:lang w:val="en-GB" w:eastAsia="en-GB"/>
        </w:rPr>
        <w:t>Table 1: Expenditure summary as of 31 December 2018</w:t>
      </w:r>
    </w:p>
    <w:p w14:paraId="68AA4BA5" w14:textId="77777777" w:rsidR="00A52CBE" w:rsidRPr="00AB53DC" w:rsidRDefault="00A52CBE" w:rsidP="00032EED">
      <w:pPr>
        <w:spacing w:after="0" w:line="240" w:lineRule="auto"/>
        <w:rPr>
          <w:rFonts w:ascii="Times New Roman" w:eastAsia="Times New Roman" w:hAnsi="Times New Roman" w:cs="Times New Roman"/>
          <w:bCs/>
          <w:spacing w:val="6"/>
          <w:sz w:val="24"/>
          <w:szCs w:val="24"/>
          <w:u w:val="single"/>
          <w:lang w:val="en-GB" w:eastAsia="en-GB"/>
        </w:rPr>
      </w:pPr>
    </w:p>
    <w:p w14:paraId="6824E2BD" w14:textId="77777777" w:rsidR="00032EED" w:rsidRPr="00AB53DC" w:rsidRDefault="00032EED" w:rsidP="00032EED">
      <w:pPr>
        <w:spacing w:after="0" w:line="240" w:lineRule="auto"/>
        <w:rPr>
          <w:rFonts w:ascii="Times New Roman" w:eastAsia="Times New Roman" w:hAnsi="Times New Roman" w:cs="Times New Roman"/>
          <w:b/>
          <w:bCs/>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 xml:space="preserve"> </w:t>
      </w:r>
    </w:p>
    <w:tbl>
      <w:tblPr>
        <w:tblStyle w:val="TableGrid1"/>
        <w:tblW w:w="8931" w:type="dxa"/>
        <w:tblInd w:w="-147" w:type="dxa"/>
        <w:tblLayout w:type="fixed"/>
        <w:tblLook w:val="04A0" w:firstRow="1" w:lastRow="0" w:firstColumn="1" w:lastColumn="0" w:noHBand="0" w:noVBand="1"/>
      </w:tblPr>
      <w:tblGrid>
        <w:gridCol w:w="2127"/>
        <w:gridCol w:w="1984"/>
        <w:gridCol w:w="1560"/>
        <w:gridCol w:w="1417"/>
        <w:gridCol w:w="1843"/>
      </w:tblGrid>
      <w:tr w:rsidR="00307DBC" w:rsidRPr="00AB53DC" w14:paraId="6422E3F8" w14:textId="77777777" w:rsidTr="00032EED">
        <w:trPr>
          <w:trHeight w:val="809"/>
        </w:trPr>
        <w:tc>
          <w:tcPr>
            <w:tcW w:w="2127" w:type="dxa"/>
            <w:shd w:val="clear" w:color="auto" w:fill="D9D9D9" w:themeFill="background1" w:themeFillShade="D9"/>
          </w:tcPr>
          <w:p w14:paraId="6A1B58C8"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spacing w:val="6"/>
                <w:sz w:val="24"/>
                <w:szCs w:val="24"/>
                <w:lang w:val="en-GB" w:eastAsia="en-GB"/>
              </w:rPr>
              <w:t>R million</w:t>
            </w:r>
          </w:p>
        </w:tc>
        <w:tc>
          <w:tcPr>
            <w:tcW w:w="1984" w:type="dxa"/>
            <w:shd w:val="clear" w:color="auto" w:fill="D9D9D9" w:themeFill="background1" w:themeFillShade="D9"/>
          </w:tcPr>
          <w:p w14:paraId="3629CE9E"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bCs/>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Main</w:t>
            </w:r>
          </w:p>
          <w:p w14:paraId="7CE854B1"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Appropriation</w:t>
            </w:r>
          </w:p>
        </w:tc>
        <w:tc>
          <w:tcPr>
            <w:tcW w:w="1560" w:type="dxa"/>
            <w:shd w:val="clear" w:color="auto" w:fill="D9D9D9" w:themeFill="background1" w:themeFillShade="D9"/>
          </w:tcPr>
          <w:p w14:paraId="78060D92"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bCs/>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Available</w:t>
            </w:r>
          </w:p>
          <w:p w14:paraId="1B43A33C"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Budget</w:t>
            </w:r>
          </w:p>
        </w:tc>
        <w:tc>
          <w:tcPr>
            <w:tcW w:w="1417" w:type="dxa"/>
            <w:shd w:val="clear" w:color="auto" w:fill="D9D9D9" w:themeFill="background1" w:themeFillShade="D9"/>
          </w:tcPr>
          <w:p w14:paraId="0CD9FEC1"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bCs/>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Q3</w:t>
            </w:r>
          </w:p>
          <w:p w14:paraId="220EF04E"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bCs/>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Actual</w:t>
            </w:r>
          </w:p>
          <w:p w14:paraId="3225B109"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expenditure</w:t>
            </w:r>
          </w:p>
        </w:tc>
        <w:tc>
          <w:tcPr>
            <w:tcW w:w="1843" w:type="dxa"/>
            <w:shd w:val="clear" w:color="auto" w:fill="D9D9D9" w:themeFill="background1" w:themeFillShade="D9"/>
          </w:tcPr>
          <w:p w14:paraId="6B0571CC"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bCs/>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Expenditure</w:t>
            </w:r>
          </w:p>
          <w:p w14:paraId="4AEB7C8B"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bCs/>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as % of</w:t>
            </w:r>
          </w:p>
          <w:p w14:paraId="4715CDD1"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bCs/>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Available</w:t>
            </w:r>
          </w:p>
          <w:p w14:paraId="2A85A54A"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budget</w:t>
            </w:r>
          </w:p>
        </w:tc>
      </w:tr>
      <w:tr w:rsidR="00307DBC" w:rsidRPr="00AB53DC" w14:paraId="1DCB0C47" w14:textId="77777777" w:rsidTr="00032EED">
        <w:trPr>
          <w:trHeight w:val="206"/>
        </w:trPr>
        <w:tc>
          <w:tcPr>
            <w:tcW w:w="2127" w:type="dxa"/>
          </w:tcPr>
          <w:p w14:paraId="29908400"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spacing w:val="6"/>
                <w:sz w:val="24"/>
                <w:szCs w:val="24"/>
                <w:lang w:val="en-GB" w:eastAsia="en-GB"/>
              </w:rPr>
              <w:t>Administration</w:t>
            </w:r>
          </w:p>
        </w:tc>
        <w:tc>
          <w:tcPr>
            <w:tcW w:w="1984" w:type="dxa"/>
          </w:tcPr>
          <w:p w14:paraId="2824C4D9"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142,3</w:t>
            </w:r>
          </w:p>
        </w:tc>
        <w:tc>
          <w:tcPr>
            <w:tcW w:w="1560" w:type="dxa"/>
          </w:tcPr>
          <w:p w14:paraId="25A0924C"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125,3</w:t>
            </w:r>
          </w:p>
        </w:tc>
        <w:tc>
          <w:tcPr>
            <w:tcW w:w="1417" w:type="dxa"/>
          </w:tcPr>
          <w:p w14:paraId="1C1942CE"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94,5</w:t>
            </w:r>
          </w:p>
        </w:tc>
        <w:tc>
          <w:tcPr>
            <w:tcW w:w="1843" w:type="dxa"/>
          </w:tcPr>
          <w:p w14:paraId="1024A078"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75,4%</w:t>
            </w:r>
          </w:p>
          <w:p w14:paraId="682CE7F2" w14:textId="77777777" w:rsidR="00307DBC" w:rsidRPr="00AB53DC" w:rsidRDefault="00307DBC"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p>
        </w:tc>
      </w:tr>
      <w:tr w:rsidR="00307DBC" w:rsidRPr="00AB53DC" w14:paraId="7CD7FA6D" w14:textId="77777777" w:rsidTr="00032EED">
        <w:trPr>
          <w:trHeight w:val="580"/>
        </w:trPr>
        <w:tc>
          <w:tcPr>
            <w:tcW w:w="2127" w:type="dxa"/>
          </w:tcPr>
          <w:p w14:paraId="11A2BFB6"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spacing w:val="6"/>
                <w:sz w:val="24"/>
                <w:szCs w:val="24"/>
                <w:lang w:val="en-GB" w:eastAsia="en-GB"/>
              </w:rPr>
              <w:t>Active Nation</w:t>
            </w:r>
          </w:p>
        </w:tc>
        <w:tc>
          <w:tcPr>
            <w:tcW w:w="1984" w:type="dxa"/>
          </w:tcPr>
          <w:p w14:paraId="2BA15A46"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696,8</w:t>
            </w:r>
          </w:p>
        </w:tc>
        <w:tc>
          <w:tcPr>
            <w:tcW w:w="1560" w:type="dxa"/>
          </w:tcPr>
          <w:p w14:paraId="6810E8E6"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717,3</w:t>
            </w:r>
          </w:p>
        </w:tc>
        <w:tc>
          <w:tcPr>
            <w:tcW w:w="1417" w:type="dxa"/>
          </w:tcPr>
          <w:p w14:paraId="6BC3A59B"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578,3</w:t>
            </w:r>
          </w:p>
        </w:tc>
        <w:tc>
          <w:tcPr>
            <w:tcW w:w="1843" w:type="dxa"/>
          </w:tcPr>
          <w:p w14:paraId="4BB51448"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80,6%</w:t>
            </w:r>
          </w:p>
        </w:tc>
      </w:tr>
      <w:tr w:rsidR="00307DBC" w:rsidRPr="00AB53DC" w14:paraId="4AD38625" w14:textId="77777777" w:rsidTr="00032EED">
        <w:trPr>
          <w:trHeight w:val="853"/>
        </w:trPr>
        <w:tc>
          <w:tcPr>
            <w:tcW w:w="2127" w:type="dxa"/>
          </w:tcPr>
          <w:p w14:paraId="04AF1380"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spacing w:val="6"/>
                <w:sz w:val="24"/>
                <w:szCs w:val="24"/>
                <w:lang w:val="en-GB" w:eastAsia="en-GB"/>
              </w:rPr>
              <w:t>Winning Nation</w:t>
            </w:r>
          </w:p>
        </w:tc>
        <w:tc>
          <w:tcPr>
            <w:tcW w:w="1984" w:type="dxa"/>
          </w:tcPr>
          <w:p w14:paraId="4B8BB831"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79,8</w:t>
            </w:r>
          </w:p>
        </w:tc>
        <w:tc>
          <w:tcPr>
            <w:tcW w:w="1560" w:type="dxa"/>
          </w:tcPr>
          <w:p w14:paraId="4A260D76"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69,8</w:t>
            </w:r>
          </w:p>
        </w:tc>
        <w:tc>
          <w:tcPr>
            <w:tcW w:w="1417" w:type="dxa"/>
          </w:tcPr>
          <w:p w14:paraId="30DF43A8"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63,9</w:t>
            </w:r>
          </w:p>
        </w:tc>
        <w:tc>
          <w:tcPr>
            <w:tcW w:w="1843" w:type="dxa"/>
          </w:tcPr>
          <w:p w14:paraId="00334B11"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91,6%</w:t>
            </w:r>
          </w:p>
        </w:tc>
      </w:tr>
      <w:tr w:rsidR="00307DBC" w:rsidRPr="00AB53DC" w14:paraId="3EE1ACFF" w14:textId="77777777" w:rsidTr="00032EED">
        <w:trPr>
          <w:trHeight w:val="584"/>
        </w:trPr>
        <w:tc>
          <w:tcPr>
            <w:tcW w:w="2127" w:type="dxa"/>
          </w:tcPr>
          <w:p w14:paraId="2FCE1169"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spacing w:val="6"/>
                <w:sz w:val="24"/>
                <w:szCs w:val="24"/>
                <w:lang w:val="en-GB" w:eastAsia="en-GB"/>
              </w:rPr>
              <w:t>Sport Support</w:t>
            </w:r>
          </w:p>
        </w:tc>
        <w:tc>
          <w:tcPr>
            <w:tcW w:w="1984" w:type="dxa"/>
          </w:tcPr>
          <w:p w14:paraId="0F7EB473"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158,1</w:t>
            </w:r>
          </w:p>
        </w:tc>
        <w:tc>
          <w:tcPr>
            <w:tcW w:w="1560" w:type="dxa"/>
          </w:tcPr>
          <w:p w14:paraId="0ADD6850"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166,6</w:t>
            </w:r>
          </w:p>
        </w:tc>
        <w:tc>
          <w:tcPr>
            <w:tcW w:w="1417" w:type="dxa"/>
          </w:tcPr>
          <w:p w14:paraId="6AF771F1"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139,8</w:t>
            </w:r>
          </w:p>
        </w:tc>
        <w:tc>
          <w:tcPr>
            <w:tcW w:w="1843" w:type="dxa"/>
          </w:tcPr>
          <w:p w14:paraId="31DB2330"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83,9%</w:t>
            </w:r>
          </w:p>
        </w:tc>
      </w:tr>
      <w:tr w:rsidR="00307DBC" w:rsidRPr="00AB53DC" w14:paraId="38E2D584" w14:textId="77777777" w:rsidTr="00032EED">
        <w:trPr>
          <w:trHeight w:val="413"/>
        </w:trPr>
        <w:tc>
          <w:tcPr>
            <w:tcW w:w="2127" w:type="dxa"/>
          </w:tcPr>
          <w:p w14:paraId="72B69431"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spacing w:val="6"/>
                <w:sz w:val="24"/>
                <w:szCs w:val="24"/>
                <w:lang w:val="en-GB" w:eastAsia="en-GB"/>
              </w:rPr>
              <w:t>Sport Infrastructure Support</w:t>
            </w:r>
          </w:p>
        </w:tc>
        <w:tc>
          <w:tcPr>
            <w:tcW w:w="1984" w:type="dxa"/>
          </w:tcPr>
          <w:p w14:paraId="616008AB"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13,8</w:t>
            </w:r>
          </w:p>
        </w:tc>
        <w:tc>
          <w:tcPr>
            <w:tcW w:w="1560" w:type="dxa"/>
          </w:tcPr>
          <w:p w14:paraId="3C39857A"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11,8</w:t>
            </w:r>
          </w:p>
        </w:tc>
        <w:tc>
          <w:tcPr>
            <w:tcW w:w="1417" w:type="dxa"/>
          </w:tcPr>
          <w:p w14:paraId="05C26EBE"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5,4</w:t>
            </w:r>
          </w:p>
        </w:tc>
        <w:tc>
          <w:tcPr>
            <w:tcW w:w="1843" w:type="dxa"/>
          </w:tcPr>
          <w:p w14:paraId="0F1F2533"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45,9%</w:t>
            </w:r>
          </w:p>
        </w:tc>
      </w:tr>
      <w:tr w:rsidR="00307DBC" w:rsidRPr="00AB53DC" w14:paraId="7DD89B6D" w14:textId="77777777" w:rsidTr="00032EED">
        <w:trPr>
          <w:trHeight w:val="187"/>
        </w:trPr>
        <w:tc>
          <w:tcPr>
            <w:tcW w:w="2127" w:type="dxa"/>
            <w:shd w:val="clear" w:color="auto" w:fill="D9D9D9" w:themeFill="background1" w:themeFillShade="D9"/>
          </w:tcPr>
          <w:p w14:paraId="7126076F"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Total</w:t>
            </w:r>
          </w:p>
        </w:tc>
        <w:tc>
          <w:tcPr>
            <w:tcW w:w="1984" w:type="dxa"/>
            <w:shd w:val="clear" w:color="auto" w:fill="D9D9D9" w:themeFill="background1" w:themeFillShade="D9"/>
          </w:tcPr>
          <w:p w14:paraId="5AF82F66"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1090,8</w:t>
            </w:r>
          </w:p>
        </w:tc>
        <w:tc>
          <w:tcPr>
            <w:tcW w:w="1560" w:type="dxa"/>
            <w:shd w:val="clear" w:color="auto" w:fill="D9D9D9" w:themeFill="background1" w:themeFillShade="D9"/>
          </w:tcPr>
          <w:p w14:paraId="7E3F427A"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b/>
                <w:bCs/>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1090,8</w:t>
            </w:r>
          </w:p>
        </w:tc>
        <w:tc>
          <w:tcPr>
            <w:tcW w:w="1417" w:type="dxa"/>
            <w:shd w:val="clear" w:color="auto" w:fill="D9D9D9" w:themeFill="background1" w:themeFillShade="D9"/>
          </w:tcPr>
          <w:p w14:paraId="5BE64E23"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881,8</w:t>
            </w:r>
          </w:p>
        </w:tc>
        <w:tc>
          <w:tcPr>
            <w:tcW w:w="1843" w:type="dxa"/>
            <w:shd w:val="clear" w:color="auto" w:fill="D9D9D9" w:themeFill="background1" w:themeFillShade="D9"/>
          </w:tcPr>
          <w:p w14:paraId="2D506C75"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b/>
                <w:bCs/>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80,8%</w:t>
            </w:r>
          </w:p>
          <w:p w14:paraId="015D92E2" w14:textId="77777777" w:rsidR="00A52CBE" w:rsidRPr="00AB53DC" w:rsidRDefault="00A52CBE" w:rsidP="00032EED">
            <w:pPr>
              <w:autoSpaceDE w:val="0"/>
              <w:autoSpaceDN w:val="0"/>
              <w:adjustRightInd w:val="0"/>
              <w:spacing w:line="280" w:lineRule="exact"/>
              <w:jc w:val="center"/>
              <w:rPr>
                <w:rFonts w:ascii="Times New Roman" w:eastAsia="Times New Roman" w:hAnsi="Times New Roman" w:cs="Times New Roman"/>
                <w:b/>
                <w:spacing w:val="6"/>
                <w:sz w:val="24"/>
                <w:szCs w:val="24"/>
                <w:lang w:val="en-GB" w:eastAsia="en-GB"/>
              </w:rPr>
            </w:pPr>
          </w:p>
        </w:tc>
      </w:tr>
      <w:tr w:rsidR="00307DBC" w:rsidRPr="00AB53DC" w14:paraId="422AD86B" w14:textId="77777777" w:rsidTr="00032EED">
        <w:trPr>
          <w:trHeight w:val="187"/>
        </w:trPr>
        <w:tc>
          <w:tcPr>
            <w:tcW w:w="2127" w:type="dxa"/>
            <w:shd w:val="clear" w:color="auto" w:fill="D9D9D9" w:themeFill="background1" w:themeFillShade="D9"/>
          </w:tcPr>
          <w:p w14:paraId="79CF8EB2"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bCs/>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Economic Classification</w:t>
            </w:r>
          </w:p>
        </w:tc>
        <w:tc>
          <w:tcPr>
            <w:tcW w:w="1984" w:type="dxa"/>
            <w:shd w:val="clear" w:color="auto" w:fill="D9D9D9" w:themeFill="background1" w:themeFillShade="D9"/>
          </w:tcPr>
          <w:p w14:paraId="2AA22FD6"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b/>
                <w:bCs/>
                <w:spacing w:val="6"/>
                <w:sz w:val="24"/>
                <w:szCs w:val="24"/>
                <w:lang w:val="en-GB" w:eastAsia="en-GB"/>
              </w:rPr>
            </w:pPr>
          </w:p>
        </w:tc>
        <w:tc>
          <w:tcPr>
            <w:tcW w:w="1560" w:type="dxa"/>
            <w:shd w:val="clear" w:color="auto" w:fill="D9D9D9" w:themeFill="background1" w:themeFillShade="D9"/>
          </w:tcPr>
          <w:p w14:paraId="2B11F13F"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b/>
                <w:bCs/>
                <w:spacing w:val="6"/>
                <w:sz w:val="24"/>
                <w:szCs w:val="24"/>
                <w:lang w:val="en-GB" w:eastAsia="en-GB"/>
              </w:rPr>
            </w:pPr>
          </w:p>
        </w:tc>
        <w:tc>
          <w:tcPr>
            <w:tcW w:w="1417" w:type="dxa"/>
            <w:shd w:val="clear" w:color="auto" w:fill="D9D9D9" w:themeFill="background1" w:themeFillShade="D9"/>
          </w:tcPr>
          <w:p w14:paraId="6A60C2D2"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b/>
                <w:bCs/>
                <w:spacing w:val="6"/>
                <w:sz w:val="24"/>
                <w:szCs w:val="24"/>
                <w:lang w:val="en-GB" w:eastAsia="en-GB"/>
              </w:rPr>
            </w:pPr>
          </w:p>
        </w:tc>
        <w:tc>
          <w:tcPr>
            <w:tcW w:w="1843" w:type="dxa"/>
            <w:shd w:val="clear" w:color="auto" w:fill="D9D9D9" w:themeFill="background1" w:themeFillShade="D9"/>
          </w:tcPr>
          <w:p w14:paraId="1D1ED054"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b/>
                <w:bCs/>
                <w:spacing w:val="6"/>
                <w:sz w:val="24"/>
                <w:szCs w:val="24"/>
                <w:lang w:val="en-GB" w:eastAsia="en-GB"/>
              </w:rPr>
            </w:pPr>
          </w:p>
        </w:tc>
      </w:tr>
      <w:tr w:rsidR="00307DBC" w:rsidRPr="00AB53DC" w14:paraId="04A4D14A" w14:textId="77777777" w:rsidTr="00032EED">
        <w:trPr>
          <w:trHeight w:val="320"/>
        </w:trPr>
        <w:tc>
          <w:tcPr>
            <w:tcW w:w="2127" w:type="dxa"/>
          </w:tcPr>
          <w:p w14:paraId="00BD59AA"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Current Payments</w:t>
            </w:r>
          </w:p>
        </w:tc>
        <w:tc>
          <w:tcPr>
            <w:tcW w:w="1984" w:type="dxa"/>
          </w:tcPr>
          <w:p w14:paraId="7B258B99"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Cs/>
                <w:spacing w:val="6"/>
                <w:sz w:val="24"/>
                <w:szCs w:val="24"/>
                <w:lang w:val="en-GB" w:eastAsia="en-GB"/>
              </w:rPr>
              <w:t>278,6</w:t>
            </w:r>
          </w:p>
        </w:tc>
        <w:tc>
          <w:tcPr>
            <w:tcW w:w="1560" w:type="dxa"/>
          </w:tcPr>
          <w:p w14:paraId="6A69594D"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Cs/>
                <w:spacing w:val="6"/>
                <w:sz w:val="24"/>
                <w:szCs w:val="24"/>
                <w:lang w:val="en-GB" w:eastAsia="en-GB"/>
              </w:rPr>
              <w:t>278,6</w:t>
            </w:r>
          </w:p>
        </w:tc>
        <w:tc>
          <w:tcPr>
            <w:tcW w:w="1417" w:type="dxa"/>
          </w:tcPr>
          <w:p w14:paraId="6693D9EE"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Cs/>
                <w:spacing w:val="6"/>
                <w:sz w:val="24"/>
                <w:szCs w:val="24"/>
                <w:lang w:val="en-GB" w:eastAsia="en-GB"/>
              </w:rPr>
              <w:t>231,4</w:t>
            </w:r>
          </w:p>
        </w:tc>
        <w:tc>
          <w:tcPr>
            <w:tcW w:w="1843" w:type="dxa"/>
          </w:tcPr>
          <w:p w14:paraId="511C5C12"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bCs/>
                <w:spacing w:val="6"/>
                <w:sz w:val="24"/>
                <w:szCs w:val="24"/>
                <w:lang w:val="en-GB" w:eastAsia="en-GB"/>
              </w:rPr>
            </w:pPr>
            <w:r w:rsidRPr="00AB53DC">
              <w:rPr>
                <w:rFonts w:ascii="Times New Roman" w:eastAsia="Times New Roman" w:hAnsi="Times New Roman" w:cs="Times New Roman"/>
                <w:bCs/>
                <w:spacing w:val="6"/>
                <w:sz w:val="24"/>
                <w:szCs w:val="24"/>
                <w:lang w:val="en-GB" w:eastAsia="en-GB"/>
              </w:rPr>
              <w:t>82,2%</w:t>
            </w:r>
          </w:p>
          <w:p w14:paraId="48050BDC" w14:textId="77777777" w:rsidR="00307DBC" w:rsidRPr="00AB53DC" w:rsidRDefault="00307DBC"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p>
        </w:tc>
      </w:tr>
      <w:tr w:rsidR="00307DBC" w:rsidRPr="00AB53DC" w14:paraId="406FDC1D" w14:textId="77777777" w:rsidTr="00032EED">
        <w:trPr>
          <w:trHeight w:val="280"/>
        </w:trPr>
        <w:tc>
          <w:tcPr>
            <w:tcW w:w="2127" w:type="dxa"/>
          </w:tcPr>
          <w:p w14:paraId="41FDB99B"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spacing w:val="6"/>
                <w:sz w:val="24"/>
                <w:szCs w:val="24"/>
                <w:lang w:val="en-GB" w:eastAsia="en-GB"/>
              </w:rPr>
              <w:lastRenderedPageBreak/>
              <w:t>Compensation of employees</w:t>
            </w:r>
          </w:p>
        </w:tc>
        <w:tc>
          <w:tcPr>
            <w:tcW w:w="1984" w:type="dxa"/>
          </w:tcPr>
          <w:p w14:paraId="3DC65237"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111,5</w:t>
            </w:r>
          </w:p>
        </w:tc>
        <w:tc>
          <w:tcPr>
            <w:tcW w:w="1560" w:type="dxa"/>
          </w:tcPr>
          <w:p w14:paraId="7C4CD8D3"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111,5</w:t>
            </w:r>
          </w:p>
        </w:tc>
        <w:tc>
          <w:tcPr>
            <w:tcW w:w="1417" w:type="dxa"/>
          </w:tcPr>
          <w:p w14:paraId="2B27167B"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75,5</w:t>
            </w:r>
          </w:p>
        </w:tc>
        <w:tc>
          <w:tcPr>
            <w:tcW w:w="1843" w:type="dxa"/>
          </w:tcPr>
          <w:p w14:paraId="15964208"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Cs/>
                <w:spacing w:val="6"/>
                <w:sz w:val="24"/>
                <w:szCs w:val="24"/>
                <w:lang w:val="en-GB" w:eastAsia="en-GB"/>
              </w:rPr>
              <w:t>67,7%</w:t>
            </w:r>
          </w:p>
        </w:tc>
      </w:tr>
      <w:tr w:rsidR="00307DBC" w:rsidRPr="00AB53DC" w14:paraId="205AC904" w14:textId="77777777" w:rsidTr="00032EED">
        <w:trPr>
          <w:trHeight w:val="206"/>
        </w:trPr>
        <w:tc>
          <w:tcPr>
            <w:tcW w:w="2127" w:type="dxa"/>
          </w:tcPr>
          <w:p w14:paraId="1E5C08A6"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spacing w:val="6"/>
                <w:sz w:val="24"/>
                <w:szCs w:val="24"/>
                <w:lang w:val="en-GB" w:eastAsia="en-GB"/>
              </w:rPr>
              <w:t>Goods and Services</w:t>
            </w:r>
          </w:p>
        </w:tc>
        <w:tc>
          <w:tcPr>
            <w:tcW w:w="1984" w:type="dxa"/>
          </w:tcPr>
          <w:p w14:paraId="4BC4800D"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167</w:t>
            </w:r>
          </w:p>
        </w:tc>
        <w:tc>
          <w:tcPr>
            <w:tcW w:w="1560" w:type="dxa"/>
          </w:tcPr>
          <w:p w14:paraId="4C7151F5"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167</w:t>
            </w:r>
          </w:p>
        </w:tc>
        <w:tc>
          <w:tcPr>
            <w:tcW w:w="1417" w:type="dxa"/>
          </w:tcPr>
          <w:p w14:paraId="3261F8AD"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155,9</w:t>
            </w:r>
          </w:p>
        </w:tc>
        <w:tc>
          <w:tcPr>
            <w:tcW w:w="1843" w:type="dxa"/>
          </w:tcPr>
          <w:p w14:paraId="738DC210"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91,7%</w:t>
            </w:r>
          </w:p>
        </w:tc>
      </w:tr>
      <w:tr w:rsidR="00307DBC" w:rsidRPr="00AB53DC" w14:paraId="22E7B938" w14:textId="77777777" w:rsidTr="00032EED">
        <w:trPr>
          <w:trHeight w:val="274"/>
        </w:trPr>
        <w:tc>
          <w:tcPr>
            <w:tcW w:w="2127" w:type="dxa"/>
          </w:tcPr>
          <w:p w14:paraId="55DE52D4"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spacing w:val="6"/>
                <w:sz w:val="24"/>
                <w:szCs w:val="24"/>
                <w:lang w:val="en-GB" w:eastAsia="en-GB"/>
              </w:rPr>
              <w:t>Interest and rent on land</w:t>
            </w:r>
          </w:p>
        </w:tc>
        <w:tc>
          <w:tcPr>
            <w:tcW w:w="1984" w:type="dxa"/>
          </w:tcPr>
          <w:p w14:paraId="4D1C6795"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0</w:t>
            </w:r>
          </w:p>
        </w:tc>
        <w:tc>
          <w:tcPr>
            <w:tcW w:w="1560" w:type="dxa"/>
          </w:tcPr>
          <w:p w14:paraId="55BE8D6E"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0</w:t>
            </w:r>
          </w:p>
        </w:tc>
        <w:tc>
          <w:tcPr>
            <w:tcW w:w="1417" w:type="dxa"/>
          </w:tcPr>
          <w:p w14:paraId="0A4487AF"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0</w:t>
            </w:r>
          </w:p>
        </w:tc>
        <w:tc>
          <w:tcPr>
            <w:tcW w:w="1843" w:type="dxa"/>
          </w:tcPr>
          <w:p w14:paraId="02160C6F"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p>
        </w:tc>
      </w:tr>
      <w:tr w:rsidR="00307DBC" w:rsidRPr="00AB53DC" w14:paraId="1C566AC9" w14:textId="77777777" w:rsidTr="00032EED">
        <w:trPr>
          <w:trHeight w:val="264"/>
        </w:trPr>
        <w:tc>
          <w:tcPr>
            <w:tcW w:w="2127" w:type="dxa"/>
          </w:tcPr>
          <w:p w14:paraId="2EB96A58"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Transfers and Subsidies</w:t>
            </w:r>
          </w:p>
        </w:tc>
        <w:tc>
          <w:tcPr>
            <w:tcW w:w="1984" w:type="dxa"/>
          </w:tcPr>
          <w:p w14:paraId="1A318A03"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Cs/>
                <w:spacing w:val="6"/>
                <w:sz w:val="24"/>
                <w:szCs w:val="24"/>
                <w:lang w:val="en-GB" w:eastAsia="en-GB"/>
              </w:rPr>
              <w:t>809,8</w:t>
            </w:r>
          </w:p>
        </w:tc>
        <w:tc>
          <w:tcPr>
            <w:tcW w:w="1560" w:type="dxa"/>
          </w:tcPr>
          <w:p w14:paraId="798858F9"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Cs/>
                <w:spacing w:val="6"/>
                <w:sz w:val="24"/>
                <w:szCs w:val="24"/>
                <w:lang w:val="en-GB" w:eastAsia="en-GB"/>
              </w:rPr>
              <w:t>809,8</w:t>
            </w:r>
          </w:p>
        </w:tc>
        <w:tc>
          <w:tcPr>
            <w:tcW w:w="1417" w:type="dxa"/>
          </w:tcPr>
          <w:p w14:paraId="7ECA3806"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Cs/>
                <w:spacing w:val="6"/>
                <w:sz w:val="24"/>
                <w:szCs w:val="24"/>
                <w:lang w:val="en-GB" w:eastAsia="en-GB"/>
              </w:rPr>
              <w:t>648,8</w:t>
            </w:r>
          </w:p>
        </w:tc>
        <w:tc>
          <w:tcPr>
            <w:tcW w:w="1843" w:type="dxa"/>
          </w:tcPr>
          <w:p w14:paraId="2ED429DA"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80,4%</w:t>
            </w:r>
          </w:p>
        </w:tc>
      </w:tr>
      <w:tr w:rsidR="00307DBC" w:rsidRPr="00AB53DC" w14:paraId="14740874" w14:textId="77777777" w:rsidTr="00032EED">
        <w:trPr>
          <w:trHeight w:val="268"/>
        </w:trPr>
        <w:tc>
          <w:tcPr>
            <w:tcW w:w="2127" w:type="dxa"/>
          </w:tcPr>
          <w:p w14:paraId="3A4B6BA6"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Payments for Capital Assets</w:t>
            </w:r>
          </w:p>
        </w:tc>
        <w:tc>
          <w:tcPr>
            <w:tcW w:w="1984" w:type="dxa"/>
          </w:tcPr>
          <w:p w14:paraId="7A6D95D8"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Cs/>
                <w:spacing w:val="6"/>
                <w:sz w:val="24"/>
                <w:szCs w:val="24"/>
                <w:lang w:val="en-GB" w:eastAsia="en-GB"/>
              </w:rPr>
              <w:t>2,4</w:t>
            </w:r>
          </w:p>
        </w:tc>
        <w:tc>
          <w:tcPr>
            <w:tcW w:w="1560" w:type="dxa"/>
          </w:tcPr>
          <w:p w14:paraId="591A77CD"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Cs/>
                <w:spacing w:val="6"/>
                <w:sz w:val="24"/>
                <w:szCs w:val="24"/>
                <w:lang w:val="en-GB" w:eastAsia="en-GB"/>
              </w:rPr>
              <w:t>2,4</w:t>
            </w:r>
          </w:p>
        </w:tc>
        <w:tc>
          <w:tcPr>
            <w:tcW w:w="1417" w:type="dxa"/>
          </w:tcPr>
          <w:p w14:paraId="6772E8E2"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Cs/>
                <w:spacing w:val="6"/>
                <w:sz w:val="24"/>
                <w:szCs w:val="24"/>
                <w:lang w:val="en-GB" w:eastAsia="en-GB"/>
              </w:rPr>
              <w:t>1,6</w:t>
            </w:r>
          </w:p>
        </w:tc>
        <w:tc>
          <w:tcPr>
            <w:tcW w:w="1843" w:type="dxa"/>
          </w:tcPr>
          <w:p w14:paraId="3E5D1825"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bCs/>
                <w:spacing w:val="6"/>
                <w:sz w:val="24"/>
                <w:szCs w:val="24"/>
                <w:lang w:val="en-GB" w:eastAsia="en-GB"/>
              </w:rPr>
              <w:t>67,9%</w:t>
            </w:r>
          </w:p>
        </w:tc>
      </w:tr>
      <w:tr w:rsidR="00307DBC" w:rsidRPr="00AB53DC" w14:paraId="70D3B956" w14:textId="77777777" w:rsidTr="00032EED">
        <w:trPr>
          <w:trHeight w:val="319"/>
        </w:trPr>
        <w:tc>
          <w:tcPr>
            <w:tcW w:w="2127" w:type="dxa"/>
          </w:tcPr>
          <w:p w14:paraId="427508C8"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spacing w:val="6"/>
                <w:sz w:val="24"/>
                <w:szCs w:val="24"/>
                <w:lang w:val="en-GB" w:eastAsia="en-GB"/>
              </w:rPr>
              <w:t>Payment of Financial Assets</w:t>
            </w:r>
          </w:p>
        </w:tc>
        <w:tc>
          <w:tcPr>
            <w:tcW w:w="1984" w:type="dxa"/>
          </w:tcPr>
          <w:p w14:paraId="1EDEB4CE"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0,0</w:t>
            </w:r>
          </w:p>
        </w:tc>
        <w:tc>
          <w:tcPr>
            <w:tcW w:w="1560" w:type="dxa"/>
          </w:tcPr>
          <w:p w14:paraId="60CAF5A3"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0,0</w:t>
            </w:r>
          </w:p>
        </w:tc>
        <w:tc>
          <w:tcPr>
            <w:tcW w:w="1417" w:type="dxa"/>
            <w:shd w:val="clear" w:color="auto" w:fill="auto"/>
          </w:tcPr>
          <w:p w14:paraId="653E4DE5"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r w:rsidRPr="00AB53DC">
              <w:rPr>
                <w:rFonts w:ascii="Times New Roman" w:eastAsia="Times New Roman" w:hAnsi="Times New Roman" w:cs="Times New Roman"/>
                <w:spacing w:val="6"/>
                <w:sz w:val="24"/>
                <w:szCs w:val="24"/>
                <w:lang w:val="en-GB" w:eastAsia="en-GB"/>
              </w:rPr>
              <w:t>0,0</w:t>
            </w:r>
          </w:p>
        </w:tc>
        <w:tc>
          <w:tcPr>
            <w:tcW w:w="1843" w:type="dxa"/>
            <w:shd w:val="clear" w:color="auto" w:fill="auto"/>
          </w:tcPr>
          <w:p w14:paraId="223F48AC" w14:textId="77777777" w:rsidR="00032EED" w:rsidRPr="00AB53DC" w:rsidRDefault="00032EED" w:rsidP="00032EED">
            <w:pPr>
              <w:autoSpaceDE w:val="0"/>
              <w:autoSpaceDN w:val="0"/>
              <w:adjustRightInd w:val="0"/>
              <w:spacing w:line="280" w:lineRule="exact"/>
              <w:jc w:val="center"/>
              <w:rPr>
                <w:rFonts w:ascii="Times New Roman" w:eastAsia="Times New Roman" w:hAnsi="Times New Roman" w:cs="Times New Roman"/>
                <w:spacing w:val="6"/>
                <w:sz w:val="24"/>
                <w:szCs w:val="24"/>
                <w:lang w:val="en-GB" w:eastAsia="en-GB"/>
              </w:rPr>
            </w:pPr>
          </w:p>
        </w:tc>
      </w:tr>
      <w:tr w:rsidR="00307DBC" w:rsidRPr="00AB53DC" w14:paraId="4575104C" w14:textId="77777777" w:rsidTr="00032EED">
        <w:trPr>
          <w:trHeight w:val="187"/>
        </w:trPr>
        <w:tc>
          <w:tcPr>
            <w:tcW w:w="2127" w:type="dxa"/>
            <w:shd w:val="clear" w:color="auto" w:fill="D9D9D9" w:themeFill="background1" w:themeFillShade="D9"/>
          </w:tcPr>
          <w:p w14:paraId="057A03B1"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Total</w:t>
            </w:r>
          </w:p>
        </w:tc>
        <w:tc>
          <w:tcPr>
            <w:tcW w:w="1984" w:type="dxa"/>
            <w:shd w:val="clear" w:color="auto" w:fill="D9D9D9" w:themeFill="background1" w:themeFillShade="D9"/>
          </w:tcPr>
          <w:p w14:paraId="34EC630F"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1090,8</w:t>
            </w:r>
          </w:p>
        </w:tc>
        <w:tc>
          <w:tcPr>
            <w:tcW w:w="1560" w:type="dxa"/>
            <w:shd w:val="clear" w:color="auto" w:fill="D9D9D9" w:themeFill="background1" w:themeFillShade="D9"/>
          </w:tcPr>
          <w:p w14:paraId="6BA11468"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1090,8</w:t>
            </w:r>
          </w:p>
        </w:tc>
        <w:tc>
          <w:tcPr>
            <w:tcW w:w="1417" w:type="dxa"/>
            <w:shd w:val="clear" w:color="auto" w:fill="D9D9D9" w:themeFill="background1" w:themeFillShade="D9"/>
          </w:tcPr>
          <w:p w14:paraId="1D98D172"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881,8</w:t>
            </w:r>
          </w:p>
        </w:tc>
        <w:tc>
          <w:tcPr>
            <w:tcW w:w="1843" w:type="dxa"/>
            <w:shd w:val="clear" w:color="auto" w:fill="D9D9D9" w:themeFill="background1" w:themeFillShade="D9"/>
          </w:tcPr>
          <w:p w14:paraId="0AA7B90A" w14:textId="77777777" w:rsidR="00032EED" w:rsidRPr="00AB53DC" w:rsidRDefault="00032EED" w:rsidP="00032EED">
            <w:pPr>
              <w:autoSpaceDE w:val="0"/>
              <w:autoSpaceDN w:val="0"/>
              <w:adjustRightInd w:val="0"/>
              <w:spacing w:line="280" w:lineRule="exact"/>
              <w:rPr>
                <w:rFonts w:ascii="Times New Roman" w:eastAsia="Times New Roman" w:hAnsi="Times New Roman" w:cs="Times New Roman"/>
                <w:b/>
                <w:bCs/>
                <w:spacing w:val="6"/>
                <w:sz w:val="24"/>
                <w:szCs w:val="24"/>
                <w:lang w:val="en-GB" w:eastAsia="en-GB"/>
              </w:rPr>
            </w:pPr>
            <w:r w:rsidRPr="00AB53DC">
              <w:rPr>
                <w:rFonts w:ascii="Times New Roman" w:eastAsia="Times New Roman" w:hAnsi="Times New Roman" w:cs="Times New Roman"/>
                <w:b/>
                <w:bCs/>
                <w:spacing w:val="6"/>
                <w:sz w:val="24"/>
                <w:szCs w:val="24"/>
                <w:lang w:val="en-GB" w:eastAsia="en-GB"/>
              </w:rPr>
              <w:t>80,8%</w:t>
            </w:r>
          </w:p>
          <w:p w14:paraId="5F727811" w14:textId="77777777" w:rsidR="00A52CBE" w:rsidRPr="00AB53DC" w:rsidRDefault="00A52CBE" w:rsidP="00032EED">
            <w:pPr>
              <w:autoSpaceDE w:val="0"/>
              <w:autoSpaceDN w:val="0"/>
              <w:adjustRightInd w:val="0"/>
              <w:spacing w:line="280" w:lineRule="exact"/>
              <w:rPr>
                <w:rFonts w:ascii="Times New Roman" w:eastAsia="Times New Roman" w:hAnsi="Times New Roman" w:cs="Times New Roman"/>
                <w:b/>
                <w:spacing w:val="6"/>
                <w:sz w:val="24"/>
                <w:szCs w:val="24"/>
                <w:lang w:val="en-GB" w:eastAsia="en-GB"/>
              </w:rPr>
            </w:pPr>
          </w:p>
        </w:tc>
      </w:tr>
    </w:tbl>
    <w:p w14:paraId="36FF1192" w14:textId="77777777" w:rsidR="00307DBC" w:rsidRPr="00AB53DC" w:rsidRDefault="00307DBC" w:rsidP="00032EED">
      <w:pPr>
        <w:spacing w:after="0" w:line="240" w:lineRule="auto"/>
        <w:rPr>
          <w:rFonts w:ascii="Times New Roman" w:eastAsia="Times New Roman" w:hAnsi="Times New Roman" w:cs="Times New Roman"/>
          <w:spacing w:val="6"/>
          <w:sz w:val="24"/>
          <w:szCs w:val="24"/>
          <w:lang w:val="en-GB" w:eastAsia="en-GB"/>
        </w:rPr>
      </w:pPr>
    </w:p>
    <w:p w14:paraId="7251DF55" w14:textId="77777777" w:rsidR="00032EED" w:rsidRPr="00AB53DC" w:rsidRDefault="00307DBC" w:rsidP="00032EED">
      <w:pPr>
        <w:spacing w:after="0" w:line="240" w:lineRule="auto"/>
        <w:rPr>
          <w:rFonts w:ascii="Times New Roman" w:eastAsia="Times New Roman" w:hAnsi="Times New Roman" w:cs="Times New Roman"/>
          <w:bCs/>
          <w:i/>
          <w:spacing w:val="6"/>
          <w:sz w:val="24"/>
          <w:szCs w:val="24"/>
          <w:lang w:val="en-GB" w:eastAsia="en-GB"/>
        </w:rPr>
      </w:pPr>
      <w:r w:rsidRPr="00AB53DC">
        <w:rPr>
          <w:rFonts w:ascii="Times New Roman" w:eastAsia="Times New Roman" w:hAnsi="Times New Roman" w:cs="Times New Roman"/>
          <w:spacing w:val="6"/>
          <w:sz w:val="24"/>
          <w:szCs w:val="24"/>
          <w:lang w:val="en-GB" w:eastAsia="en-GB"/>
        </w:rPr>
        <w:t xml:space="preserve">Source: </w:t>
      </w:r>
      <w:r w:rsidR="00032EED" w:rsidRPr="00AB53DC">
        <w:rPr>
          <w:rFonts w:ascii="Times New Roman" w:eastAsia="Times New Roman" w:hAnsi="Times New Roman" w:cs="Times New Roman"/>
          <w:spacing w:val="6"/>
          <w:sz w:val="24"/>
          <w:szCs w:val="24"/>
          <w:lang w:val="en-GB" w:eastAsia="en-GB"/>
        </w:rPr>
        <w:t>Treasury and Modified</w:t>
      </w:r>
      <w:r w:rsidR="00032EED" w:rsidRPr="00AB53DC">
        <w:rPr>
          <w:rFonts w:ascii="Times New Roman" w:eastAsia="Times New Roman" w:hAnsi="Times New Roman" w:cs="Times New Roman"/>
          <w:spacing w:val="6"/>
          <w:sz w:val="24"/>
          <w:szCs w:val="24"/>
          <w:vertAlign w:val="superscript"/>
          <w:lang w:val="en-GB" w:eastAsia="en-GB"/>
        </w:rPr>
        <w:footnoteReference w:id="1"/>
      </w:r>
    </w:p>
    <w:p w14:paraId="49F1C327" w14:textId="77777777" w:rsidR="00032EED" w:rsidRPr="00AB53DC" w:rsidRDefault="00032EED" w:rsidP="00032EED">
      <w:pPr>
        <w:spacing w:after="0" w:line="240" w:lineRule="auto"/>
        <w:rPr>
          <w:rFonts w:ascii="Times New Roman" w:eastAsia="Times New Roman" w:hAnsi="Times New Roman" w:cs="Times New Roman"/>
          <w:bCs/>
          <w:i/>
          <w:spacing w:val="6"/>
          <w:sz w:val="24"/>
          <w:szCs w:val="24"/>
          <w:lang w:val="en-GB" w:eastAsia="en-GB"/>
        </w:rPr>
      </w:pPr>
    </w:p>
    <w:p w14:paraId="5AD891FF" w14:textId="77777777" w:rsidR="001F400A" w:rsidRPr="00AB53DC" w:rsidRDefault="00A52CBE" w:rsidP="001F400A">
      <w:pPr>
        <w:rPr>
          <w:rFonts w:ascii="Times New Roman" w:hAnsi="Times New Roman" w:cs="Times New Roman"/>
          <w:sz w:val="24"/>
          <w:szCs w:val="24"/>
        </w:rPr>
      </w:pPr>
      <w:r w:rsidRPr="00AB53DC">
        <w:rPr>
          <w:rFonts w:ascii="Times New Roman" w:hAnsi="Times New Roman" w:cs="Times New Roman"/>
          <w:sz w:val="24"/>
          <w:szCs w:val="24"/>
        </w:rPr>
        <w:t xml:space="preserve">Table 1: shows that by the end of December, the Department of Sport and Recreation South Africa (SRSA) had spent R881.8 million or 80.8 per cent of the total budget for the financial year, which is R5.4 million more than they had projected to spend. </w:t>
      </w:r>
      <w:r w:rsidR="001F400A" w:rsidRPr="00AB53DC">
        <w:rPr>
          <w:rFonts w:ascii="Times New Roman" w:hAnsi="Times New Roman" w:cs="Times New Roman"/>
          <w:sz w:val="24"/>
          <w:szCs w:val="24"/>
        </w:rPr>
        <w:t xml:space="preserve">The purpose of the report was to provide an overview of what transpired in the 3rd quarter of the financial year (2018/19). </w:t>
      </w:r>
    </w:p>
    <w:p w14:paraId="4165D3E1" w14:textId="77777777" w:rsidR="001F400A" w:rsidRPr="00AB53DC" w:rsidRDefault="00A52CBE" w:rsidP="001F400A">
      <w:pPr>
        <w:spacing w:before="60" w:after="60"/>
        <w:rPr>
          <w:rFonts w:ascii="Times New Roman" w:hAnsi="Times New Roman" w:cs="Times New Roman"/>
          <w:sz w:val="24"/>
          <w:szCs w:val="24"/>
        </w:rPr>
      </w:pPr>
      <w:r w:rsidRPr="00AB53DC">
        <w:rPr>
          <w:rFonts w:ascii="Times New Roman" w:hAnsi="Times New Roman" w:cs="Times New Roman"/>
          <w:sz w:val="24"/>
          <w:szCs w:val="24"/>
        </w:rPr>
        <w:t xml:space="preserve">The </w:t>
      </w:r>
      <w:r w:rsidR="001F400A" w:rsidRPr="00AB53DC">
        <w:rPr>
          <w:rFonts w:ascii="Times New Roman" w:hAnsi="Times New Roman" w:cs="Times New Roman"/>
          <w:sz w:val="24"/>
          <w:szCs w:val="24"/>
        </w:rPr>
        <w:t>higher than projected spending wa</w:t>
      </w:r>
      <w:r w:rsidRPr="00AB53DC">
        <w:rPr>
          <w:rFonts w:ascii="Times New Roman" w:hAnsi="Times New Roman" w:cs="Times New Roman"/>
          <w:sz w:val="24"/>
          <w:szCs w:val="24"/>
        </w:rPr>
        <w:t>s mainly under goods and services in programmes 2 and 3, but this is off-set by lower than projected spending in programme 4 under transfers and subsidies.</w:t>
      </w:r>
      <w:r w:rsidR="00065AB0" w:rsidRPr="00AB53DC">
        <w:rPr>
          <w:rFonts w:ascii="Times New Roman" w:hAnsi="Times New Roman" w:cs="Times New Roman"/>
          <w:sz w:val="24"/>
          <w:szCs w:val="24"/>
        </w:rPr>
        <w:t xml:space="preserve"> </w:t>
      </w:r>
      <w:r w:rsidRPr="00AB53DC">
        <w:rPr>
          <w:rFonts w:ascii="Times New Roman" w:hAnsi="Times New Roman" w:cs="Times New Roman"/>
          <w:sz w:val="24"/>
          <w:szCs w:val="24"/>
        </w:rPr>
        <w:t xml:space="preserve">The Department of Sport and Recreation have not tabled the Annual reports for national department hence the information related to performance over the last financial year </w:t>
      </w:r>
      <w:r w:rsidR="00065AB0" w:rsidRPr="00AB53DC">
        <w:rPr>
          <w:rFonts w:ascii="Times New Roman" w:hAnsi="Times New Roman" w:cs="Times New Roman"/>
          <w:sz w:val="24"/>
          <w:szCs w:val="24"/>
        </w:rPr>
        <w:t>wa</w:t>
      </w:r>
      <w:r w:rsidRPr="00AB53DC">
        <w:rPr>
          <w:rFonts w:ascii="Times New Roman" w:hAnsi="Times New Roman" w:cs="Times New Roman"/>
          <w:sz w:val="24"/>
          <w:szCs w:val="24"/>
        </w:rPr>
        <w:t xml:space="preserve">s </w:t>
      </w:r>
      <w:r w:rsidR="00065AB0" w:rsidRPr="00AB53DC">
        <w:rPr>
          <w:rFonts w:ascii="Times New Roman" w:hAnsi="Times New Roman" w:cs="Times New Roman"/>
          <w:sz w:val="24"/>
          <w:szCs w:val="24"/>
        </w:rPr>
        <w:t>only taken</w:t>
      </w:r>
      <w:r w:rsidRPr="00AB53DC">
        <w:rPr>
          <w:rFonts w:ascii="Times New Roman" w:hAnsi="Times New Roman" w:cs="Times New Roman"/>
          <w:sz w:val="24"/>
          <w:szCs w:val="24"/>
        </w:rPr>
        <w:t xml:space="preserve"> from </w:t>
      </w:r>
      <w:r w:rsidR="00065AB0" w:rsidRPr="00AB53DC">
        <w:rPr>
          <w:rFonts w:ascii="Times New Roman" w:hAnsi="Times New Roman" w:cs="Times New Roman"/>
          <w:sz w:val="24"/>
          <w:szCs w:val="24"/>
        </w:rPr>
        <w:t xml:space="preserve">the </w:t>
      </w:r>
      <w:r w:rsidRPr="00AB53DC">
        <w:rPr>
          <w:rFonts w:ascii="Times New Roman" w:hAnsi="Times New Roman" w:cs="Times New Roman"/>
          <w:sz w:val="24"/>
          <w:szCs w:val="24"/>
        </w:rPr>
        <w:t xml:space="preserve">in-year quarterly </w:t>
      </w:r>
      <w:r w:rsidR="00065AB0" w:rsidRPr="00AB53DC">
        <w:rPr>
          <w:rFonts w:ascii="Times New Roman" w:hAnsi="Times New Roman" w:cs="Times New Roman"/>
          <w:sz w:val="24"/>
          <w:szCs w:val="24"/>
        </w:rPr>
        <w:t>operational</w:t>
      </w:r>
      <w:r w:rsidRPr="00AB53DC">
        <w:rPr>
          <w:rFonts w:ascii="Times New Roman" w:hAnsi="Times New Roman" w:cs="Times New Roman"/>
          <w:sz w:val="24"/>
          <w:szCs w:val="24"/>
        </w:rPr>
        <w:t xml:space="preserve"> and financial reports. </w:t>
      </w:r>
    </w:p>
    <w:p w14:paraId="7A7E3C52" w14:textId="77777777" w:rsidR="00227302" w:rsidRPr="00AB53DC" w:rsidRDefault="00A52CBE" w:rsidP="001F400A">
      <w:pPr>
        <w:spacing w:before="60" w:after="60"/>
        <w:rPr>
          <w:rFonts w:ascii="Times New Roman" w:hAnsi="Times New Roman" w:cs="Times New Roman"/>
          <w:sz w:val="24"/>
          <w:szCs w:val="24"/>
        </w:rPr>
      </w:pPr>
      <w:r w:rsidRPr="00AB53DC">
        <w:rPr>
          <w:rFonts w:ascii="Times New Roman" w:hAnsi="Times New Roman" w:cs="Times New Roman"/>
          <w:sz w:val="24"/>
          <w:szCs w:val="24"/>
        </w:rPr>
        <w:t>The review of progress made on the 2018/19</w:t>
      </w:r>
      <w:r w:rsidR="00065AB0" w:rsidRPr="00AB53DC">
        <w:rPr>
          <w:rFonts w:ascii="Times New Roman" w:hAnsi="Times New Roman" w:cs="Times New Roman"/>
          <w:sz w:val="24"/>
          <w:szCs w:val="24"/>
        </w:rPr>
        <w:t xml:space="preserve"> budget </w:t>
      </w:r>
      <w:r w:rsidRPr="00AB53DC">
        <w:rPr>
          <w:rFonts w:ascii="Times New Roman" w:hAnsi="Times New Roman" w:cs="Times New Roman"/>
          <w:sz w:val="24"/>
          <w:szCs w:val="24"/>
        </w:rPr>
        <w:t>only focus</w:t>
      </w:r>
      <w:r w:rsidR="00065AB0" w:rsidRPr="00AB53DC">
        <w:rPr>
          <w:rFonts w:ascii="Times New Roman" w:hAnsi="Times New Roman" w:cs="Times New Roman"/>
          <w:sz w:val="24"/>
          <w:szCs w:val="24"/>
        </w:rPr>
        <w:t>sed on the first three quarters of the year under review.</w:t>
      </w:r>
      <w:r w:rsidR="001F400A" w:rsidRPr="00AB53DC">
        <w:rPr>
          <w:rFonts w:ascii="Times New Roman" w:hAnsi="Times New Roman" w:cs="Times New Roman"/>
          <w:sz w:val="24"/>
          <w:szCs w:val="24"/>
        </w:rPr>
        <w:t xml:space="preserve"> </w:t>
      </w:r>
      <w:r w:rsidR="00727D10" w:rsidRPr="00AB53DC">
        <w:rPr>
          <w:rFonts w:ascii="Times New Roman" w:hAnsi="Times New Roman" w:cs="Times New Roman"/>
          <w:sz w:val="24"/>
          <w:szCs w:val="24"/>
          <w:lang w:val="en-US"/>
        </w:rPr>
        <w:t xml:space="preserve">Overall achievement </w:t>
      </w:r>
      <w:r w:rsidR="001F400A" w:rsidRPr="00AB53DC">
        <w:rPr>
          <w:rFonts w:ascii="Times New Roman" w:hAnsi="Times New Roman" w:cs="Times New Roman"/>
          <w:sz w:val="24"/>
          <w:szCs w:val="24"/>
          <w:lang w:val="en-US"/>
        </w:rPr>
        <w:t xml:space="preserve">of </w:t>
      </w:r>
      <w:r w:rsidR="00727D10" w:rsidRPr="00AB53DC">
        <w:rPr>
          <w:rFonts w:ascii="Times New Roman" w:hAnsi="Times New Roman" w:cs="Times New Roman"/>
          <w:sz w:val="24"/>
          <w:szCs w:val="24"/>
          <w:lang w:val="en-US"/>
        </w:rPr>
        <w:t xml:space="preserve">64.3% </w:t>
      </w:r>
      <w:r w:rsidR="001F400A" w:rsidRPr="00AB53DC">
        <w:rPr>
          <w:rFonts w:ascii="Times New Roman" w:hAnsi="Times New Roman" w:cs="Times New Roman"/>
          <w:sz w:val="24"/>
          <w:szCs w:val="24"/>
          <w:lang w:val="en-US"/>
        </w:rPr>
        <w:t>wa</w:t>
      </w:r>
      <w:r w:rsidR="00727D10" w:rsidRPr="00AB53DC">
        <w:rPr>
          <w:rFonts w:ascii="Times New Roman" w:hAnsi="Times New Roman" w:cs="Times New Roman"/>
          <w:sz w:val="24"/>
          <w:szCs w:val="24"/>
          <w:lang w:val="en-US"/>
        </w:rPr>
        <w:t xml:space="preserve">s based on 18 Achieved/Total of 28 Targets; and not on the average of each </w:t>
      </w:r>
      <w:proofErr w:type="spellStart"/>
      <w:r w:rsidR="00727D10" w:rsidRPr="00AB53DC">
        <w:rPr>
          <w:rFonts w:ascii="Times New Roman" w:hAnsi="Times New Roman" w:cs="Times New Roman"/>
          <w:sz w:val="24"/>
          <w:szCs w:val="24"/>
          <w:lang w:val="en-US"/>
        </w:rPr>
        <w:t>programme’s</w:t>
      </w:r>
      <w:proofErr w:type="spellEnd"/>
      <w:r w:rsidR="00727D10" w:rsidRPr="00AB53DC">
        <w:rPr>
          <w:rFonts w:ascii="Times New Roman" w:hAnsi="Times New Roman" w:cs="Times New Roman"/>
          <w:sz w:val="24"/>
          <w:szCs w:val="24"/>
          <w:lang w:val="en-US"/>
        </w:rPr>
        <w:t xml:space="preserve"> achievement percentage.</w:t>
      </w:r>
    </w:p>
    <w:p w14:paraId="57DD10F8" w14:textId="77777777" w:rsidR="00A52CBE" w:rsidRPr="00AB53DC" w:rsidRDefault="00A52CBE" w:rsidP="001F400A">
      <w:pPr>
        <w:spacing w:before="60" w:after="60"/>
        <w:rPr>
          <w:rFonts w:ascii="Times New Roman" w:hAnsi="Times New Roman" w:cs="Times New Roman"/>
          <w:sz w:val="24"/>
          <w:szCs w:val="24"/>
        </w:rPr>
      </w:pPr>
    </w:p>
    <w:p w14:paraId="56E0EB9C" w14:textId="77777777" w:rsidR="001F400A" w:rsidRPr="00AB53DC" w:rsidRDefault="001F400A" w:rsidP="001F400A">
      <w:pPr>
        <w:spacing w:before="60" w:after="60"/>
        <w:rPr>
          <w:rFonts w:ascii="Times New Roman" w:hAnsi="Times New Roman" w:cs="Times New Roman"/>
          <w:sz w:val="24"/>
          <w:szCs w:val="24"/>
        </w:rPr>
      </w:pPr>
      <w:r w:rsidRPr="00AB53DC">
        <w:rPr>
          <w:rFonts w:ascii="Times New Roman" w:hAnsi="Times New Roman" w:cs="Times New Roman"/>
          <w:b/>
          <w:bCs/>
          <w:sz w:val="24"/>
          <w:szCs w:val="24"/>
          <w:lang w:val="en-US"/>
        </w:rPr>
        <w:t>3.2.1. TARGETS THAT WERE NOT ACHIEVED IN THE Q3</w:t>
      </w:r>
      <w:r w:rsidR="00355A1A" w:rsidRPr="00AB53DC">
        <w:rPr>
          <w:rFonts w:ascii="Times New Roman" w:hAnsi="Times New Roman" w:cs="Times New Roman"/>
          <w:b/>
          <w:bCs/>
          <w:sz w:val="24"/>
          <w:szCs w:val="24"/>
          <w:lang w:val="en-US"/>
        </w:rPr>
        <w:t xml:space="preserve"> (2018/19 financial year)</w:t>
      </w:r>
    </w:p>
    <w:p w14:paraId="0DBBA0A2" w14:textId="77777777" w:rsidR="001F400A" w:rsidRPr="00AB53DC" w:rsidRDefault="001F400A" w:rsidP="001F400A">
      <w:pPr>
        <w:spacing w:before="60" w:after="60"/>
        <w:rPr>
          <w:rFonts w:ascii="Times New Roman" w:hAnsi="Times New Roman" w:cs="Times New Roman"/>
          <w:b/>
          <w:sz w:val="24"/>
          <w:szCs w:val="24"/>
        </w:rPr>
      </w:pPr>
      <w:r w:rsidRPr="00AB53DC">
        <w:rPr>
          <w:rFonts w:ascii="Times New Roman" w:hAnsi="Times New Roman" w:cs="Times New Roman"/>
          <w:b/>
          <w:sz w:val="24"/>
          <w:szCs w:val="24"/>
        </w:rPr>
        <w:t>Programme 1:</w:t>
      </w:r>
    </w:p>
    <w:p w14:paraId="720E1BF9" w14:textId="77777777" w:rsidR="001F400A" w:rsidRPr="00AB53DC" w:rsidRDefault="001F400A" w:rsidP="001F400A">
      <w:pPr>
        <w:spacing w:before="60" w:after="60"/>
        <w:rPr>
          <w:rFonts w:ascii="Times New Roman" w:hAnsi="Times New Roman" w:cs="Times New Roman"/>
          <w:sz w:val="24"/>
          <w:szCs w:val="24"/>
        </w:rPr>
      </w:pPr>
      <w:r w:rsidRPr="00AB53DC">
        <w:rPr>
          <w:rFonts w:ascii="Times New Roman" w:hAnsi="Times New Roman" w:cs="Times New Roman"/>
          <w:sz w:val="24"/>
          <w:szCs w:val="24"/>
        </w:rPr>
        <w:t>1.1 Performance assessments moderated for the previous financial year.</w:t>
      </w:r>
    </w:p>
    <w:p w14:paraId="22541758" w14:textId="77777777" w:rsidR="001F400A" w:rsidRPr="00AB53DC" w:rsidRDefault="001F400A" w:rsidP="001F400A">
      <w:pPr>
        <w:spacing w:before="60" w:after="60"/>
        <w:rPr>
          <w:rFonts w:ascii="Times New Roman" w:hAnsi="Times New Roman" w:cs="Times New Roman"/>
          <w:sz w:val="24"/>
          <w:szCs w:val="24"/>
        </w:rPr>
      </w:pPr>
      <w:r w:rsidRPr="00AB53DC">
        <w:rPr>
          <w:rFonts w:ascii="Times New Roman" w:hAnsi="Times New Roman" w:cs="Times New Roman"/>
          <w:sz w:val="24"/>
          <w:szCs w:val="24"/>
        </w:rPr>
        <w:t>1.3. Number of client satisfaction survey reports presented at MANCO.</w:t>
      </w:r>
    </w:p>
    <w:p w14:paraId="0F10566D" w14:textId="77777777" w:rsidR="001F400A" w:rsidRPr="00AB53DC" w:rsidRDefault="001F400A" w:rsidP="001F400A">
      <w:pPr>
        <w:spacing w:before="60" w:after="60"/>
        <w:rPr>
          <w:rFonts w:ascii="Times New Roman" w:hAnsi="Times New Roman" w:cs="Times New Roman"/>
          <w:sz w:val="24"/>
          <w:szCs w:val="24"/>
        </w:rPr>
      </w:pPr>
      <w:r w:rsidRPr="00AB53DC">
        <w:rPr>
          <w:rFonts w:ascii="Times New Roman" w:hAnsi="Times New Roman" w:cs="Times New Roman"/>
          <w:sz w:val="24"/>
          <w:szCs w:val="24"/>
        </w:rPr>
        <w:t>1.4 Percentage of invoices paid within 30 days.</w:t>
      </w:r>
    </w:p>
    <w:p w14:paraId="00D043B5" w14:textId="77777777" w:rsidR="00AB53DC" w:rsidRDefault="00AB53DC" w:rsidP="001F400A">
      <w:pPr>
        <w:spacing w:before="60" w:after="60"/>
        <w:rPr>
          <w:rFonts w:ascii="Times New Roman" w:hAnsi="Times New Roman" w:cs="Times New Roman"/>
          <w:b/>
          <w:sz w:val="24"/>
          <w:szCs w:val="24"/>
        </w:rPr>
      </w:pPr>
    </w:p>
    <w:p w14:paraId="50C21B65" w14:textId="77777777" w:rsidR="001F400A" w:rsidRPr="00AB53DC" w:rsidRDefault="001F400A" w:rsidP="001F400A">
      <w:pPr>
        <w:spacing w:before="60" w:after="60"/>
        <w:rPr>
          <w:rFonts w:ascii="Times New Roman" w:hAnsi="Times New Roman" w:cs="Times New Roman"/>
          <w:b/>
          <w:sz w:val="24"/>
          <w:szCs w:val="24"/>
        </w:rPr>
      </w:pPr>
      <w:r w:rsidRPr="00AB53DC">
        <w:rPr>
          <w:rFonts w:ascii="Times New Roman" w:hAnsi="Times New Roman" w:cs="Times New Roman"/>
          <w:b/>
          <w:sz w:val="24"/>
          <w:szCs w:val="24"/>
        </w:rPr>
        <w:t>Programme 2:</w:t>
      </w:r>
    </w:p>
    <w:p w14:paraId="41A1C4B7" w14:textId="77777777" w:rsidR="001F400A" w:rsidRPr="00AB53DC" w:rsidRDefault="001F400A" w:rsidP="001F400A">
      <w:pPr>
        <w:spacing w:before="60" w:after="60"/>
        <w:rPr>
          <w:rFonts w:ascii="Times New Roman" w:hAnsi="Times New Roman" w:cs="Times New Roman"/>
          <w:sz w:val="24"/>
          <w:szCs w:val="24"/>
        </w:rPr>
      </w:pPr>
      <w:r w:rsidRPr="00AB53DC">
        <w:rPr>
          <w:rFonts w:ascii="Times New Roman" w:hAnsi="Times New Roman" w:cs="Times New Roman"/>
          <w:sz w:val="24"/>
          <w:szCs w:val="24"/>
        </w:rPr>
        <w:t xml:space="preserve">2.4 Number of people actively participating in sport promotion campaigns and events per year. </w:t>
      </w:r>
    </w:p>
    <w:p w14:paraId="7604694F" w14:textId="77777777" w:rsidR="001F400A" w:rsidRPr="00AB53DC" w:rsidRDefault="001F400A" w:rsidP="001F400A">
      <w:pPr>
        <w:spacing w:before="60" w:after="60"/>
        <w:rPr>
          <w:rFonts w:ascii="Times New Roman" w:hAnsi="Times New Roman" w:cs="Times New Roman"/>
          <w:sz w:val="24"/>
          <w:szCs w:val="24"/>
        </w:rPr>
      </w:pPr>
      <w:r w:rsidRPr="00AB53DC">
        <w:rPr>
          <w:rFonts w:ascii="Times New Roman" w:hAnsi="Times New Roman" w:cs="Times New Roman"/>
          <w:sz w:val="24"/>
          <w:szCs w:val="24"/>
        </w:rPr>
        <w:t>2.8 Number of people actively participating in organised sport and active recreation events.</w:t>
      </w:r>
    </w:p>
    <w:p w14:paraId="2248EAD2" w14:textId="77777777" w:rsidR="001F400A" w:rsidRPr="00AB53DC" w:rsidRDefault="001F400A" w:rsidP="001F400A">
      <w:pPr>
        <w:spacing w:before="60" w:after="60"/>
        <w:rPr>
          <w:rFonts w:ascii="Times New Roman" w:hAnsi="Times New Roman" w:cs="Times New Roman"/>
          <w:sz w:val="24"/>
          <w:szCs w:val="24"/>
        </w:rPr>
      </w:pPr>
      <w:r w:rsidRPr="00AB53DC">
        <w:rPr>
          <w:rFonts w:ascii="Times New Roman" w:hAnsi="Times New Roman" w:cs="Times New Roman"/>
          <w:sz w:val="24"/>
          <w:szCs w:val="24"/>
        </w:rPr>
        <w:t>2.9 Number of learners participating in school sport tournaments at a district level – Annual target is achieved</w:t>
      </w:r>
    </w:p>
    <w:p w14:paraId="62653C26" w14:textId="77777777" w:rsidR="001F400A" w:rsidRPr="00AB53DC" w:rsidRDefault="001F400A" w:rsidP="001F400A">
      <w:pPr>
        <w:spacing w:before="60" w:after="60"/>
        <w:rPr>
          <w:rFonts w:ascii="Times New Roman" w:hAnsi="Times New Roman" w:cs="Times New Roman"/>
          <w:sz w:val="24"/>
          <w:szCs w:val="24"/>
        </w:rPr>
      </w:pPr>
      <w:r w:rsidRPr="00AB53DC">
        <w:rPr>
          <w:rFonts w:ascii="Times New Roman" w:hAnsi="Times New Roman" w:cs="Times New Roman"/>
          <w:sz w:val="24"/>
          <w:szCs w:val="24"/>
        </w:rPr>
        <w:t>2.10 Number of schools, hubs and clubs provided with equipment and/or attire as per the established norms and standards per year.</w:t>
      </w:r>
    </w:p>
    <w:p w14:paraId="60C1710B" w14:textId="77777777" w:rsidR="001F400A" w:rsidRPr="00AB53DC" w:rsidRDefault="001F400A" w:rsidP="001F400A">
      <w:pPr>
        <w:spacing w:before="60" w:after="60"/>
        <w:rPr>
          <w:rFonts w:ascii="Times New Roman" w:hAnsi="Times New Roman" w:cs="Times New Roman"/>
          <w:sz w:val="24"/>
          <w:szCs w:val="24"/>
        </w:rPr>
      </w:pPr>
      <w:proofErr w:type="spellStart"/>
      <w:r w:rsidRPr="00AB53DC">
        <w:rPr>
          <w:rFonts w:ascii="Times New Roman" w:hAnsi="Times New Roman" w:cs="Times New Roman"/>
          <w:b/>
          <w:bCs/>
          <w:sz w:val="24"/>
          <w:szCs w:val="24"/>
          <w:lang w:val="en-US"/>
        </w:rPr>
        <w:t>Programme</w:t>
      </w:r>
      <w:proofErr w:type="spellEnd"/>
      <w:r w:rsidRPr="00AB53DC">
        <w:rPr>
          <w:rFonts w:ascii="Times New Roman" w:hAnsi="Times New Roman" w:cs="Times New Roman"/>
          <w:b/>
          <w:bCs/>
          <w:sz w:val="24"/>
          <w:szCs w:val="24"/>
          <w:lang w:val="en-US"/>
        </w:rPr>
        <w:t xml:space="preserve"> 3:</w:t>
      </w:r>
    </w:p>
    <w:p w14:paraId="781A9AC5" w14:textId="77777777" w:rsidR="001F400A" w:rsidRPr="00AB53DC" w:rsidRDefault="001F400A" w:rsidP="001F400A">
      <w:pPr>
        <w:spacing w:before="60" w:after="60"/>
        <w:rPr>
          <w:rFonts w:ascii="Times New Roman" w:hAnsi="Times New Roman" w:cs="Times New Roman"/>
          <w:sz w:val="24"/>
          <w:szCs w:val="24"/>
        </w:rPr>
      </w:pPr>
      <w:r w:rsidRPr="00AB53DC">
        <w:rPr>
          <w:rFonts w:ascii="Times New Roman" w:hAnsi="Times New Roman" w:cs="Times New Roman"/>
          <w:sz w:val="24"/>
          <w:szCs w:val="24"/>
          <w:lang w:val="en-US"/>
        </w:rPr>
        <w:t>3.1 Number of SASCOC MOU progress reports evaluated.</w:t>
      </w:r>
    </w:p>
    <w:p w14:paraId="2FB0675C" w14:textId="77777777" w:rsidR="001F400A" w:rsidRPr="00AB53DC" w:rsidRDefault="001F400A" w:rsidP="001F400A">
      <w:pPr>
        <w:spacing w:before="60" w:after="60"/>
        <w:rPr>
          <w:rFonts w:ascii="Times New Roman" w:hAnsi="Times New Roman" w:cs="Times New Roman"/>
          <w:sz w:val="24"/>
          <w:szCs w:val="24"/>
        </w:rPr>
      </w:pPr>
      <w:r w:rsidRPr="00AB53DC">
        <w:rPr>
          <w:rFonts w:ascii="Times New Roman" w:hAnsi="Times New Roman" w:cs="Times New Roman"/>
          <w:sz w:val="24"/>
          <w:szCs w:val="24"/>
          <w:lang w:val="en-US"/>
        </w:rPr>
        <w:t xml:space="preserve">3.3 Number of athletes supported through scientific support </w:t>
      </w:r>
      <w:proofErr w:type="spellStart"/>
      <w:r w:rsidRPr="00AB53DC">
        <w:rPr>
          <w:rFonts w:ascii="Times New Roman" w:hAnsi="Times New Roman" w:cs="Times New Roman"/>
          <w:sz w:val="24"/>
          <w:szCs w:val="24"/>
          <w:lang w:val="en-US"/>
        </w:rPr>
        <w:t>programmes</w:t>
      </w:r>
      <w:proofErr w:type="spellEnd"/>
      <w:r w:rsidRPr="00AB53DC">
        <w:rPr>
          <w:rFonts w:ascii="Times New Roman" w:hAnsi="Times New Roman" w:cs="Times New Roman"/>
          <w:sz w:val="24"/>
          <w:szCs w:val="24"/>
          <w:lang w:val="en-US"/>
        </w:rPr>
        <w:t>.</w:t>
      </w:r>
    </w:p>
    <w:p w14:paraId="1D7A0E90" w14:textId="77777777" w:rsidR="001F400A" w:rsidRPr="00AB53DC" w:rsidRDefault="001F400A" w:rsidP="001F400A">
      <w:pPr>
        <w:spacing w:before="60" w:after="60"/>
        <w:rPr>
          <w:rFonts w:ascii="Times New Roman" w:hAnsi="Times New Roman" w:cs="Times New Roman"/>
          <w:sz w:val="24"/>
          <w:szCs w:val="24"/>
        </w:rPr>
      </w:pPr>
      <w:proofErr w:type="spellStart"/>
      <w:r w:rsidRPr="00AB53DC">
        <w:rPr>
          <w:rFonts w:ascii="Times New Roman" w:hAnsi="Times New Roman" w:cs="Times New Roman"/>
          <w:b/>
          <w:bCs/>
          <w:sz w:val="24"/>
          <w:szCs w:val="24"/>
          <w:lang w:val="en-US"/>
        </w:rPr>
        <w:t>Programme</w:t>
      </w:r>
      <w:proofErr w:type="spellEnd"/>
      <w:r w:rsidRPr="00AB53DC">
        <w:rPr>
          <w:rFonts w:ascii="Times New Roman" w:hAnsi="Times New Roman" w:cs="Times New Roman"/>
          <w:b/>
          <w:bCs/>
          <w:sz w:val="24"/>
          <w:szCs w:val="24"/>
          <w:lang w:val="en-US"/>
        </w:rPr>
        <w:t xml:space="preserve"> 4:</w:t>
      </w:r>
    </w:p>
    <w:p w14:paraId="6E8D717E" w14:textId="77777777" w:rsidR="001F400A" w:rsidRPr="00AB53DC" w:rsidRDefault="001F400A" w:rsidP="001F400A">
      <w:pPr>
        <w:spacing w:before="60" w:after="60"/>
        <w:rPr>
          <w:rFonts w:ascii="Times New Roman" w:hAnsi="Times New Roman" w:cs="Times New Roman"/>
          <w:sz w:val="24"/>
          <w:szCs w:val="24"/>
        </w:rPr>
      </w:pPr>
      <w:r w:rsidRPr="00AB53DC">
        <w:rPr>
          <w:rFonts w:ascii="Times New Roman" w:hAnsi="Times New Roman" w:cs="Times New Roman"/>
          <w:sz w:val="24"/>
          <w:szCs w:val="24"/>
          <w:lang w:val="en-US"/>
        </w:rPr>
        <w:t xml:space="preserve">4.2 Number of sport and recreation bodies receiving financial and non-financial support </w:t>
      </w:r>
    </w:p>
    <w:p w14:paraId="4347DE0B" w14:textId="77777777" w:rsidR="001F400A" w:rsidRPr="00AB53DC" w:rsidRDefault="001F400A" w:rsidP="001F400A">
      <w:pPr>
        <w:spacing w:before="60" w:after="60"/>
        <w:rPr>
          <w:rFonts w:ascii="Times New Roman" w:hAnsi="Times New Roman" w:cs="Times New Roman"/>
          <w:sz w:val="24"/>
          <w:szCs w:val="24"/>
        </w:rPr>
      </w:pPr>
      <w:r w:rsidRPr="00AB53DC">
        <w:rPr>
          <w:rFonts w:ascii="Times New Roman" w:hAnsi="Times New Roman" w:cs="Times New Roman"/>
          <w:sz w:val="24"/>
          <w:szCs w:val="24"/>
          <w:lang w:val="en-US"/>
        </w:rPr>
        <w:t>4.4 Number of Multi-purpose sports courts built.</w:t>
      </w:r>
    </w:p>
    <w:p w14:paraId="371E1BCC" w14:textId="77777777" w:rsidR="001F400A" w:rsidRPr="00AB53DC" w:rsidRDefault="001F400A" w:rsidP="001F400A">
      <w:pPr>
        <w:spacing w:before="60" w:after="60"/>
        <w:rPr>
          <w:rFonts w:ascii="Times New Roman" w:hAnsi="Times New Roman" w:cs="Times New Roman"/>
          <w:sz w:val="24"/>
          <w:szCs w:val="24"/>
        </w:rPr>
      </w:pPr>
      <w:proofErr w:type="spellStart"/>
      <w:r w:rsidRPr="00AB53DC">
        <w:rPr>
          <w:rFonts w:ascii="Times New Roman" w:hAnsi="Times New Roman" w:cs="Times New Roman"/>
          <w:b/>
          <w:bCs/>
          <w:sz w:val="24"/>
          <w:szCs w:val="24"/>
          <w:lang w:val="en-US"/>
        </w:rPr>
        <w:t>Programme</w:t>
      </w:r>
      <w:proofErr w:type="spellEnd"/>
      <w:r w:rsidRPr="00AB53DC">
        <w:rPr>
          <w:rFonts w:ascii="Times New Roman" w:hAnsi="Times New Roman" w:cs="Times New Roman"/>
          <w:b/>
          <w:bCs/>
          <w:sz w:val="24"/>
          <w:szCs w:val="24"/>
          <w:lang w:val="en-US"/>
        </w:rPr>
        <w:t xml:space="preserve"> 5:</w:t>
      </w:r>
    </w:p>
    <w:p w14:paraId="191D25BF" w14:textId="77777777" w:rsidR="001F400A" w:rsidRPr="00AB53DC" w:rsidRDefault="001F400A" w:rsidP="001F400A">
      <w:pPr>
        <w:spacing w:before="60" w:after="60"/>
        <w:rPr>
          <w:rFonts w:ascii="Times New Roman" w:hAnsi="Times New Roman" w:cs="Times New Roman"/>
          <w:sz w:val="24"/>
          <w:szCs w:val="24"/>
        </w:rPr>
      </w:pPr>
      <w:r w:rsidRPr="00AB53DC">
        <w:rPr>
          <w:rFonts w:ascii="Times New Roman" w:hAnsi="Times New Roman" w:cs="Times New Roman"/>
          <w:sz w:val="24"/>
          <w:szCs w:val="24"/>
          <w:lang w:val="en-US"/>
        </w:rPr>
        <w:t>5.1 Number of community gyms and children's play parks constructed.</w:t>
      </w:r>
    </w:p>
    <w:p w14:paraId="0E3DD28D" w14:textId="77777777" w:rsidR="00A52CBE" w:rsidRPr="00AB53DC" w:rsidRDefault="001F400A" w:rsidP="00A52CBE">
      <w:pPr>
        <w:spacing w:before="60" w:after="60"/>
        <w:rPr>
          <w:rFonts w:ascii="Times New Roman" w:hAnsi="Times New Roman" w:cs="Times New Roman"/>
          <w:b/>
          <w:sz w:val="24"/>
          <w:szCs w:val="24"/>
        </w:rPr>
      </w:pPr>
      <w:r w:rsidRPr="00AB53DC">
        <w:rPr>
          <w:rFonts w:ascii="Times New Roman" w:hAnsi="Times New Roman" w:cs="Times New Roman"/>
          <w:b/>
          <w:sz w:val="24"/>
          <w:szCs w:val="24"/>
        </w:rPr>
        <w:t>3.2.2. Expenditure Analysis</w:t>
      </w:r>
      <w:r w:rsidR="00146DE7" w:rsidRPr="00AB53DC">
        <w:rPr>
          <w:rFonts w:ascii="Times New Roman" w:hAnsi="Times New Roman" w:cs="Times New Roman"/>
          <w:b/>
          <w:sz w:val="24"/>
          <w:szCs w:val="24"/>
        </w:rPr>
        <w:t xml:space="preserve"> for (Quarter Three) 2018/19</w:t>
      </w:r>
      <w:r w:rsidRPr="00AB53DC">
        <w:rPr>
          <w:rFonts w:ascii="Times New Roman" w:hAnsi="Times New Roman" w:cs="Times New Roman"/>
          <w:b/>
          <w:sz w:val="24"/>
          <w:szCs w:val="24"/>
        </w:rPr>
        <w:t>:</w:t>
      </w:r>
    </w:p>
    <w:p w14:paraId="74C32D9B" w14:textId="77777777" w:rsidR="00A52CBE" w:rsidRPr="00AB53DC" w:rsidRDefault="00A52CBE" w:rsidP="00A52CBE">
      <w:pPr>
        <w:spacing w:before="60" w:after="60"/>
        <w:rPr>
          <w:rFonts w:ascii="Times New Roman" w:hAnsi="Times New Roman" w:cs="Times New Roman"/>
          <w:sz w:val="24"/>
          <w:szCs w:val="24"/>
        </w:rPr>
      </w:pPr>
    </w:p>
    <w:p w14:paraId="7EB990F6" w14:textId="77777777" w:rsidR="001F400A" w:rsidRPr="00AB53DC" w:rsidRDefault="00146DE7" w:rsidP="00A52CBE">
      <w:pPr>
        <w:spacing w:before="60" w:after="60"/>
        <w:rPr>
          <w:rFonts w:ascii="Times New Roman" w:hAnsi="Times New Roman" w:cs="Times New Roman"/>
          <w:b/>
          <w:bCs/>
          <w:sz w:val="24"/>
          <w:szCs w:val="24"/>
        </w:rPr>
      </w:pPr>
      <w:r w:rsidRPr="00AB53DC">
        <w:rPr>
          <w:rFonts w:ascii="Times New Roman" w:hAnsi="Times New Roman" w:cs="Times New Roman"/>
          <w:b/>
          <w:bCs/>
          <w:sz w:val="24"/>
          <w:szCs w:val="24"/>
        </w:rPr>
        <w:t>Programme One</w:t>
      </w:r>
      <w:r w:rsidR="00A52CBE" w:rsidRPr="00AB53DC">
        <w:rPr>
          <w:rFonts w:ascii="Times New Roman" w:hAnsi="Times New Roman" w:cs="Times New Roman"/>
          <w:b/>
          <w:bCs/>
          <w:sz w:val="24"/>
          <w:szCs w:val="24"/>
        </w:rPr>
        <w:t xml:space="preserve">: Administration: </w:t>
      </w:r>
    </w:p>
    <w:p w14:paraId="2FFB1EBC" w14:textId="77777777" w:rsidR="00A52CBE" w:rsidRPr="00AB53DC" w:rsidRDefault="00A52CBE" w:rsidP="00A52CBE">
      <w:pPr>
        <w:spacing w:before="60" w:after="60"/>
        <w:rPr>
          <w:rFonts w:ascii="Times New Roman" w:hAnsi="Times New Roman" w:cs="Times New Roman"/>
          <w:sz w:val="24"/>
          <w:szCs w:val="24"/>
        </w:rPr>
      </w:pPr>
      <w:r w:rsidRPr="00AB53DC">
        <w:rPr>
          <w:rFonts w:ascii="Times New Roman" w:hAnsi="Times New Roman" w:cs="Times New Roman"/>
          <w:sz w:val="24"/>
          <w:szCs w:val="24"/>
        </w:rPr>
        <w:t>Expenditure under this programme is higher by R900 000 or 1.0 per cent, mainly in line with projections to spend.</w:t>
      </w:r>
    </w:p>
    <w:p w14:paraId="4FD6E564" w14:textId="77777777" w:rsidR="001F400A" w:rsidRPr="00AB53DC" w:rsidRDefault="00146DE7" w:rsidP="00A52CBE">
      <w:pPr>
        <w:spacing w:before="60" w:after="60"/>
        <w:rPr>
          <w:rFonts w:ascii="Times New Roman" w:hAnsi="Times New Roman" w:cs="Times New Roman"/>
          <w:b/>
          <w:bCs/>
          <w:sz w:val="24"/>
          <w:szCs w:val="24"/>
        </w:rPr>
      </w:pPr>
      <w:r w:rsidRPr="00AB53DC">
        <w:rPr>
          <w:rFonts w:ascii="Times New Roman" w:hAnsi="Times New Roman" w:cs="Times New Roman"/>
          <w:b/>
          <w:bCs/>
          <w:sz w:val="24"/>
          <w:szCs w:val="24"/>
        </w:rPr>
        <w:t>Programme Two</w:t>
      </w:r>
      <w:r w:rsidR="00A52CBE" w:rsidRPr="00AB53DC">
        <w:rPr>
          <w:rFonts w:ascii="Times New Roman" w:hAnsi="Times New Roman" w:cs="Times New Roman"/>
          <w:b/>
          <w:bCs/>
          <w:sz w:val="24"/>
          <w:szCs w:val="24"/>
        </w:rPr>
        <w:t xml:space="preserve">: Active Nation </w:t>
      </w:r>
    </w:p>
    <w:p w14:paraId="022B1808" w14:textId="77777777" w:rsidR="00A52CBE" w:rsidRPr="00AB53DC" w:rsidRDefault="001F400A" w:rsidP="00A52CBE">
      <w:pPr>
        <w:spacing w:before="60" w:after="60"/>
        <w:rPr>
          <w:rFonts w:ascii="Times New Roman" w:hAnsi="Times New Roman" w:cs="Times New Roman"/>
          <w:sz w:val="24"/>
          <w:szCs w:val="24"/>
        </w:rPr>
      </w:pPr>
      <w:r w:rsidRPr="00AB53DC">
        <w:rPr>
          <w:rFonts w:ascii="Times New Roman" w:hAnsi="Times New Roman" w:cs="Times New Roman"/>
          <w:bCs/>
          <w:sz w:val="24"/>
          <w:szCs w:val="24"/>
        </w:rPr>
        <w:t>This programme</w:t>
      </w:r>
      <w:r w:rsidRPr="00AB53DC">
        <w:rPr>
          <w:rFonts w:ascii="Times New Roman" w:hAnsi="Times New Roman" w:cs="Times New Roman"/>
          <w:b/>
          <w:bCs/>
          <w:sz w:val="24"/>
          <w:szCs w:val="24"/>
        </w:rPr>
        <w:t xml:space="preserve"> </w:t>
      </w:r>
      <w:r w:rsidR="00A52CBE" w:rsidRPr="00AB53DC">
        <w:rPr>
          <w:rFonts w:ascii="Times New Roman" w:hAnsi="Times New Roman" w:cs="Times New Roman"/>
          <w:sz w:val="24"/>
          <w:szCs w:val="24"/>
        </w:rPr>
        <w:t>has spent R14.8 million, or 2.6 per cent more than projected. The higher than expected expenditure was mainly for contractors under goods and services due to the increased participation at the Ministerial Outreach programmes, Indigenous Games, National Recreation Day and the Big Walk.</w:t>
      </w:r>
    </w:p>
    <w:p w14:paraId="4A459132" w14:textId="77777777" w:rsidR="001F400A" w:rsidRPr="00AB53DC" w:rsidRDefault="00146DE7" w:rsidP="00A52CBE">
      <w:pPr>
        <w:spacing w:before="60" w:after="60"/>
        <w:rPr>
          <w:rFonts w:ascii="Times New Roman" w:hAnsi="Times New Roman" w:cs="Times New Roman"/>
          <w:b/>
          <w:bCs/>
          <w:sz w:val="24"/>
          <w:szCs w:val="24"/>
        </w:rPr>
      </w:pPr>
      <w:r w:rsidRPr="00AB53DC">
        <w:rPr>
          <w:rFonts w:ascii="Times New Roman" w:hAnsi="Times New Roman" w:cs="Times New Roman"/>
          <w:b/>
          <w:bCs/>
          <w:sz w:val="24"/>
          <w:szCs w:val="24"/>
        </w:rPr>
        <w:t>Programme Three</w:t>
      </w:r>
      <w:r w:rsidR="00A52CBE" w:rsidRPr="00AB53DC">
        <w:rPr>
          <w:rFonts w:ascii="Times New Roman" w:hAnsi="Times New Roman" w:cs="Times New Roman"/>
          <w:b/>
          <w:bCs/>
          <w:sz w:val="24"/>
          <w:szCs w:val="24"/>
        </w:rPr>
        <w:t xml:space="preserve">: Winning Nation </w:t>
      </w:r>
    </w:p>
    <w:p w14:paraId="69DFFE09" w14:textId="77777777" w:rsidR="00A52CBE" w:rsidRPr="00AB53DC" w:rsidRDefault="001F400A" w:rsidP="00A52CBE">
      <w:pPr>
        <w:spacing w:before="60" w:after="60"/>
        <w:rPr>
          <w:rFonts w:ascii="Times New Roman" w:hAnsi="Times New Roman" w:cs="Times New Roman"/>
          <w:sz w:val="24"/>
          <w:szCs w:val="24"/>
        </w:rPr>
      </w:pPr>
      <w:r w:rsidRPr="00AB53DC">
        <w:rPr>
          <w:rFonts w:ascii="Times New Roman" w:hAnsi="Times New Roman" w:cs="Times New Roman"/>
          <w:bCs/>
          <w:sz w:val="24"/>
          <w:szCs w:val="24"/>
        </w:rPr>
        <w:t>This programme</w:t>
      </w:r>
      <w:r w:rsidRPr="00AB53DC">
        <w:rPr>
          <w:rFonts w:ascii="Times New Roman" w:hAnsi="Times New Roman" w:cs="Times New Roman"/>
          <w:b/>
          <w:bCs/>
          <w:sz w:val="24"/>
          <w:szCs w:val="24"/>
        </w:rPr>
        <w:t xml:space="preserve"> </w:t>
      </w:r>
      <w:r w:rsidR="00A52CBE" w:rsidRPr="00AB53DC">
        <w:rPr>
          <w:rFonts w:ascii="Times New Roman" w:hAnsi="Times New Roman" w:cs="Times New Roman"/>
          <w:sz w:val="24"/>
          <w:szCs w:val="24"/>
        </w:rPr>
        <w:t>has spent R8.6 million or 15.6 per cent more than projected. The variance is under goods and services for contractors, mainly because invoices for the South African Sports Awards were paid in quarter 3 rather than in January 2019 as projected.</w:t>
      </w:r>
    </w:p>
    <w:p w14:paraId="51218C11" w14:textId="77777777" w:rsidR="00AB53DC" w:rsidRDefault="00AB53DC" w:rsidP="00A52CBE">
      <w:pPr>
        <w:spacing w:before="60" w:after="60"/>
        <w:rPr>
          <w:rFonts w:ascii="Times New Roman" w:hAnsi="Times New Roman" w:cs="Times New Roman"/>
          <w:b/>
          <w:bCs/>
          <w:sz w:val="24"/>
          <w:szCs w:val="24"/>
        </w:rPr>
      </w:pPr>
    </w:p>
    <w:p w14:paraId="0F073821" w14:textId="77777777" w:rsidR="001F400A" w:rsidRPr="00AB53DC" w:rsidRDefault="00A52CBE" w:rsidP="00A52CBE">
      <w:pPr>
        <w:spacing w:before="60" w:after="60"/>
        <w:rPr>
          <w:rFonts w:ascii="Times New Roman" w:hAnsi="Times New Roman" w:cs="Times New Roman"/>
          <w:b/>
          <w:bCs/>
          <w:sz w:val="24"/>
          <w:szCs w:val="24"/>
        </w:rPr>
      </w:pPr>
      <w:r w:rsidRPr="00AB53DC">
        <w:rPr>
          <w:rFonts w:ascii="Times New Roman" w:hAnsi="Times New Roman" w:cs="Times New Roman"/>
          <w:b/>
          <w:bCs/>
          <w:sz w:val="24"/>
          <w:szCs w:val="24"/>
        </w:rPr>
        <w:t xml:space="preserve">Programme </w:t>
      </w:r>
      <w:r w:rsidR="00146DE7" w:rsidRPr="00AB53DC">
        <w:rPr>
          <w:rFonts w:ascii="Times New Roman" w:hAnsi="Times New Roman" w:cs="Times New Roman"/>
          <w:b/>
          <w:bCs/>
          <w:sz w:val="24"/>
          <w:szCs w:val="24"/>
        </w:rPr>
        <w:t>Four</w:t>
      </w:r>
      <w:r w:rsidRPr="00AB53DC">
        <w:rPr>
          <w:rFonts w:ascii="Times New Roman" w:hAnsi="Times New Roman" w:cs="Times New Roman"/>
          <w:b/>
          <w:bCs/>
          <w:sz w:val="24"/>
          <w:szCs w:val="24"/>
        </w:rPr>
        <w:t xml:space="preserve">: Sport Support </w:t>
      </w:r>
    </w:p>
    <w:p w14:paraId="2300F633" w14:textId="77777777" w:rsidR="00A52CBE" w:rsidRPr="00AB53DC" w:rsidRDefault="001F400A" w:rsidP="00A52CBE">
      <w:pPr>
        <w:spacing w:before="60" w:after="60"/>
        <w:rPr>
          <w:rFonts w:ascii="Times New Roman" w:hAnsi="Times New Roman" w:cs="Times New Roman"/>
          <w:sz w:val="24"/>
          <w:szCs w:val="24"/>
        </w:rPr>
      </w:pPr>
      <w:r w:rsidRPr="00AB53DC">
        <w:rPr>
          <w:rFonts w:ascii="Times New Roman" w:hAnsi="Times New Roman" w:cs="Times New Roman"/>
          <w:bCs/>
          <w:sz w:val="24"/>
          <w:szCs w:val="24"/>
        </w:rPr>
        <w:t>This programme</w:t>
      </w:r>
      <w:r w:rsidRPr="00AB53DC">
        <w:rPr>
          <w:rFonts w:ascii="Times New Roman" w:hAnsi="Times New Roman" w:cs="Times New Roman"/>
          <w:b/>
          <w:bCs/>
          <w:sz w:val="24"/>
          <w:szCs w:val="24"/>
        </w:rPr>
        <w:t xml:space="preserve"> </w:t>
      </w:r>
      <w:r w:rsidR="00A52CBE" w:rsidRPr="00AB53DC">
        <w:rPr>
          <w:rFonts w:ascii="Times New Roman" w:hAnsi="Times New Roman" w:cs="Times New Roman"/>
          <w:sz w:val="24"/>
          <w:szCs w:val="24"/>
        </w:rPr>
        <w:t>has spent R18.4 million or 11.7 per cent lower than projected. The variance is under transfers to the sport federations, due to the non-compliance of the federations to submit the required documentation (e.g. financial statements). Most of the federations should submit these financial statements which will facilitate the transfer of funds to the federations in the fourth quarter.</w:t>
      </w:r>
    </w:p>
    <w:p w14:paraId="76F1BC72" w14:textId="77777777" w:rsidR="001F400A" w:rsidRPr="00AB53DC" w:rsidRDefault="00146DE7" w:rsidP="00A52CBE">
      <w:pPr>
        <w:spacing w:before="60" w:after="60"/>
        <w:rPr>
          <w:rFonts w:ascii="Times New Roman" w:hAnsi="Times New Roman" w:cs="Times New Roman"/>
          <w:b/>
          <w:bCs/>
          <w:sz w:val="24"/>
          <w:szCs w:val="24"/>
        </w:rPr>
      </w:pPr>
      <w:r w:rsidRPr="00AB53DC">
        <w:rPr>
          <w:rFonts w:ascii="Times New Roman" w:hAnsi="Times New Roman" w:cs="Times New Roman"/>
          <w:b/>
          <w:bCs/>
          <w:sz w:val="24"/>
          <w:szCs w:val="24"/>
        </w:rPr>
        <w:t>Programme Five</w:t>
      </w:r>
      <w:r w:rsidR="00A52CBE" w:rsidRPr="00AB53DC">
        <w:rPr>
          <w:rFonts w:ascii="Times New Roman" w:hAnsi="Times New Roman" w:cs="Times New Roman"/>
          <w:b/>
          <w:bCs/>
          <w:sz w:val="24"/>
          <w:szCs w:val="24"/>
        </w:rPr>
        <w:t xml:space="preserve">: Sport Infrastructure Support </w:t>
      </w:r>
    </w:p>
    <w:p w14:paraId="32D74AEA" w14:textId="77777777" w:rsidR="00307DBC" w:rsidRPr="00AB53DC" w:rsidRDefault="001F400A" w:rsidP="002116DF">
      <w:pPr>
        <w:spacing w:before="60" w:after="60"/>
        <w:rPr>
          <w:rFonts w:ascii="Times New Roman" w:hAnsi="Times New Roman" w:cs="Times New Roman"/>
          <w:sz w:val="24"/>
          <w:szCs w:val="24"/>
        </w:rPr>
      </w:pPr>
      <w:r w:rsidRPr="00AB53DC">
        <w:rPr>
          <w:rFonts w:ascii="Times New Roman" w:hAnsi="Times New Roman" w:cs="Times New Roman"/>
          <w:bCs/>
          <w:sz w:val="24"/>
          <w:szCs w:val="24"/>
        </w:rPr>
        <w:t>This programme</w:t>
      </w:r>
      <w:r w:rsidRPr="00AB53DC">
        <w:rPr>
          <w:rFonts w:ascii="Times New Roman" w:hAnsi="Times New Roman" w:cs="Times New Roman"/>
          <w:b/>
          <w:bCs/>
          <w:sz w:val="24"/>
          <w:szCs w:val="24"/>
        </w:rPr>
        <w:t xml:space="preserve"> </w:t>
      </w:r>
      <w:r w:rsidR="00A52CBE" w:rsidRPr="00AB53DC">
        <w:rPr>
          <w:rFonts w:ascii="Times New Roman" w:hAnsi="Times New Roman" w:cs="Times New Roman"/>
          <w:sz w:val="24"/>
          <w:szCs w:val="24"/>
        </w:rPr>
        <w:t xml:space="preserve">has spent R500 000 or 8.8 per cent lower than projected. This variance is mainly under compensation of employees. The department is in the process of filling these vacancies. </w:t>
      </w:r>
      <w:proofErr w:type="spellStart"/>
      <w:proofErr w:type="gramStart"/>
      <w:r w:rsidR="00A52CBE" w:rsidRPr="00AB53DC">
        <w:rPr>
          <w:rFonts w:ascii="Times New Roman" w:hAnsi="Times New Roman" w:cs="Times New Roman"/>
          <w:sz w:val="24"/>
          <w:szCs w:val="24"/>
        </w:rPr>
        <w:t>Virements</w:t>
      </w:r>
      <w:proofErr w:type="spellEnd"/>
      <w:r w:rsidR="00A52CBE" w:rsidRPr="00AB53DC">
        <w:rPr>
          <w:rFonts w:ascii="Times New Roman" w:hAnsi="Times New Roman" w:cs="Times New Roman"/>
          <w:sz w:val="24"/>
          <w:szCs w:val="24"/>
        </w:rPr>
        <w:t>.</w:t>
      </w:r>
      <w:proofErr w:type="gramEnd"/>
    </w:p>
    <w:p w14:paraId="0861C342" w14:textId="77777777" w:rsidR="00307DBC" w:rsidRPr="00AB53DC" w:rsidRDefault="00307DBC" w:rsidP="002116DF">
      <w:pPr>
        <w:spacing w:before="60" w:after="60"/>
        <w:rPr>
          <w:rFonts w:ascii="Times New Roman" w:hAnsi="Times New Roman" w:cs="Times New Roman"/>
          <w:sz w:val="24"/>
          <w:szCs w:val="24"/>
          <w:lang w:val="en-US"/>
        </w:rPr>
      </w:pPr>
    </w:p>
    <w:p w14:paraId="298C830F" w14:textId="77777777" w:rsidR="00307DBC" w:rsidRPr="00AB53DC" w:rsidRDefault="00197625" w:rsidP="00307DBC">
      <w:pPr>
        <w:spacing w:before="60" w:after="60"/>
        <w:rPr>
          <w:rFonts w:ascii="Times New Roman" w:hAnsi="Times New Roman" w:cs="Times New Roman"/>
          <w:b/>
          <w:sz w:val="24"/>
          <w:szCs w:val="24"/>
        </w:rPr>
      </w:pPr>
      <w:r w:rsidRPr="00AB53DC">
        <w:rPr>
          <w:rFonts w:ascii="Times New Roman" w:hAnsi="Times New Roman" w:cs="Times New Roman"/>
          <w:b/>
          <w:sz w:val="24"/>
          <w:szCs w:val="24"/>
        </w:rPr>
        <w:t xml:space="preserve">3.3. </w:t>
      </w:r>
      <w:r w:rsidR="00307DBC" w:rsidRPr="00AB53DC">
        <w:rPr>
          <w:rFonts w:ascii="Times New Roman" w:hAnsi="Times New Roman" w:cs="Times New Roman"/>
          <w:b/>
          <w:sz w:val="24"/>
          <w:szCs w:val="24"/>
        </w:rPr>
        <w:t>Budget Vote 40: Sport and Recreation (2019/2020)</w:t>
      </w:r>
    </w:p>
    <w:p w14:paraId="0E8CA640" w14:textId="77777777" w:rsidR="00307DBC" w:rsidRPr="00AB53DC" w:rsidRDefault="00307DBC" w:rsidP="00307DBC">
      <w:pPr>
        <w:spacing w:before="60" w:after="60"/>
        <w:rPr>
          <w:rFonts w:ascii="Times New Roman" w:hAnsi="Times New Roman" w:cs="Times New Roman"/>
          <w:sz w:val="24"/>
          <w:szCs w:val="24"/>
          <w:lang w:val="en-US"/>
        </w:rPr>
      </w:pPr>
      <w:r w:rsidRPr="00AB53DC">
        <w:rPr>
          <w:rFonts w:ascii="Times New Roman" w:hAnsi="Times New Roman" w:cs="Times New Roman"/>
          <w:sz w:val="24"/>
          <w:szCs w:val="24"/>
          <w:lang w:val="en-US"/>
        </w:rPr>
        <w:t xml:space="preserve">The Executive Authority is required to submit the draft Annual Performance Plans and Budget to the Parliament and for the referral to the Committee at least one month before they are submitted to the National Treasury. Whilst on the other hand, the Money Bills requires the Parliament to consider, draft Strategic Plans, Annual Performance Plans and budget after the Minister of Finance tabled the Appropriation Bill in February. The motive behind the consideration of the afore-said documents is to pass the Appropriation Bill. After the Parliament through its Portfolio Committee on Sport and Recreation has considered, the draft Strategic Plans, Annual Performance Plans and the Budget, the Committee then </w:t>
      </w:r>
      <w:proofErr w:type="gramStart"/>
      <w:r w:rsidRPr="00AB53DC">
        <w:rPr>
          <w:rFonts w:ascii="Times New Roman" w:hAnsi="Times New Roman" w:cs="Times New Roman"/>
          <w:sz w:val="24"/>
          <w:szCs w:val="24"/>
          <w:lang w:val="en-US"/>
        </w:rPr>
        <w:t>produce</w:t>
      </w:r>
      <w:proofErr w:type="gramEnd"/>
      <w:r w:rsidRPr="00AB53DC">
        <w:rPr>
          <w:rFonts w:ascii="Times New Roman" w:hAnsi="Times New Roman" w:cs="Times New Roman"/>
          <w:sz w:val="24"/>
          <w:szCs w:val="24"/>
          <w:lang w:val="en-US"/>
        </w:rPr>
        <w:t xml:space="preserve"> a Budget Vote Report, which the House debates them in the case of the National Assembly Committees.</w:t>
      </w:r>
    </w:p>
    <w:p w14:paraId="44D2A9E2" w14:textId="77777777" w:rsidR="00146DE7" w:rsidRPr="00AB53DC" w:rsidRDefault="00307DBC" w:rsidP="00307DBC">
      <w:pPr>
        <w:spacing w:before="60" w:after="60"/>
        <w:rPr>
          <w:rFonts w:ascii="Times New Roman" w:hAnsi="Times New Roman" w:cs="Times New Roman"/>
          <w:sz w:val="24"/>
          <w:szCs w:val="24"/>
        </w:rPr>
      </w:pPr>
      <w:r w:rsidRPr="00AB53DC">
        <w:rPr>
          <w:rFonts w:ascii="Times New Roman" w:hAnsi="Times New Roman" w:cs="Times New Roman"/>
          <w:sz w:val="24"/>
          <w:szCs w:val="24"/>
        </w:rPr>
        <w:t xml:space="preserve">In terms of economic classification, the apportionment of the Department’s 2019/20 budget allocation of R 1 153.6 billion as compared to R </w:t>
      </w:r>
      <w:r w:rsidRPr="00AB53DC">
        <w:rPr>
          <w:rFonts w:ascii="Times New Roman" w:hAnsi="Times New Roman" w:cs="Times New Roman"/>
          <w:bCs/>
          <w:sz w:val="24"/>
          <w:szCs w:val="24"/>
        </w:rPr>
        <w:t>1 090.5 billion</w:t>
      </w:r>
      <w:r w:rsidRPr="00AB53DC">
        <w:rPr>
          <w:rFonts w:ascii="Times New Roman" w:hAnsi="Times New Roman" w:cs="Times New Roman"/>
          <w:sz w:val="24"/>
          <w:szCs w:val="24"/>
        </w:rPr>
        <w:t xml:space="preserve"> in 2018/19 and comprises Current payments of R</w:t>
      </w:r>
      <w:r w:rsidRPr="00AB53DC">
        <w:rPr>
          <w:rFonts w:ascii="Times New Roman" w:hAnsi="Times New Roman" w:cs="Times New Roman"/>
          <w:bCs/>
          <w:sz w:val="24"/>
          <w:szCs w:val="24"/>
        </w:rPr>
        <w:t>296.4</w:t>
      </w:r>
      <w:r w:rsidRPr="00AB53DC">
        <w:rPr>
          <w:rFonts w:ascii="Times New Roman" w:hAnsi="Times New Roman" w:cs="Times New Roman"/>
          <w:sz w:val="24"/>
          <w:szCs w:val="24"/>
        </w:rPr>
        <w:t xml:space="preserve"> million, Transfers and subsidies of R</w:t>
      </w:r>
      <w:r w:rsidRPr="00AB53DC">
        <w:rPr>
          <w:rFonts w:ascii="Times New Roman" w:hAnsi="Times New Roman" w:cs="Times New Roman"/>
          <w:bCs/>
          <w:sz w:val="24"/>
          <w:szCs w:val="24"/>
        </w:rPr>
        <w:t>854.7 m</w:t>
      </w:r>
      <w:r w:rsidRPr="00AB53DC">
        <w:rPr>
          <w:rFonts w:ascii="Times New Roman" w:hAnsi="Times New Roman" w:cs="Times New Roman"/>
          <w:sz w:val="24"/>
          <w:szCs w:val="24"/>
        </w:rPr>
        <w:t xml:space="preserve">illion and Payments for capital assets of R2.5 million. </w:t>
      </w:r>
      <w:r w:rsidRPr="00AB53DC">
        <w:rPr>
          <w:rFonts w:ascii="Times New Roman" w:hAnsi="Times New Roman" w:cs="Times New Roman"/>
          <w:sz w:val="24"/>
          <w:szCs w:val="24"/>
          <w:lang w:val="en-US"/>
        </w:rPr>
        <w:t xml:space="preserve">Currently, the </w:t>
      </w:r>
      <w:proofErr w:type="spellStart"/>
      <w:r w:rsidRPr="00AB53DC">
        <w:rPr>
          <w:rFonts w:ascii="Times New Roman" w:hAnsi="Times New Roman" w:cs="Times New Roman"/>
          <w:sz w:val="24"/>
          <w:szCs w:val="24"/>
          <w:lang w:val="en-US"/>
        </w:rPr>
        <w:t>organisational</w:t>
      </w:r>
      <w:proofErr w:type="spellEnd"/>
      <w:r w:rsidRPr="00AB53DC">
        <w:rPr>
          <w:rFonts w:ascii="Times New Roman" w:hAnsi="Times New Roman" w:cs="Times New Roman"/>
          <w:sz w:val="24"/>
          <w:szCs w:val="24"/>
          <w:lang w:val="en-US"/>
        </w:rPr>
        <w:t xml:space="preserve"> structure which consisted of 222 funded positions, which also included the new Infrastructure Support Unit, but will now </w:t>
      </w:r>
      <w:proofErr w:type="gramStart"/>
      <w:r w:rsidRPr="00AB53DC">
        <w:rPr>
          <w:rFonts w:ascii="Times New Roman" w:hAnsi="Times New Roman" w:cs="Times New Roman"/>
          <w:sz w:val="24"/>
          <w:szCs w:val="24"/>
          <w:lang w:val="en-US"/>
        </w:rPr>
        <w:t>be</w:t>
      </w:r>
      <w:proofErr w:type="gramEnd"/>
      <w:r w:rsidRPr="00AB53DC">
        <w:rPr>
          <w:rFonts w:ascii="Times New Roman" w:hAnsi="Times New Roman" w:cs="Times New Roman"/>
          <w:sz w:val="24"/>
          <w:szCs w:val="24"/>
          <w:lang w:val="en-US"/>
        </w:rPr>
        <w:t xml:space="preserve"> replaced by a new </w:t>
      </w:r>
      <w:proofErr w:type="spellStart"/>
      <w:r w:rsidRPr="00AB53DC">
        <w:rPr>
          <w:rFonts w:ascii="Times New Roman" w:hAnsi="Times New Roman" w:cs="Times New Roman"/>
          <w:sz w:val="24"/>
          <w:szCs w:val="24"/>
          <w:lang w:val="en-US"/>
        </w:rPr>
        <w:t>organisational</w:t>
      </w:r>
      <w:proofErr w:type="spellEnd"/>
      <w:r w:rsidRPr="00AB53DC">
        <w:rPr>
          <w:rFonts w:ascii="Times New Roman" w:hAnsi="Times New Roman" w:cs="Times New Roman"/>
          <w:sz w:val="24"/>
          <w:szCs w:val="24"/>
          <w:lang w:val="en-US"/>
        </w:rPr>
        <w:t xml:space="preserve"> structure which consists of 372 positions. </w:t>
      </w:r>
      <w:r w:rsidRPr="00AB53DC">
        <w:rPr>
          <w:rFonts w:ascii="Times New Roman" w:hAnsi="Times New Roman" w:cs="Times New Roman"/>
          <w:sz w:val="24"/>
          <w:szCs w:val="24"/>
        </w:rPr>
        <w:t>The 2019/20 APP of the Department of Sports, Arts and Culture elaborated that the compensation budget for employees is inadequate; hence, the Department will reprioritise critical positions to be filled within the current budget allocation.</w:t>
      </w:r>
      <w:r w:rsidR="00146DE7" w:rsidRPr="00AB53DC">
        <w:rPr>
          <w:rFonts w:ascii="Times New Roman" w:hAnsi="Times New Roman" w:cs="Times New Roman"/>
          <w:sz w:val="24"/>
          <w:szCs w:val="24"/>
        </w:rPr>
        <w:t xml:space="preserve"> </w:t>
      </w:r>
    </w:p>
    <w:p w14:paraId="60CC2BA0" w14:textId="77777777" w:rsidR="00A14621" w:rsidRPr="00AB53DC" w:rsidRDefault="00146DE7" w:rsidP="00307DBC">
      <w:pPr>
        <w:spacing w:before="60" w:after="60"/>
        <w:rPr>
          <w:rFonts w:ascii="Times New Roman" w:hAnsi="Times New Roman" w:cs="Times New Roman"/>
          <w:sz w:val="24"/>
          <w:szCs w:val="24"/>
        </w:rPr>
      </w:pPr>
      <w:r w:rsidRPr="00AB53DC">
        <w:rPr>
          <w:rFonts w:ascii="Times New Roman" w:hAnsi="Times New Roman" w:cs="Times New Roman"/>
          <w:sz w:val="24"/>
          <w:szCs w:val="24"/>
        </w:rPr>
        <w:lastRenderedPageBreak/>
        <w:t xml:space="preserve">In terms of transfers and subsidies, </w:t>
      </w:r>
      <w:r w:rsidR="005558E5" w:rsidRPr="00AB53DC">
        <w:rPr>
          <w:rFonts w:ascii="Times New Roman" w:hAnsi="Times New Roman" w:cs="Times New Roman"/>
          <w:sz w:val="24"/>
          <w:szCs w:val="24"/>
        </w:rPr>
        <w:t>in 2019/20</w:t>
      </w:r>
      <w:r w:rsidRPr="00AB53DC">
        <w:rPr>
          <w:rFonts w:ascii="Times New Roman" w:hAnsi="Times New Roman" w:cs="Times New Roman"/>
          <w:sz w:val="24"/>
          <w:szCs w:val="24"/>
        </w:rPr>
        <w:t xml:space="preserve"> the Department also allocated the amount of R 620. 016 million of Mass Participation and Sport Development Grant to all nine (9) Provincial Sport Departments as compared to R587,386 million allocated in 2018/19.</w:t>
      </w:r>
      <w:r w:rsidR="005558E5" w:rsidRPr="00AB53DC">
        <w:rPr>
          <w:rFonts w:ascii="Times New Roman" w:hAnsi="Times New Roman" w:cs="Times New Roman"/>
          <w:sz w:val="24"/>
          <w:szCs w:val="24"/>
        </w:rPr>
        <w:t xml:space="preserve"> </w:t>
      </w:r>
      <w:proofErr w:type="spellStart"/>
      <w:r w:rsidR="005558E5" w:rsidRPr="00AB53DC">
        <w:rPr>
          <w:rFonts w:ascii="Times New Roman" w:hAnsi="Times New Roman" w:cs="Times New Roman"/>
          <w:sz w:val="24"/>
          <w:szCs w:val="24"/>
        </w:rPr>
        <w:t>LoveLife</w:t>
      </w:r>
      <w:proofErr w:type="spellEnd"/>
      <w:r w:rsidR="005558E5" w:rsidRPr="00AB53DC">
        <w:rPr>
          <w:rFonts w:ascii="Times New Roman" w:hAnsi="Times New Roman" w:cs="Times New Roman"/>
          <w:sz w:val="24"/>
          <w:szCs w:val="24"/>
        </w:rPr>
        <w:t xml:space="preserve"> was allocated R 45.2 million in the 2019/20 financial year compared to R 42.8 million in 2018/19. Sport Trust was allocated R23. 918 million in the 2019/20 as compared to R 22.649 million in the 2018/19 </w:t>
      </w:r>
      <w:proofErr w:type="gramStart"/>
      <w:r w:rsidR="005558E5" w:rsidRPr="00AB53DC">
        <w:rPr>
          <w:rFonts w:ascii="Times New Roman" w:hAnsi="Times New Roman" w:cs="Times New Roman"/>
          <w:sz w:val="24"/>
          <w:szCs w:val="24"/>
        </w:rPr>
        <w:t>which is an increase.</w:t>
      </w:r>
      <w:proofErr w:type="gramEnd"/>
      <w:r w:rsidR="005558E5" w:rsidRPr="00AB53DC">
        <w:rPr>
          <w:rFonts w:ascii="Times New Roman" w:hAnsi="Times New Roman" w:cs="Times New Roman"/>
          <w:sz w:val="24"/>
          <w:szCs w:val="24"/>
        </w:rPr>
        <w:t xml:space="preserve"> South African Institute for Drug Free Sport was allocated R25.6 million as compared to R24.3 million in the 2018/19.</w:t>
      </w:r>
    </w:p>
    <w:p w14:paraId="13B281E1" w14:textId="77777777" w:rsidR="00307DBC" w:rsidRPr="00AB53DC" w:rsidRDefault="005558E5" w:rsidP="00307DBC">
      <w:pPr>
        <w:spacing w:before="60" w:after="60"/>
        <w:rPr>
          <w:rFonts w:ascii="Times New Roman" w:hAnsi="Times New Roman" w:cs="Times New Roman"/>
          <w:sz w:val="24"/>
          <w:szCs w:val="24"/>
        </w:rPr>
      </w:pPr>
      <w:r w:rsidRPr="00AB53DC">
        <w:rPr>
          <w:rFonts w:ascii="Times New Roman" w:hAnsi="Times New Roman" w:cs="Times New Roman"/>
          <w:sz w:val="24"/>
          <w:szCs w:val="24"/>
        </w:rPr>
        <w:t xml:space="preserve"> The South African Sports Confederation and Olympic Committee was allocated R11.0 million in 2019/20 as compared to R 10.4 million they received in 2018/19.</w:t>
      </w:r>
      <w:r w:rsidR="00A14621" w:rsidRPr="00AB53DC">
        <w:rPr>
          <w:rFonts w:ascii="Times New Roman" w:hAnsi="Times New Roman" w:cs="Times New Roman"/>
          <w:sz w:val="24"/>
          <w:szCs w:val="24"/>
        </w:rPr>
        <w:t xml:space="preserve"> Boxing South Africa was allocated the amount of R12.8 million in the 2019/20 as compared to R12.3 million in the 2018/19 financial year. Culture, Arts, Tourism, Hospitality and Sport Sector Education and Training Authority (CATHSSETA) was allocated the amount of R 97 million in 2019/20 as compared to R92 million in the 2018/19 financial year.</w:t>
      </w:r>
      <w:r w:rsidR="001330E7" w:rsidRPr="00AB53DC">
        <w:rPr>
          <w:rFonts w:ascii="Times New Roman" w:hAnsi="Times New Roman" w:cs="Times New Roman"/>
          <w:sz w:val="24"/>
          <w:szCs w:val="24"/>
        </w:rPr>
        <w:t xml:space="preserve"> There were increases in the 2019/20 allocations per programme.</w:t>
      </w:r>
    </w:p>
    <w:p w14:paraId="422D45AB" w14:textId="77777777" w:rsidR="00307DBC" w:rsidRPr="00AB53DC" w:rsidRDefault="00307DBC" w:rsidP="00197625">
      <w:pPr>
        <w:spacing w:before="60" w:after="60"/>
        <w:rPr>
          <w:rFonts w:ascii="Times New Roman" w:hAnsi="Times New Roman" w:cs="Times New Roman"/>
          <w:b/>
          <w:sz w:val="24"/>
          <w:szCs w:val="24"/>
        </w:rPr>
      </w:pPr>
    </w:p>
    <w:p w14:paraId="5DD67C0C" w14:textId="77777777" w:rsidR="00197625" w:rsidRPr="00AB53DC" w:rsidRDefault="00197625" w:rsidP="00197625">
      <w:pPr>
        <w:spacing w:before="60" w:after="60"/>
        <w:rPr>
          <w:rFonts w:ascii="Times New Roman" w:hAnsi="Times New Roman" w:cs="Times New Roman"/>
          <w:b/>
          <w:sz w:val="24"/>
          <w:szCs w:val="24"/>
        </w:rPr>
      </w:pPr>
      <w:r w:rsidRPr="00AB53DC">
        <w:rPr>
          <w:rFonts w:ascii="Times New Roman" w:hAnsi="Times New Roman" w:cs="Times New Roman"/>
          <w:b/>
          <w:sz w:val="24"/>
          <w:szCs w:val="24"/>
        </w:rPr>
        <w:t>Budget allocation per Programme - 2019/20</w:t>
      </w:r>
    </w:p>
    <w:p w14:paraId="0861CAC7" w14:textId="77777777" w:rsidR="00197625" w:rsidRPr="00AB53DC" w:rsidRDefault="00197625" w:rsidP="00197625">
      <w:pPr>
        <w:rPr>
          <w:rFonts w:ascii="Times New Roman" w:hAnsi="Times New Roman" w:cs="Times New Roman"/>
          <w:sz w:val="24"/>
          <w:szCs w:val="24"/>
          <w:lang w:val="en-GB"/>
        </w:rPr>
      </w:pPr>
      <w:r w:rsidRPr="00AB53DC">
        <w:rPr>
          <w:rFonts w:ascii="Times New Roman" w:hAnsi="Times New Roman" w:cs="Times New Roman"/>
          <w:sz w:val="24"/>
          <w:szCs w:val="24"/>
          <w:lang w:val="en-GB"/>
        </w:rPr>
        <w:t>The Department’s budget funds five major programmes, namely:</w:t>
      </w:r>
    </w:p>
    <w:p w14:paraId="2AACF5C8" w14:textId="77777777" w:rsidR="00197625" w:rsidRPr="00AB53DC" w:rsidRDefault="00197625" w:rsidP="007F0FB1">
      <w:pPr>
        <w:numPr>
          <w:ilvl w:val="1"/>
          <w:numId w:val="3"/>
        </w:numPr>
        <w:rPr>
          <w:rFonts w:ascii="Times New Roman" w:hAnsi="Times New Roman" w:cs="Times New Roman"/>
          <w:sz w:val="24"/>
          <w:szCs w:val="24"/>
          <w:lang w:val="en-GB"/>
        </w:rPr>
      </w:pPr>
      <w:r w:rsidRPr="00AB53DC">
        <w:rPr>
          <w:rFonts w:ascii="Times New Roman" w:hAnsi="Times New Roman" w:cs="Times New Roman"/>
          <w:sz w:val="24"/>
          <w:szCs w:val="24"/>
          <w:lang w:val="en-GB"/>
        </w:rPr>
        <w:t>Programme 1 – Administration</w:t>
      </w:r>
    </w:p>
    <w:p w14:paraId="485DCA0E" w14:textId="77777777" w:rsidR="00197625" w:rsidRPr="00AB53DC" w:rsidRDefault="00197625" w:rsidP="007F0FB1">
      <w:pPr>
        <w:numPr>
          <w:ilvl w:val="1"/>
          <w:numId w:val="3"/>
        </w:numPr>
        <w:rPr>
          <w:rFonts w:ascii="Times New Roman" w:hAnsi="Times New Roman" w:cs="Times New Roman"/>
          <w:sz w:val="24"/>
          <w:szCs w:val="24"/>
          <w:lang w:val="en-GB"/>
        </w:rPr>
      </w:pPr>
      <w:r w:rsidRPr="00AB53DC">
        <w:rPr>
          <w:rFonts w:ascii="Times New Roman" w:hAnsi="Times New Roman" w:cs="Times New Roman"/>
          <w:sz w:val="24"/>
          <w:szCs w:val="24"/>
          <w:lang w:val="en-GB"/>
        </w:rPr>
        <w:t>Programme 2 – Active Nation</w:t>
      </w:r>
    </w:p>
    <w:p w14:paraId="511D511A" w14:textId="77777777" w:rsidR="00197625" w:rsidRPr="00AB53DC" w:rsidRDefault="00197625" w:rsidP="007F0FB1">
      <w:pPr>
        <w:numPr>
          <w:ilvl w:val="1"/>
          <w:numId w:val="3"/>
        </w:numPr>
        <w:rPr>
          <w:rFonts w:ascii="Times New Roman" w:hAnsi="Times New Roman" w:cs="Times New Roman"/>
          <w:sz w:val="24"/>
          <w:szCs w:val="24"/>
          <w:lang w:val="en-GB"/>
        </w:rPr>
      </w:pPr>
      <w:r w:rsidRPr="00AB53DC">
        <w:rPr>
          <w:rFonts w:ascii="Times New Roman" w:hAnsi="Times New Roman" w:cs="Times New Roman"/>
          <w:sz w:val="24"/>
          <w:szCs w:val="24"/>
          <w:lang w:val="en-GB"/>
        </w:rPr>
        <w:t>Programme 3 – Winning Nation</w:t>
      </w:r>
    </w:p>
    <w:p w14:paraId="6CBD405D" w14:textId="77777777" w:rsidR="00197625" w:rsidRPr="00AB53DC" w:rsidRDefault="00197625" w:rsidP="007F0FB1">
      <w:pPr>
        <w:numPr>
          <w:ilvl w:val="1"/>
          <w:numId w:val="3"/>
        </w:numPr>
        <w:rPr>
          <w:rFonts w:ascii="Times New Roman" w:hAnsi="Times New Roman" w:cs="Times New Roman"/>
          <w:sz w:val="24"/>
          <w:szCs w:val="24"/>
          <w:lang w:val="en-GB"/>
        </w:rPr>
      </w:pPr>
      <w:r w:rsidRPr="00AB53DC">
        <w:rPr>
          <w:rFonts w:ascii="Times New Roman" w:hAnsi="Times New Roman" w:cs="Times New Roman"/>
          <w:sz w:val="24"/>
          <w:szCs w:val="24"/>
          <w:lang w:val="en-GB"/>
        </w:rPr>
        <w:t>Programme 4 – Sport Support</w:t>
      </w:r>
    </w:p>
    <w:p w14:paraId="335B1B88" w14:textId="77777777" w:rsidR="00197625" w:rsidRPr="00AB53DC" w:rsidRDefault="00197625" w:rsidP="007F0FB1">
      <w:pPr>
        <w:numPr>
          <w:ilvl w:val="1"/>
          <w:numId w:val="3"/>
        </w:numPr>
        <w:rPr>
          <w:rFonts w:ascii="Times New Roman" w:hAnsi="Times New Roman" w:cs="Times New Roman"/>
          <w:sz w:val="24"/>
          <w:szCs w:val="24"/>
          <w:lang w:val="en-GB"/>
        </w:rPr>
      </w:pPr>
      <w:r w:rsidRPr="00AB53DC">
        <w:rPr>
          <w:rFonts w:ascii="Times New Roman" w:hAnsi="Times New Roman" w:cs="Times New Roman"/>
          <w:sz w:val="24"/>
          <w:szCs w:val="24"/>
          <w:lang w:val="en-GB"/>
        </w:rPr>
        <w:t>Programme 5 – Sport Infrastructure Support</w:t>
      </w:r>
    </w:p>
    <w:p w14:paraId="493C120A" w14:textId="77777777" w:rsidR="001B1068" w:rsidRPr="00AB53DC" w:rsidRDefault="00B152AE" w:rsidP="00B152AE">
      <w:pPr>
        <w:rPr>
          <w:rFonts w:ascii="Times New Roman" w:hAnsi="Times New Roman" w:cs="Times New Roman"/>
          <w:sz w:val="24"/>
          <w:szCs w:val="24"/>
          <w:lang w:val="en-GB"/>
        </w:rPr>
      </w:pPr>
      <w:r w:rsidRPr="00AB53DC">
        <w:rPr>
          <w:rFonts w:ascii="Times New Roman" w:hAnsi="Times New Roman" w:cs="Times New Roman"/>
          <w:sz w:val="24"/>
          <w:szCs w:val="24"/>
        </w:rPr>
        <w:t xml:space="preserve">The Department received a voted allocation of R 1 153.6 billion for 2019/20 </w:t>
      </w:r>
      <w:r w:rsidR="001B1068" w:rsidRPr="00AB53DC">
        <w:rPr>
          <w:rFonts w:ascii="Times New Roman" w:hAnsi="Times New Roman" w:cs="Times New Roman"/>
          <w:sz w:val="24"/>
          <w:szCs w:val="24"/>
        </w:rPr>
        <w:t>with the increase of 5.8% in n</w:t>
      </w:r>
      <w:r w:rsidR="00C6141C" w:rsidRPr="00AB53DC">
        <w:rPr>
          <w:rFonts w:ascii="Times New Roman" w:hAnsi="Times New Roman" w:cs="Times New Roman"/>
          <w:sz w:val="24"/>
          <w:szCs w:val="24"/>
        </w:rPr>
        <w:t>ominal terms, and an increase 0.</w:t>
      </w:r>
      <w:r w:rsidR="001B1068" w:rsidRPr="00AB53DC">
        <w:rPr>
          <w:rFonts w:ascii="Times New Roman" w:hAnsi="Times New Roman" w:cs="Times New Roman"/>
          <w:sz w:val="24"/>
          <w:szCs w:val="24"/>
        </w:rPr>
        <w:t>56% in real terms when looking at the inflation from the</w:t>
      </w:r>
      <w:r w:rsidRPr="00AB53DC">
        <w:rPr>
          <w:rFonts w:ascii="Times New Roman" w:hAnsi="Times New Roman" w:cs="Times New Roman"/>
          <w:sz w:val="24"/>
          <w:szCs w:val="24"/>
        </w:rPr>
        <w:t xml:space="preserve"> 2018/19 </w:t>
      </w:r>
      <w:r w:rsidR="001B1068" w:rsidRPr="00AB53DC">
        <w:rPr>
          <w:rFonts w:ascii="Times New Roman" w:hAnsi="Times New Roman" w:cs="Times New Roman"/>
          <w:sz w:val="24"/>
          <w:szCs w:val="24"/>
        </w:rPr>
        <w:t xml:space="preserve">adjusted appropriation </w:t>
      </w:r>
      <w:r w:rsidRPr="00AB53DC">
        <w:rPr>
          <w:rFonts w:ascii="Times New Roman" w:hAnsi="Times New Roman" w:cs="Times New Roman"/>
          <w:sz w:val="24"/>
          <w:szCs w:val="24"/>
        </w:rPr>
        <w:t>of R 1 090.5 billion</w:t>
      </w:r>
      <w:r w:rsidR="001B1068" w:rsidRPr="00AB53DC">
        <w:rPr>
          <w:rFonts w:ascii="Times New Roman" w:hAnsi="Times New Roman" w:cs="Times New Roman"/>
          <w:sz w:val="24"/>
          <w:szCs w:val="24"/>
        </w:rPr>
        <w:t>.</w:t>
      </w:r>
      <w:r w:rsidR="004113B6" w:rsidRPr="00AB53DC">
        <w:rPr>
          <w:rFonts w:ascii="Times New Roman" w:hAnsi="Times New Roman" w:cs="Times New Roman"/>
          <w:sz w:val="24"/>
          <w:szCs w:val="24"/>
        </w:rPr>
        <w:t xml:space="preserve"> The </w:t>
      </w:r>
      <w:r w:rsidR="004113B6" w:rsidRPr="00AB53DC">
        <w:rPr>
          <w:rFonts w:ascii="Times New Roman" w:hAnsi="Times New Roman" w:cs="Times New Roman"/>
          <w:sz w:val="24"/>
          <w:szCs w:val="24"/>
          <w:lang w:val="en-GB"/>
        </w:rPr>
        <w:t>projected expenditure per programme which reflects the overall budget increase of less than R63.1 million.</w:t>
      </w:r>
      <w:r w:rsidR="009A7AB2" w:rsidRPr="00AB53DC">
        <w:rPr>
          <w:rFonts w:ascii="Times New Roman" w:hAnsi="Times New Roman" w:cs="Times New Roman"/>
          <w:sz w:val="24"/>
          <w:szCs w:val="24"/>
          <w:lang w:val="en-GB"/>
        </w:rPr>
        <w:t xml:space="preserve"> </w:t>
      </w:r>
      <w:r w:rsidR="00E23524" w:rsidRPr="00AB53DC">
        <w:rPr>
          <w:rFonts w:ascii="Times New Roman" w:hAnsi="Times New Roman" w:cs="Times New Roman"/>
          <w:sz w:val="24"/>
          <w:szCs w:val="24"/>
          <w:lang w:val="en-GB"/>
        </w:rPr>
        <w:t xml:space="preserve">The Department of Sport and Recreation’s programmes fulfil its mandate of realising the full potential of sport and recreation. </w:t>
      </w:r>
      <w:r w:rsidRPr="00AB53DC">
        <w:rPr>
          <w:rFonts w:ascii="Times New Roman" w:hAnsi="Times New Roman" w:cs="Times New Roman"/>
          <w:sz w:val="24"/>
          <w:szCs w:val="24"/>
          <w:lang w:val="en-GB"/>
        </w:rPr>
        <w:t xml:space="preserve">There was a significant increase in budget allocation for Programme One (1), programme Three (3), and programme Four (4), the budget increase is below the projected inflation and not enough </w:t>
      </w:r>
      <w:proofErr w:type="gramStart"/>
      <w:r w:rsidRPr="00AB53DC">
        <w:rPr>
          <w:rFonts w:ascii="Times New Roman" w:hAnsi="Times New Roman" w:cs="Times New Roman"/>
          <w:sz w:val="24"/>
          <w:szCs w:val="24"/>
          <w:lang w:val="en-GB"/>
        </w:rPr>
        <w:t>budget</w:t>
      </w:r>
      <w:proofErr w:type="gramEnd"/>
      <w:r w:rsidRPr="00AB53DC">
        <w:rPr>
          <w:rFonts w:ascii="Times New Roman" w:hAnsi="Times New Roman" w:cs="Times New Roman"/>
          <w:sz w:val="24"/>
          <w:szCs w:val="24"/>
          <w:lang w:val="en-GB"/>
        </w:rPr>
        <w:t xml:space="preserve"> was allocated accordingly.</w:t>
      </w:r>
    </w:p>
    <w:p w14:paraId="208CD71C" w14:textId="77777777" w:rsidR="00B152AE" w:rsidRPr="00AB53DC" w:rsidRDefault="00B152AE" w:rsidP="00B152AE">
      <w:pPr>
        <w:rPr>
          <w:rFonts w:ascii="Times New Roman" w:hAnsi="Times New Roman" w:cs="Times New Roman"/>
          <w:sz w:val="24"/>
          <w:szCs w:val="24"/>
          <w:lang w:val="en-GB"/>
        </w:rPr>
      </w:pPr>
      <w:r w:rsidRPr="00AB53DC">
        <w:rPr>
          <w:rFonts w:ascii="Times New Roman" w:hAnsi="Times New Roman" w:cs="Times New Roman"/>
          <w:sz w:val="24"/>
          <w:szCs w:val="24"/>
          <w:lang w:val="en-GB"/>
        </w:rPr>
        <w:lastRenderedPageBreak/>
        <w:t xml:space="preserve"> Programme two (2) of Active Nation was given a high priority in terms of budget, receiving the most budget allocation. Programme five (5) for Sport infrastructure support was allocated the lowest budget of all the programmes.</w:t>
      </w:r>
    </w:p>
    <w:p w14:paraId="56251FF7" w14:textId="77777777" w:rsidR="00A14621" w:rsidRPr="00AB53DC" w:rsidRDefault="00A14621" w:rsidP="00B152AE">
      <w:pPr>
        <w:rPr>
          <w:rFonts w:ascii="Times New Roman" w:hAnsi="Times New Roman" w:cs="Times New Roman"/>
          <w:sz w:val="24"/>
          <w:szCs w:val="24"/>
          <w:lang w:val="en-GB"/>
        </w:rPr>
      </w:pPr>
    </w:p>
    <w:p w14:paraId="69483BEB" w14:textId="77777777" w:rsidR="00B7082A" w:rsidRPr="00AB53DC" w:rsidRDefault="00B7082A" w:rsidP="00B7082A">
      <w:pPr>
        <w:rPr>
          <w:rFonts w:ascii="Times New Roman" w:hAnsi="Times New Roman" w:cs="Times New Roman"/>
          <w:b/>
          <w:sz w:val="24"/>
          <w:szCs w:val="24"/>
          <w:lang w:val="en-GB"/>
        </w:rPr>
      </w:pPr>
      <w:r w:rsidRPr="00AB53DC">
        <w:rPr>
          <w:rFonts w:ascii="Times New Roman" w:hAnsi="Times New Roman" w:cs="Times New Roman"/>
          <w:b/>
          <w:sz w:val="24"/>
          <w:szCs w:val="24"/>
          <w:lang w:val="en-GB"/>
        </w:rPr>
        <w:t>Sport and Recreation South Africa Medium Term Allocation Trends</w:t>
      </w:r>
    </w:p>
    <w:p w14:paraId="132F8383" w14:textId="77777777" w:rsidR="00B7082A" w:rsidRPr="00AB53DC" w:rsidRDefault="00B7082A" w:rsidP="00197625">
      <w:pPr>
        <w:rPr>
          <w:rFonts w:ascii="Times New Roman" w:hAnsi="Times New Roman" w:cs="Times New Roman"/>
          <w:sz w:val="24"/>
          <w:szCs w:val="24"/>
          <w:lang w:val="en-GB"/>
        </w:rPr>
      </w:pPr>
    </w:p>
    <w:tbl>
      <w:tblPr>
        <w:tblStyle w:val="TableGrid"/>
        <w:tblW w:w="9781" w:type="dxa"/>
        <w:tblInd w:w="-572" w:type="dxa"/>
        <w:tblLook w:val="04A0" w:firstRow="1" w:lastRow="0" w:firstColumn="1" w:lastColumn="0" w:noHBand="0" w:noVBand="1"/>
      </w:tblPr>
      <w:tblGrid>
        <w:gridCol w:w="1516"/>
        <w:gridCol w:w="920"/>
        <w:gridCol w:w="919"/>
        <w:gridCol w:w="919"/>
        <w:gridCol w:w="919"/>
        <w:gridCol w:w="1003"/>
        <w:gridCol w:w="859"/>
        <w:gridCol w:w="1003"/>
        <w:gridCol w:w="1756"/>
      </w:tblGrid>
      <w:tr w:rsidR="00DA481D" w:rsidRPr="00AB53DC" w14:paraId="5FD5757D" w14:textId="77777777" w:rsidTr="00DA481D">
        <w:trPr>
          <w:trHeight w:val="732"/>
        </w:trPr>
        <w:tc>
          <w:tcPr>
            <w:tcW w:w="1418" w:type="dxa"/>
            <w:noWrap/>
            <w:hideMark/>
          </w:tcPr>
          <w:p w14:paraId="20D4E39A" w14:textId="77777777" w:rsidR="00DA481D" w:rsidRPr="00AB53DC" w:rsidRDefault="00DA481D">
            <w:pPr>
              <w:rPr>
                <w:rFonts w:ascii="Times New Roman" w:hAnsi="Times New Roman" w:cs="Times New Roman"/>
                <w:b/>
                <w:bCs/>
                <w:sz w:val="24"/>
                <w:szCs w:val="24"/>
              </w:rPr>
            </w:pPr>
            <w:r w:rsidRPr="00AB53DC">
              <w:rPr>
                <w:rFonts w:ascii="Times New Roman" w:hAnsi="Times New Roman" w:cs="Times New Roman"/>
                <w:b/>
                <w:bCs/>
                <w:sz w:val="24"/>
                <w:szCs w:val="24"/>
              </w:rPr>
              <w:t>Programme</w:t>
            </w:r>
          </w:p>
        </w:tc>
        <w:tc>
          <w:tcPr>
            <w:tcW w:w="3612" w:type="dxa"/>
            <w:gridSpan w:val="4"/>
            <w:hideMark/>
          </w:tcPr>
          <w:p w14:paraId="222C4877"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Budget</w:t>
            </w:r>
          </w:p>
        </w:tc>
        <w:tc>
          <w:tcPr>
            <w:tcW w:w="965" w:type="dxa"/>
            <w:hideMark/>
          </w:tcPr>
          <w:p w14:paraId="17E4B594"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Nominal Rand change</w:t>
            </w:r>
          </w:p>
        </w:tc>
        <w:tc>
          <w:tcPr>
            <w:tcW w:w="881" w:type="dxa"/>
            <w:hideMark/>
          </w:tcPr>
          <w:p w14:paraId="3C16B905"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Real Rand change</w:t>
            </w:r>
          </w:p>
        </w:tc>
        <w:tc>
          <w:tcPr>
            <w:tcW w:w="965" w:type="dxa"/>
            <w:hideMark/>
          </w:tcPr>
          <w:p w14:paraId="4EC4CEE1"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Nominal % change</w:t>
            </w:r>
          </w:p>
          <w:p w14:paraId="6F417450" w14:textId="77777777" w:rsidR="007B7C54" w:rsidRPr="00AB53DC" w:rsidRDefault="007B7C54" w:rsidP="00DA481D">
            <w:pPr>
              <w:rPr>
                <w:rFonts w:ascii="Times New Roman" w:hAnsi="Times New Roman" w:cs="Times New Roman"/>
                <w:b/>
                <w:bCs/>
                <w:sz w:val="24"/>
                <w:szCs w:val="24"/>
              </w:rPr>
            </w:pPr>
          </w:p>
        </w:tc>
        <w:tc>
          <w:tcPr>
            <w:tcW w:w="1940" w:type="dxa"/>
            <w:hideMark/>
          </w:tcPr>
          <w:p w14:paraId="3D181474"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Real % change</w:t>
            </w:r>
          </w:p>
        </w:tc>
      </w:tr>
      <w:tr w:rsidR="00DA481D" w:rsidRPr="00AB53DC" w14:paraId="635DB2D3" w14:textId="77777777" w:rsidTr="00DA481D">
        <w:trPr>
          <w:trHeight w:val="239"/>
        </w:trPr>
        <w:tc>
          <w:tcPr>
            <w:tcW w:w="1418" w:type="dxa"/>
            <w:noWrap/>
            <w:hideMark/>
          </w:tcPr>
          <w:p w14:paraId="1B0923F7"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R million</w:t>
            </w:r>
          </w:p>
        </w:tc>
        <w:tc>
          <w:tcPr>
            <w:tcW w:w="903" w:type="dxa"/>
            <w:noWrap/>
            <w:hideMark/>
          </w:tcPr>
          <w:p w14:paraId="48B56F41"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2018/19</w:t>
            </w:r>
          </w:p>
        </w:tc>
        <w:tc>
          <w:tcPr>
            <w:tcW w:w="903" w:type="dxa"/>
            <w:noWrap/>
            <w:hideMark/>
          </w:tcPr>
          <w:p w14:paraId="7379F71D"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2019/20</w:t>
            </w:r>
          </w:p>
        </w:tc>
        <w:tc>
          <w:tcPr>
            <w:tcW w:w="903" w:type="dxa"/>
            <w:noWrap/>
            <w:hideMark/>
          </w:tcPr>
          <w:p w14:paraId="2909FFF5"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2020/21</w:t>
            </w:r>
          </w:p>
        </w:tc>
        <w:tc>
          <w:tcPr>
            <w:tcW w:w="903" w:type="dxa"/>
            <w:noWrap/>
            <w:hideMark/>
          </w:tcPr>
          <w:p w14:paraId="7FAD2D8C"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2021/22</w:t>
            </w:r>
          </w:p>
        </w:tc>
        <w:tc>
          <w:tcPr>
            <w:tcW w:w="1846" w:type="dxa"/>
            <w:gridSpan w:val="2"/>
            <w:noWrap/>
            <w:hideMark/>
          </w:tcPr>
          <w:p w14:paraId="31B94201"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 xml:space="preserve"> 2018/19-2019/20</w:t>
            </w:r>
          </w:p>
        </w:tc>
        <w:tc>
          <w:tcPr>
            <w:tcW w:w="2905" w:type="dxa"/>
            <w:gridSpan w:val="2"/>
            <w:noWrap/>
            <w:hideMark/>
          </w:tcPr>
          <w:p w14:paraId="2B25FACE"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 xml:space="preserve"> 2018/19-2019/20</w:t>
            </w:r>
          </w:p>
          <w:p w14:paraId="6B136D87" w14:textId="77777777" w:rsidR="007B7C54" w:rsidRPr="00AB53DC" w:rsidRDefault="007B7C54" w:rsidP="00DA481D">
            <w:pPr>
              <w:rPr>
                <w:rFonts w:ascii="Times New Roman" w:hAnsi="Times New Roman" w:cs="Times New Roman"/>
                <w:b/>
                <w:bCs/>
                <w:sz w:val="24"/>
                <w:szCs w:val="24"/>
              </w:rPr>
            </w:pPr>
          </w:p>
        </w:tc>
      </w:tr>
      <w:tr w:rsidR="00DA481D" w:rsidRPr="00AB53DC" w14:paraId="03D1BB2B" w14:textId="77777777" w:rsidTr="00DA481D">
        <w:trPr>
          <w:trHeight w:val="450"/>
        </w:trPr>
        <w:tc>
          <w:tcPr>
            <w:tcW w:w="1418" w:type="dxa"/>
            <w:hideMark/>
          </w:tcPr>
          <w:p w14:paraId="1CA24051"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Programme 1:  Administration</w:t>
            </w:r>
          </w:p>
          <w:p w14:paraId="178A19FA" w14:textId="77777777" w:rsidR="007B7C54" w:rsidRPr="00AB53DC" w:rsidRDefault="007B7C54" w:rsidP="00DA481D">
            <w:pPr>
              <w:rPr>
                <w:rFonts w:ascii="Times New Roman" w:hAnsi="Times New Roman" w:cs="Times New Roman"/>
                <w:sz w:val="24"/>
                <w:szCs w:val="24"/>
              </w:rPr>
            </w:pPr>
          </w:p>
        </w:tc>
        <w:tc>
          <w:tcPr>
            <w:tcW w:w="903" w:type="dxa"/>
            <w:noWrap/>
            <w:hideMark/>
          </w:tcPr>
          <w:p w14:paraId="2813484A"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127.4</w:t>
            </w:r>
          </w:p>
        </w:tc>
        <w:tc>
          <w:tcPr>
            <w:tcW w:w="903" w:type="dxa"/>
            <w:noWrap/>
            <w:hideMark/>
          </w:tcPr>
          <w:p w14:paraId="06C908C4"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145.7</w:t>
            </w:r>
          </w:p>
        </w:tc>
        <w:tc>
          <w:tcPr>
            <w:tcW w:w="903" w:type="dxa"/>
            <w:noWrap/>
            <w:hideMark/>
          </w:tcPr>
          <w:p w14:paraId="6961FE6C"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155.6</w:t>
            </w:r>
          </w:p>
        </w:tc>
        <w:tc>
          <w:tcPr>
            <w:tcW w:w="903" w:type="dxa"/>
            <w:noWrap/>
            <w:hideMark/>
          </w:tcPr>
          <w:p w14:paraId="6F6A706A"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165.1</w:t>
            </w:r>
          </w:p>
        </w:tc>
        <w:tc>
          <w:tcPr>
            <w:tcW w:w="965" w:type="dxa"/>
            <w:noWrap/>
            <w:hideMark/>
          </w:tcPr>
          <w:p w14:paraId="61678406"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18.3</w:t>
            </w:r>
          </w:p>
        </w:tc>
        <w:tc>
          <w:tcPr>
            <w:tcW w:w="881" w:type="dxa"/>
            <w:noWrap/>
            <w:hideMark/>
          </w:tcPr>
          <w:p w14:paraId="5B40BB36"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11.1</w:t>
            </w:r>
          </w:p>
        </w:tc>
        <w:tc>
          <w:tcPr>
            <w:tcW w:w="965" w:type="dxa"/>
            <w:noWrap/>
            <w:hideMark/>
          </w:tcPr>
          <w:p w14:paraId="5D5AE912"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14.36 per cent</w:t>
            </w:r>
          </w:p>
        </w:tc>
        <w:tc>
          <w:tcPr>
            <w:tcW w:w="1940" w:type="dxa"/>
            <w:noWrap/>
            <w:hideMark/>
          </w:tcPr>
          <w:p w14:paraId="03AC4B4F"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8.71 per cent</w:t>
            </w:r>
          </w:p>
        </w:tc>
      </w:tr>
      <w:tr w:rsidR="00DA481D" w:rsidRPr="00AB53DC" w14:paraId="7EE597CD" w14:textId="77777777" w:rsidTr="00DA481D">
        <w:trPr>
          <w:trHeight w:val="450"/>
        </w:trPr>
        <w:tc>
          <w:tcPr>
            <w:tcW w:w="1418" w:type="dxa"/>
            <w:hideMark/>
          </w:tcPr>
          <w:p w14:paraId="20060D35"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Programme 2: Active Nation</w:t>
            </w:r>
          </w:p>
          <w:p w14:paraId="233560A7" w14:textId="77777777" w:rsidR="007B7C54" w:rsidRPr="00AB53DC" w:rsidRDefault="007B7C54" w:rsidP="00DA481D">
            <w:pPr>
              <w:rPr>
                <w:rFonts w:ascii="Times New Roman" w:hAnsi="Times New Roman" w:cs="Times New Roman"/>
                <w:sz w:val="24"/>
                <w:szCs w:val="24"/>
              </w:rPr>
            </w:pPr>
          </w:p>
        </w:tc>
        <w:tc>
          <w:tcPr>
            <w:tcW w:w="903" w:type="dxa"/>
            <w:noWrap/>
            <w:hideMark/>
          </w:tcPr>
          <w:p w14:paraId="51C9BB90"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715.6</w:t>
            </w:r>
          </w:p>
        </w:tc>
        <w:tc>
          <w:tcPr>
            <w:tcW w:w="903" w:type="dxa"/>
            <w:noWrap/>
            <w:hideMark/>
          </w:tcPr>
          <w:p w14:paraId="432D556F"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744.1</w:t>
            </w:r>
          </w:p>
        </w:tc>
        <w:tc>
          <w:tcPr>
            <w:tcW w:w="903" w:type="dxa"/>
            <w:noWrap/>
            <w:hideMark/>
          </w:tcPr>
          <w:p w14:paraId="3D336029"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784.9</w:t>
            </w:r>
          </w:p>
        </w:tc>
        <w:tc>
          <w:tcPr>
            <w:tcW w:w="903" w:type="dxa"/>
            <w:noWrap/>
            <w:hideMark/>
          </w:tcPr>
          <w:p w14:paraId="76FCE0C1"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828.8</w:t>
            </w:r>
          </w:p>
        </w:tc>
        <w:tc>
          <w:tcPr>
            <w:tcW w:w="965" w:type="dxa"/>
            <w:noWrap/>
            <w:hideMark/>
          </w:tcPr>
          <w:p w14:paraId="5E47407A"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28.5</w:t>
            </w:r>
          </w:p>
        </w:tc>
        <w:tc>
          <w:tcPr>
            <w:tcW w:w="881" w:type="dxa"/>
            <w:noWrap/>
            <w:hideMark/>
          </w:tcPr>
          <w:p w14:paraId="6E81659B"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8.3</w:t>
            </w:r>
          </w:p>
        </w:tc>
        <w:tc>
          <w:tcPr>
            <w:tcW w:w="965" w:type="dxa"/>
            <w:noWrap/>
            <w:hideMark/>
          </w:tcPr>
          <w:p w14:paraId="7523CA9D"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3.98 per cent</w:t>
            </w:r>
          </w:p>
        </w:tc>
        <w:tc>
          <w:tcPr>
            <w:tcW w:w="1940" w:type="dxa"/>
            <w:noWrap/>
            <w:hideMark/>
          </w:tcPr>
          <w:p w14:paraId="7920EB08"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-1.16 per cent</w:t>
            </w:r>
          </w:p>
        </w:tc>
      </w:tr>
      <w:tr w:rsidR="00DA481D" w:rsidRPr="00AB53DC" w14:paraId="23AD8EFE" w14:textId="77777777" w:rsidTr="00DA481D">
        <w:trPr>
          <w:trHeight w:val="450"/>
        </w:trPr>
        <w:tc>
          <w:tcPr>
            <w:tcW w:w="1418" w:type="dxa"/>
            <w:hideMark/>
          </w:tcPr>
          <w:p w14:paraId="48FD8417"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Programme 3: Winning Nation</w:t>
            </w:r>
          </w:p>
          <w:p w14:paraId="40C1407F" w14:textId="77777777" w:rsidR="007B7C54" w:rsidRPr="00AB53DC" w:rsidRDefault="007B7C54" w:rsidP="00DA481D">
            <w:pPr>
              <w:rPr>
                <w:rFonts w:ascii="Times New Roman" w:hAnsi="Times New Roman" w:cs="Times New Roman"/>
                <w:sz w:val="24"/>
                <w:szCs w:val="24"/>
              </w:rPr>
            </w:pPr>
          </w:p>
        </w:tc>
        <w:tc>
          <w:tcPr>
            <w:tcW w:w="903" w:type="dxa"/>
            <w:noWrap/>
            <w:hideMark/>
          </w:tcPr>
          <w:p w14:paraId="50D40F51"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71.1</w:t>
            </w:r>
          </w:p>
        </w:tc>
        <w:tc>
          <w:tcPr>
            <w:tcW w:w="903" w:type="dxa"/>
            <w:noWrap/>
            <w:hideMark/>
          </w:tcPr>
          <w:p w14:paraId="725C85B1"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83.7</w:t>
            </w:r>
          </w:p>
        </w:tc>
        <w:tc>
          <w:tcPr>
            <w:tcW w:w="903" w:type="dxa"/>
            <w:noWrap/>
            <w:hideMark/>
          </w:tcPr>
          <w:p w14:paraId="6281CD63"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88.4</w:t>
            </w:r>
          </w:p>
        </w:tc>
        <w:tc>
          <w:tcPr>
            <w:tcW w:w="903" w:type="dxa"/>
            <w:noWrap/>
            <w:hideMark/>
          </w:tcPr>
          <w:p w14:paraId="28B132FF"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93.7</w:t>
            </w:r>
          </w:p>
        </w:tc>
        <w:tc>
          <w:tcPr>
            <w:tcW w:w="965" w:type="dxa"/>
            <w:noWrap/>
            <w:hideMark/>
          </w:tcPr>
          <w:p w14:paraId="30FE26EC"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12.6</w:t>
            </w:r>
          </w:p>
        </w:tc>
        <w:tc>
          <w:tcPr>
            <w:tcW w:w="881" w:type="dxa"/>
            <w:noWrap/>
            <w:hideMark/>
          </w:tcPr>
          <w:p w14:paraId="2127EDC0"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8.5</w:t>
            </w:r>
          </w:p>
        </w:tc>
        <w:tc>
          <w:tcPr>
            <w:tcW w:w="965" w:type="dxa"/>
            <w:noWrap/>
            <w:hideMark/>
          </w:tcPr>
          <w:p w14:paraId="13D89334"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17.72 per cent</w:t>
            </w:r>
          </w:p>
        </w:tc>
        <w:tc>
          <w:tcPr>
            <w:tcW w:w="1940" w:type="dxa"/>
            <w:noWrap/>
            <w:hideMark/>
          </w:tcPr>
          <w:p w14:paraId="7693EB0F"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11.90 per cent</w:t>
            </w:r>
          </w:p>
        </w:tc>
      </w:tr>
      <w:tr w:rsidR="00DA481D" w:rsidRPr="00AB53DC" w14:paraId="0812A511" w14:textId="77777777" w:rsidTr="00DA481D">
        <w:trPr>
          <w:trHeight w:val="450"/>
        </w:trPr>
        <w:tc>
          <w:tcPr>
            <w:tcW w:w="1418" w:type="dxa"/>
            <w:hideMark/>
          </w:tcPr>
          <w:p w14:paraId="54537985"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Programme 4: Sport Support</w:t>
            </w:r>
          </w:p>
          <w:p w14:paraId="2169B597" w14:textId="77777777" w:rsidR="007B7C54" w:rsidRPr="00AB53DC" w:rsidRDefault="007B7C54" w:rsidP="00DA481D">
            <w:pPr>
              <w:rPr>
                <w:rFonts w:ascii="Times New Roman" w:hAnsi="Times New Roman" w:cs="Times New Roman"/>
                <w:sz w:val="24"/>
                <w:szCs w:val="24"/>
              </w:rPr>
            </w:pPr>
          </w:p>
        </w:tc>
        <w:tc>
          <w:tcPr>
            <w:tcW w:w="903" w:type="dxa"/>
            <w:noWrap/>
            <w:hideMark/>
          </w:tcPr>
          <w:p w14:paraId="6F682643"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164.7</w:t>
            </w:r>
          </w:p>
        </w:tc>
        <w:tc>
          <w:tcPr>
            <w:tcW w:w="903" w:type="dxa"/>
            <w:noWrap/>
            <w:hideMark/>
          </w:tcPr>
          <w:p w14:paraId="0990D254"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164.9</w:t>
            </w:r>
          </w:p>
        </w:tc>
        <w:tc>
          <w:tcPr>
            <w:tcW w:w="903" w:type="dxa"/>
            <w:noWrap/>
            <w:hideMark/>
          </w:tcPr>
          <w:p w14:paraId="13E188E8"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174.3</w:t>
            </w:r>
          </w:p>
        </w:tc>
        <w:tc>
          <w:tcPr>
            <w:tcW w:w="903" w:type="dxa"/>
            <w:noWrap/>
            <w:hideMark/>
          </w:tcPr>
          <w:p w14:paraId="4E4DDC16"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186.9</w:t>
            </w:r>
          </w:p>
        </w:tc>
        <w:tc>
          <w:tcPr>
            <w:tcW w:w="965" w:type="dxa"/>
            <w:noWrap/>
            <w:hideMark/>
          </w:tcPr>
          <w:p w14:paraId="1C010D7D"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0.2</w:t>
            </w:r>
          </w:p>
        </w:tc>
        <w:tc>
          <w:tcPr>
            <w:tcW w:w="881" w:type="dxa"/>
            <w:noWrap/>
            <w:hideMark/>
          </w:tcPr>
          <w:p w14:paraId="6F6F318D"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8.0</w:t>
            </w:r>
          </w:p>
        </w:tc>
        <w:tc>
          <w:tcPr>
            <w:tcW w:w="965" w:type="dxa"/>
            <w:noWrap/>
            <w:hideMark/>
          </w:tcPr>
          <w:p w14:paraId="17CCD075"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0.12 per cent</w:t>
            </w:r>
          </w:p>
        </w:tc>
        <w:tc>
          <w:tcPr>
            <w:tcW w:w="1940" w:type="dxa"/>
            <w:noWrap/>
            <w:hideMark/>
          </w:tcPr>
          <w:p w14:paraId="2765D114"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-4.83 per cent</w:t>
            </w:r>
          </w:p>
        </w:tc>
      </w:tr>
      <w:tr w:rsidR="00DA481D" w:rsidRPr="00AB53DC" w14:paraId="699A7156" w14:textId="77777777" w:rsidTr="00DA481D">
        <w:trPr>
          <w:trHeight w:val="450"/>
        </w:trPr>
        <w:tc>
          <w:tcPr>
            <w:tcW w:w="1418" w:type="dxa"/>
            <w:hideMark/>
          </w:tcPr>
          <w:p w14:paraId="4E532483"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Programme 5: Sport Infrastructure Support</w:t>
            </w:r>
          </w:p>
          <w:p w14:paraId="66AC9D4A" w14:textId="77777777" w:rsidR="007B7C54" w:rsidRPr="00AB53DC" w:rsidRDefault="007B7C54" w:rsidP="00DA481D">
            <w:pPr>
              <w:rPr>
                <w:rFonts w:ascii="Times New Roman" w:hAnsi="Times New Roman" w:cs="Times New Roman"/>
                <w:sz w:val="24"/>
                <w:szCs w:val="24"/>
              </w:rPr>
            </w:pPr>
          </w:p>
        </w:tc>
        <w:tc>
          <w:tcPr>
            <w:tcW w:w="903" w:type="dxa"/>
            <w:noWrap/>
            <w:hideMark/>
          </w:tcPr>
          <w:p w14:paraId="071B08B6"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11.7</w:t>
            </w:r>
          </w:p>
        </w:tc>
        <w:tc>
          <w:tcPr>
            <w:tcW w:w="903" w:type="dxa"/>
            <w:noWrap/>
            <w:hideMark/>
          </w:tcPr>
          <w:p w14:paraId="3329E604"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15.2</w:t>
            </w:r>
          </w:p>
        </w:tc>
        <w:tc>
          <w:tcPr>
            <w:tcW w:w="903" w:type="dxa"/>
            <w:noWrap/>
            <w:hideMark/>
          </w:tcPr>
          <w:p w14:paraId="6969EE42"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16.2</w:t>
            </w:r>
          </w:p>
        </w:tc>
        <w:tc>
          <w:tcPr>
            <w:tcW w:w="903" w:type="dxa"/>
            <w:noWrap/>
            <w:hideMark/>
          </w:tcPr>
          <w:p w14:paraId="1FE64CC5"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17.2</w:t>
            </w:r>
          </w:p>
        </w:tc>
        <w:tc>
          <w:tcPr>
            <w:tcW w:w="965" w:type="dxa"/>
            <w:noWrap/>
            <w:hideMark/>
          </w:tcPr>
          <w:p w14:paraId="611BDF88"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3.5</w:t>
            </w:r>
          </w:p>
        </w:tc>
        <w:tc>
          <w:tcPr>
            <w:tcW w:w="881" w:type="dxa"/>
            <w:noWrap/>
            <w:hideMark/>
          </w:tcPr>
          <w:p w14:paraId="055B4691"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 xml:space="preserve">  2.7</w:t>
            </w:r>
          </w:p>
        </w:tc>
        <w:tc>
          <w:tcPr>
            <w:tcW w:w="965" w:type="dxa"/>
            <w:noWrap/>
            <w:hideMark/>
          </w:tcPr>
          <w:p w14:paraId="19AEDA35"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29.91 per cent</w:t>
            </w:r>
          </w:p>
        </w:tc>
        <w:tc>
          <w:tcPr>
            <w:tcW w:w="1940" w:type="dxa"/>
            <w:noWrap/>
            <w:hideMark/>
          </w:tcPr>
          <w:p w14:paraId="63F5D933" w14:textId="77777777" w:rsidR="00DA481D" w:rsidRPr="00AB53DC" w:rsidRDefault="00DA481D" w:rsidP="00DA481D">
            <w:pPr>
              <w:rPr>
                <w:rFonts w:ascii="Times New Roman" w:hAnsi="Times New Roman" w:cs="Times New Roman"/>
                <w:sz w:val="24"/>
                <w:szCs w:val="24"/>
              </w:rPr>
            </w:pPr>
            <w:r w:rsidRPr="00AB53DC">
              <w:rPr>
                <w:rFonts w:ascii="Times New Roman" w:hAnsi="Times New Roman" w:cs="Times New Roman"/>
                <w:sz w:val="24"/>
                <w:szCs w:val="24"/>
              </w:rPr>
              <w:t>23.49 per cent</w:t>
            </w:r>
          </w:p>
        </w:tc>
      </w:tr>
      <w:tr w:rsidR="00DA481D" w:rsidRPr="00AB53DC" w14:paraId="1757C8AA" w14:textId="77777777" w:rsidTr="00DA481D">
        <w:trPr>
          <w:trHeight w:val="253"/>
        </w:trPr>
        <w:tc>
          <w:tcPr>
            <w:tcW w:w="1418" w:type="dxa"/>
            <w:noWrap/>
            <w:hideMark/>
          </w:tcPr>
          <w:p w14:paraId="64FADB17"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TOTAL</w:t>
            </w:r>
          </w:p>
        </w:tc>
        <w:tc>
          <w:tcPr>
            <w:tcW w:w="903" w:type="dxa"/>
            <w:noWrap/>
            <w:hideMark/>
          </w:tcPr>
          <w:p w14:paraId="06B3DBF3"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 xml:space="preserve"> 1 090.5</w:t>
            </w:r>
          </w:p>
        </w:tc>
        <w:tc>
          <w:tcPr>
            <w:tcW w:w="903" w:type="dxa"/>
            <w:noWrap/>
            <w:hideMark/>
          </w:tcPr>
          <w:p w14:paraId="3D099D8B"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 xml:space="preserve"> 1 153.6</w:t>
            </w:r>
          </w:p>
        </w:tc>
        <w:tc>
          <w:tcPr>
            <w:tcW w:w="903" w:type="dxa"/>
            <w:noWrap/>
            <w:hideMark/>
          </w:tcPr>
          <w:p w14:paraId="34EDB40A"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 xml:space="preserve"> 1 219.4</w:t>
            </w:r>
          </w:p>
        </w:tc>
        <w:tc>
          <w:tcPr>
            <w:tcW w:w="903" w:type="dxa"/>
            <w:noWrap/>
            <w:hideMark/>
          </w:tcPr>
          <w:p w14:paraId="1E20B59B"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 xml:space="preserve"> 1 291.7</w:t>
            </w:r>
          </w:p>
        </w:tc>
        <w:tc>
          <w:tcPr>
            <w:tcW w:w="965" w:type="dxa"/>
            <w:noWrap/>
            <w:hideMark/>
          </w:tcPr>
          <w:p w14:paraId="67E3CA35"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 xml:space="preserve">  63.1</w:t>
            </w:r>
          </w:p>
        </w:tc>
        <w:tc>
          <w:tcPr>
            <w:tcW w:w="881" w:type="dxa"/>
            <w:noWrap/>
            <w:hideMark/>
          </w:tcPr>
          <w:p w14:paraId="28D1375C"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 xml:space="preserve">  6.1</w:t>
            </w:r>
          </w:p>
        </w:tc>
        <w:tc>
          <w:tcPr>
            <w:tcW w:w="965" w:type="dxa"/>
            <w:noWrap/>
            <w:hideMark/>
          </w:tcPr>
          <w:p w14:paraId="7D4591AB"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5.79 per cent</w:t>
            </w:r>
          </w:p>
          <w:p w14:paraId="70F257BC" w14:textId="77777777" w:rsidR="007B7C54" w:rsidRPr="00AB53DC" w:rsidRDefault="007B7C54" w:rsidP="00DA481D">
            <w:pPr>
              <w:rPr>
                <w:rFonts w:ascii="Times New Roman" w:hAnsi="Times New Roman" w:cs="Times New Roman"/>
                <w:b/>
                <w:bCs/>
                <w:sz w:val="24"/>
                <w:szCs w:val="24"/>
              </w:rPr>
            </w:pPr>
          </w:p>
        </w:tc>
        <w:tc>
          <w:tcPr>
            <w:tcW w:w="1940" w:type="dxa"/>
            <w:noWrap/>
            <w:hideMark/>
          </w:tcPr>
          <w:p w14:paraId="1C1CC900" w14:textId="77777777" w:rsidR="00DA481D" w:rsidRPr="00AB53DC" w:rsidRDefault="00DA481D" w:rsidP="00DA481D">
            <w:pPr>
              <w:rPr>
                <w:rFonts w:ascii="Times New Roman" w:hAnsi="Times New Roman" w:cs="Times New Roman"/>
                <w:b/>
                <w:bCs/>
                <w:sz w:val="24"/>
                <w:szCs w:val="24"/>
              </w:rPr>
            </w:pPr>
            <w:r w:rsidRPr="00AB53DC">
              <w:rPr>
                <w:rFonts w:ascii="Times New Roman" w:hAnsi="Times New Roman" w:cs="Times New Roman"/>
                <w:b/>
                <w:bCs/>
                <w:sz w:val="24"/>
                <w:szCs w:val="24"/>
              </w:rPr>
              <w:t>0.56 per cent</w:t>
            </w:r>
          </w:p>
        </w:tc>
      </w:tr>
    </w:tbl>
    <w:p w14:paraId="1DB9D60F" w14:textId="77777777" w:rsidR="00A14621" w:rsidRPr="00AB53DC" w:rsidRDefault="00A14621" w:rsidP="00197625">
      <w:pPr>
        <w:rPr>
          <w:rFonts w:ascii="Times New Roman" w:hAnsi="Times New Roman" w:cs="Times New Roman"/>
          <w:sz w:val="24"/>
          <w:szCs w:val="24"/>
          <w:lang w:val="en-GB"/>
        </w:rPr>
      </w:pPr>
    </w:p>
    <w:p w14:paraId="7D55CF0B" w14:textId="77777777" w:rsidR="00A14621" w:rsidRPr="00AB53DC" w:rsidRDefault="00A14621" w:rsidP="00197625">
      <w:pPr>
        <w:rPr>
          <w:rFonts w:ascii="Times New Roman" w:hAnsi="Times New Roman" w:cs="Times New Roman"/>
          <w:sz w:val="24"/>
          <w:szCs w:val="24"/>
          <w:lang w:val="en-GB"/>
        </w:rPr>
      </w:pPr>
    </w:p>
    <w:p w14:paraId="5FF4D1C7" w14:textId="77777777" w:rsidR="000915DB" w:rsidRPr="00AB53DC" w:rsidRDefault="000915DB" w:rsidP="000915DB">
      <w:pPr>
        <w:rPr>
          <w:rFonts w:ascii="Times New Roman" w:hAnsi="Times New Roman" w:cs="Times New Roman"/>
          <w:b/>
          <w:sz w:val="24"/>
          <w:szCs w:val="24"/>
        </w:rPr>
      </w:pPr>
      <w:r w:rsidRPr="00AB53DC">
        <w:rPr>
          <w:rFonts w:ascii="Times New Roman" w:hAnsi="Times New Roman" w:cs="Times New Roman"/>
          <w:b/>
          <w:sz w:val="24"/>
          <w:szCs w:val="24"/>
        </w:rPr>
        <w:t>Programme 1: Administration</w:t>
      </w:r>
    </w:p>
    <w:p w14:paraId="4E20B800" w14:textId="77777777" w:rsidR="00DA481D" w:rsidRPr="00AB53DC" w:rsidRDefault="00DA481D" w:rsidP="00DA481D">
      <w:pPr>
        <w:spacing w:after="0"/>
        <w:rPr>
          <w:rFonts w:ascii="Times New Roman" w:eastAsia="Times New Roman" w:hAnsi="Times New Roman" w:cs="Times New Roman"/>
          <w:color w:val="000000"/>
          <w:spacing w:val="6"/>
          <w:sz w:val="24"/>
          <w:szCs w:val="24"/>
          <w:lang w:eastAsia="en-GB"/>
        </w:rPr>
      </w:pPr>
      <w:r w:rsidRPr="00AB53DC">
        <w:rPr>
          <w:rFonts w:ascii="Times New Roman" w:eastAsia="Times New Roman" w:hAnsi="Times New Roman" w:cs="Times New Roman"/>
          <w:bCs/>
          <w:color w:val="000000"/>
          <w:spacing w:val="6"/>
          <w:sz w:val="24"/>
          <w:szCs w:val="24"/>
          <w:lang w:eastAsia="en-GB"/>
        </w:rPr>
        <w:lastRenderedPageBreak/>
        <w:t>Purpose of this programme is to</w:t>
      </w:r>
      <w:r w:rsidRPr="00AB53DC">
        <w:rPr>
          <w:rFonts w:ascii="Times New Roman" w:eastAsia="Times New Roman" w:hAnsi="Times New Roman" w:cs="Times New Roman"/>
          <w:b/>
          <w:bCs/>
          <w:color w:val="000000"/>
          <w:spacing w:val="6"/>
          <w:sz w:val="24"/>
          <w:szCs w:val="24"/>
          <w:lang w:eastAsia="en-GB"/>
        </w:rPr>
        <w:t xml:space="preserve"> </w:t>
      </w:r>
      <w:r w:rsidRPr="00AB53DC">
        <w:rPr>
          <w:rFonts w:ascii="Times New Roman" w:eastAsia="Times New Roman" w:hAnsi="Times New Roman" w:cs="Times New Roman"/>
          <w:color w:val="000000"/>
          <w:spacing w:val="6"/>
          <w:sz w:val="24"/>
          <w:szCs w:val="24"/>
          <w:lang w:eastAsia="en-GB"/>
        </w:rPr>
        <w:t>provide strategic leadership, management and support services to the Department. Programme 1 comprises of the following sub-programmes: Ministry; Management; Strategic Support; Corporate Services; Office of the Chief Financial Officer and Office Accommodation.</w:t>
      </w:r>
    </w:p>
    <w:p w14:paraId="583FC9BD" w14:textId="77777777" w:rsidR="00DA481D" w:rsidRPr="00AB53DC" w:rsidRDefault="00DA481D" w:rsidP="00DA481D">
      <w:pPr>
        <w:spacing w:after="0"/>
        <w:rPr>
          <w:rFonts w:ascii="Times New Roman" w:eastAsia="Times New Roman" w:hAnsi="Times New Roman" w:cs="Times New Roman"/>
          <w:color w:val="000000"/>
          <w:spacing w:val="6"/>
          <w:sz w:val="24"/>
          <w:szCs w:val="24"/>
          <w:lang w:val="en-GB" w:eastAsia="en-GB"/>
        </w:rPr>
      </w:pPr>
      <w:r w:rsidRPr="00AB53DC">
        <w:rPr>
          <w:rFonts w:ascii="Times New Roman" w:eastAsia="Times New Roman" w:hAnsi="Times New Roman" w:cs="Times New Roman"/>
          <w:color w:val="000000"/>
          <w:spacing w:val="6"/>
          <w:sz w:val="24"/>
          <w:szCs w:val="24"/>
          <w:lang w:val="en-GB" w:eastAsia="en-GB"/>
        </w:rPr>
        <w:t xml:space="preserve">The medium-term expenditure estimates of the Programme 1 sub-programmes. Programmes 1, which is the Administration programme consists of 6 sub-programmes. </w:t>
      </w:r>
      <w:proofErr w:type="gramStart"/>
      <w:r w:rsidRPr="00AB53DC">
        <w:rPr>
          <w:rFonts w:ascii="Times New Roman" w:eastAsia="Times New Roman" w:hAnsi="Times New Roman" w:cs="Times New Roman"/>
          <w:color w:val="000000"/>
          <w:spacing w:val="6"/>
          <w:sz w:val="24"/>
          <w:szCs w:val="24"/>
          <w:lang w:val="en-GB" w:eastAsia="en-GB"/>
        </w:rPr>
        <w:t>sub-programme</w:t>
      </w:r>
      <w:proofErr w:type="gramEnd"/>
      <w:r w:rsidRPr="00AB53DC">
        <w:rPr>
          <w:rFonts w:ascii="Times New Roman" w:eastAsia="Times New Roman" w:hAnsi="Times New Roman" w:cs="Times New Roman"/>
          <w:color w:val="000000"/>
          <w:spacing w:val="6"/>
          <w:sz w:val="24"/>
          <w:szCs w:val="24"/>
          <w:lang w:val="en-GB" w:eastAsia="en-GB"/>
        </w:rPr>
        <w:t xml:space="preserve"> 4, which is about Corporate Services, is the highest spending sub-programme followed by sub-programme 1 which is about Ministry work. The lowest spending sub-programme is sub-programme 3, which is about Strategic Support. </w:t>
      </w:r>
    </w:p>
    <w:p w14:paraId="222B4D86" w14:textId="77777777" w:rsidR="007A18C2" w:rsidRPr="00AB53DC" w:rsidRDefault="007A18C2" w:rsidP="007A18C2">
      <w:pPr>
        <w:spacing w:after="0" w:line="240" w:lineRule="auto"/>
        <w:rPr>
          <w:rFonts w:ascii="Times New Roman" w:eastAsia="Times New Roman" w:hAnsi="Times New Roman" w:cs="Times New Roman"/>
          <w:color w:val="000000"/>
          <w:spacing w:val="6"/>
          <w:sz w:val="24"/>
          <w:szCs w:val="24"/>
          <w:lang w:val="en-GB" w:eastAsia="en-GB"/>
        </w:rPr>
      </w:pPr>
    </w:p>
    <w:p w14:paraId="7249DCCD" w14:textId="77777777" w:rsidR="00283134" w:rsidRPr="00AB53DC" w:rsidRDefault="007A18C2" w:rsidP="007A18C2">
      <w:pPr>
        <w:spacing w:after="0" w:line="240" w:lineRule="auto"/>
        <w:rPr>
          <w:rFonts w:ascii="Times New Roman" w:eastAsia="Times New Roman" w:hAnsi="Times New Roman" w:cs="Times New Roman"/>
          <w:color w:val="000000"/>
          <w:spacing w:val="6"/>
          <w:sz w:val="24"/>
          <w:szCs w:val="24"/>
          <w:lang w:val="en-GB" w:eastAsia="en-GB"/>
        </w:rPr>
      </w:pPr>
      <w:r w:rsidRPr="00AB53DC">
        <w:rPr>
          <w:rFonts w:ascii="Times New Roman" w:eastAsia="Times New Roman" w:hAnsi="Times New Roman" w:cs="Times New Roman"/>
          <w:color w:val="000000"/>
          <w:spacing w:val="6"/>
          <w:sz w:val="24"/>
          <w:szCs w:val="24"/>
          <w:lang w:val="en-GB" w:eastAsia="en-GB"/>
        </w:rPr>
        <w:t>Sub-Programme Expenditure Estimates</w:t>
      </w:r>
      <w:r w:rsidR="00EB0519" w:rsidRPr="00AB53DC">
        <w:rPr>
          <w:rFonts w:ascii="Times New Roman" w:eastAsia="Times New Roman" w:hAnsi="Times New Roman" w:cs="Times New Roman"/>
          <w:color w:val="000000"/>
          <w:spacing w:val="6"/>
          <w:sz w:val="24"/>
          <w:szCs w:val="24"/>
          <w:lang w:val="en-GB" w:eastAsia="en-GB"/>
        </w:rPr>
        <w:t>:</w:t>
      </w:r>
    </w:p>
    <w:tbl>
      <w:tblPr>
        <w:tblpPr w:leftFromText="180" w:rightFromText="180" w:bottomFromText="160" w:vertAnchor="text" w:horzAnchor="margin" w:tblpXSpec="center" w:tblpY="36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003"/>
        <w:gridCol w:w="1003"/>
        <w:gridCol w:w="1134"/>
        <w:gridCol w:w="1003"/>
      </w:tblGrid>
      <w:tr w:rsidR="007A18C2" w:rsidRPr="00AB53DC" w14:paraId="057FBC14" w14:textId="77777777" w:rsidTr="00D23D55">
        <w:trPr>
          <w:trHeight w:val="264"/>
        </w:trPr>
        <w:tc>
          <w:tcPr>
            <w:tcW w:w="9067" w:type="dxa"/>
            <w:gridSpan w:val="5"/>
            <w:tcBorders>
              <w:top w:val="single" w:sz="4" w:space="0" w:color="auto"/>
              <w:left w:val="single" w:sz="4" w:space="0" w:color="auto"/>
              <w:bottom w:val="single" w:sz="4" w:space="0" w:color="auto"/>
              <w:right w:val="single" w:sz="4" w:space="0" w:color="auto"/>
            </w:tcBorders>
            <w:noWrap/>
            <w:vAlign w:val="bottom"/>
            <w:hideMark/>
          </w:tcPr>
          <w:p w14:paraId="16A89D7C" w14:textId="77777777" w:rsidR="007A18C2" w:rsidRPr="00AB53DC" w:rsidRDefault="007A18C2" w:rsidP="007A18C2">
            <w:pPr>
              <w:spacing w:after="0" w:line="240" w:lineRule="auto"/>
              <w:jc w:val="center"/>
              <w:rPr>
                <w:rFonts w:ascii="Times New Roman" w:eastAsia="Times New Roman" w:hAnsi="Times New Roman" w:cs="Times New Roman"/>
                <w:b/>
                <w:bCs/>
                <w:color w:val="000000"/>
                <w:sz w:val="24"/>
                <w:szCs w:val="24"/>
                <w:lang w:eastAsia="en-ZA"/>
              </w:rPr>
            </w:pPr>
            <w:r w:rsidRPr="00AB53DC">
              <w:rPr>
                <w:rFonts w:ascii="Times New Roman" w:eastAsia="Times New Roman" w:hAnsi="Times New Roman" w:cs="Times New Roman"/>
                <w:b/>
                <w:bCs/>
                <w:color w:val="000000"/>
                <w:sz w:val="24"/>
                <w:szCs w:val="24"/>
                <w:lang w:eastAsia="en-ZA"/>
              </w:rPr>
              <w:t>Programme 1: Administration</w:t>
            </w:r>
          </w:p>
          <w:p w14:paraId="5DAE5F02" w14:textId="77777777" w:rsidR="00283134" w:rsidRPr="00AB53DC" w:rsidRDefault="00283134" w:rsidP="007A18C2">
            <w:pPr>
              <w:spacing w:after="0" w:line="240" w:lineRule="auto"/>
              <w:jc w:val="center"/>
              <w:rPr>
                <w:rFonts w:ascii="Times New Roman" w:eastAsia="Times New Roman" w:hAnsi="Times New Roman" w:cs="Times New Roman"/>
                <w:b/>
                <w:bCs/>
                <w:color w:val="000000"/>
                <w:sz w:val="24"/>
                <w:szCs w:val="24"/>
                <w:lang w:eastAsia="en-ZA"/>
              </w:rPr>
            </w:pPr>
          </w:p>
        </w:tc>
      </w:tr>
      <w:tr w:rsidR="007A18C2" w:rsidRPr="00AB53DC" w14:paraId="54708D5F" w14:textId="77777777" w:rsidTr="00D23D55">
        <w:trPr>
          <w:trHeight w:val="264"/>
        </w:trPr>
        <w:tc>
          <w:tcPr>
            <w:tcW w:w="4957" w:type="dxa"/>
            <w:tcBorders>
              <w:top w:val="single" w:sz="4" w:space="0" w:color="auto"/>
              <w:left w:val="single" w:sz="4" w:space="0" w:color="auto"/>
              <w:bottom w:val="single" w:sz="4" w:space="0" w:color="auto"/>
              <w:right w:val="single" w:sz="4" w:space="0" w:color="auto"/>
            </w:tcBorders>
            <w:noWrap/>
            <w:vAlign w:val="bottom"/>
            <w:hideMark/>
          </w:tcPr>
          <w:p w14:paraId="105EF168" w14:textId="77777777" w:rsidR="007A18C2" w:rsidRPr="00AB53DC" w:rsidRDefault="007A18C2" w:rsidP="007A18C2">
            <w:pPr>
              <w:spacing w:after="0" w:line="280" w:lineRule="exact"/>
              <w:rPr>
                <w:rFonts w:ascii="Times New Roman" w:eastAsia="Times New Roman" w:hAnsi="Times New Roman" w:cs="Times New Roman"/>
                <w:b/>
                <w:bCs/>
                <w:color w:val="000000"/>
                <w:sz w:val="24"/>
                <w:szCs w:val="24"/>
                <w:lang w:eastAsia="en-ZA"/>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55FE7B8" w14:textId="77777777" w:rsidR="007A18C2" w:rsidRPr="00AB53DC" w:rsidRDefault="007A18C2" w:rsidP="007A18C2">
            <w:pPr>
              <w:spacing w:after="0" w:line="256" w:lineRule="auto"/>
              <w:jc w:val="left"/>
              <w:rPr>
                <w:rFonts w:ascii="Times New Roman" w:eastAsia="Calibri" w:hAnsi="Times New Roman" w:cs="Times New Roman"/>
                <w:sz w:val="24"/>
                <w:szCs w:val="24"/>
                <w:lang w:eastAsia="en-ZA"/>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B493583" w14:textId="77777777" w:rsidR="007A18C2" w:rsidRPr="00AB53DC" w:rsidRDefault="007A18C2" w:rsidP="007A18C2">
            <w:pPr>
              <w:spacing w:after="0" w:line="256" w:lineRule="auto"/>
              <w:jc w:val="left"/>
              <w:rPr>
                <w:rFonts w:ascii="Times New Roman" w:eastAsia="Calibri" w:hAnsi="Times New Roman" w:cs="Times New Roman"/>
                <w:sz w:val="24"/>
                <w:szCs w:val="24"/>
                <w:lang w:eastAsia="en-Z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296E137" w14:textId="77777777" w:rsidR="007A18C2" w:rsidRPr="00AB53DC" w:rsidRDefault="007A18C2" w:rsidP="007A18C2">
            <w:pPr>
              <w:spacing w:after="0" w:line="256" w:lineRule="auto"/>
              <w:jc w:val="left"/>
              <w:rPr>
                <w:rFonts w:ascii="Times New Roman" w:eastAsia="Calibri" w:hAnsi="Times New Roman" w:cs="Times New Roman"/>
                <w:sz w:val="24"/>
                <w:szCs w:val="24"/>
                <w:lang w:eastAsia="en-ZA"/>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14AFA49" w14:textId="77777777" w:rsidR="007A18C2" w:rsidRPr="00AB53DC" w:rsidRDefault="007A18C2" w:rsidP="007A18C2">
            <w:pPr>
              <w:spacing w:after="0" w:line="256" w:lineRule="auto"/>
              <w:jc w:val="left"/>
              <w:rPr>
                <w:rFonts w:ascii="Times New Roman" w:eastAsia="Calibri" w:hAnsi="Times New Roman" w:cs="Times New Roman"/>
                <w:sz w:val="24"/>
                <w:szCs w:val="24"/>
                <w:lang w:eastAsia="en-ZA"/>
              </w:rPr>
            </w:pPr>
          </w:p>
        </w:tc>
      </w:tr>
      <w:tr w:rsidR="007A18C2" w:rsidRPr="00AB53DC" w14:paraId="12BD80EC" w14:textId="77777777" w:rsidTr="00D23D55">
        <w:trPr>
          <w:trHeight w:val="264"/>
        </w:trPr>
        <w:tc>
          <w:tcPr>
            <w:tcW w:w="4957" w:type="dxa"/>
            <w:tcBorders>
              <w:top w:val="single" w:sz="4" w:space="0" w:color="auto"/>
              <w:left w:val="single" w:sz="4" w:space="0" w:color="auto"/>
              <w:bottom w:val="single" w:sz="4" w:space="0" w:color="auto"/>
              <w:right w:val="single" w:sz="4" w:space="0" w:color="auto"/>
            </w:tcBorders>
            <w:noWrap/>
            <w:vAlign w:val="bottom"/>
            <w:hideMark/>
          </w:tcPr>
          <w:p w14:paraId="7CEC60F5"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Data Input</w:t>
            </w:r>
          </w:p>
        </w:tc>
        <w:tc>
          <w:tcPr>
            <w:tcW w:w="4110" w:type="dxa"/>
            <w:gridSpan w:val="4"/>
            <w:tcBorders>
              <w:top w:val="single" w:sz="4" w:space="0" w:color="auto"/>
              <w:left w:val="single" w:sz="4" w:space="0" w:color="auto"/>
              <w:bottom w:val="single" w:sz="4" w:space="0" w:color="auto"/>
              <w:right w:val="single" w:sz="4" w:space="0" w:color="auto"/>
            </w:tcBorders>
            <w:noWrap/>
            <w:vAlign w:val="bottom"/>
            <w:hideMark/>
          </w:tcPr>
          <w:p w14:paraId="135082FB" w14:textId="77777777" w:rsidR="007A18C2" w:rsidRPr="00AB53DC" w:rsidRDefault="007A18C2" w:rsidP="007A18C2">
            <w:pPr>
              <w:spacing w:after="0" w:line="240" w:lineRule="auto"/>
              <w:jc w:val="center"/>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Medium-term expenditure estimate</w:t>
            </w:r>
          </w:p>
        </w:tc>
      </w:tr>
      <w:tr w:rsidR="007A18C2" w:rsidRPr="00AB53DC" w14:paraId="36424EAC" w14:textId="77777777" w:rsidTr="00D23D55">
        <w:trPr>
          <w:trHeight w:val="264"/>
        </w:trPr>
        <w:tc>
          <w:tcPr>
            <w:tcW w:w="4957" w:type="dxa"/>
            <w:tcBorders>
              <w:top w:val="single" w:sz="4" w:space="0" w:color="auto"/>
              <w:left w:val="single" w:sz="4" w:space="0" w:color="auto"/>
              <w:bottom w:val="single" w:sz="4" w:space="0" w:color="auto"/>
              <w:right w:val="single" w:sz="4" w:space="0" w:color="auto"/>
            </w:tcBorders>
            <w:noWrap/>
            <w:vAlign w:val="bottom"/>
            <w:hideMark/>
          </w:tcPr>
          <w:p w14:paraId="0B0797E2" w14:textId="77777777" w:rsidR="007A18C2" w:rsidRPr="00AB53DC" w:rsidRDefault="007A18C2" w:rsidP="007A18C2">
            <w:pPr>
              <w:spacing w:after="0" w:line="240" w:lineRule="auto"/>
              <w:jc w:val="center"/>
              <w:rPr>
                <w:rFonts w:ascii="Times New Roman" w:eastAsia="Times New Roman" w:hAnsi="Times New Roman" w:cs="Times New Roman"/>
                <w:b/>
                <w:bCs/>
                <w:sz w:val="24"/>
                <w:szCs w:val="24"/>
                <w:lang w:eastAsia="en-ZA"/>
              </w:rPr>
            </w:pPr>
            <w:r w:rsidRPr="00AB53DC">
              <w:rPr>
                <w:rFonts w:ascii="Times New Roman" w:eastAsia="Times New Roman" w:hAnsi="Times New Roman" w:cs="Times New Roman"/>
                <w:b/>
                <w:bCs/>
                <w:sz w:val="24"/>
                <w:szCs w:val="24"/>
                <w:lang w:eastAsia="en-ZA"/>
              </w:rPr>
              <w:t>R million</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D5A6AC8" w14:textId="77777777" w:rsidR="007A18C2" w:rsidRPr="00AB53DC" w:rsidRDefault="007A18C2" w:rsidP="007A18C2">
            <w:pPr>
              <w:spacing w:after="0" w:line="280" w:lineRule="exact"/>
              <w:rPr>
                <w:rFonts w:ascii="Times New Roman" w:eastAsia="Times New Roman" w:hAnsi="Times New Roman" w:cs="Times New Roman"/>
                <w:b/>
                <w:bCs/>
                <w:sz w:val="24"/>
                <w:szCs w:val="24"/>
                <w:lang w:eastAsia="en-ZA"/>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0BF3E8A" w14:textId="77777777" w:rsidR="007A18C2" w:rsidRPr="00AB53DC" w:rsidRDefault="007A18C2" w:rsidP="007A18C2">
            <w:pPr>
              <w:spacing w:after="0" w:line="256" w:lineRule="auto"/>
              <w:jc w:val="left"/>
              <w:rPr>
                <w:rFonts w:ascii="Times New Roman" w:eastAsia="Calibri" w:hAnsi="Times New Roman" w:cs="Times New Roman"/>
                <w:sz w:val="24"/>
                <w:szCs w:val="24"/>
                <w:lang w:eastAsia="en-Z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3CF23B3" w14:textId="77777777" w:rsidR="007A18C2" w:rsidRPr="00AB53DC" w:rsidRDefault="007A18C2" w:rsidP="007A18C2">
            <w:pPr>
              <w:spacing w:after="0" w:line="256" w:lineRule="auto"/>
              <w:jc w:val="left"/>
              <w:rPr>
                <w:rFonts w:ascii="Times New Roman" w:eastAsia="Calibri" w:hAnsi="Times New Roman" w:cs="Times New Roman"/>
                <w:sz w:val="24"/>
                <w:szCs w:val="24"/>
                <w:lang w:eastAsia="en-ZA"/>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C9975A0" w14:textId="77777777" w:rsidR="007A18C2" w:rsidRPr="00AB53DC" w:rsidRDefault="007A18C2" w:rsidP="007A18C2">
            <w:pPr>
              <w:spacing w:after="0" w:line="256" w:lineRule="auto"/>
              <w:jc w:val="left"/>
              <w:rPr>
                <w:rFonts w:ascii="Times New Roman" w:eastAsia="Calibri" w:hAnsi="Times New Roman" w:cs="Times New Roman"/>
                <w:sz w:val="24"/>
                <w:szCs w:val="24"/>
                <w:lang w:eastAsia="en-ZA"/>
              </w:rPr>
            </w:pPr>
          </w:p>
        </w:tc>
      </w:tr>
      <w:tr w:rsidR="007A18C2" w:rsidRPr="00AB53DC" w14:paraId="3E648B64" w14:textId="77777777" w:rsidTr="00D23D55">
        <w:trPr>
          <w:trHeight w:val="264"/>
        </w:trPr>
        <w:tc>
          <w:tcPr>
            <w:tcW w:w="4957" w:type="dxa"/>
            <w:tcBorders>
              <w:top w:val="single" w:sz="4" w:space="0" w:color="auto"/>
              <w:left w:val="single" w:sz="4" w:space="0" w:color="auto"/>
              <w:bottom w:val="single" w:sz="4" w:space="0" w:color="auto"/>
              <w:right w:val="single" w:sz="4" w:space="0" w:color="auto"/>
            </w:tcBorders>
            <w:noWrap/>
            <w:vAlign w:val="bottom"/>
            <w:hideMark/>
          </w:tcPr>
          <w:p w14:paraId="28D0E444"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Programme</w:t>
            </w:r>
          </w:p>
        </w:tc>
        <w:tc>
          <w:tcPr>
            <w:tcW w:w="4110" w:type="dxa"/>
            <w:gridSpan w:val="4"/>
            <w:tcBorders>
              <w:top w:val="single" w:sz="4" w:space="0" w:color="auto"/>
              <w:left w:val="single" w:sz="4" w:space="0" w:color="auto"/>
              <w:bottom w:val="single" w:sz="4" w:space="0" w:color="auto"/>
              <w:right w:val="single" w:sz="4" w:space="0" w:color="auto"/>
            </w:tcBorders>
            <w:vAlign w:val="center"/>
            <w:hideMark/>
          </w:tcPr>
          <w:p w14:paraId="70D1DEFD" w14:textId="77777777" w:rsidR="007A18C2" w:rsidRPr="00AB53DC" w:rsidRDefault="007A18C2" w:rsidP="007A18C2">
            <w:pPr>
              <w:spacing w:after="0" w:line="240" w:lineRule="auto"/>
              <w:jc w:val="center"/>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Budget</w:t>
            </w:r>
          </w:p>
        </w:tc>
      </w:tr>
      <w:tr w:rsidR="007A18C2" w:rsidRPr="00AB53DC" w14:paraId="29B26159" w14:textId="77777777" w:rsidTr="00D23D55">
        <w:trPr>
          <w:trHeight w:val="264"/>
        </w:trPr>
        <w:tc>
          <w:tcPr>
            <w:tcW w:w="4957" w:type="dxa"/>
            <w:tcBorders>
              <w:top w:val="single" w:sz="4" w:space="0" w:color="auto"/>
              <w:left w:val="single" w:sz="4" w:space="0" w:color="auto"/>
              <w:bottom w:val="single" w:sz="4" w:space="0" w:color="auto"/>
              <w:right w:val="single" w:sz="4" w:space="0" w:color="auto"/>
            </w:tcBorders>
            <w:noWrap/>
            <w:vAlign w:val="bottom"/>
            <w:hideMark/>
          </w:tcPr>
          <w:p w14:paraId="3244625B" w14:textId="77777777" w:rsidR="007A18C2" w:rsidRPr="00AB53DC" w:rsidRDefault="007A18C2" w:rsidP="007A18C2">
            <w:pPr>
              <w:spacing w:after="0" w:line="280" w:lineRule="exact"/>
              <w:rPr>
                <w:rFonts w:ascii="Times New Roman" w:eastAsia="Times New Roman" w:hAnsi="Times New Roman" w:cs="Times New Roman"/>
                <w:sz w:val="24"/>
                <w:szCs w:val="24"/>
                <w:lang w:eastAsia="en-ZA"/>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47E0D89"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2018/19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2D9F764" w14:textId="77777777" w:rsidR="007A18C2" w:rsidRPr="00AB53DC" w:rsidRDefault="007A18C2" w:rsidP="007A18C2">
            <w:pPr>
              <w:spacing w:after="0" w:line="240" w:lineRule="auto"/>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2019/20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EF4A121"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2020/21</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9D634BE"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2021/22</w:t>
            </w:r>
          </w:p>
        </w:tc>
      </w:tr>
      <w:tr w:rsidR="007A18C2" w:rsidRPr="00AB53DC" w14:paraId="53611137" w14:textId="77777777" w:rsidTr="00D23D55">
        <w:trPr>
          <w:trHeight w:val="264"/>
        </w:trPr>
        <w:tc>
          <w:tcPr>
            <w:tcW w:w="4957" w:type="dxa"/>
            <w:tcBorders>
              <w:top w:val="single" w:sz="4" w:space="0" w:color="auto"/>
              <w:left w:val="single" w:sz="4" w:space="0" w:color="auto"/>
              <w:bottom w:val="single" w:sz="4" w:space="0" w:color="auto"/>
              <w:right w:val="single" w:sz="4" w:space="0" w:color="auto"/>
            </w:tcBorders>
            <w:noWrap/>
            <w:vAlign w:val="bottom"/>
            <w:hideMark/>
          </w:tcPr>
          <w:p w14:paraId="3B4D64C8" w14:textId="77777777" w:rsidR="007A18C2" w:rsidRPr="00AB53DC" w:rsidRDefault="007A18C2" w:rsidP="007A18C2">
            <w:pPr>
              <w:spacing w:after="0" w:line="280" w:lineRule="exact"/>
              <w:rPr>
                <w:rFonts w:ascii="Times New Roman" w:eastAsia="Times New Roman" w:hAnsi="Times New Roman" w:cs="Times New Roman"/>
                <w:sz w:val="24"/>
                <w:szCs w:val="24"/>
                <w:lang w:eastAsia="en-ZA"/>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3201125" w14:textId="77777777" w:rsidR="007A18C2" w:rsidRPr="00AB53DC" w:rsidRDefault="007A18C2" w:rsidP="007A18C2">
            <w:pPr>
              <w:spacing w:after="0" w:line="256" w:lineRule="auto"/>
              <w:jc w:val="left"/>
              <w:rPr>
                <w:rFonts w:ascii="Times New Roman" w:eastAsia="Calibri" w:hAnsi="Times New Roman" w:cs="Times New Roman"/>
                <w:sz w:val="24"/>
                <w:szCs w:val="24"/>
                <w:lang w:eastAsia="en-ZA"/>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03E6CAB" w14:textId="77777777" w:rsidR="007A18C2" w:rsidRPr="00AB53DC" w:rsidRDefault="007A18C2" w:rsidP="007A18C2">
            <w:pPr>
              <w:spacing w:after="0" w:line="256" w:lineRule="auto"/>
              <w:jc w:val="left"/>
              <w:rPr>
                <w:rFonts w:ascii="Times New Roman" w:eastAsia="Calibri" w:hAnsi="Times New Roman" w:cs="Times New Roman"/>
                <w:color w:val="000000" w:themeColor="text1"/>
                <w:sz w:val="24"/>
                <w:szCs w:val="24"/>
                <w:lang w:eastAsia="en-Z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5DBA6C1" w14:textId="77777777" w:rsidR="007A18C2" w:rsidRPr="00AB53DC" w:rsidRDefault="007A18C2" w:rsidP="007A18C2">
            <w:pPr>
              <w:spacing w:after="0" w:line="256" w:lineRule="auto"/>
              <w:jc w:val="left"/>
              <w:rPr>
                <w:rFonts w:ascii="Times New Roman" w:eastAsia="Calibri" w:hAnsi="Times New Roman" w:cs="Times New Roman"/>
                <w:sz w:val="24"/>
                <w:szCs w:val="24"/>
                <w:lang w:eastAsia="en-ZA"/>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698EA4B" w14:textId="77777777" w:rsidR="007A18C2" w:rsidRPr="00AB53DC" w:rsidRDefault="007A18C2" w:rsidP="007A18C2">
            <w:pPr>
              <w:spacing w:after="0" w:line="256" w:lineRule="auto"/>
              <w:jc w:val="left"/>
              <w:rPr>
                <w:rFonts w:ascii="Times New Roman" w:eastAsia="Calibri" w:hAnsi="Times New Roman" w:cs="Times New Roman"/>
                <w:sz w:val="24"/>
                <w:szCs w:val="24"/>
                <w:lang w:eastAsia="en-ZA"/>
              </w:rPr>
            </w:pPr>
          </w:p>
        </w:tc>
      </w:tr>
      <w:tr w:rsidR="007A18C2" w:rsidRPr="00AB53DC" w14:paraId="499B8B2D" w14:textId="77777777" w:rsidTr="00D23D55">
        <w:trPr>
          <w:trHeight w:val="264"/>
        </w:trPr>
        <w:tc>
          <w:tcPr>
            <w:tcW w:w="4957" w:type="dxa"/>
            <w:tcBorders>
              <w:top w:val="single" w:sz="4" w:space="0" w:color="auto"/>
              <w:left w:val="single" w:sz="4" w:space="0" w:color="auto"/>
              <w:bottom w:val="single" w:sz="4" w:space="0" w:color="auto"/>
              <w:right w:val="single" w:sz="4" w:space="0" w:color="auto"/>
            </w:tcBorders>
            <w:vAlign w:val="bottom"/>
            <w:hideMark/>
          </w:tcPr>
          <w:p w14:paraId="4DDE603E" w14:textId="77777777" w:rsidR="007A18C2" w:rsidRPr="00AB53DC" w:rsidRDefault="007A18C2" w:rsidP="007A18C2">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1: Ministry</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71F0EA0" w14:textId="77777777" w:rsidR="007A18C2" w:rsidRPr="00AB53DC" w:rsidRDefault="007A18C2" w:rsidP="007A18C2">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26,5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D8103BE" w14:textId="77777777" w:rsidR="007A18C2" w:rsidRPr="00AB53DC" w:rsidRDefault="007A18C2" w:rsidP="007A18C2">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30,3</w:t>
            </w:r>
          </w:p>
        </w:tc>
        <w:tc>
          <w:tcPr>
            <w:tcW w:w="1134"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49794DEA"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992"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4DAEE532"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7A18C2" w:rsidRPr="00AB53DC" w14:paraId="2CCB9E3B" w14:textId="77777777" w:rsidTr="00D23D55">
        <w:trPr>
          <w:trHeight w:val="264"/>
        </w:trPr>
        <w:tc>
          <w:tcPr>
            <w:tcW w:w="4957" w:type="dxa"/>
            <w:tcBorders>
              <w:top w:val="single" w:sz="4" w:space="0" w:color="auto"/>
              <w:left w:val="single" w:sz="4" w:space="0" w:color="auto"/>
              <w:bottom w:val="single" w:sz="4" w:space="0" w:color="auto"/>
              <w:right w:val="single" w:sz="4" w:space="0" w:color="auto"/>
            </w:tcBorders>
            <w:vAlign w:val="bottom"/>
            <w:hideMark/>
          </w:tcPr>
          <w:p w14:paraId="6F371948" w14:textId="77777777" w:rsidR="007A18C2" w:rsidRPr="00AB53DC" w:rsidRDefault="007A18C2" w:rsidP="007A18C2">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2: Management</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FD1DA7D" w14:textId="77777777" w:rsidR="007A18C2" w:rsidRPr="00AB53DC" w:rsidRDefault="007A18C2" w:rsidP="007A18C2">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15,8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0B7C6A7" w14:textId="77777777" w:rsidR="007A18C2" w:rsidRPr="00AB53DC" w:rsidRDefault="007A18C2" w:rsidP="007A18C2">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19,2</w:t>
            </w:r>
          </w:p>
        </w:tc>
        <w:tc>
          <w:tcPr>
            <w:tcW w:w="1134"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454CB4F5"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992"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2AC6EF00"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7A18C2" w:rsidRPr="00AB53DC" w14:paraId="670A3B1F" w14:textId="77777777" w:rsidTr="00D23D55">
        <w:trPr>
          <w:trHeight w:val="264"/>
        </w:trPr>
        <w:tc>
          <w:tcPr>
            <w:tcW w:w="4957" w:type="dxa"/>
            <w:tcBorders>
              <w:top w:val="single" w:sz="4" w:space="0" w:color="auto"/>
              <w:left w:val="single" w:sz="4" w:space="0" w:color="auto"/>
              <w:bottom w:val="single" w:sz="4" w:space="0" w:color="auto"/>
              <w:right w:val="single" w:sz="4" w:space="0" w:color="auto"/>
            </w:tcBorders>
            <w:vAlign w:val="bottom"/>
            <w:hideMark/>
          </w:tcPr>
          <w:p w14:paraId="1A81FF00" w14:textId="77777777" w:rsidR="007A18C2" w:rsidRPr="00AB53DC" w:rsidRDefault="007A18C2" w:rsidP="007A18C2">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3: Strategic Support</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8205402" w14:textId="77777777" w:rsidR="007A18C2" w:rsidRPr="00AB53DC" w:rsidRDefault="007A18C2" w:rsidP="007A18C2">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6,4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B437C42" w14:textId="77777777" w:rsidR="007A18C2" w:rsidRPr="00AB53DC" w:rsidRDefault="007A18C2" w:rsidP="007A18C2">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8,5</w:t>
            </w:r>
          </w:p>
        </w:tc>
        <w:tc>
          <w:tcPr>
            <w:tcW w:w="1134"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4702DE45"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992"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5415E54A"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7A18C2" w:rsidRPr="00AB53DC" w14:paraId="64CE17AC" w14:textId="77777777" w:rsidTr="00D23D55">
        <w:trPr>
          <w:trHeight w:val="264"/>
        </w:trPr>
        <w:tc>
          <w:tcPr>
            <w:tcW w:w="4957" w:type="dxa"/>
            <w:tcBorders>
              <w:top w:val="single" w:sz="4" w:space="0" w:color="auto"/>
              <w:left w:val="single" w:sz="4" w:space="0" w:color="auto"/>
              <w:bottom w:val="single" w:sz="4" w:space="0" w:color="auto"/>
              <w:right w:val="single" w:sz="4" w:space="0" w:color="auto"/>
            </w:tcBorders>
            <w:vAlign w:val="bottom"/>
            <w:hideMark/>
          </w:tcPr>
          <w:p w14:paraId="0E8AFC0A" w14:textId="77777777" w:rsidR="007A18C2" w:rsidRPr="00AB53DC" w:rsidRDefault="007A18C2" w:rsidP="007A18C2">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4: Corporate Services</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4F3D511" w14:textId="77777777" w:rsidR="007A18C2" w:rsidRPr="00AB53DC" w:rsidRDefault="007A18C2" w:rsidP="007A18C2">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43,3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941A0F4" w14:textId="77777777" w:rsidR="007A18C2" w:rsidRPr="00AB53DC" w:rsidRDefault="007A18C2" w:rsidP="007A18C2">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44,5</w:t>
            </w:r>
          </w:p>
        </w:tc>
        <w:tc>
          <w:tcPr>
            <w:tcW w:w="1134"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05C877D4"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992"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76A9A28E"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7A18C2" w:rsidRPr="00AB53DC" w14:paraId="1D692033" w14:textId="77777777" w:rsidTr="00D23D55">
        <w:trPr>
          <w:trHeight w:val="264"/>
        </w:trPr>
        <w:tc>
          <w:tcPr>
            <w:tcW w:w="4957" w:type="dxa"/>
            <w:tcBorders>
              <w:top w:val="single" w:sz="4" w:space="0" w:color="auto"/>
              <w:left w:val="single" w:sz="4" w:space="0" w:color="auto"/>
              <w:bottom w:val="single" w:sz="4" w:space="0" w:color="auto"/>
              <w:right w:val="single" w:sz="4" w:space="0" w:color="auto"/>
            </w:tcBorders>
            <w:vAlign w:val="bottom"/>
            <w:hideMark/>
          </w:tcPr>
          <w:p w14:paraId="516F0583" w14:textId="77777777" w:rsidR="007A18C2" w:rsidRPr="00AB53DC" w:rsidRDefault="007A18C2" w:rsidP="007A18C2">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5: Office of the Chief Financial Officer</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B335F3D" w14:textId="77777777" w:rsidR="007A18C2" w:rsidRPr="00AB53DC" w:rsidRDefault="007A18C2" w:rsidP="007A18C2">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20,4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CD9692B" w14:textId="77777777" w:rsidR="007A18C2" w:rsidRPr="00AB53DC" w:rsidRDefault="007A18C2" w:rsidP="007A18C2">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23,7</w:t>
            </w:r>
          </w:p>
        </w:tc>
        <w:tc>
          <w:tcPr>
            <w:tcW w:w="1134"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6BA497CC"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992"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24604CA5"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7A18C2" w:rsidRPr="00AB53DC" w14:paraId="33F712A7" w14:textId="77777777" w:rsidTr="00D23D55">
        <w:trPr>
          <w:trHeight w:val="264"/>
        </w:trPr>
        <w:tc>
          <w:tcPr>
            <w:tcW w:w="4957" w:type="dxa"/>
            <w:tcBorders>
              <w:top w:val="single" w:sz="4" w:space="0" w:color="auto"/>
              <w:left w:val="single" w:sz="4" w:space="0" w:color="auto"/>
              <w:bottom w:val="single" w:sz="4" w:space="0" w:color="auto"/>
              <w:right w:val="single" w:sz="4" w:space="0" w:color="auto"/>
            </w:tcBorders>
            <w:vAlign w:val="bottom"/>
            <w:hideMark/>
          </w:tcPr>
          <w:p w14:paraId="6504F83A" w14:textId="77777777" w:rsidR="007A18C2" w:rsidRPr="00AB53DC" w:rsidRDefault="007A18C2" w:rsidP="007A18C2">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Sub-programme 6: Office </w:t>
            </w:r>
            <w:r w:rsidR="00EB0519" w:rsidRPr="00AB53DC">
              <w:rPr>
                <w:rFonts w:ascii="Times New Roman" w:eastAsia="Times New Roman" w:hAnsi="Times New Roman" w:cs="Times New Roman"/>
                <w:color w:val="000000"/>
                <w:sz w:val="24"/>
                <w:szCs w:val="24"/>
                <w:lang w:eastAsia="en-ZA"/>
              </w:rPr>
              <w:t>Accommodation</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AB3AFA7" w14:textId="77777777" w:rsidR="007A18C2" w:rsidRPr="00AB53DC" w:rsidRDefault="007A18C2" w:rsidP="007A18C2">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12,9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A664055" w14:textId="77777777" w:rsidR="007A18C2" w:rsidRPr="00AB53DC" w:rsidRDefault="007A18C2" w:rsidP="007A18C2">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19,5</w:t>
            </w:r>
          </w:p>
        </w:tc>
        <w:tc>
          <w:tcPr>
            <w:tcW w:w="1134"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2FBECC3B"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992"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45ADB49F"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7A18C2" w:rsidRPr="00AB53DC" w14:paraId="15656273" w14:textId="77777777" w:rsidTr="00D23D55">
        <w:trPr>
          <w:trHeight w:val="264"/>
        </w:trPr>
        <w:tc>
          <w:tcPr>
            <w:tcW w:w="4957" w:type="dxa"/>
            <w:tcBorders>
              <w:top w:val="single" w:sz="4" w:space="0" w:color="auto"/>
              <w:left w:val="single" w:sz="4" w:space="0" w:color="auto"/>
              <w:bottom w:val="single" w:sz="4" w:space="0" w:color="auto"/>
              <w:right w:val="single" w:sz="4" w:space="0" w:color="auto"/>
            </w:tcBorders>
            <w:noWrap/>
            <w:vAlign w:val="bottom"/>
            <w:hideMark/>
          </w:tcPr>
          <w:p w14:paraId="289350CF" w14:textId="77777777" w:rsidR="007A18C2" w:rsidRPr="00AB53DC" w:rsidRDefault="007A18C2" w:rsidP="007A18C2">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TOTAL</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68FDB42" w14:textId="77777777" w:rsidR="007A18C2" w:rsidRPr="00AB53DC" w:rsidRDefault="007A18C2" w:rsidP="007A18C2">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125,3</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7DB4672" w14:textId="77777777" w:rsidR="007A18C2" w:rsidRPr="00AB53DC" w:rsidRDefault="007A18C2" w:rsidP="007A18C2">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145,7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22A6A97" w14:textId="77777777" w:rsidR="007A18C2" w:rsidRPr="00AB53DC" w:rsidRDefault="007A18C2" w:rsidP="007A18C2">
            <w:pPr>
              <w:spacing w:after="0" w:line="280" w:lineRule="exact"/>
              <w:rPr>
                <w:rFonts w:ascii="Times New Roman" w:eastAsia="Times New Roman" w:hAnsi="Times New Roman" w:cs="Times New Roman"/>
                <w:color w:val="000000"/>
                <w:sz w:val="24"/>
                <w:szCs w:val="24"/>
                <w:lang w:eastAsia="en-ZA"/>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0480143" w14:textId="77777777" w:rsidR="007A18C2" w:rsidRPr="00AB53DC" w:rsidRDefault="007A18C2" w:rsidP="007A18C2">
            <w:pPr>
              <w:spacing w:after="0" w:line="256" w:lineRule="auto"/>
              <w:jc w:val="left"/>
              <w:rPr>
                <w:rFonts w:ascii="Times New Roman" w:eastAsia="Calibri" w:hAnsi="Times New Roman" w:cs="Times New Roman"/>
                <w:sz w:val="24"/>
                <w:szCs w:val="24"/>
                <w:lang w:eastAsia="en-ZA"/>
              </w:rPr>
            </w:pPr>
          </w:p>
        </w:tc>
      </w:tr>
    </w:tbl>
    <w:p w14:paraId="6D7E9A09" w14:textId="77777777" w:rsidR="007A18C2" w:rsidRPr="00AB53DC" w:rsidRDefault="007A18C2" w:rsidP="007A18C2">
      <w:pPr>
        <w:spacing w:after="0" w:line="240" w:lineRule="auto"/>
        <w:rPr>
          <w:rFonts w:ascii="Times New Roman" w:eastAsia="Times New Roman" w:hAnsi="Times New Roman" w:cs="Times New Roman"/>
          <w:color w:val="000000"/>
          <w:spacing w:val="6"/>
          <w:sz w:val="24"/>
          <w:szCs w:val="24"/>
          <w:lang w:val="en-GB" w:eastAsia="en-GB"/>
        </w:rPr>
      </w:pPr>
    </w:p>
    <w:p w14:paraId="2CE83751" w14:textId="77777777" w:rsidR="00B7082A" w:rsidRPr="00AB53DC" w:rsidRDefault="00021D9B" w:rsidP="007F4CC4">
      <w:pPr>
        <w:spacing w:after="0"/>
        <w:rPr>
          <w:rFonts w:ascii="Times New Roman" w:eastAsia="Times New Roman" w:hAnsi="Times New Roman" w:cs="Times New Roman"/>
          <w:color w:val="000000"/>
          <w:spacing w:val="6"/>
          <w:sz w:val="24"/>
          <w:szCs w:val="24"/>
          <w:lang w:val="en-GB" w:eastAsia="en-GB"/>
        </w:rPr>
      </w:pPr>
      <w:r w:rsidRPr="00AB53DC">
        <w:rPr>
          <w:rFonts w:ascii="Times New Roman" w:eastAsia="Times New Roman" w:hAnsi="Times New Roman" w:cs="Times New Roman"/>
          <w:color w:val="000000"/>
          <w:spacing w:val="6"/>
          <w:sz w:val="24"/>
          <w:szCs w:val="24"/>
          <w:lang w:val="en-GB" w:eastAsia="en-GB"/>
        </w:rPr>
        <w:t>Source: National Treasury and Modified</w:t>
      </w:r>
    </w:p>
    <w:p w14:paraId="639EF591" w14:textId="77777777" w:rsidR="007A18C2" w:rsidRPr="00AB53DC" w:rsidRDefault="007A18C2" w:rsidP="000915DB">
      <w:pPr>
        <w:rPr>
          <w:rFonts w:ascii="Times New Roman" w:hAnsi="Times New Roman" w:cs="Times New Roman"/>
          <w:sz w:val="24"/>
          <w:szCs w:val="24"/>
        </w:rPr>
      </w:pPr>
    </w:p>
    <w:p w14:paraId="643F9F07" w14:textId="77777777" w:rsidR="000915DB" w:rsidRPr="00AB53DC" w:rsidRDefault="000915DB" w:rsidP="000915DB">
      <w:pPr>
        <w:rPr>
          <w:rFonts w:ascii="Times New Roman" w:hAnsi="Times New Roman" w:cs="Times New Roman"/>
          <w:b/>
          <w:sz w:val="24"/>
          <w:szCs w:val="24"/>
        </w:rPr>
      </w:pPr>
      <w:r w:rsidRPr="00AB53DC">
        <w:rPr>
          <w:rFonts w:ascii="Times New Roman" w:hAnsi="Times New Roman" w:cs="Times New Roman"/>
          <w:b/>
          <w:sz w:val="24"/>
          <w:szCs w:val="24"/>
        </w:rPr>
        <w:t>Programme 2: Active Nation</w:t>
      </w:r>
    </w:p>
    <w:p w14:paraId="77C4CA33" w14:textId="77777777" w:rsidR="00DA481D" w:rsidRPr="00AB53DC" w:rsidRDefault="00DA481D" w:rsidP="000915DB">
      <w:pPr>
        <w:rPr>
          <w:rFonts w:ascii="Times New Roman" w:hAnsi="Times New Roman" w:cs="Times New Roman"/>
          <w:sz w:val="24"/>
          <w:szCs w:val="24"/>
        </w:rPr>
      </w:pPr>
      <w:r w:rsidRPr="00AB53DC">
        <w:rPr>
          <w:rFonts w:ascii="Times New Roman" w:hAnsi="Times New Roman" w:cs="Times New Roman"/>
          <w:bCs/>
          <w:sz w:val="24"/>
          <w:szCs w:val="24"/>
        </w:rPr>
        <w:t>Purpose of programme two is to s</w:t>
      </w:r>
      <w:r w:rsidRPr="00AB53DC">
        <w:rPr>
          <w:rFonts w:ascii="Times New Roman" w:hAnsi="Times New Roman" w:cs="Times New Roman"/>
          <w:sz w:val="24"/>
          <w:szCs w:val="24"/>
        </w:rPr>
        <w:t>upport the provision of mass participation opportunities in sport and recreation. Programme 2 comprises of the following sub-programmes: Active Recreation, Community Sport, School Sport, Provincial Sport Support and Coordination. The medium-term expenditure estimates of Active Nation sub-programmes. The highest projected expenditure was in sub-programme 5 of provincial sport support and coordination, which was R620 million followed by sub-programme 3 on Community Sport with the amount of R83</w:t>
      </w:r>
      <w:proofErr w:type="gramStart"/>
      <w:r w:rsidRPr="00AB53DC">
        <w:rPr>
          <w:rFonts w:ascii="Times New Roman" w:hAnsi="Times New Roman" w:cs="Times New Roman"/>
          <w:sz w:val="24"/>
          <w:szCs w:val="24"/>
        </w:rPr>
        <w:t>,3</w:t>
      </w:r>
      <w:proofErr w:type="gramEnd"/>
      <w:r w:rsidRPr="00AB53DC">
        <w:rPr>
          <w:rFonts w:ascii="Times New Roman" w:hAnsi="Times New Roman" w:cs="Times New Roman"/>
          <w:sz w:val="24"/>
          <w:szCs w:val="24"/>
        </w:rPr>
        <w:t xml:space="preserve"> million. The lowest projected expenditure was in sub-programme 2 of active recreation, </w:t>
      </w:r>
      <w:r w:rsidRPr="00AB53DC">
        <w:rPr>
          <w:rFonts w:ascii="Times New Roman" w:hAnsi="Times New Roman" w:cs="Times New Roman"/>
          <w:sz w:val="24"/>
          <w:szCs w:val="24"/>
        </w:rPr>
        <w:lastRenderedPageBreak/>
        <w:t>which was R1.3 million. The total medium-term expenditure estimates for this Programme 2 in the 2019/20 is R 744</w:t>
      </w:r>
      <w:proofErr w:type="gramStart"/>
      <w:r w:rsidRPr="00AB53DC">
        <w:rPr>
          <w:rFonts w:ascii="Times New Roman" w:hAnsi="Times New Roman" w:cs="Times New Roman"/>
          <w:sz w:val="24"/>
          <w:szCs w:val="24"/>
        </w:rPr>
        <w:t>,1</w:t>
      </w:r>
      <w:proofErr w:type="gramEnd"/>
      <w:r w:rsidRPr="00AB53DC">
        <w:rPr>
          <w:rFonts w:ascii="Times New Roman" w:hAnsi="Times New Roman" w:cs="Times New Roman"/>
          <w:sz w:val="24"/>
          <w:szCs w:val="24"/>
        </w:rPr>
        <w:t xml:space="preserve"> million.</w:t>
      </w:r>
    </w:p>
    <w:p w14:paraId="538DEDA1" w14:textId="77777777" w:rsidR="00EB0519" w:rsidRPr="00AB53DC" w:rsidRDefault="00EB0519" w:rsidP="00EB0519">
      <w:pPr>
        <w:spacing w:after="0" w:line="240" w:lineRule="auto"/>
        <w:rPr>
          <w:rFonts w:ascii="Times New Roman" w:eastAsia="Times New Roman" w:hAnsi="Times New Roman" w:cs="Times New Roman"/>
          <w:color w:val="000000"/>
          <w:spacing w:val="6"/>
          <w:sz w:val="24"/>
          <w:szCs w:val="24"/>
          <w:lang w:eastAsia="en-GB"/>
        </w:rPr>
      </w:pPr>
      <w:r w:rsidRPr="00AB53DC">
        <w:rPr>
          <w:rFonts w:ascii="Times New Roman" w:eastAsia="Times New Roman" w:hAnsi="Times New Roman" w:cs="Times New Roman"/>
          <w:color w:val="000000"/>
          <w:spacing w:val="6"/>
          <w:sz w:val="24"/>
          <w:szCs w:val="24"/>
          <w:lang w:eastAsia="en-GB"/>
        </w:rPr>
        <w:t>Sub-programme Expenditure Estimate</w:t>
      </w:r>
    </w:p>
    <w:p w14:paraId="06E210EF" w14:textId="77777777" w:rsidR="00EB0519" w:rsidRPr="00AB53DC" w:rsidRDefault="00EB0519" w:rsidP="00EB0519">
      <w:pPr>
        <w:spacing w:after="0" w:line="240" w:lineRule="auto"/>
        <w:rPr>
          <w:rFonts w:ascii="Times New Roman" w:eastAsia="Times New Roman" w:hAnsi="Times New Roman" w:cs="Times New Roman"/>
          <w:color w:val="000000"/>
          <w:spacing w:val="6"/>
          <w:sz w:val="24"/>
          <w:szCs w:val="24"/>
          <w:lang w:eastAsia="en-GB"/>
        </w:rPr>
      </w:pPr>
    </w:p>
    <w:tbl>
      <w:tblPr>
        <w:tblW w:w="91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559"/>
        <w:gridCol w:w="1134"/>
        <w:gridCol w:w="1134"/>
        <w:gridCol w:w="1003"/>
      </w:tblGrid>
      <w:tr w:rsidR="00EB0519" w:rsidRPr="00AB53DC" w14:paraId="0C6335C1" w14:textId="77777777" w:rsidTr="00254E41">
        <w:trPr>
          <w:trHeight w:val="264"/>
        </w:trPr>
        <w:tc>
          <w:tcPr>
            <w:tcW w:w="9161" w:type="dxa"/>
            <w:gridSpan w:val="5"/>
            <w:tcBorders>
              <w:top w:val="single" w:sz="4" w:space="0" w:color="auto"/>
              <w:left w:val="single" w:sz="4" w:space="0" w:color="auto"/>
              <w:bottom w:val="single" w:sz="4" w:space="0" w:color="auto"/>
              <w:right w:val="single" w:sz="4" w:space="0" w:color="auto"/>
            </w:tcBorders>
            <w:noWrap/>
            <w:vAlign w:val="bottom"/>
            <w:hideMark/>
          </w:tcPr>
          <w:p w14:paraId="29B05354" w14:textId="77777777" w:rsidR="00EB0519" w:rsidRPr="00AB53DC" w:rsidRDefault="00EB0519" w:rsidP="00EB0519">
            <w:pPr>
              <w:spacing w:after="0" w:line="240" w:lineRule="auto"/>
              <w:jc w:val="center"/>
              <w:rPr>
                <w:rFonts w:ascii="Times New Roman" w:eastAsia="Times New Roman" w:hAnsi="Times New Roman" w:cs="Times New Roman"/>
                <w:b/>
                <w:bCs/>
                <w:color w:val="000000"/>
                <w:sz w:val="24"/>
                <w:szCs w:val="24"/>
                <w:lang w:eastAsia="en-ZA"/>
              </w:rPr>
            </w:pPr>
            <w:r w:rsidRPr="00AB53DC">
              <w:rPr>
                <w:rFonts w:ascii="Times New Roman" w:eastAsia="Times New Roman" w:hAnsi="Times New Roman" w:cs="Times New Roman"/>
                <w:b/>
                <w:bCs/>
                <w:color w:val="000000"/>
                <w:sz w:val="24"/>
                <w:szCs w:val="24"/>
                <w:lang w:eastAsia="en-ZA"/>
              </w:rPr>
              <w:t>Programme 2: Active Nation</w:t>
            </w:r>
          </w:p>
          <w:p w14:paraId="6C798153" w14:textId="77777777" w:rsidR="00283134" w:rsidRPr="00AB53DC" w:rsidRDefault="00283134" w:rsidP="00EB0519">
            <w:pPr>
              <w:spacing w:after="0" w:line="240" w:lineRule="auto"/>
              <w:jc w:val="center"/>
              <w:rPr>
                <w:rFonts w:ascii="Times New Roman" w:eastAsia="Times New Roman" w:hAnsi="Times New Roman" w:cs="Times New Roman"/>
                <w:b/>
                <w:bCs/>
                <w:color w:val="000000"/>
                <w:sz w:val="24"/>
                <w:szCs w:val="24"/>
                <w:lang w:eastAsia="en-ZA"/>
              </w:rPr>
            </w:pPr>
          </w:p>
        </w:tc>
      </w:tr>
      <w:tr w:rsidR="00EB0519" w:rsidRPr="00AB53DC" w14:paraId="521E157A" w14:textId="77777777" w:rsidTr="00254E41">
        <w:trPr>
          <w:trHeight w:val="264"/>
        </w:trPr>
        <w:tc>
          <w:tcPr>
            <w:tcW w:w="4395" w:type="dxa"/>
            <w:tcBorders>
              <w:top w:val="single" w:sz="4" w:space="0" w:color="auto"/>
              <w:left w:val="single" w:sz="4" w:space="0" w:color="auto"/>
              <w:bottom w:val="single" w:sz="4" w:space="0" w:color="auto"/>
              <w:right w:val="single" w:sz="4" w:space="0" w:color="auto"/>
            </w:tcBorders>
            <w:noWrap/>
            <w:vAlign w:val="bottom"/>
            <w:hideMark/>
          </w:tcPr>
          <w:p w14:paraId="5511F678" w14:textId="77777777" w:rsidR="00EB0519" w:rsidRPr="00AB53DC" w:rsidRDefault="00EB0519" w:rsidP="00EB0519">
            <w:pPr>
              <w:spacing w:after="0" w:line="280" w:lineRule="exact"/>
              <w:rPr>
                <w:rFonts w:ascii="Times New Roman" w:eastAsia="Times New Roman" w:hAnsi="Times New Roman" w:cs="Times New Roman"/>
                <w:b/>
                <w:bCs/>
                <w:color w:val="000000"/>
                <w:sz w:val="24"/>
                <w:szCs w:val="24"/>
                <w:lang w:eastAsia="en-ZA"/>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D292CC4" w14:textId="77777777" w:rsidR="00EB0519" w:rsidRPr="00AB53DC" w:rsidRDefault="00EB0519" w:rsidP="00EB0519">
            <w:pPr>
              <w:spacing w:after="0" w:line="256" w:lineRule="auto"/>
              <w:jc w:val="left"/>
              <w:rPr>
                <w:rFonts w:ascii="Times New Roman" w:eastAsia="Calibri" w:hAnsi="Times New Roman" w:cs="Times New Roman"/>
                <w:sz w:val="24"/>
                <w:szCs w:val="24"/>
                <w:lang w:eastAsia="en-Z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FA72682" w14:textId="77777777" w:rsidR="00EB0519" w:rsidRPr="00AB53DC" w:rsidRDefault="00EB0519" w:rsidP="00EB0519">
            <w:pPr>
              <w:spacing w:after="0" w:line="256" w:lineRule="auto"/>
              <w:jc w:val="left"/>
              <w:rPr>
                <w:rFonts w:ascii="Times New Roman" w:eastAsia="Calibri" w:hAnsi="Times New Roman" w:cs="Times New Roman"/>
                <w:sz w:val="24"/>
                <w:szCs w:val="24"/>
                <w:lang w:eastAsia="en-Z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A7D11C1" w14:textId="77777777" w:rsidR="00EB0519" w:rsidRPr="00AB53DC" w:rsidRDefault="00EB0519" w:rsidP="00EB0519">
            <w:pPr>
              <w:spacing w:after="0" w:line="256" w:lineRule="auto"/>
              <w:jc w:val="left"/>
              <w:rPr>
                <w:rFonts w:ascii="Times New Roman" w:eastAsia="Calibri" w:hAnsi="Times New Roman" w:cs="Times New Roman"/>
                <w:sz w:val="24"/>
                <w:szCs w:val="24"/>
                <w:lang w:eastAsia="en-ZA"/>
              </w:rPr>
            </w:pPr>
          </w:p>
        </w:tc>
        <w:tc>
          <w:tcPr>
            <w:tcW w:w="939" w:type="dxa"/>
            <w:tcBorders>
              <w:top w:val="single" w:sz="4" w:space="0" w:color="auto"/>
              <w:left w:val="single" w:sz="4" w:space="0" w:color="auto"/>
              <w:bottom w:val="single" w:sz="4" w:space="0" w:color="auto"/>
              <w:right w:val="single" w:sz="4" w:space="0" w:color="auto"/>
            </w:tcBorders>
            <w:noWrap/>
            <w:vAlign w:val="bottom"/>
            <w:hideMark/>
          </w:tcPr>
          <w:p w14:paraId="5B1F12B8" w14:textId="77777777" w:rsidR="00EB0519" w:rsidRPr="00AB53DC" w:rsidRDefault="00EB0519" w:rsidP="00EB0519">
            <w:pPr>
              <w:spacing w:after="0" w:line="256" w:lineRule="auto"/>
              <w:jc w:val="left"/>
              <w:rPr>
                <w:rFonts w:ascii="Times New Roman" w:eastAsia="Calibri" w:hAnsi="Times New Roman" w:cs="Times New Roman"/>
                <w:sz w:val="24"/>
                <w:szCs w:val="24"/>
                <w:lang w:eastAsia="en-ZA"/>
              </w:rPr>
            </w:pPr>
          </w:p>
        </w:tc>
      </w:tr>
      <w:tr w:rsidR="00EB0519" w:rsidRPr="00AB53DC" w14:paraId="2B3D885B" w14:textId="77777777" w:rsidTr="00254E41">
        <w:trPr>
          <w:trHeight w:val="264"/>
        </w:trPr>
        <w:tc>
          <w:tcPr>
            <w:tcW w:w="4395" w:type="dxa"/>
            <w:tcBorders>
              <w:top w:val="single" w:sz="4" w:space="0" w:color="auto"/>
              <w:left w:val="single" w:sz="4" w:space="0" w:color="auto"/>
              <w:bottom w:val="single" w:sz="4" w:space="0" w:color="auto"/>
              <w:right w:val="single" w:sz="4" w:space="0" w:color="auto"/>
            </w:tcBorders>
            <w:noWrap/>
            <w:vAlign w:val="bottom"/>
            <w:hideMark/>
          </w:tcPr>
          <w:p w14:paraId="672AD417" w14:textId="77777777" w:rsidR="00EB0519" w:rsidRPr="00AB53DC" w:rsidRDefault="00EB0519" w:rsidP="00EB0519">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Data Input</w:t>
            </w:r>
          </w:p>
        </w:tc>
        <w:tc>
          <w:tcPr>
            <w:tcW w:w="4766" w:type="dxa"/>
            <w:gridSpan w:val="4"/>
            <w:tcBorders>
              <w:top w:val="single" w:sz="4" w:space="0" w:color="auto"/>
              <w:left w:val="single" w:sz="4" w:space="0" w:color="auto"/>
              <w:bottom w:val="single" w:sz="4" w:space="0" w:color="auto"/>
              <w:right w:val="single" w:sz="4" w:space="0" w:color="auto"/>
            </w:tcBorders>
            <w:noWrap/>
            <w:vAlign w:val="bottom"/>
            <w:hideMark/>
          </w:tcPr>
          <w:p w14:paraId="71177056" w14:textId="77777777" w:rsidR="00EB0519" w:rsidRPr="00AB53DC" w:rsidRDefault="00EB0519" w:rsidP="00EB0519">
            <w:pPr>
              <w:spacing w:after="0" w:line="240" w:lineRule="auto"/>
              <w:jc w:val="center"/>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Medium-term expenditure estimate</w:t>
            </w:r>
          </w:p>
        </w:tc>
      </w:tr>
      <w:tr w:rsidR="00EB0519" w:rsidRPr="00AB53DC" w14:paraId="05DCDAD6" w14:textId="77777777" w:rsidTr="00254E41">
        <w:trPr>
          <w:trHeight w:val="264"/>
        </w:trPr>
        <w:tc>
          <w:tcPr>
            <w:tcW w:w="4395" w:type="dxa"/>
            <w:tcBorders>
              <w:top w:val="single" w:sz="4" w:space="0" w:color="auto"/>
              <w:left w:val="single" w:sz="4" w:space="0" w:color="auto"/>
              <w:bottom w:val="single" w:sz="4" w:space="0" w:color="auto"/>
              <w:right w:val="single" w:sz="4" w:space="0" w:color="auto"/>
            </w:tcBorders>
            <w:noWrap/>
            <w:vAlign w:val="bottom"/>
            <w:hideMark/>
          </w:tcPr>
          <w:p w14:paraId="72A4E14C" w14:textId="77777777" w:rsidR="00EB0519" w:rsidRPr="00AB53DC" w:rsidRDefault="00EB0519" w:rsidP="00EB0519">
            <w:pPr>
              <w:spacing w:after="0" w:line="240" w:lineRule="auto"/>
              <w:jc w:val="center"/>
              <w:rPr>
                <w:rFonts w:ascii="Times New Roman" w:eastAsia="Times New Roman" w:hAnsi="Times New Roman" w:cs="Times New Roman"/>
                <w:b/>
                <w:bCs/>
                <w:sz w:val="24"/>
                <w:szCs w:val="24"/>
                <w:lang w:eastAsia="en-ZA"/>
              </w:rPr>
            </w:pPr>
            <w:r w:rsidRPr="00AB53DC">
              <w:rPr>
                <w:rFonts w:ascii="Times New Roman" w:eastAsia="Times New Roman" w:hAnsi="Times New Roman" w:cs="Times New Roman"/>
                <w:b/>
                <w:bCs/>
                <w:sz w:val="24"/>
                <w:szCs w:val="24"/>
                <w:lang w:eastAsia="en-ZA"/>
              </w:rPr>
              <w:t>R million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A64236F" w14:textId="77777777" w:rsidR="00EB0519" w:rsidRPr="00AB53DC" w:rsidRDefault="00EB0519" w:rsidP="00EB0519">
            <w:pPr>
              <w:spacing w:after="0" w:line="280" w:lineRule="exact"/>
              <w:rPr>
                <w:rFonts w:ascii="Times New Roman" w:eastAsia="Times New Roman" w:hAnsi="Times New Roman" w:cs="Times New Roman"/>
                <w:b/>
                <w:bCs/>
                <w:sz w:val="24"/>
                <w:szCs w:val="24"/>
                <w:lang w:eastAsia="en-Z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EB038DC" w14:textId="77777777" w:rsidR="00EB0519" w:rsidRPr="00AB53DC" w:rsidRDefault="00EB0519" w:rsidP="00EB0519">
            <w:pPr>
              <w:spacing w:after="0" w:line="256" w:lineRule="auto"/>
              <w:jc w:val="left"/>
              <w:rPr>
                <w:rFonts w:ascii="Times New Roman" w:eastAsia="Calibri" w:hAnsi="Times New Roman" w:cs="Times New Roman"/>
                <w:sz w:val="24"/>
                <w:szCs w:val="24"/>
                <w:lang w:eastAsia="en-Z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9821A1A" w14:textId="77777777" w:rsidR="00EB0519" w:rsidRPr="00AB53DC" w:rsidRDefault="00EB0519" w:rsidP="00EB0519">
            <w:pPr>
              <w:spacing w:after="0" w:line="256" w:lineRule="auto"/>
              <w:jc w:val="left"/>
              <w:rPr>
                <w:rFonts w:ascii="Times New Roman" w:eastAsia="Calibri" w:hAnsi="Times New Roman" w:cs="Times New Roman"/>
                <w:sz w:val="24"/>
                <w:szCs w:val="24"/>
                <w:lang w:eastAsia="en-ZA"/>
              </w:rPr>
            </w:pPr>
          </w:p>
        </w:tc>
        <w:tc>
          <w:tcPr>
            <w:tcW w:w="939" w:type="dxa"/>
            <w:tcBorders>
              <w:top w:val="single" w:sz="4" w:space="0" w:color="auto"/>
              <w:left w:val="single" w:sz="4" w:space="0" w:color="auto"/>
              <w:bottom w:val="single" w:sz="4" w:space="0" w:color="auto"/>
              <w:right w:val="single" w:sz="4" w:space="0" w:color="auto"/>
            </w:tcBorders>
            <w:noWrap/>
            <w:vAlign w:val="bottom"/>
            <w:hideMark/>
          </w:tcPr>
          <w:p w14:paraId="4F302A8A" w14:textId="77777777" w:rsidR="00EB0519" w:rsidRPr="00AB53DC" w:rsidRDefault="00EB0519" w:rsidP="00EB0519">
            <w:pPr>
              <w:spacing w:after="0" w:line="256" w:lineRule="auto"/>
              <w:jc w:val="left"/>
              <w:rPr>
                <w:rFonts w:ascii="Times New Roman" w:eastAsia="Calibri" w:hAnsi="Times New Roman" w:cs="Times New Roman"/>
                <w:sz w:val="24"/>
                <w:szCs w:val="24"/>
                <w:lang w:eastAsia="en-ZA"/>
              </w:rPr>
            </w:pPr>
          </w:p>
        </w:tc>
      </w:tr>
      <w:tr w:rsidR="00EB0519" w:rsidRPr="00AB53DC" w14:paraId="7B953315" w14:textId="77777777" w:rsidTr="00254E41">
        <w:trPr>
          <w:trHeight w:val="264"/>
        </w:trPr>
        <w:tc>
          <w:tcPr>
            <w:tcW w:w="4395" w:type="dxa"/>
            <w:tcBorders>
              <w:top w:val="single" w:sz="4" w:space="0" w:color="auto"/>
              <w:left w:val="single" w:sz="4" w:space="0" w:color="auto"/>
              <w:bottom w:val="single" w:sz="4" w:space="0" w:color="auto"/>
              <w:right w:val="single" w:sz="4" w:space="0" w:color="auto"/>
            </w:tcBorders>
            <w:noWrap/>
            <w:vAlign w:val="bottom"/>
            <w:hideMark/>
          </w:tcPr>
          <w:p w14:paraId="04C3EA09" w14:textId="77777777" w:rsidR="00EB0519" w:rsidRPr="00AB53DC" w:rsidRDefault="00EB0519" w:rsidP="00EB0519">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Programme</w:t>
            </w:r>
          </w:p>
        </w:tc>
        <w:tc>
          <w:tcPr>
            <w:tcW w:w="4766" w:type="dxa"/>
            <w:gridSpan w:val="4"/>
            <w:tcBorders>
              <w:top w:val="single" w:sz="4" w:space="0" w:color="auto"/>
              <w:left w:val="single" w:sz="4" w:space="0" w:color="auto"/>
              <w:bottom w:val="single" w:sz="4" w:space="0" w:color="auto"/>
              <w:right w:val="single" w:sz="4" w:space="0" w:color="auto"/>
            </w:tcBorders>
            <w:vAlign w:val="center"/>
            <w:hideMark/>
          </w:tcPr>
          <w:p w14:paraId="6AF607C6" w14:textId="77777777" w:rsidR="00EB0519" w:rsidRPr="00AB53DC" w:rsidRDefault="00EB0519" w:rsidP="00EB0519">
            <w:pPr>
              <w:spacing w:after="0" w:line="240" w:lineRule="auto"/>
              <w:jc w:val="center"/>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Budget</w:t>
            </w:r>
          </w:p>
        </w:tc>
      </w:tr>
      <w:tr w:rsidR="00EB0519" w:rsidRPr="00AB53DC" w14:paraId="0F819C81" w14:textId="77777777" w:rsidTr="00254E41">
        <w:trPr>
          <w:trHeight w:val="264"/>
        </w:trPr>
        <w:tc>
          <w:tcPr>
            <w:tcW w:w="4395" w:type="dxa"/>
            <w:tcBorders>
              <w:top w:val="single" w:sz="4" w:space="0" w:color="auto"/>
              <w:left w:val="single" w:sz="4" w:space="0" w:color="auto"/>
              <w:bottom w:val="single" w:sz="4" w:space="0" w:color="auto"/>
              <w:right w:val="single" w:sz="4" w:space="0" w:color="auto"/>
            </w:tcBorders>
            <w:noWrap/>
            <w:vAlign w:val="bottom"/>
            <w:hideMark/>
          </w:tcPr>
          <w:p w14:paraId="25D5AC15" w14:textId="77777777" w:rsidR="00EB0519" w:rsidRPr="00AB53DC" w:rsidRDefault="00EB0519" w:rsidP="00EB0519">
            <w:pPr>
              <w:spacing w:after="0" w:line="280" w:lineRule="exact"/>
              <w:rPr>
                <w:rFonts w:ascii="Times New Roman" w:eastAsia="Times New Roman" w:hAnsi="Times New Roman" w:cs="Times New Roman"/>
                <w:b/>
                <w:sz w:val="24"/>
                <w:szCs w:val="24"/>
                <w:lang w:eastAsia="en-ZA"/>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377A6C" w14:textId="77777777" w:rsidR="00EB0519" w:rsidRPr="00AB53DC" w:rsidRDefault="00EB0519" w:rsidP="00EB0519">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2018/19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8603E14" w14:textId="77777777" w:rsidR="00EB0519" w:rsidRPr="00AB53DC" w:rsidRDefault="00EB0519" w:rsidP="00EB0519">
            <w:pPr>
              <w:spacing w:after="0" w:line="240" w:lineRule="auto"/>
              <w:rPr>
                <w:rFonts w:ascii="Times New Roman" w:eastAsia="Times New Roman" w:hAnsi="Times New Roman" w:cs="Times New Roman"/>
                <w:b/>
                <w:color w:val="000000" w:themeColor="text1"/>
                <w:sz w:val="24"/>
                <w:szCs w:val="24"/>
                <w:lang w:eastAsia="en-ZA"/>
              </w:rPr>
            </w:pPr>
            <w:r w:rsidRPr="00AB53DC">
              <w:rPr>
                <w:rFonts w:ascii="Times New Roman" w:eastAsia="Times New Roman" w:hAnsi="Times New Roman" w:cs="Times New Roman"/>
                <w:b/>
                <w:color w:val="000000" w:themeColor="text1"/>
                <w:sz w:val="24"/>
                <w:szCs w:val="24"/>
                <w:lang w:eastAsia="en-ZA"/>
              </w:rPr>
              <w:t>2019/20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F3A4BA0" w14:textId="77777777" w:rsidR="00EB0519" w:rsidRPr="00AB53DC" w:rsidRDefault="00EB0519" w:rsidP="00EB0519">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2020/21</w:t>
            </w:r>
          </w:p>
        </w:tc>
        <w:tc>
          <w:tcPr>
            <w:tcW w:w="939" w:type="dxa"/>
            <w:tcBorders>
              <w:top w:val="single" w:sz="4" w:space="0" w:color="auto"/>
              <w:left w:val="single" w:sz="4" w:space="0" w:color="auto"/>
              <w:bottom w:val="single" w:sz="4" w:space="0" w:color="auto"/>
              <w:right w:val="single" w:sz="4" w:space="0" w:color="auto"/>
            </w:tcBorders>
            <w:noWrap/>
            <w:vAlign w:val="bottom"/>
            <w:hideMark/>
          </w:tcPr>
          <w:p w14:paraId="3A74021B" w14:textId="77777777" w:rsidR="00EB0519" w:rsidRPr="00AB53DC" w:rsidRDefault="00EB0519" w:rsidP="00EB0519">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2021/22</w:t>
            </w:r>
          </w:p>
        </w:tc>
      </w:tr>
      <w:tr w:rsidR="00EB0519" w:rsidRPr="00AB53DC" w14:paraId="7A9BB30F" w14:textId="77777777" w:rsidTr="00254E41">
        <w:trPr>
          <w:trHeight w:val="264"/>
        </w:trPr>
        <w:tc>
          <w:tcPr>
            <w:tcW w:w="4395" w:type="dxa"/>
            <w:tcBorders>
              <w:top w:val="single" w:sz="4" w:space="0" w:color="auto"/>
              <w:left w:val="single" w:sz="4" w:space="0" w:color="auto"/>
              <w:bottom w:val="single" w:sz="4" w:space="0" w:color="auto"/>
              <w:right w:val="single" w:sz="4" w:space="0" w:color="auto"/>
            </w:tcBorders>
            <w:noWrap/>
            <w:vAlign w:val="bottom"/>
            <w:hideMark/>
          </w:tcPr>
          <w:p w14:paraId="7A5DBA68" w14:textId="77777777" w:rsidR="00EB0519" w:rsidRPr="00AB53DC" w:rsidRDefault="00EB0519" w:rsidP="00EB0519">
            <w:pPr>
              <w:spacing w:after="0" w:line="280" w:lineRule="exact"/>
              <w:rPr>
                <w:rFonts w:ascii="Times New Roman" w:eastAsia="Times New Roman" w:hAnsi="Times New Roman" w:cs="Times New Roman"/>
                <w:b/>
                <w:sz w:val="24"/>
                <w:szCs w:val="24"/>
                <w:lang w:eastAsia="en-ZA"/>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C514CC" w14:textId="77777777" w:rsidR="00EB0519" w:rsidRPr="00AB53DC" w:rsidRDefault="00EB0519" w:rsidP="00EB0519">
            <w:pPr>
              <w:spacing w:after="0" w:line="256" w:lineRule="auto"/>
              <w:jc w:val="left"/>
              <w:rPr>
                <w:rFonts w:ascii="Times New Roman" w:eastAsia="Calibri" w:hAnsi="Times New Roman" w:cs="Times New Roman"/>
                <w:sz w:val="24"/>
                <w:szCs w:val="24"/>
                <w:lang w:eastAsia="en-Z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BBBE167" w14:textId="77777777" w:rsidR="00EB0519" w:rsidRPr="00AB53DC" w:rsidRDefault="00EB0519" w:rsidP="00EB0519">
            <w:pPr>
              <w:spacing w:after="0" w:line="256" w:lineRule="auto"/>
              <w:jc w:val="left"/>
              <w:rPr>
                <w:rFonts w:ascii="Times New Roman" w:eastAsia="Calibri" w:hAnsi="Times New Roman" w:cs="Times New Roman"/>
                <w:color w:val="000000" w:themeColor="text1"/>
                <w:sz w:val="24"/>
                <w:szCs w:val="24"/>
                <w:lang w:eastAsia="en-ZA"/>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1C2F9AC" w14:textId="77777777" w:rsidR="00EB0519" w:rsidRPr="00AB53DC" w:rsidRDefault="00EB0519" w:rsidP="00EB0519">
            <w:pPr>
              <w:spacing w:after="0" w:line="256" w:lineRule="auto"/>
              <w:jc w:val="left"/>
              <w:rPr>
                <w:rFonts w:ascii="Times New Roman" w:eastAsia="Calibri" w:hAnsi="Times New Roman" w:cs="Times New Roman"/>
                <w:sz w:val="24"/>
                <w:szCs w:val="24"/>
                <w:lang w:eastAsia="en-ZA"/>
              </w:rPr>
            </w:pPr>
          </w:p>
        </w:tc>
        <w:tc>
          <w:tcPr>
            <w:tcW w:w="939" w:type="dxa"/>
            <w:tcBorders>
              <w:top w:val="single" w:sz="4" w:space="0" w:color="auto"/>
              <w:left w:val="single" w:sz="4" w:space="0" w:color="auto"/>
              <w:bottom w:val="single" w:sz="4" w:space="0" w:color="auto"/>
              <w:right w:val="single" w:sz="4" w:space="0" w:color="auto"/>
            </w:tcBorders>
            <w:noWrap/>
            <w:vAlign w:val="bottom"/>
            <w:hideMark/>
          </w:tcPr>
          <w:p w14:paraId="1FF0F961" w14:textId="77777777" w:rsidR="00EB0519" w:rsidRPr="00AB53DC" w:rsidRDefault="00EB0519" w:rsidP="00EB0519">
            <w:pPr>
              <w:spacing w:after="0" w:line="256" w:lineRule="auto"/>
              <w:jc w:val="left"/>
              <w:rPr>
                <w:rFonts w:ascii="Times New Roman" w:eastAsia="Calibri" w:hAnsi="Times New Roman" w:cs="Times New Roman"/>
                <w:sz w:val="24"/>
                <w:szCs w:val="24"/>
                <w:lang w:eastAsia="en-ZA"/>
              </w:rPr>
            </w:pPr>
          </w:p>
        </w:tc>
      </w:tr>
      <w:tr w:rsidR="00EB0519" w:rsidRPr="00AB53DC" w14:paraId="518169AD" w14:textId="77777777" w:rsidTr="00254E41">
        <w:trPr>
          <w:trHeight w:val="264"/>
        </w:trPr>
        <w:tc>
          <w:tcPr>
            <w:tcW w:w="4395" w:type="dxa"/>
            <w:tcBorders>
              <w:top w:val="single" w:sz="4" w:space="0" w:color="auto"/>
              <w:left w:val="single" w:sz="4" w:space="0" w:color="auto"/>
              <w:bottom w:val="single" w:sz="4" w:space="0" w:color="auto"/>
              <w:right w:val="single" w:sz="4" w:space="0" w:color="auto"/>
            </w:tcBorders>
            <w:vAlign w:val="bottom"/>
            <w:hideMark/>
          </w:tcPr>
          <w:p w14:paraId="423148D3" w14:textId="77777777" w:rsidR="00EB0519" w:rsidRPr="00AB53DC" w:rsidRDefault="00EB0519" w:rsidP="00EB0519">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1: Programme Management: Active Nation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C3A296" w14:textId="77777777" w:rsidR="00EB0519" w:rsidRPr="00AB53DC" w:rsidRDefault="00EB0519" w:rsidP="00EB0519">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4,2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7414FD3" w14:textId="77777777" w:rsidR="00EB0519" w:rsidRPr="00AB53DC" w:rsidRDefault="00EB0519" w:rsidP="00EB0519">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5,8</w:t>
            </w:r>
          </w:p>
        </w:tc>
        <w:tc>
          <w:tcPr>
            <w:tcW w:w="1134"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0FA02AE5" w14:textId="77777777" w:rsidR="00EB0519" w:rsidRPr="00AB53DC" w:rsidRDefault="00EB0519" w:rsidP="00EB051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939"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0E9A537C" w14:textId="77777777" w:rsidR="00EB0519" w:rsidRPr="00AB53DC" w:rsidRDefault="00EB0519" w:rsidP="00EB051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EB0519" w:rsidRPr="00AB53DC" w14:paraId="07AB9091" w14:textId="77777777" w:rsidTr="00254E41">
        <w:trPr>
          <w:trHeight w:val="264"/>
        </w:trPr>
        <w:tc>
          <w:tcPr>
            <w:tcW w:w="4395" w:type="dxa"/>
            <w:tcBorders>
              <w:top w:val="single" w:sz="4" w:space="0" w:color="auto"/>
              <w:left w:val="single" w:sz="4" w:space="0" w:color="auto"/>
              <w:bottom w:val="single" w:sz="4" w:space="0" w:color="auto"/>
              <w:right w:val="single" w:sz="4" w:space="0" w:color="auto"/>
            </w:tcBorders>
            <w:vAlign w:val="bottom"/>
            <w:hideMark/>
          </w:tcPr>
          <w:p w14:paraId="6CC00370" w14:textId="77777777" w:rsidR="00EB0519" w:rsidRPr="00AB53DC" w:rsidRDefault="00EB0519" w:rsidP="00EB0519">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2: Active Recreation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D50C79E" w14:textId="77777777" w:rsidR="00EB0519" w:rsidRPr="00AB53DC" w:rsidRDefault="00EB0519" w:rsidP="00EB0519">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F06A97A" w14:textId="77777777" w:rsidR="00EB0519" w:rsidRPr="00AB53DC" w:rsidRDefault="00EB0519" w:rsidP="00EB0519">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1,3</w:t>
            </w:r>
          </w:p>
        </w:tc>
        <w:tc>
          <w:tcPr>
            <w:tcW w:w="1134"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7DA0862F" w14:textId="77777777" w:rsidR="00EB0519" w:rsidRPr="00AB53DC" w:rsidRDefault="00EB0519" w:rsidP="00EB051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939"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1248A340" w14:textId="77777777" w:rsidR="00EB0519" w:rsidRPr="00AB53DC" w:rsidRDefault="00EB0519" w:rsidP="00EB051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EB0519" w:rsidRPr="00AB53DC" w14:paraId="14A871FF" w14:textId="77777777" w:rsidTr="00254E41">
        <w:trPr>
          <w:trHeight w:val="264"/>
        </w:trPr>
        <w:tc>
          <w:tcPr>
            <w:tcW w:w="4395" w:type="dxa"/>
            <w:tcBorders>
              <w:top w:val="single" w:sz="4" w:space="0" w:color="auto"/>
              <w:left w:val="single" w:sz="4" w:space="0" w:color="auto"/>
              <w:bottom w:val="single" w:sz="4" w:space="0" w:color="auto"/>
              <w:right w:val="single" w:sz="4" w:space="0" w:color="auto"/>
            </w:tcBorders>
            <w:vAlign w:val="bottom"/>
            <w:hideMark/>
          </w:tcPr>
          <w:p w14:paraId="5BD5B4A2" w14:textId="77777777" w:rsidR="00EB0519" w:rsidRPr="00AB53DC" w:rsidRDefault="00EB0519" w:rsidP="00EB0519">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3: Community Sport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07FA044" w14:textId="77777777" w:rsidR="00EB0519" w:rsidRPr="00AB53DC" w:rsidRDefault="00EB0519" w:rsidP="00EB0519">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92,6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B341C62" w14:textId="77777777" w:rsidR="00EB0519" w:rsidRPr="00AB53DC" w:rsidRDefault="00EB0519" w:rsidP="00EB0519">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83,3</w:t>
            </w:r>
          </w:p>
        </w:tc>
        <w:tc>
          <w:tcPr>
            <w:tcW w:w="1134"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0931A09D" w14:textId="77777777" w:rsidR="00EB0519" w:rsidRPr="00AB53DC" w:rsidRDefault="00EB0519" w:rsidP="00EB051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939"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4FEB65AD" w14:textId="77777777" w:rsidR="00EB0519" w:rsidRPr="00AB53DC" w:rsidRDefault="00EB0519" w:rsidP="00EB051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EB0519" w:rsidRPr="00AB53DC" w14:paraId="75CCACB1" w14:textId="77777777" w:rsidTr="00254E41">
        <w:trPr>
          <w:trHeight w:val="264"/>
        </w:trPr>
        <w:tc>
          <w:tcPr>
            <w:tcW w:w="4395" w:type="dxa"/>
            <w:tcBorders>
              <w:top w:val="single" w:sz="4" w:space="0" w:color="auto"/>
              <w:left w:val="single" w:sz="4" w:space="0" w:color="auto"/>
              <w:bottom w:val="single" w:sz="4" w:space="0" w:color="auto"/>
              <w:right w:val="single" w:sz="4" w:space="0" w:color="auto"/>
            </w:tcBorders>
            <w:vAlign w:val="bottom"/>
            <w:hideMark/>
          </w:tcPr>
          <w:p w14:paraId="1D29F671" w14:textId="77777777" w:rsidR="00EB0519" w:rsidRPr="00AB53DC" w:rsidRDefault="00EB0519" w:rsidP="00EB0519">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4: School Sport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DE0065E" w14:textId="77777777" w:rsidR="00EB0519" w:rsidRPr="00AB53DC" w:rsidRDefault="00EB0519" w:rsidP="00EB0519">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31,9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66142A1" w14:textId="77777777" w:rsidR="00EB0519" w:rsidRPr="00AB53DC" w:rsidRDefault="00EB0519" w:rsidP="00EB0519">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33,7</w:t>
            </w:r>
          </w:p>
        </w:tc>
        <w:tc>
          <w:tcPr>
            <w:tcW w:w="1134"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1C45E558" w14:textId="77777777" w:rsidR="00EB0519" w:rsidRPr="00AB53DC" w:rsidRDefault="00EB0519" w:rsidP="00EB051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939"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407C260E" w14:textId="77777777" w:rsidR="00EB0519" w:rsidRPr="00AB53DC" w:rsidRDefault="00EB0519" w:rsidP="00EB051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EB0519" w:rsidRPr="00AB53DC" w14:paraId="50D0C5B0" w14:textId="77777777" w:rsidTr="00254E41">
        <w:trPr>
          <w:trHeight w:val="264"/>
        </w:trPr>
        <w:tc>
          <w:tcPr>
            <w:tcW w:w="4395" w:type="dxa"/>
            <w:tcBorders>
              <w:top w:val="single" w:sz="4" w:space="0" w:color="auto"/>
              <w:left w:val="single" w:sz="4" w:space="0" w:color="auto"/>
              <w:bottom w:val="single" w:sz="4" w:space="0" w:color="auto"/>
              <w:right w:val="single" w:sz="4" w:space="0" w:color="auto"/>
            </w:tcBorders>
            <w:vAlign w:val="bottom"/>
            <w:hideMark/>
          </w:tcPr>
          <w:p w14:paraId="4809F8B0" w14:textId="77777777" w:rsidR="00EB0519" w:rsidRPr="00AB53DC" w:rsidRDefault="00EB0519" w:rsidP="00EB0519">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5: Provincial Sport Support and Coordination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196517A" w14:textId="77777777" w:rsidR="00EB0519" w:rsidRPr="00AB53DC" w:rsidRDefault="00EB0519" w:rsidP="00EB0519">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587,4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EC0917C" w14:textId="77777777" w:rsidR="00EB0519" w:rsidRPr="00AB53DC" w:rsidRDefault="00EB0519" w:rsidP="00EB0519">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620,0</w:t>
            </w:r>
          </w:p>
        </w:tc>
        <w:tc>
          <w:tcPr>
            <w:tcW w:w="1134"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7C9A058E" w14:textId="77777777" w:rsidR="00EB0519" w:rsidRPr="00AB53DC" w:rsidRDefault="00EB0519" w:rsidP="00EB051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939"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3BD40BAD" w14:textId="77777777" w:rsidR="00EB0519" w:rsidRPr="00AB53DC" w:rsidRDefault="00EB0519" w:rsidP="00EB051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EB0519" w:rsidRPr="00AB53DC" w14:paraId="2891A6A3" w14:textId="77777777" w:rsidTr="00254E41">
        <w:trPr>
          <w:trHeight w:val="264"/>
        </w:trPr>
        <w:tc>
          <w:tcPr>
            <w:tcW w:w="4395" w:type="dxa"/>
            <w:tcBorders>
              <w:top w:val="single" w:sz="4" w:space="0" w:color="auto"/>
              <w:left w:val="single" w:sz="4" w:space="0" w:color="auto"/>
              <w:bottom w:val="single" w:sz="4" w:space="0" w:color="auto"/>
              <w:right w:val="single" w:sz="4" w:space="0" w:color="auto"/>
            </w:tcBorders>
            <w:noWrap/>
            <w:vAlign w:val="bottom"/>
            <w:hideMark/>
          </w:tcPr>
          <w:p w14:paraId="743CC29B" w14:textId="77777777" w:rsidR="00EB0519" w:rsidRPr="00AB53DC" w:rsidRDefault="00EB0519" w:rsidP="00EB051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TOTAL</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02B40F" w14:textId="77777777" w:rsidR="00EB0519" w:rsidRPr="00AB53DC" w:rsidRDefault="00EB0519" w:rsidP="00EB0519">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717,3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4C2981D" w14:textId="77777777" w:rsidR="00EB0519" w:rsidRPr="00AB53DC" w:rsidRDefault="00EB0519" w:rsidP="00EB0519">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744,1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8526342" w14:textId="77777777" w:rsidR="00EB0519" w:rsidRPr="00AB53DC" w:rsidRDefault="00EB0519" w:rsidP="00EB0519">
            <w:pPr>
              <w:spacing w:after="0" w:line="280" w:lineRule="exact"/>
              <w:rPr>
                <w:rFonts w:ascii="Times New Roman" w:eastAsia="Times New Roman" w:hAnsi="Times New Roman" w:cs="Times New Roman"/>
                <w:color w:val="000000"/>
                <w:sz w:val="24"/>
                <w:szCs w:val="24"/>
                <w:lang w:eastAsia="en-ZA"/>
              </w:rPr>
            </w:pPr>
          </w:p>
        </w:tc>
        <w:tc>
          <w:tcPr>
            <w:tcW w:w="939" w:type="dxa"/>
            <w:tcBorders>
              <w:top w:val="single" w:sz="4" w:space="0" w:color="auto"/>
              <w:left w:val="single" w:sz="4" w:space="0" w:color="auto"/>
              <w:bottom w:val="single" w:sz="4" w:space="0" w:color="auto"/>
              <w:right w:val="single" w:sz="4" w:space="0" w:color="auto"/>
            </w:tcBorders>
            <w:noWrap/>
            <w:vAlign w:val="bottom"/>
            <w:hideMark/>
          </w:tcPr>
          <w:p w14:paraId="7BB6A2D4" w14:textId="77777777" w:rsidR="00EB0519" w:rsidRPr="00AB53DC" w:rsidRDefault="00EB0519" w:rsidP="00EB0519">
            <w:pPr>
              <w:spacing w:after="0" w:line="256" w:lineRule="auto"/>
              <w:jc w:val="left"/>
              <w:rPr>
                <w:rFonts w:ascii="Times New Roman" w:eastAsia="Calibri" w:hAnsi="Times New Roman" w:cs="Times New Roman"/>
                <w:sz w:val="24"/>
                <w:szCs w:val="24"/>
                <w:lang w:eastAsia="en-ZA"/>
              </w:rPr>
            </w:pPr>
          </w:p>
        </w:tc>
      </w:tr>
    </w:tbl>
    <w:p w14:paraId="76B28C5C" w14:textId="77777777" w:rsidR="00254E41" w:rsidRPr="00AB53DC" w:rsidRDefault="00021D9B" w:rsidP="00254E41">
      <w:pPr>
        <w:spacing w:after="0" w:line="240" w:lineRule="auto"/>
        <w:rPr>
          <w:rFonts w:ascii="Times New Roman" w:eastAsia="Times New Roman" w:hAnsi="Times New Roman" w:cs="Times New Roman"/>
          <w:color w:val="000000"/>
          <w:spacing w:val="6"/>
          <w:sz w:val="24"/>
          <w:szCs w:val="24"/>
          <w:lang w:val="en-GB" w:eastAsia="en-GB"/>
        </w:rPr>
      </w:pPr>
      <w:r w:rsidRPr="00AB53DC">
        <w:rPr>
          <w:rFonts w:ascii="Times New Roman" w:eastAsia="Times New Roman" w:hAnsi="Times New Roman" w:cs="Times New Roman"/>
          <w:color w:val="000000"/>
          <w:spacing w:val="6"/>
          <w:sz w:val="24"/>
          <w:szCs w:val="24"/>
          <w:lang w:val="en-GB" w:eastAsia="en-GB"/>
        </w:rPr>
        <w:t>Source:</w:t>
      </w:r>
      <w:r w:rsidR="00254E41" w:rsidRPr="00AB53DC">
        <w:rPr>
          <w:rFonts w:ascii="Times New Roman" w:eastAsia="Times New Roman" w:hAnsi="Times New Roman" w:cs="Times New Roman"/>
          <w:color w:val="000000"/>
          <w:spacing w:val="6"/>
          <w:sz w:val="24"/>
          <w:szCs w:val="24"/>
          <w:lang w:val="en-GB" w:eastAsia="en-GB"/>
        </w:rPr>
        <w:t xml:space="preserve"> National Treasury and Modified</w:t>
      </w:r>
    </w:p>
    <w:p w14:paraId="3ABF9AC3" w14:textId="77777777" w:rsidR="00EB0519" w:rsidRPr="00AB53DC" w:rsidRDefault="00EB0519" w:rsidP="00EB0519">
      <w:pPr>
        <w:spacing w:after="0" w:line="240" w:lineRule="auto"/>
        <w:rPr>
          <w:rFonts w:ascii="Times New Roman" w:eastAsia="Times New Roman" w:hAnsi="Times New Roman" w:cs="Times New Roman"/>
          <w:color w:val="000000"/>
          <w:spacing w:val="6"/>
          <w:sz w:val="24"/>
          <w:szCs w:val="24"/>
          <w:lang w:eastAsia="en-GB"/>
        </w:rPr>
      </w:pPr>
    </w:p>
    <w:tbl>
      <w:tblPr>
        <w:tblpPr w:leftFromText="180" w:rightFromText="180" w:bottomFromText="160" w:vertAnchor="page" w:horzAnchor="margin" w:tblpY="7717"/>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170"/>
        <w:gridCol w:w="1170"/>
        <w:gridCol w:w="1003"/>
        <w:gridCol w:w="1153"/>
        <w:gridCol w:w="51"/>
      </w:tblGrid>
      <w:tr w:rsidR="00AB53DC" w:rsidRPr="00AB53DC" w14:paraId="0547E45E" w14:textId="77777777" w:rsidTr="00AB53DC">
        <w:trPr>
          <w:trHeight w:val="264"/>
        </w:trPr>
        <w:tc>
          <w:tcPr>
            <w:tcW w:w="4475" w:type="dxa"/>
            <w:tcBorders>
              <w:top w:val="single" w:sz="4" w:space="0" w:color="auto"/>
              <w:left w:val="single" w:sz="4" w:space="0" w:color="auto"/>
              <w:bottom w:val="single" w:sz="4" w:space="0" w:color="auto"/>
              <w:right w:val="single" w:sz="4" w:space="0" w:color="auto"/>
            </w:tcBorders>
            <w:noWrap/>
            <w:vAlign w:val="bottom"/>
            <w:hideMark/>
          </w:tcPr>
          <w:p w14:paraId="63A0EFB2" w14:textId="77777777" w:rsidR="00AB53DC" w:rsidRPr="00AB53DC" w:rsidRDefault="00AB53DC" w:rsidP="00AB53DC">
            <w:pPr>
              <w:spacing w:after="0" w:line="280" w:lineRule="exact"/>
              <w:rPr>
                <w:rFonts w:ascii="Times New Roman" w:eastAsia="Calibri"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0187D18" w14:textId="77777777" w:rsidR="00AB53DC" w:rsidRPr="00AB53DC" w:rsidRDefault="00AB53DC" w:rsidP="00AB53DC">
            <w:pPr>
              <w:spacing w:after="0" w:line="256" w:lineRule="auto"/>
              <w:jc w:val="left"/>
              <w:rPr>
                <w:rFonts w:ascii="Times New Roman" w:eastAsia="Calibri" w:hAnsi="Times New Roman" w:cs="Times New Roman"/>
                <w:sz w:val="24"/>
                <w:szCs w:val="24"/>
                <w:lang w:eastAsia="en-ZA"/>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683DE1B" w14:textId="77777777" w:rsidR="00AB53DC" w:rsidRPr="00AB53DC" w:rsidRDefault="00AB53DC" w:rsidP="00AB53DC">
            <w:pPr>
              <w:spacing w:after="0" w:line="256" w:lineRule="auto"/>
              <w:jc w:val="left"/>
              <w:rPr>
                <w:rFonts w:ascii="Times New Roman" w:eastAsia="Calibri" w:hAnsi="Times New Roman" w:cs="Times New Roman"/>
                <w:sz w:val="24"/>
                <w:szCs w:val="24"/>
                <w:lang w:eastAsia="en-ZA"/>
              </w:rPr>
            </w:pPr>
          </w:p>
        </w:tc>
        <w:tc>
          <w:tcPr>
            <w:tcW w:w="997" w:type="dxa"/>
            <w:tcBorders>
              <w:top w:val="single" w:sz="4" w:space="0" w:color="auto"/>
              <w:left w:val="single" w:sz="4" w:space="0" w:color="auto"/>
              <w:bottom w:val="single" w:sz="4" w:space="0" w:color="auto"/>
              <w:right w:val="single" w:sz="4" w:space="0" w:color="auto"/>
            </w:tcBorders>
            <w:noWrap/>
            <w:vAlign w:val="bottom"/>
            <w:hideMark/>
          </w:tcPr>
          <w:p w14:paraId="7BEC8A38" w14:textId="77777777" w:rsidR="00AB53DC" w:rsidRPr="00AB53DC" w:rsidRDefault="00AB53DC" w:rsidP="00AB53DC">
            <w:pPr>
              <w:spacing w:after="0" w:line="256" w:lineRule="auto"/>
              <w:jc w:val="left"/>
              <w:rPr>
                <w:rFonts w:ascii="Times New Roman" w:eastAsia="Calibri" w:hAnsi="Times New Roman" w:cs="Times New Roman"/>
                <w:sz w:val="24"/>
                <w:szCs w:val="24"/>
                <w:lang w:eastAsia="en-ZA"/>
              </w:rPr>
            </w:pPr>
          </w:p>
        </w:tc>
        <w:tc>
          <w:tcPr>
            <w:tcW w:w="1204" w:type="dxa"/>
            <w:gridSpan w:val="2"/>
            <w:tcBorders>
              <w:top w:val="single" w:sz="4" w:space="0" w:color="auto"/>
              <w:left w:val="single" w:sz="4" w:space="0" w:color="auto"/>
              <w:bottom w:val="single" w:sz="4" w:space="0" w:color="auto"/>
              <w:right w:val="single" w:sz="4" w:space="0" w:color="auto"/>
            </w:tcBorders>
            <w:noWrap/>
            <w:vAlign w:val="bottom"/>
            <w:hideMark/>
          </w:tcPr>
          <w:p w14:paraId="3C7F936F" w14:textId="77777777" w:rsidR="00AB53DC" w:rsidRPr="00AB53DC" w:rsidRDefault="00AB53DC" w:rsidP="00AB53DC">
            <w:pPr>
              <w:spacing w:after="0" w:line="256" w:lineRule="auto"/>
              <w:jc w:val="left"/>
              <w:rPr>
                <w:rFonts w:ascii="Times New Roman" w:eastAsia="Calibri" w:hAnsi="Times New Roman" w:cs="Times New Roman"/>
                <w:sz w:val="24"/>
                <w:szCs w:val="24"/>
                <w:lang w:eastAsia="en-ZA"/>
              </w:rPr>
            </w:pPr>
          </w:p>
        </w:tc>
      </w:tr>
      <w:tr w:rsidR="00AB53DC" w:rsidRPr="00AB53DC" w14:paraId="02707EAB" w14:textId="77777777" w:rsidTr="00AB53DC">
        <w:trPr>
          <w:gridAfter w:val="1"/>
          <w:wAfter w:w="51" w:type="dxa"/>
          <w:trHeight w:val="264"/>
        </w:trPr>
        <w:tc>
          <w:tcPr>
            <w:tcW w:w="4475" w:type="dxa"/>
            <w:tcBorders>
              <w:top w:val="single" w:sz="4" w:space="0" w:color="auto"/>
              <w:left w:val="single" w:sz="4" w:space="0" w:color="auto"/>
              <w:bottom w:val="single" w:sz="4" w:space="0" w:color="auto"/>
              <w:right w:val="single" w:sz="4" w:space="0" w:color="auto"/>
            </w:tcBorders>
            <w:noWrap/>
            <w:vAlign w:val="bottom"/>
            <w:hideMark/>
          </w:tcPr>
          <w:p w14:paraId="321091DD" w14:textId="77777777" w:rsidR="00AB53DC" w:rsidRPr="00AB53DC" w:rsidRDefault="00AB53DC" w:rsidP="00AB53DC">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Data Input</w:t>
            </w:r>
          </w:p>
        </w:tc>
        <w:tc>
          <w:tcPr>
            <w:tcW w:w="4490" w:type="dxa"/>
            <w:gridSpan w:val="4"/>
            <w:tcBorders>
              <w:top w:val="single" w:sz="4" w:space="0" w:color="auto"/>
              <w:left w:val="single" w:sz="4" w:space="0" w:color="auto"/>
              <w:bottom w:val="single" w:sz="4" w:space="0" w:color="auto"/>
              <w:right w:val="single" w:sz="4" w:space="0" w:color="auto"/>
            </w:tcBorders>
            <w:noWrap/>
            <w:vAlign w:val="bottom"/>
            <w:hideMark/>
          </w:tcPr>
          <w:p w14:paraId="40B8891A" w14:textId="77777777" w:rsidR="00AB53DC" w:rsidRPr="00AB53DC" w:rsidRDefault="00AB53DC" w:rsidP="00AB53DC">
            <w:pPr>
              <w:spacing w:after="0" w:line="240" w:lineRule="auto"/>
              <w:jc w:val="center"/>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Medium-term expenditure estimate</w:t>
            </w:r>
          </w:p>
        </w:tc>
      </w:tr>
      <w:tr w:rsidR="00AB53DC" w:rsidRPr="00AB53DC" w14:paraId="1FA82631" w14:textId="77777777" w:rsidTr="00AB53DC">
        <w:trPr>
          <w:trHeight w:val="264"/>
        </w:trPr>
        <w:tc>
          <w:tcPr>
            <w:tcW w:w="4475" w:type="dxa"/>
            <w:tcBorders>
              <w:top w:val="single" w:sz="4" w:space="0" w:color="auto"/>
              <w:left w:val="single" w:sz="4" w:space="0" w:color="auto"/>
              <w:bottom w:val="single" w:sz="4" w:space="0" w:color="auto"/>
              <w:right w:val="single" w:sz="4" w:space="0" w:color="auto"/>
            </w:tcBorders>
            <w:noWrap/>
            <w:vAlign w:val="bottom"/>
            <w:hideMark/>
          </w:tcPr>
          <w:p w14:paraId="30B81FE4" w14:textId="77777777" w:rsidR="00AB53DC" w:rsidRPr="00AB53DC" w:rsidRDefault="00AB53DC" w:rsidP="00AB53DC">
            <w:pPr>
              <w:spacing w:after="0" w:line="240" w:lineRule="auto"/>
              <w:jc w:val="center"/>
              <w:rPr>
                <w:rFonts w:ascii="Times New Roman" w:eastAsia="Times New Roman" w:hAnsi="Times New Roman" w:cs="Times New Roman"/>
                <w:b/>
                <w:bCs/>
                <w:sz w:val="24"/>
                <w:szCs w:val="24"/>
                <w:lang w:eastAsia="en-ZA"/>
              </w:rPr>
            </w:pPr>
            <w:r w:rsidRPr="00AB53DC">
              <w:rPr>
                <w:rFonts w:ascii="Times New Roman" w:eastAsia="Times New Roman" w:hAnsi="Times New Roman" w:cs="Times New Roman"/>
                <w:b/>
                <w:bCs/>
                <w:sz w:val="24"/>
                <w:szCs w:val="24"/>
                <w:lang w:eastAsia="en-ZA"/>
              </w:rPr>
              <w:t>R million</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2AC4965" w14:textId="77777777" w:rsidR="00AB53DC" w:rsidRPr="00AB53DC" w:rsidRDefault="00AB53DC" w:rsidP="00AB53DC">
            <w:pPr>
              <w:spacing w:after="0" w:line="280" w:lineRule="exact"/>
              <w:rPr>
                <w:rFonts w:ascii="Times New Roman" w:eastAsia="Times New Roman" w:hAnsi="Times New Roman" w:cs="Times New Roman"/>
                <w:b/>
                <w:bCs/>
                <w:sz w:val="24"/>
                <w:szCs w:val="24"/>
                <w:lang w:eastAsia="en-ZA"/>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68870D2" w14:textId="77777777" w:rsidR="00AB53DC" w:rsidRPr="00AB53DC" w:rsidRDefault="00AB53DC" w:rsidP="00AB53DC">
            <w:pPr>
              <w:spacing w:after="0" w:line="256" w:lineRule="auto"/>
              <w:jc w:val="left"/>
              <w:rPr>
                <w:rFonts w:ascii="Times New Roman" w:eastAsia="Calibri" w:hAnsi="Times New Roman" w:cs="Times New Roman"/>
                <w:sz w:val="24"/>
                <w:szCs w:val="24"/>
                <w:lang w:eastAsia="en-ZA"/>
              </w:rPr>
            </w:pPr>
          </w:p>
        </w:tc>
        <w:tc>
          <w:tcPr>
            <w:tcW w:w="997" w:type="dxa"/>
            <w:tcBorders>
              <w:top w:val="single" w:sz="4" w:space="0" w:color="auto"/>
              <w:left w:val="single" w:sz="4" w:space="0" w:color="auto"/>
              <w:bottom w:val="single" w:sz="4" w:space="0" w:color="auto"/>
              <w:right w:val="single" w:sz="4" w:space="0" w:color="auto"/>
            </w:tcBorders>
            <w:noWrap/>
            <w:vAlign w:val="bottom"/>
            <w:hideMark/>
          </w:tcPr>
          <w:p w14:paraId="7B5D0CEA" w14:textId="77777777" w:rsidR="00AB53DC" w:rsidRPr="00AB53DC" w:rsidRDefault="00AB53DC" w:rsidP="00AB53DC">
            <w:pPr>
              <w:spacing w:after="0" w:line="256" w:lineRule="auto"/>
              <w:jc w:val="left"/>
              <w:rPr>
                <w:rFonts w:ascii="Times New Roman" w:eastAsia="Calibri" w:hAnsi="Times New Roman" w:cs="Times New Roman"/>
                <w:sz w:val="24"/>
                <w:szCs w:val="24"/>
                <w:lang w:eastAsia="en-ZA"/>
              </w:rPr>
            </w:pPr>
          </w:p>
        </w:tc>
        <w:tc>
          <w:tcPr>
            <w:tcW w:w="1204" w:type="dxa"/>
            <w:gridSpan w:val="2"/>
            <w:tcBorders>
              <w:top w:val="single" w:sz="4" w:space="0" w:color="auto"/>
              <w:left w:val="single" w:sz="4" w:space="0" w:color="auto"/>
              <w:bottom w:val="single" w:sz="4" w:space="0" w:color="auto"/>
              <w:right w:val="single" w:sz="4" w:space="0" w:color="auto"/>
            </w:tcBorders>
            <w:noWrap/>
            <w:vAlign w:val="bottom"/>
            <w:hideMark/>
          </w:tcPr>
          <w:p w14:paraId="3BC56B0A" w14:textId="77777777" w:rsidR="00AB53DC" w:rsidRPr="00AB53DC" w:rsidRDefault="00AB53DC" w:rsidP="00AB53DC">
            <w:pPr>
              <w:spacing w:after="0" w:line="256" w:lineRule="auto"/>
              <w:jc w:val="left"/>
              <w:rPr>
                <w:rFonts w:ascii="Times New Roman" w:eastAsia="Calibri" w:hAnsi="Times New Roman" w:cs="Times New Roman"/>
                <w:sz w:val="24"/>
                <w:szCs w:val="24"/>
                <w:lang w:eastAsia="en-ZA"/>
              </w:rPr>
            </w:pPr>
          </w:p>
        </w:tc>
      </w:tr>
      <w:tr w:rsidR="00AB53DC" w:rsidRPr="00AB53DC" w14:paraId="73936C7C" w14:textId="77777777" w:rsidTr="00AB53DC">
        <w:trPr>
          <w:gridAfter w:val="1"/>
          <w:wAfter w:w="51" w:type="dxa"/>
          <w:trHeight w:val="264"/>
        </w:trPr>
        <w:tc>
          <w:tcPr>
            <w:tcW w:w="4475" w:type="dxa"/>
            <w:tcBorders>
              <w:top w:val="single" w:sz="4" w:space="0" w:color="auto"/>
              <w:left w:val="single" w:sz="4" w:space="0" w:color="auto"/>
              <w:bottom w:val="single" w:sz="4" w:space="0" w:color="auto"/>
              <w:right w:val="single" w:sz="4" w:space="0" w:color="auto"/>
            </w:tcBorders>
            <w:noWrap/>
            <w:vAlign w:val="bottom"/>
            <w:hideMark/>
          </w:tcPr>
          <w:p w14:paraId="10CDEB30" w14:textId="77777777" w:rsidR="00AB53DC" w:rsidRPr="00AB53DC" w:rsidRDefault="00AB53DC" w:rsidP="00AB53DC">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Programme</w:t>
            </w:r>
          </w:p>
        </w:tc>
        <w:tc>
          <w:tcPr>
            <w:tcW w:w="4490" w:type="dxa"/>
            <w:gridSpan w:val="4"/>
            <w:tcBorders>
              <w:top w:val="single" w:sz="4" w:space="0" w:color="auto"/>
              <w:left w:val="single" w:sz="4" w:space="0" w:color="auto"/>
              <w:bottom w:val="single" w:sz="4" w:space="0" w:color="auto"/>
              <w:right w:val="single" w:sz="4" w:space="0" w:color="auto"/>
            </w:tcBorders>
            <w:vAlign w:val="center"/>
            <w:hideMark/>
          </w:tcPr>
          <w:p w14:paraId="46C44B8E" w14:textId="77777777" w:rsidR="00AB53DC" w:rsidRPr="00AB53DC" w:rsidRDefault="00AB53DC" w:rsidP="00AB53DC">
            <w:pPr>
              <w:spacing w:after="0" w:line="240" w:lineRule="auto"/>
              <w:jc w:val="center"/>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Budget</w:t>
            </w:r>
          </w:p>
        </w:tc>
      </w:tr>
      <w:tr w:rsidR="00AB53DC" w:rsidRPr="00AB53DC" w14:paraId="1A2B0355" w14:textId="77777777" w:rsidTr="00AB53DC">
        <w:trPr>
          <w:trHeight w:val="264"/>
        </w:trPr>
        <w:tc>
          <w:tcPr>
            <w:tcW w:w="4475" w:type="dxa"/>
            <w:tcBorders>
              <w:top w:val="single" w:sz="4" w:space="0" w:color="auto"/>
              <w:left w:val="single" w:sz="4" w:space="0" w:color="auto"/>
              <w:bottom w:val="single" w:sz="4" w:space="0" w:color="auto"/>
              <w:right w:val="single" w:sz="4" w:space="0" w:color="auto"/>
            </w:tcBorders>
            <w:noWrap/>
            <w:vAlign w:val="bottom"/>
            <w:hideMark/>
          </w:tcPr>
          <w:p w14:paraId="79B5D272" w14:textId="77777777" w:rsidR="00AB53DC" w:rsidRPr="00AB53DC" w:rsidRDefault="00AB53DC" w:rsidP="00AB53DC">
            <w:pPr>
              <w:spacing w:after="0" w:line="280" w:lineRule="exact"/>
              <w:rPr>
                <w:rFonts w:ascii="Times New Roman" w:eastAsia="Times New Roman" w:hAnsi="Times New Roman" w:cs="Times New Roman"/>
                <w:b/>
                <w:sz w:val="24"/>
                <w:szCs w:val="24"/>
                <w:lang w:eastAsia="en-ZA"/>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F5753ED" w14:textId="77777777" w:rsidR="00AB53DC" w:rsidRPr="00AB53DC" w:rsidRDefault="00AB53DC" w:rsidP="00AB53DC">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2018/19</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43B9651" w14:textId="77777777" w:rsidR="00AB53DC" w:rsidRPr="00AB53DC" w:rsidRDefault="00AB53DC" w:rsidP="00AB53DC">
            <w:pPr>
              <w:spacing w:after="0" w:line="240" w:lineRule="auto"/>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2019/20</w:t>
            </w:r>
          </w:p>
        </w:tc>
        <w:tc>
          <w:tcPr>
            <w:tcW w:w="997" w:type="dxa"/>
            <w:tcBorders>
              <w:top w:val="single" w:sz="4" w:space="0" w:color="auto"/>
              <w:left w:val="single" w:sz="4" w:space="0" w:color="auto"/>
              <w:bottom w:val="single" w:sz="4" w:space="0" w:color="auto"/>
              <w:right w:val="single" w:sz="4" w:space="0" w:color="auto"/>
            </w:tcBorders>
            <w:noWrap/>
            <w:vAlign w:val="bottom"/>
            <w:hideMark/>
          </w:tcPr>
          <w:p w14:paraId="5D029EDB" w14:textId="77777777" w:rsidR="00AB53DC" w:rsidRPr="00AB53DC" w:rsidRDefault="00AB53DC" w:rsidP="00AB53DC">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2020/21</w:t>
            </w:r>
          </w:p>
        </w:tc>
        <w:tc>
          <w:tcPr>
            <w:tcW w:w="1204" w:type="dxa"/>
            <w:gridSpan w:val="2"/>
            <w:tcBorders>
              <w:top w:val="single" w:sz="4" w:space="0" w:color="auto"/>
              <w:left w:val="single" w:sz="4" w:space="0" w:color="auto"/>
              <w:bottom w:val="single" w:sz="4" w:space="0" w:color="auto"/>
              <w:right w:val="single" w:sz="4" w:space="0" w:color="auto"/>
            </w:tcBorders>
            <w:noWrap/>
            <w:vAlign w:val="bottom"/>
            <w:hideMark/>
          </w:tcPr>
          <w:p w14:paraId="489513F2" w14:textId="77777777" w:rsidR="00AB53DC" w:rsidRPr="00AB53DC" w:rsidRDefault="00AB53DC" w:rsidP="00AB53DC">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2021/22</w:t>
            </w:r>
          </w:p>
        </w:tc>
      </w:tr>
      <w:tr w:rsidR="00AB53DC" w:rsidRPr="00AB53DC" w14:paraId="5636AC90" w14:textId="77777777" w:rsidTr="00AB53DC">
        <w:trPr>
          <w:trHeight w:val="264"/>
        </w:trPr>
        <w:tc>
          <w:tcPr>
            <w:tcW w:w="4475" w:type="dxa"/>
            <w:tcBorders>
              <w:top w:val="single" w:sz="4" w:space="0" w:color="auto"/>
              <w:left w:val="single" w:sz="4" w:space="0" w:color="auto"/>
              <w:bottom w:val="single" w:sz="4" w:space="0" w:color="auto"/>
              <w:right w:val="single" w:sz="4" w:space="0" w:color="auto"/>
            </w:tcBorders>
            <w:noWrap/>
            <w:vAlign w:val="bottom"/>
            <w:hideMark/>
          </w:tcPr>
          <w:p w14:paraId="7F2B943D" w14:textId="77777777" w:rsidR="00AB53DC" w:rsidRPr="00AB53DC" w:rsidRDefault="00AB53DC" w:rsidP="00AB53DC">
            <w:pPr>
              <w:spacing w:after="0" w:line="280" w:lineRule="exact"/>
              <w:rPr>
                <w:rFonts w:ascii="Times New Roman" w:eastAsia="Times New Roman" w:hAnsi="Times New Roman" w:cs="Times New Roman"/>
                <w:sz w:val="24"/>
                <w:szCs w:val="24"/>
                <w:lang w:eastAsia="en-ZA"/>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5E2E97D" w14:textId="77777777" w:rsidR="00AB53DC" w:rsidRPr="00AB53DC" w:rsidRDefault="00AB53DC" w:rsidP="00AB53DC">
            <w:pPr>
              <w:spacing w:after="0" w:line="256" w:lineRule="auto"/>
              <w:jc w:val="left"/>
              <w:rPr>
                <w:rFonts w:ascii="Times New Roman" w:eastAsia="Calibri" w:hAnsi="Times New Roman" w:cs="Times New Roman"/>
                <w:sz w:val="24"/>
                <w:szCs w:val="24"/>
                <w:lang w:eastAsia="en-ZA"/>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D2427AB" w14:textId="77777777" w:rsidR="00AB53DC" w:rsidRPr="00AB53DC" w:rsidRDefault="00AB53DC" w:rsidP="00AB53DC">
            <w:pPr>
              <w:spacing w:after="0" w:line="256" w:lineRule="auto"/>
              <w:jc w:val="left"/>
              <w:rPr>
                <w:rFonts w:ascii="Times New Roman" w:eastAsia="Calibri" w:hAnsi="Times New Roman" w:cs="Times New Roman"/>
                <w:color w:val="000000" w:themeColor="text1"/>
                <w:sz w:val="24"/>
                <w:szCs w:val="24"/>
                <w:lang w:eastAsia="en-ZA"/>
              </w:rPr>
            </w:pPr>
          </w:p>
        </w:tc>
        <w:tc>
          <w:tcPr>
            <w:tcW w:w="997" w:type="dxa"/>
            <w:tcBorders>
              <w:top w:val="single" w:sz="4" w:space="0" w:color="auto"/>
              <w:left w:val="single" w:sz="4" w:space="0" w:color="auto"/>
              <w:bottom w:val="single" w:sz="4" w:space="0" w:color="auto"/>
              <w:right w:val="single" w:sz="4" w:space="0" w:color="auto"/>
            </w:tcBorders>
            <w:noWrap/>
            <w:vAlign w:val="bottom"/>
            <w:hideMark/>
          </w:tcPr>
          <w:p w14:paraId="5F129AFE" w14:textId="77777777" w:rsidR="00AB53DC" w:rsidRPr="00AB53DC" w:rsidRDefault="00AB53DC" w:rsidP="00AB53DC">
            <w:pPr>
              <w:spacing w:after="0" w:line="256" w:lineRule="auto"/>
              <w:jc w:val="left"/>
              <w:rPr>
                <w:rFonts w:ascii="Times New Roman" w:eastAsia="Calibri" w:hAnsi="Times New Roman" w:cs="Times New Roman"/>
                <w:sz w:val="24"/>
                <w:szCs w:val="24"/>
                <w:lang w:eastAsia="en-ZA"/>
              </w:rPr>
            </w:pPr>
          </w:p>
        </w:tc>
        <w:tc>
          <w:tcPr>
            <w:tcW w:w="1204" w:type="dxa"/>
            <w:gridSpan w:val="2"/>
            <w:tcBorders>
              <w:top w:val="single" w:sz="4" w:space="0" w:color="auto"/>
              <w:left w:val="single" w:sz="4" w:space="0" w:color="auto"/>
              <w:bottom w:val="single" w:sz="4" w:space="0" w:color="auto"/>
              <w:right w:val="single" w:sz="4" w:space="0" w:color="auto"/>
            </w:tcBorders>
            <w:noWrap/>
            <w:vAlign w:val="bottom"/>
            <w:hideMark/>
          </w:tcPr>
          <w:p w14:paraId="67D0F43D" w14:textId="77777777" w:rsidR="00AB53DC" w:rsidRPr="00AB53DC" w:rsidRDefault="00AB53DC" w:rsidP="00AB53DC">
            <w:pPr>
              <w:spacing w:after="0" w:line="256" w:lineRule="auto"/>
              <w:jc w:val="left"/>
              <w:rPr>
                <w:rFonts w:ascii="Times New Roman" w:eastAsia="Calibri" w:hAnsi="Times New Roman" w:cs="Times New Roman"/>
                <w:sz w:val="24"/>
                <w:szCs w:val="24"/>
                <w:lang w:eastAsia="en-ZA"/>
              </w:rPr>
            </w:pPr>
          </w:p>
        </w:tc>
      </w:tr>
      <w:tr w:rsidR="00AB53DC" w:rsidRPr="00AB53DC" w14:paraId="5D7D19EA" w14:textId="77777777" w:rsidTr="00AB53DC">
        <w:trPr>
          <w:trHeight w:val="264"/>
        </w:trPr>
        <w:tc>
          <w:tcPr>
            <w:tcW w:w="4475" w:type="dxa"/>
            <w:tcBorders>
              <w:top w:val="single" w:sz="4" w:space="0" w:color="auto"/>
              <w:left w:val="single" w:sz="4" w:space="0" w:color="auto"/>
              <w:bottom w:val="single" w:sz="4" w:space="0" w:color="auto"/>
              <w:right w:val="single" w:sz="4" w:space="0" w:color="auto"/>
            </w:tcBorders>
            <w:vAlign w:val="bottom"/>
            <w:hideMark/>
          </w:tcPr>
          <w:p w14:paraId="0A86F971" w14:textId="77777777" w:rsidR="00AB53DC" w:rsidRPr="00AB53DC" w:rsidRDefault="00AB53DC" w:rsidP="00AB53DC">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1: Programme Management: Winning Nation</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71C1174" w14:textId="77777777" w:rsidR="00AB53DC" w:rsidRPr="00AB53DC" w:rsidRDefault="00AB53DC" w:rsidP="00AB53DC">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2,4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AD69232" w14:textId="77777777" w:rsidR="00AB53DC" w:rsidRPr="00AB53DC" w:rsidRDefault="00AB53DC" w:rsidP="00AB53DC">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3,8</w:t>
            </w:r>
          </w:p>
        </w:tc>
        <w:tc>
          <w:tcPr>
            <w:tcW w:w="997"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64B32FCD" w14:textId="77777777" w:rsidR="00AB53DC" w:rsidRPr="00AB53DC" w:rsidRDefault="00AB53DC" w:rsidP="00AB53DC">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1204" w:type="dxa"/>
            <w:gridSpan w:val="2"/>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493DA8AF" w14:textId="77777777" w:rsidR="00AB53DC" w:rsidRPr="00AB53DC" w:rsidRDefault="00AB53DC" w:rsidP="00AB53DC">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AB53DC" w:rsidRPr="00AB53DC" w14:paraId="0F364ACF" w14:textId="77777777" w:rsidTr="00AB53DC">
        <w:trPr>
          <w:trHeight w:val="264"/>
        </w:trPr>
        <w:tc>
          <w:tcPr>
            <w:tcW w:w="4475" w:type="dxa"/>
            <w:tcBorders>
              <w:top w:val="single" w:sz="4" w:space="0" w:color="auto"/>
              <w:left w:val="single" w:sz="4" w:space="0" w:color="auto"/>
              <w:bottom w:val="single" w:sz="4" w:space="0" w:color="auto"/>
              <w:right w:val="single" w:sz="4" w:space="0" w:color="auto"/>
            </w:tcBorders>
            <w:vAlign w:val="bottom"/>
            <w:hideMark/>
          </w:tcPr>
          <w:p w14:paraId="235805C5" w14:textId="77777777" w:rsidR="00AB53DC" w:rsidRPr="00AB53DC" w:rsidRDefault="00AB53DC" w:rsidP="00AB53DC">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2: Scientific Support</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2E20F4B" w14:textId="77777777" w:rsidR="00AB53DC" w:rsidRPr="00AB53DC" w:rsidRDefault="00AB53DC" w:rsidP="00AB53DC">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41,7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571509E" w14:textId="77777777" w:rsidR="00AB53DC" w:rsidRPr="00AB53DC" w:rsidRDefault="00AB53DC" w:rsidP="00AB53DC">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47,3</w:t>
            </w:r>
          </w:p>
        </w:tc>
        <w:tc>
          <w:tcPr>
            <w:tcW w:w="997"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572E82DC" w14:textId="77777777" w:rsidR="00AB53DC" w:rsidRPr="00AB53DC" w:rsidRDefault="00AB53DC" w:rsidP="00AB53DC">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1204" w:type="dxa"/>
            <w:gridSpan w:val="2"/>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2E5F0B03" w14:textId="77777777" w:rsidR="00AB53DC" w:rsidRPr="00AB53DC" w:rsidRDefault="00AB53DC" w:rsidP="00AB53DC">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AB53DC" w:rsidRPr="00AB53DC" w14:paraId="2A40902C" w14:textId="77777777" w:rsidTr="00AB53DC">
        <w:trPr>
          <w:trHeight w:val="264"/>
        </w:trPr>
        <w:tc>
          <w:tcPr>
            <w:tcW w:w="4475" w:type="dxa"/>
            <w:tcBorders>
              <w:top w:val="single" w:sz="4" w:space="0" w:color="auto"/>
              <w:left w:val="single" w:sz="4" w:space="0" w:color="auto"/>
              <w:bottom w:val="single" w:sz="4" w:space="0" w:color="auto"/>
              <w:right w:val="single" w:sz="4" w:space="0" w:color="auto"/>
            </w:tcBorders>
            <w:vAlign w:val="bottom"/>
            <w:hideMark/>
          </w:tcPr>
          <w:p w14:paraId="30E09D13" w14:textId="77777777" w:rsidR="00AB53DC" w:rsidRPr="00AB53DC" w:rsidRDefault="00AB53DC" w:rsidP="00AB53DC">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3: Major Events Support</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3F6AC62" w14:textId="77777777" w:rsidR="00AB53DC" w:rsidRPr="00AB53DC" w:rsidRDefault="00AB53DC" w:rsidP="00AB53DC">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5,8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93FF436" w14:textId="77777777" w:rsidR="00AB53DC" w:rsidRPr="00AB53DC" w:rsidRDefault="00AB53DC" w:rsidP="00AB53DC">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11,6</w:t>
            </w:r>
          </w:p>
        </w:tc>
        <w:tc>
          <w:tcPr>
            <w:tcW w:w="997"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45886F78" w14:textId="77777777" w:rsidR="00AB53DC" w:rsidRPr="00AB53DC" w:rsidRDefault="00AB53DC" w:rsidP="00AB53DC">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1204" w:type="dxa"/>
            <w:gridSpan w:val="2"/>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1E291CBF" w14:textId="77777777" w:rsidR="00AB53DC" w:rsidRPr="00AB53DC" w:rsidRDefault="00AB53DC" w:rsidP="00AB53DC">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AB53DC" w:rsidRPr="00AB53DC" w14:paraId="47C31F40" w14:textId="77777777" w:rsidTr="00AB53DC">
        <w:trPr>
          <w:trHeight w:val="264"/>
        </w:trPr>
        <w:tc>
          <w:tcPr>
            <w:tcW w:w="4475" w:type="dxa"/>
            <w:tcBorders>
              <w:top w:val="single" w:sz="4" w:space="0" w:color="auto"/>
              <w:left w:val="single" w:sz="4" w:space="0" w:color="auto"/>
              <w:bottom w:val="single" w:sz="4" w:space="0" w:color="auto"/>
              <w:right w:val="single" w:sz="4" w:space="0" w:color="auto"/>
            </w:tcBorders>
            <w:vAlign w:val="bottom"/>
            <w:hideMark/>
          </w:tcPr>
          <w:p w14:paraId="09E7B816" w14:textId="77777777" w:rsidR="00AB53DC" w:rsidRPr="00AB53DC" w:rsidRDefault="00AB53DC" w:rsidP="00AB53DC">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4: Recognition Systems</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98DDE24" w14:textId="77777777" w:rsidR="00AB53DC" w:rsidRPr="00AB53DC" w:rsidRDefault="00AB53DC" w:rsidP="00AB53DC">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19,9</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28FBCC1" w14:textId="77777777" w:rsidR="00AB53DC" w:rsidRPr="00AB53DC" w:rsidRDefault="00AB53DC" w:rsidP="00AB53DC">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21,0</w:t>
            </w:r>
          </w:p>
        </w:tc>
        <w:tc>
          <w:tcPr>
            <w:tcW w:w="997"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0F49225D" w14:textId="77777777" w:rsidR="00AB53DC" w:rsidRPr="00AB53DC" w:rsidRDefault="00AB53DC" w:rsidP="00AB53DC">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1204" w:type="dxa"/>
            <w:gridSpan w:val="2"/>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03B81325" w14:textId="77777777" w:rsidR="00AB53DC" w:rsidRPr="00AB53DC" w:rsidRDefault="00AB53DC" w:rsidP="00AB53DC">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AB53DC" w:rsidRPr="00AB53DC" w14:paraId="6990DE72" w14:textId="77777777" w:rsidTr="00AB53DC">
        <w:trPr>
          <w:trHeight w:val="264"/>
        </w:trPr>
        <w:tc>
          <w:tcPr>
            <w:tcW w:w="4475" w:type="dxa"/>
            <w:tcBorders>
              <w:top w:val="single" w:sz="4" w:space="0" w:color="auto"/>
              <w:left w:val="single" w:sz="4" w:space="0" w:color="auto"/>
              <w:bottom w:val="single" w:sz="4" w:space="0" w:color="auto"/>
              <w:right w:val="single" w:sz="4" w:space="0" w:color="auto"/>
            </w:tcBorders>
            <w:noWrap/>
            <w:vAlign w:val="bottom"/>
            <w:hideMark/>
          </w:tcPr>
          <w:p w14:paraId="2392A58E" w14:textId="77777777" w:rsidR="00AB53DC" w:rsidRPr="00AB53DC" w:rsidRDefault="00AB53DC" w:rsidP="00AB53DC">
            <w:pPr>
              <w:spacing w:after="0" w:line="280" w:lineRule="exact"/>
              <w:rPr>
                <w:rFonts w:ascii="Times New Roman" w:eastAsia="Times New Roman" w:hAnsi="Times New Roman" w:cs="Times New Roman"/>
                <w:sz w:val="24"/>
                <w:szCs w:val="24"/>
                <w:lang w:eastAsia="en-ZA"/>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BE6011E" w14:textId="77777777" w:rsidR="00AB53DC" w:rsidRPr="00AB53DC" w:rsidRDefault="00AB53DC" w:rsidP="00AB53DC">
            <w:pPr>
              <w:spacing w:after="0" w:line="256" w:lineRule="auto"/>
              <w:jc w:val="left"/>
              <w:rPr>
                <w:rFonts w:ascii="Times New Roman" w:eastAsia="Calibri" w:hAnsi="Times New Roman" w:cs="Times New Roman"/>
                <w:sz w:val="24"/>
                <w:szCs w:val="24"/>
                <w:lang w:eastAsia="en-ZA"/>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1C5AF25" w14:textId="77777777" w:rsidR="00AB53DC" w:rsidRPr="00AB53DC" w:rsidRDefault="00AB53DC" w:rsidP="00AB53DC">
            <w:pPr>
              <w:spacing w:after="0" w:line="256" w:lineRule="auto"/>
              <w:jc w:val="left"/>
              <w:rPr>
                <w:rFonts w:ascii="Times New Roman" w:eastAsia="Calibri" w:hAnsi="Times New Roman" w:cs="Times New Roman"/>
                <w:color w:val="000000" w:themeColor="text1"/>
                <w:sz w:val="24"/>
                <w:szCs w:val="24"/>
                <w:lang w:eastAsia="en-ZA"/>
              </w:rPr>
            </w:pPr>
          </w:p>
        </w:tc>
        <w:tc>
          <w:tcPr>
            <w:tcW w:w="997" w:type="dxa"/>
            <w:tcBorders>
              <w:top w:val="single" w:sz="4" w:space="0" w:color="auto"/>
              <w:left w:val="single" w:sz="4" w:space="0" w:color="auto"/>
              <w:bottom w:val="single" w:sz="4" w:space="0" w:color="auto"/>
              <w:right w:val="single" w:sz="4" w:space="0" w:color="auto"/>
            </w:tcBorders>
            <w:noWrap/>
            <w:vAlign w:val="bottom"/>
            <w:hideMark/>
          </w:tcPr>
          <w:p w14:paraId="27DCF0B7" w14:textId="77777777" w:rsidR="00AB53DC" w:rsidRPr="00AB53DC" w:rsidRDefault="00AB53DC" w:rsidP="00AB53DC">
            <w:pPr>
              <w:spacing w:after="0" w:line="256" w:lineRule="auto"/>
              <w:jc w:val="left"/>
              <w:rPr>
                <w:rFonts w:ascii="Times New Roman" w:eastAsia="Calibri" w:hAnsi="Times New Roman" w:cs="Times New Roman"/>
                <w:sz w:val="24"/>
                <w:szCs w:val="24"/>
                <w:lang w:eastAsia="en-ZA"/>
              </w:rPr>
            </w:pPr>
          </w:p>
        </w:tc>
        <w:tc>
          <w:tcPr>
            <w:tcW w:w="1204" w:type="dxa"/>
            <w:gridSpan w:val="2"/>
            <w:tcBorders>
              <w:top w:val="single" w:sz="4" w:space="0" w:color="auto"/>
              <w:left w:val="single" w:sz="4" w:space="0" w:color="auto"/>
              <w:bottom w:val="single" w:sz="4" w:space="0" w:color="auto"/>
              <w:right w:val="single" w:sz="4" w:space="0" w:color="auto"/>
            </w:tcBorders>
            <w:noWrap/>
            <w:vAlign w:val="bottom"/>
            <w:hideMark/>
          </w:tcPr>
          <w:p w14:paraId="620B60E3" w14:textId="77777777" w:rsidR="00AB53DC" w:rsidRPr="00AB53DC" w:rsidRDefault="00AB53DC" w:rsidP="00AB53DC">
            <w:pPr>
              <w:spacing w:after="0" w:line="256" w:lineRule="auto"/>
              <w:jc w:val="left"/>
              <w:rPr>
                <w:rFonts w:ascii="Times New Roman" w:eastAsia="Calibri" w:hAnsi="Times New Roman" w:cs="Times New Roman"/>
                <w:sz w:val="24"/>
                <w:szCs w:val="24"/>
                <w:lang w:eastAsia="en-ZA"/>
              </w:rPr>
            </w:pPr>
          </w:p>
        </w:tc>
      </w:tr>
      <w:tr w:rsidR="00AB53DC" w:rsidRPr="00AB53DC" w14:paraId="6479A087" w14:textId="77777777" w:rsidTr="00AB53DC">
        <w:trPr>
          <w:trHeight w:val="264"/>
        </w:trPr>
        <w:tc>
          <w:tcPr>
            <w:tcW w:w="4475" w:type="dxa"/>
            <w:tcBorders>
              <w:top w:val="single" w:sz="4" w:space="0" w:color="auto"/>
              <w:left w:val="single" w:sz="4" w:space="0" w:color="auto"/>
              <w:bottom w:val="single" w:sz="4" w:space="0" w:color="auto"/>
              <w:right w:val="single" w:sz="4" w:space="0" w:color="auto"/>
            </w:tcBorders>
            <w:noWrap/>
            <w:vAlign w:val="bottom"/>
            <w:hideMark/>
          </w:tcPr>
          <w:p w14:paraId="75B2B086" w14:textId="77777777" w:rsidR="00AB53DC" w:rsidRPr="00AB53DC" w:rsidRDefault="00AB53DC" w:rsidP="00AB53DC">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TOTAL</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32B0135" w14:textId="77777777" w:rsidR="00AB53DC" w:rsidRPr="00AB53DC" w:rsidRDefault="00AB53DC" w:rsidP="00AB53DC">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69,8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3DA4A44" w14:textId="77777777" w:rsidR="00AB53DC" w:rsidRPr="00AB53DC" w:rsidRDefault="00AB53DC" w:rsidP="00AB53DC">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83,7</w:t>
            </w:r>
          </w:p>
        </w:tc>
        <w:tc>
          <w:tcPr>
            <w:tcW w:w="997" w:type="dxa"/>
            <w:tcBorders>
              <w:top w:val="single" w:sz="4" w:space="0" w:color="auto"/>
              <w:left w:val="single" w:sz="4" w:space="0" w:color="auto"/>
              <w:bottom w:val="single" w:sz="4" w:space="0" w:color="auto"/>
              <w:right w:val="single" w:sz="4" w:space="0" w:color="auto"/>
            </w:tcBorders>
            <w:noWrap/>
            <w:vAlign w:val="bottom"/>
            <w:hideMark/>
          </w:tcPr>
          <w:p w14:paraId="685FB76A" w14:textId="77777777" w:rsidR="00AB53DC" w:rsidRPr="00AB53DC" w:rsidRDefault="00AB53DC" w:rsidP="00AB53DC">
            <w:pPr>
              <w:spacing w:after="0" w:line="280" w:lineRule="exact"/>
              <w:rPr>
                <w:rFonts w:ascii="Times New Roman" w:eastAsia="Times New Roman" w:hAnsi="Times New Roman" w:cs="Times New Roman"/>
                <w:color w:val="000000"/>
                <w:sz w:val="24"/>
                <w:szCs w:val="24"/>
                <w:lang w:eastAsia="en-ZA"/>
              </w:rPr>
            </w:pPr>
          </w:p>
        </w:tc>
        <w:tc>
          <w:tcPr>
            <w:tcW w:w="1204" w:type="dxa"/>
            <w:gridSpan w:val="2"/>
            <w:tcBorders>
              <w:top w:val="single" w:sz="4" w:space="0" w:color="auto"/>
              <w:left w:val="single" w:sz="4" w:space="0" w:color="auto"/>
              <w:bottom w:val="single" w:sz="4" w:space="0" w:color="auto"/>
              <w:right w:val="single" w:sz="4" w:space="0" w:color="auto"/>
            </w:tcBorders>
            <w:noWrap/>
            <w:vAlign w:val="bottom"/>
            <w:hideMark/>
          </w:tcPr>
          <w:p w14:paraId="3B0C5DDC" w14:textId="77777777" w:rsidR="00AB53DC" w:rsidRPr="00AB53DC" w:rsidRDefault="00AB53DC" w:rsidP="00AB53DC">
            <w:pPr>
              <w:spacing w:after="0" w:line="256" w:lineRule="auto"/>
              <w:jc w:val="left"/>
              <w:rPr>
                <w:rFonts w:ascii="Times New Roman" w:eastAsia="Calibri" w:hAnsi="Times New Roman" w:cs="Times New Roman"/>
                <w:sz w:val="24"/>
                <w:szCs w:val="24"/>
                <w:lang w:eastAsia="en-ZA"/>
              </w:rPr>
            </w:pPr>
          </w:p>
        </w:tc>
      </w:tr>
    </w:tbl>
    <w:p w14:paraId="2910528E" w14:textId="77777777" w:rsidR="00DA481D" w:rsidRPr="00AB53DC" w:rsidRDefault="00DA481D" w:rsidP="000915DB">
      <w:pPr>
        <w:rPr>
          <w:rFonts w:ascii="Times New Roman" w:hAnsi="Times New Roman" w:cs="Times New Roman"/>
          <w:b/>
          <w:sz w:val="24"/>
          <w:szCs w:val="24"/>
        </w:rPr>
      </w:pPr>
    </w:p>
    <w:p w14:paraId="723BE08F" w14:textId="77777777" w:rsidR="00E66D52" w:rsidRPr="00AB53DC" w:rsidRDefault="000915DB" w:rsidP="000915DB">
      <w:pPr>
        <w:rPr>
          <w:rFonts w:ascii="Times New Roman" w:hAnsi="Times New Roman" w:cs="Times New Roman"/>
          <w:b/>
          <w:sz w:val="24"/>
          <w:szCs w:val="24"/>
        </w:rPr>
      </w:pPr>
      <w:r w:rsidRPr="00AB53DC">
        <w:rPr>
          <w:rFonts w:ascii="Times New Roman" w:hAnsi="Times New Roman" w:cs="Times New Roman"/>
          <w:b/>
          <w:sz w:val="24"/>
          <w:szCs w:val="24"/>
        </w:rPr>
        <w:t>Programme 3: Winning Nation</w:t>
      </w:r>
    </w:p>
    <w:p w14:paraId="7E22B905" w14:textId="77777777" w:rsidR="00712A94" w:rsidRPr="00AB53DC" w:rsidRDefault="000915DB" w:rsidP="00012DDB">
      <w:pPr>
        <w:rPr>
          <w:rFonts w:ascii="Times New Roman" w:eastAsia="Times New Roman" w:hAnsi="Times New Roman" w:cs="Times New Roman"/>
          <w:color w:val="000000"/>
          <w:spacing w:val="6"/>
          <w:sz w:val="24"/>
          <w:szCs w:val="24"/>
          <w:lang w:eastAsia="en-GB"/>
        </w:rPr>
      </w:pPr>
      <w:r w:rsidRPr="00AB53DC">
        <w:rPr>
          <w:rFonts w:ascii="Times New Roman" w:hAnsi="Times New Roman" w:cs="Times New Roman"/>
          <w:bCs/>
          <w:sz w:val="24"/>
          <w:szCs w:val="24"/>
        </w:rPr>
        <w:t>Purpose of this programme is to s</w:t>
      </w:r>
      <w:r w:rsidRPr="00AB53DC">
        <w:rPr>
          <w:rFonts w:ascii="Times New Roman" w:hAnsi="Times New Roman" w:cs="Times New Roman"/>
          <w:sz w:val="24"/>
          <w:szCs w:val="24"/>
        </w:rPr>
        <w:t>upport the development of elite athletes</w:t>
      </w:r>
      <w:r w:rsidRPr="00AB53DC">
        <w:rPr>
          <w:rFonts w:ascii="Times New Roman" w:hAnsi="Times New Roman" w:cs="Times New Roman"/>
          <w:sz w:val="24"/>
          <w:szCs w:val="24"/>
          <w:lang w:val="en-US"/>
        </w:rPr>
        <w:t xml:space="preserve">. </w:t>
      </w:r>
      <w:r w:rsidR="007A18C2" w:rsidRPr="00AB53DC">
        <w:rPr>
          <w:rFonts w:ascii="Times New Roman" w:hAnsi="Times New Roman" w:cs="Times New Roman"/>
          <w:sz w:val="24"/>
          <w:szCs w:val="24"/>
          <w:lang w:val="en-US"/>
        </w:rPr>
        <w:t xml:space="preserve">This </w:t>
      </w:r>
      <w:proofErr w:type="spellStart"/>
      <w:r w:rsidR="007A18C2" w:rsidRPr="00AB53DC">
        <w:rPr>
          <w:rFonts w:ascii="Times New Roman" w:hAnsi="Times New Roman" w:cs="Times New Roman"/>
          <w:sz w:val="24"/>
          <w:szCs w:val="24"/>
          <w:lang w:val="en-US"/>
        </w:rPr>
        <w:t>programme</w:t>
      </w:r>
      <w:proofErr w:type="spellEnd"/>
      <w:r w:rsidR="007A18C2" w:rsidRPr="00AB53DC">
        <w:rPr>
          <w:rFonts w:ascii="Times New Roman" w:hAnsi="Times New Roman" w:cs="Times New Roman"/>
          <w:sz w:val="24"/>
          <w:szCs w:val="24"/>
          <w:lang w:val="en-US"/>
        </w:rPr>
        <w:t xml:space="preserve"> has comprises of the following </w:t>
      </w:r>
      <w:r w:rsidRPr="00AB53DC">
        <w:rPr>
          <w:rFonts w:ascii="Times New Roman" w:hAnsi="Times New Roman" w:cs="Times New Roman"/>
          <w:sz w:val="24"/>
          <w:szCs w:val="24"/>
          <w:lang w:val="en-US"/>
        </w:rPr>
        <w:t>sub-</w:t>
      </w:r>
      <w:proofErr w:type="spellStart"/>
      <w:r w:rsidRPr="00AB53DC">
        <w:rPr>
          <w:rFonts w:ascii="Times New Roman" w:hAnsi="Times New Roman" w:cs="Times New Roman"/>
          <w:sz w:val="24"/>
          <w:szCs w:val="24"/>
          <w:lang w:val="en-US"/>
        </w:rPr>
        <w:t>programmes</w:t>
      </w:r>
      <w:proofErr w:type="spellEnd"/>
      <w:r w:rsidRPr="00AB53DC">
        <w:rPr>
          <w:rFonts w:ascii="Times New Roman" w:hAnsi="Times New Roman" w:cs="Times New Roman"/>
          <w:sz w:val="24"/>
          <w:szCs w:val="24"/>
          <w:lang w:val="en-US"/>
        </w:rPr>
        <w:t xml:space="preserve"> which inc</w:t>
      </w:r>
      <w:r w:rsidR="004545F2" w:rsidRPr="00AB53DC">
        <w:rPr>
          <w:rFonts w:ascii="Times New Roman" w:hAnsi="Times New Roman" w:cs="Times New Roman"/>
          <w:sz w:val="24"/>
          <w:szCs w:val="24"/>
          <w:lang w:val="en-US"/>
        </w:rPr>
        <w:t>lude:</w:t>
      </w:r>
      <w:r w:rsidRPr="00AB53DC">
        <w:rPr>
          <w:rFonts w:ascii="Times New Roman" w:hAnsi="Times New Roman" w:cs="Times New Roman"/>
          <w:sz w:val="24"/>
          <w:szCs w:val="24"/>
        </w:rPr>
        <w:t xml:space="preserve"> </w:t>
      </w:r>
      <w:r w:rsidR="00283134" w:rsidRPr="00AB53DC">
        <w:rPr>
          <w:rFonts w:ascii="Times New Roman" w:hAnsi="Times New Roman" w:cs="Times New Roman"/>
          <w:sz w:val="24"/>
          <w:szCs w:val="24"/>
        </w:rPr>
        <w:t>Winning Nation, Scientific Support</w:t>
      </w:r>
      <w:r w:rsidR="00326744" w:rsidRPr="00AB53DC">
        <w:rPr>
          <w:rFonts w:ascii="Times New Roman" w:hAnsi="Times New Roman" w:cs="Times New Roman"/>
          <w:sz w:val="24"/>
          <w:szCs w:val="24"/>
        </w:rPr>
        <w:t>, Major Events Support and Recognition Systems.</w:t>
      </w:r>
      <w:r w:rsidR="00012DDB" w:rsidRPr="00AB53DC">
        <w:rPr>
          <w:rFonts w:ascii="Times New Roman" w:hAnsi="Times New Roman" w:cs="Times New Roman"/>
          <w:sz w:val="24"/>
          <w:szCs w:val="24"/>
        </w:rPr>
        <w:t xml:space="preserve"> </w:t>
      </w:r>
      <w:r w:rsidR="000E5F14" w:rsidRPr="00AB53DC">
        <w:rPr>
          <w:rFonts w:ascii="Times New Roman" w:eastAsia="Times New Roman" w:hAnsi="Times New Roman" w:cs="Times New Roman"/>
          <w:color w:val="000000"/>
          <w:spacing w:val="6"/>
          <w:sz w:val="24"/>
          <w:szCs w:val="24"/>
          <w:lang w:val="en-GB" w:eastAsia="en-GB"/>
        </w:rPr>
        <w:t xml:space="preserve">The sub-programme medium term expenditure estimates of the programme 3 sub programmes. The highest expenditure estimates of R47,3 million was provisioned towards sub-programme 2 of Scientific Support followed by sub-programme 4 of Recognition Systems with R21,0 million. The lowest expenditure </w:t>
      </w:r>
      <w:proofErr w:type="gramStart"/>
      <w:r w:rsidR="000E5F14" w:rsidRPr="00AB53DC">
        <w:rPr>
          <w:rFonts w:ascii="Times New Roman" w:eastAsia="Times New Roman" w:hAnsi="Times New Roman" w:cs="Times New Roman"/>
          <w:color w:val="000000"/>
          <w:spacing w:val="6"/>
          <w:sz w:val="24"/>
          <w:szCs w:val="24"/>
          <w:lang w:val="en-GB" w:eastAsia="en-GB"/>
        </w:rPr>
        <w:t>estimates of R3.8 million was</w:t>
      </w:r>
      <w:proofErr w:type="gramEnd"/>
      <w:r w:rsidR="000E5F14" w:rsidRPr="00AB53DC">
        <w:rPr>
          <w:rFonts w:ascii="Times New Roman" w:eastAsia="Times New Roman" w:hAnsi="Times New Roman" w:cs="Times New Roman"/>
          <w:color w:val="000000"/>
          <w:spacing w:val="6"/>
          <w:sz w:val="24"/>
          <w:szCs w:val="24"/>
          <w:lang w:val="en-GB" w:eastAsia="en-GB"/>
        </w:rPr>
        <w:t xml:space="preserve"> towards sub-programme 1 of programme management: Winning Nation. The total </w:t>
      </w:r>
      <w:r w:rsidR="000E5F14" w:rsidRPr="00AB53DC">
        <w:rPr>
          <w:rFonts w:ascii="Times New Roman" w:eastAsia="Times New Roman" w:hAnsi="Times New Roman" w:cs="Times New Roman"/>
          <w:color w:val="000000"/>
          <w:spacing w:val="6"/>
          <w:sz w:val="24"/>
          <w:szCs w:val="24"/>
          <w:lang w:eastAsia="en-GB"/>
        </w:rPr>
        <w:t>medium-term expenditure estimates for this Programme 3 in the 2019/20 is</w:t>
      </w:r>
      <w:r w:rsidR="007F4CC4" w:rsidRPr="00AB53DC">
        <w:rPr>
          <w:rFonts w:ascii="Times New Roman" w:eastAsia="Times New Roman" w:hAnsi="Times New Roman" w:cs="Times New Roman"/>
          <w:color w:val="000000"/>
          <w:spacing w:val="6"/>
          <w:sz w:val="24"/>
          <w:szCs w:val="24"/>
          <w:lang w:eastAsia="en-GB"/>
        </w:rPr>
        <w:t xml:space="preserve"> R83, 7 </w:t>
      </w:r>
      <w:r w:rsidR="00012DDB" w:rsidRPr="00AB53DC">
        <w:rPr>
          <w:rFonts w:ascii="Times New Roman" w:eastAsia="Times New Roman" w:hAnsi="Times New Roman" w:cs="Times New Roman"/>
          <w:color w:val="000000"/>
          <w:spacing w:val="6"/>
          <w:sz w:val="24"/>
          <w:szCs w:val="24"/>
          <w:lang w:eastAsia="en-GB"/>
        </w:rPr>
        <w:t>million.</w:t>
      </w:r>
    </w:p>
    <w:p w14:paraId="1520E463" w14:textId="77777777" w:rsidR="00012DDB" w:rsidRPr="00AB53DC" w:rsidRDefault="00012DDB" w:rsidP="00012DDB">
      <w:pPr>
        <w:rPr>
          <w:rFonts w:ascii="Times New Roman" w:hAnsi="Times New Roman" w:cs="Times New Roman"/>
          <w:sz w:val="24"/>
          <w:szCs w:val="24"/>
        </w:rPr>
      </w:pPr>
    </w:p>
    <w:p w14:paraId="29E66F46" w14:textId="77777777" w:rsidR="00012DDB" w:rsidRPr="00AB53DC" w:rsidRDefault="00012DDB" w:rsidP="00012DDB">
      <w:pPr>
        <w:spacing w:after="0"/>
        <w:rPr>
          <w:rFonts w:ascii="Times New Roman" w:eastAsia="Times New Roman" w:hAnsi="Times New Roman" w:cs="Times New Roman"/>
          <w:b/>
          <w:color w:val="000000"/>
          <w:spacing w:val="6"/>
          <w:sz w:val="24"/>
          <w:szCs w:val="24"/>
          <w:lang w:eastAsia="en-GB"/>
        </w:rPr>
      </w:pPr>
      <w:r w:rsidRPr="00AB53DC">
        <w:rPr>
          <w:rFonts w:ascii="Times New Roman" w:eastAsia="Times New Roman" w:hAnsi="Times New Roman" w:cs="Times New Roman"/>
          <w:b/>
          <w:color w:val="000000"/>
          <w:spacing w:val="6"/>
          <w:sz w:val="24"/>
          <w:szCs w:val="24"/>
          <w:lang w:eastAsia="en-GB"/>
        </w:rPr>
        <w:t>Programme 4: Sport Support</w:t>
      </w:r>
    </w:p>
    <w:p w14:paraId="0847AAF2" w14:textId="77777777" w:rsidR="00012DDB" w:rsidRPr="00AB53DC" w:rsidRDefault="00012DDB" w:rsidP="00012DDB">
      <w:pPr>
        <w:spacing w:after="0"/>
        <w:rPr>
          <w:rFonts w:ascii="Times New Roman" w:eastAsia="Times New Roman" w:hAnsi="Times New Roman" w:cs="Times New Roman"/>
          <w:color w:val="000000"/>
          <w:spacing w:val="6"/>
          <w:sz w:val="24"/>
          <w:szCs w:val="24"/>
          <w:lang w:eastAsia="en-GB"/>
        </w:rPr>
      </w:pPr>
      <w:r w:rsidRPr="00AB53DC">
        <w:rPr>
          <w:rFonts w:ascii="Times New Roman" w:eastAsia="Times New Roman" w:hAnsi="Times New Roman" w:cs="Times New Roman"/>
          <w:color w:val="000000"/>
          <w:spacing w:val="6"/>
          <w:sz w:val="24"/>
          <w:szCs w:val="24"/>
          <w:lang w:eastAsia="en-GB"/>
        </w:rPr>
        <w:t>Purpose of this programme is to develop and support an integrated system to enhance the delivery of sport and recreation. This programme has two sub-programmes which include: Sport and Recreation Service Providers and International Relations.</w:t>
      </w:r>
    </w:p>
    <w:p w14:paraId="4075C993" w14:textId="77777777" w:rsidR="00012DDB" w:rsidRPr="00AB53DC" w:rsidRDefault="00012DDB" w:rsidP="00012DDB">
      <w:pPr>
        <w:spacing w:after="0"/>
        <w:rPr>
          <w:rFonts w:ascii="Times New Roman" w:eastAsia="Times New Roman" w:hAnsi="Times New Roman" w:cs="Times New Roman"/>
          <w:color w:val="000000"/>
          <w:spacing w:val="6"/>
          <w:sz w:val="24"/>
          <w:szCs w:val="24"/>
          <w:lang w:val="en-GB" w:eastAsia="en-GB"/>
        </w:rPr>
      </w:pPr>
      <w:r w:rsidRPr="00AB53DC">
        <w:rPr>
          <w:rFonts w:ascii="Times New Roman" w:eastAsia="Times New Roman" w:hAnsi="Times New Roman" w:cs="Times New Roman"/>
          <w:color w:val="000000"/>
          <w:spacing w:val="6"/>
          <w:sz w:val="24"/>
          <w:szCs w:val="24"/>
          <w:lang w:val="en-GB" w:eastAsia="en-GB"/>
        </w:rPr>
        <w:t xml:space="preserve">The sub-programme medium term expenditure estimates of the programme 4 sub-programmes. The highest expenditure </w:t>
      </w:r>
      <w:proofErr w:type="gramStart"/>
      <w:r w:rsidRPr="00AB53DC">
        <w:rPr>
          <w:rFonts w:ascii="Times New Roman" w:eastAsia="Times New Roman" w:hAnsi="Times New Roman" w:cs="Times New Roman"/>
          <w:color w:val="000000"/>
          <w:spacing w:val="6"/>
          <w:sz w:val="24"/>
          <w:szCs w:val="24"/>
          <w:lang w:val="en-GB" w:eastAsia="en-GB"/>
        </w:rPr>
        <w:t>estimates of R155.9 million was</w:t>
      </w:r>
      <w:proofErr w:type="gramEnd"/>
      <w:r w:rsidRPr="00AB53DC">
        <w:rPr>
          <w:rFonts w:ascii="Times New Roman" w:eastAsia="Times New Roman" w:hAnsi="Times New Roman" w:cs="Times New Roman"/>
          <w:color w:val="000000"/>
          <w:spacing w:val="6"/>
          <w:sz w:val="24"/>
          <w:szCs w:val="24"/>
          <w:lang w:val="en-GB" w:eastAsia="en-GB"/>
        </w:rPr>
        <w:t xml:space="preserve"> provisioned towards sub-programme 3 of Sport and Recreation Service Providers. The lowest expenditure </w:t>
      </w:r>
      <w:proofErr w:type="gramStart"/>
      <w:r w:rsidRPr="00AB53DC">
        <w:rPr>
          <w:rFonts w:ascii="Times New Roman" w:eastAsia="Times New Roman" w:hAnsi="Times New Roman" w:cs="Times New Roman"/>
          <w:color w:val="000000"/>
          <w:spacing w:val="6"/>
          <w:sz w:val="24"/>
          <w:szCs w:val="24"/>
          <w:lang w:val="en-GB" w:eastAsia="en-GB"/>
        </w:rPr>
        <w:t>estimates of R4.1 million was</w:t>
      </w:r>
      <w:proofErr w:type="gramEnd"/>
      <w:r w:rsidRPr="00AB53DC">
        <w:rPr>
          <w:rFonts w:ascii="Times New Roman" w:eastAsia="Times New Roman" w:hAnsi="Times New Roman" w:cs="Times New Roman"/>
          <w:color w:val="000000"/>
          <w:spacing w:val="6"/>
          <w:sz w:val="24"/>
          <w:szCs w:val="24"/>
          <w:lang w:val="en-GB" w:eastAsia="en-GB"/>
        </w:rPr>
        <w:t xml:space="preserve"> towards sub-programme 1 (Programme Management: Sport Support). </w:t>
      </w:r>
    </w:p>
    <w:p w14:paraId="01C2E712" w14:textId="77777777" w:rsidR="00012DDB" w:rsidRPr="00AB53DC" w:rsidRDefault="00012DDB" w:rsidP="007F4CC4">
      <w:pPr>
        <w:spacing w:after="0"/>
        <w:rPr>
          <w:rFonts w:ascii="Times New Roman" w:eastAsia="Times New Roman" w:hAnsi="Times New Roman" w:cs="Times New Roman"/>
          <w:color w:val="000000"/>
          <w:spacing w:val="6"/>
          <w:sz w:val="24"/>
          <w:szCs w:val="24"/>
          <w:lang w:eastAsia="en-GB"/>
        </w:rPr>
      </w:pPr>
    </w:p>
    <w:tbl>
      <w:tblPr>
        <w:tblpPr w:leftFromText="180" w:rightFromText="180" w:bottomFromText="160" w:vertAnchor="page" w:horzAnchor="margin" w:tblpY="520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1269"/>
        <w:gridCol w:w="1269"/>
        <w:gridCol w:w="1194"/>
        <w:gridCol w:w="1275"/>
      </w:tblGrid>
      <w:tr w:rsidR="00012DDB" w:rsidRPr="00AB53DC" w14:paraId="571FA65A" w14:textId="77777777" w:rsidTr="00012DDB">
        <w:trPr>
          <w:trHeight w:val="264"/>
        </w:trPr>
        <w:tc>
          <w:tcPr>
            <w:tcW w:w="9067" w:type="dxa"/>
            <w:gridSpan w:val="5"/>
            <w:tcBorders>
              <w:top w:val="single" w:sz="4" w:space="0" w:color="auto"/>
              <w:left w:val="single" w:sz="4" w:space="0" w:color="auto"/>
              <w:bottom w:val="single" w:sz="4" w:space="0" w:color="auto"/>
              <w:right w:val="single" w:sz="4" w:space="0" w:color="auto"/>
            </w:tcBorders>
            <w:noWrap/>
            <w:vAlign w:val="bottom"/>
            <w:hideMark/>
          </w:tcPr>
          <w:p w14:paraId="2D2748C6" w14:textId="77777777" w:rsidR="00012DDB" w:rsidRPr="00AB53DC" w:rsidRDefault="00012DDB" w:rsidP="00012DDB">
            <w:pPr>
              <w:spacing w:after="0" w:line="240" w:lineRule="auto"/>
              <w:jc w:val="center"/>
              <w:rPr>
                <w:rFonts w:ascii="Times New Roman" w:eastAsia="Times New Roman" w:hAnsi="Times New Roman" w:cs="Times New Roman"/>
                <w:b/>
                <w:bCs/>
                <w:color w:val="000000"/>
                <w:sz w:val="24"/>
                <w:szCs w:val="24"/>
                <w:lang w:eastAsia="en-ZA"/>
              </w:rPr>
            </w:pPr>
            <w:r w:rsidRPr="00AB53DC">
              <w:rPr>
                <w:rFonts w:ascii="Times New Roman" w:eastAsia="Times New Roman" w:hAnsi="Times New Roman" w:cs="Times New Roman"/>
                <w:b/>
                <w:bCs/>
                <w:color w:val="000000"/>
                <w:sz w:val="24"/>
                <w:szCs w:val="24"/>
                <w:lang w:eastAsia="en-ZA"/>
              </w:rPr>
              <w:lastRenderedPageBreak/>
              <w:t>Programme 4: Sport Support</w:t>
            </w:r>
          </w:p>
        </w:tc>
      </w:tr>
      <w:tr w:rsidR="00012DDB" w:rsidRPr="00AB53DC" w14:paraId="59A2B790" w14:textId="77777777" w:rsidTr="00012DDB">
        <w:trPr>
          <w:trHeight w:val="264"/>
        </w:trPr>
        <w:tc>
          <w:tcPr>
            <w:tcW w:w="4060" w:type="dxa"/>
            <w:tcBorders>
              <w:top w:val="single" w:sz="4" w:space="0" w:color="auto"/>
              <w:left w:val="single" w:sz="4" w:space="0" w:color="auto"/>
              <w:bottom w:val="single" w:sz="4" w:space="0" w:color="auto"/>
              <w:right w:val="single" w:sz="4" w:space="0" w:color="auto"/>
            </w:tcBorders>
            <w:noWrap/>
            <w:vAlign w:val="bottom"/>
            <w:hideMark/>
          </w:tcPr>
          <w:p w14:paraId="743DB40B" w14:textId="77777777" w:rsidR="00012DDB" w:rsidRPr="00AB53DC" w:rsidRDefault="00012DDB" w:rsidP="00012DDB">
            <w:pPr>
              <w:spacing w:after="0" w:line="280" w:lineRule="exact"/>
              <w:rPr>
                <w:rFonts w:ascii="Times New Roman" w:eastAsia="Times New Roman" w:hAnsi="Times New Roman" w:cs="Times New Roman"/>
                <w:b/>
                <w:bCs/>
                <w:color w:val="000000"/>
                <w:sz w:val="24"/>
                <w:szCs w:val="24"/>
                <w:lang w:eastAsia="en-ZA"/>
              </w:rPr>
            </w:pP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7E30F2AB" w14:textId="77777777" w:rsidR="00012DDB" w:rsidRPr="00AB53DC" w:rsidRDefault="00012DDB" w:rsidP="00012DDB">
            <w:pPr>
              <w:spacing w:after="0" w:line="256" w:lineRule="auto"/>
              <w:jc w:val="left"/>
              <w:rPr>
                <w:rFonts w:ascii="Times New Roman" w:eastAsia="Calibri" w:hAnsi="Times New Roman" w:cs="Times New Roman"/>
                <w:sz w:val="24"/>
                <w:szCs w:val="24"/>
                <w:lang w:eastAsia="en-ZA"/>
              </w:rPr>
            </w:pP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36DA80E2" w14:textId="77777777" w:rsidR="00012DDB" w:rsidRPr="00AB53DC" w:rsidRDefault="00012DDB" w:rsidP="00012DDB">
            <w:pPr>
              <w:spacing w:after="0" w:line="256" w:lineRule="auto"/>
              <w:jc w:val="left"/>
              <w:rPr>
                <w:rFonts w:ascii="Times New Roman" w:eastAsia="Calibri" w:hAnsi="Times New Roman" w:cs="Times New Roman"/>
                <w:sz w:val="24"/>
                <w:szCs w:val="24"/>
                <w:lang w:eastAsia="en-ZA"/>
              </w:rPr>
            </w:pPr>
          </w:p>
        </w:tc>
        <w:tc>
          <w:tcPr>
            <w:tcW w:w="1194" w:type="dxa"/>
            <w:tcBorders>
              <w:top w:val="single" w:sz="4" w:space="0" w:color="auto"/>
              <w:left w:val="single" w:sz="4" w:space="0" w:color="auto"/>
              <w:bottom w:val="single" w:sz="4" w:space="0" w:color="auto"/>
              <w:right w:val="single" w:sz="4" w:space="0" w:color="auto"/>
            </w:tcBorders>
            <w:noWrap/>
            <w:vAlign w:val="bottom"/>
            <w:hideMark/>
          </w:tcPr>
          <w:p w14:paraId="778F3431" w14:textId="77777777" w:rsidR="00012DDB" w:rsidRPr="00AB53DC" w:rsidRDefault="00012DDB" w:rsidP="00012DDB">
            <w:pPr>
              <w:spacing w:after="0" w:line="256" w:lineRule="auto"/>
              <w:jc w:val="left"/>
              <w:rPr>
                <w:rFonts w:ascii="Times New Roman" w:eastAsia="Calibri" w:hAnsi="Times New Roman" w:cs="Times New Roman"/>
                <w:sz w:val="24"/>
                <w:szCs w:val="24"/>
                <w:lang w:eastAsia="en-ZA"/>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4BD230B0" w14:textId="77777777" w:rsidR="00012DDB" w:rsidRPr="00AB53DC" w:rsidRDefault="00012DDB" w:rsidP="00012DDB">
            <w:pPr>
              <w:spacing w:after="0" w:line="256" w:lineRule="auto"/>
              <w:jc w:val="left"/>
              <w:rPr>
                <w:rFonts w:ascii="Times New Roman" w:eastAsia="Calibri" w:hAnsi="Times New Roman" w:cs="Times New Roman"/>
                <w:sz w:val="24"/>
                <w:szCs w:val="24"/>
                <w:lang w:eastAsia="en-ZA"/>
              </w:rPr>
            </w:pPr>
          </w:p>
        </w:tc>
      </w:tr>
      <w:tr w:rsidR="00012DDB" w:rsidRPr="00AB53DC" w14:paraId="4CDCA9CC" w14:textId="77777777" w:rsidTr="00012DDB">
        <w:trPr>
          <w:trHeight w:val="264"/>
        </w:trPr>
        <w:tc>
          <w:tcPr>
            <w:tcW w:w="4060" w:type="dxa"/>
            <w:tcBorders>
              <w:top w:val="single" w:sz="4" w:space="0" w:color="auto"/>
              <w:left w:val="single" w:sz="4" w:space="0" w:color="auto"/>
              <w:bottom w:val="single" w:sz="4" w:space="0" w:color="auto"/>
              <w:right w:val="single" w:sz="4" w:space="0" w:color="auto"/>
            </w:tcBorders>
            <w:noWrap/>
            <w:vAlign w:val="bottom"/>
            <w:hideMark/>
          </w:tcPr>
          <w:p w14:paraId="5268F12B" w14:textId="77777777" w:rsidR="00012DDB" w:rsidRPr="00AB53DC" w:rsidRDefault="00012DDB" w:rsidP="00012DDB">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Data Input</w:t>
            </w:r>
          </w:p>
        </w:tc>
        <w:tc>
          <w:tcPr>
            <w:tcW w:w="5007" w:type="dxa"/>
            <w:gridSpan w:val="4"/>
            <w:tcBorders>
              <w:top w:val="single" w:sz="4" w:space="0" w:color="auto"/>
              <w:left w:val="single" w:sz="4" w:space="0" w:color="auto"/>
              <w:bottom w:val="single" w:sz="4" w:space="0" w:color="auto"/>
              <w:right w:val="single" w:sz="4" w:space="0" w:color="auto"/>
            </w:tcBorders>
            <w:noWrap/>
            <w:vAlign w:val="bottom"/>
            <w:hideMark/>
          </w:tcPr>
          <w:p w14:paraId="1EF8E101" w14:textId="77777777" w:rsidR="00012DDB" w:rsidRPr="00AB53DC" w:rsidRDefault="00012DDB" w:rsidP="00012DDB">
            <w:pPr>
              <w:spacing w:after="0" w:line="240" w:lineRule="auto"/>
              <w:jc w:val="center"/>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Medium-term expenditure estimate</w:t>
            </w:r>
          </w:p>
        </w:tc>
      </w:tr>
      <w:tr w:rsidR="00012DDB" w:rsidRPr="00AB53DC" w14:paraId="3D215A52" w14:textId="77777777" w:rsidTr="00012DDB">
        <w:trPr>
          <w:trHeight w:val="264"/>
        </w:trPr>
        <w:tc>
          <w:tcPr>
            <w:tcW w:w="4060" w:type="dxa"/>
            <w:tcBorders>
              <w:top w:val="single" w:sz="4" w:space="0" w:color="auto"/>
              <w:left w:val="single" w:sz="4" w:space="0" w:color="auto"/>
              <w:bottom w:val="single" w:sz="4" w:space="0" w:color="auto"/>
              <w:right w:val="single" w:sz="4" w:space="0" w:color="auto"/>
            </w:tcBorders>
            <w:noWrap/>
            <w:vAlign w:val="bottom"/>
            <w:hideMark/>
          </w:tcPr>
          <w:p w14:paraId="486AC70F" w14:textId="77777777" w:rsidR="00012DDB" w:rsidRPr="00AB53DC" w:rsidRDefault="00012DDB" w:rsidP="00012DDB">
            <w:pPr>
              <w:spacing w:after="0" w:line="240" w:lineRule="auto"/>
              <w:jc w:val="center"/>
              <w:rPr>
                <w:rFonts w:ascii="Times New Roman" w:eastAsia="Times New Roman" w:hAnsi="Times New Roman" w:cs="Times New Roman"/>
                <w:b/>
                <w:bCs/>
                <w:sz w:val="24"/>
                <w:szCs w:val="24"/>
                <w:lang w:eastAsia="en-ZA"/>
              </w:rPr>
            </w:pPr>
            <w:r w:rsidRPr="00AB53DC">
              <w:rPr>
                <w:rFonts w:ascii="Times New Roman" w:eastAsia="Times New Roman" w:hAnsi="Times New Roman" w:cs="Times New Roman"/>
                <w:b/>
                <w:bCs/>
                <w:sz w:val="24"/>
                <w:szCs w:val="24"/>
                <w:lang w:eastAsia="en-ZA"/>
              </w:rPr>
              <w:t>R million</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43635D05" w14:textId="77777777" w:rsidR="00012DDB" w:rsidRPr="00AB53DC" w:rsidRDefault="00012DDB" w:rsidP="00012DDB">
            <w:pPr>
              <w:spacing w:after="0" w:line="280" w:lineRule="exact"/>
              <w:rPr>
                <w:rFonts w:ascii="Times New Roman" w:eastAsia="Times New Roman" w:hAnsi="Times New Roman" w:cs="Times New Roman"/>
                <w:b/>
                <w:bCs/>
                <w:sz w:val="24"/>
                <w:szCs w:val="24"/>
                <w:lang w:eastAsia="en-ZA"/>
              </w:rPr>
            </w:pP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55F46919" w14:textId="77777777" w:rsidR="00012DDB" w:rsidRPr="00AB53DC" w:rsidRDefault="00012DDB" w:rsidP="00012DDB">
            <w:pPr>
              <w:spacing w:after="0" w:line="256" w:lineRule="auto"/>
              <w:jc w:val="left"/>
              <w:rPr>
                <w:rFonts w:ascii="Times New Roman" w:eastAsia="Calibri" w:hAnsi="Times New Roman" w:cs="Times New Roman"/>
                <w:sz w:val="24"/>
                <w:szCs w:val="24"/>
                <w:lang w:eastAsia="en-ZA"/>
              </w:rPr>
            </w:pPr>
          </w:p>
        </w:tc>
        <w:tc>
          <w:tcPr>
            <w:tcW w:w="1194" w:type="dxa"/>
            <w:tcBorders>
              <w:top w:val="single" w:sz="4" w:space="0" w:color="auto"/>
              <w:left w:val="single" w:sz="4" w:space="0" w:color="auto"/>
              <w:bottom w:val="single" w:sz="4" w:space="0" w:color="auto"/>
              <w:right w:val="single" w:sz="4" w:space="0" w:color="auto"/>
            </w:tcBorders>
            <w:noWrap/>
            <w:vAlign w:val="bottom"/>
            <w:hideMark/>
          </w:tcPr>
          <w:p w14:paraId="1C70CD95" w14:textId="77777777" w:rsidR="00012DDB" w:rsidRPr="00AB53DC" w:rsidRDefault="00012DDB" w:rsidP="00012DDB">
            <w:pPr>
              <w:spacing w:after="0" w:line="256" w:lineRule="auto"/>
              <w:jc w:val="left"/>
              <w:rPr>
                <w:rFonts w:ascii="Times New Roman" w:eastAsia="Calibri" w:hAnsi="Times New Roman" w:cs="Times New Roman"/>
                <w:sz w:val="24"/>
                <w:szCs w:val="24"/>
                <w:lang w:eastAsia="en-ZA"/>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2E8B9D61" w14:textId="77777777" w:rsidR="00012DDB" w:rsidRPr="00AB53DC" w:rsidRDefault="00012DDB" w:rsidP="00012DDB">
            <w:pPr>
              <w:spacing w:after="0" w:line="256" w:lineRule="auto"/>
              <w:jc w:val="left"/>
              <w:rPr>
                <w:rFonts w:ascii="Times New Roman" w:eastAsia="Calibri" w:hAnsi="Times New Roman" w:cs="Times New Roman"/>
                <w:sz w:val="24"/>
                <w:szCs w:val="24"/>
                <w:lang w:eastAsia="en-ZA"/>
              </w:rPr>
            </w:pPr>
          </w:p>
        </w:tc>
      </w:tr>
      <w:tr w:rsidR="00012DDB" w:rsidRPr="00AB53DC" w14:paraId="1B19B7F0" w14:textId="77777777" w:rsidTr="00012DDB">
        <w:trPr>
          <w:trHeight w:val="264"/>
        </w:trPr>
        <w:tc>
          <w:tcPr>
            <w:tcW w:w="4060" w:type="dxa"/>
            <w:tcBorders>
              <w:top w:val="single" w:sz="4" w:space="0" w:color="auto"/>
              <w:left w:val="single" w:sz="4" w:space="0" w:color="auto"/>
              <w:bottom w:val="single" w:sz="4" w:space="0" w:color="auto"/>
              <w:right w:val="single" w:sz="4" w:space="0" w:color="auto"/>
            </w:tcBorders>
            <w:noWrap/>
            <w:vAlign w:val="bottom"/>
            <w:hideMark/>
          </w:tcPr>
          <w:p w14:paraId="4392CB96" w14:textId="77777777" w:rsidR="00012DDB" w:rsidRPr="00AB53DC" w:rsidRDefault="00012DDB" w:rsidP="00012DDB">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Programme</w:t>
            </w:r>
          </w:p>
        </w:tc>
        <w:tc>
          <w:tcPr>
            <w:tcW w:w="5007" w:type="dxa"/>
            <w:gridSpan w:val="4"/>
            <w:tcBorders>
              <w:top w:val="single" w:sz="4" w:space="0" w:color="auto"/>
              <w:left w:val="single" w:sz="4" w:space="0" w:color="auto"/>
              <w:bottom w:val="single" w:sz="4" w:space="0" w:color="auto"/>
              <w:right w:val="single" w:sz="4" w:space="0" w:color="auto"/>
            </w:tcBorders>
            <w:vAlign w:val="center"/>
            <w:hideMark/>
          </w:tcPr>
          <w:p w14:paraId="7199247D" w14:textId="77777777" w:rsidR="00012DDB" w:rsidRPr="00AB53DC" w:rsidRDefault="00012DDB" w:rsidP="00012DDB">
            <w:pPr>
              <w:spacing w:after="0" w:line="240" w:lineRule="auto"/>
              <w:jc w:val="center"/>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Budget</w:t>
            </w:r>
          </w:p>
        </w:tc>
      </w:tr>
      <w:tr w:rsidR="00012DDB" w:rsidRPr="00AB53DC" w14:paraId="1D61F0C1" w14:textId="77777777" w:rsidTr="00012DDB">
        <w:trPr>
          <w:trHeight w:val="264"/>
        </w:trPr>
        <w:tc>
          <w:tcPr>
            <w:tcW w:w="4060" w:type="dxa"/>
            <w:tcBorders>
              <w:top w:val="single" w:sz="4" w:space="0" w:color="auto"/>
              <w:left w:val="single" w:sz="4" w:space="0" w:color="auto"/>
              <w:bottom w:val="single" w:sz="4" w:space="0" w:color="auto"/>
              <w:right w:val="single" w:sz="4" w:space="0" w:color="auto"/>
            </w:tcBorders>
            <w:noWrap/>
            <w:vAlign w:val="bottom"/>
            <w:hideMark/>
          </w:tcPr>
          <w:p w14:paraId="44B234A6" w14:textId="77777777" w:rsidR="00012DDB" w:rsidRPr="00AB53DC" w:rsidRDefault="00012DDB" w:rsidP="00012DDB">
            <w:pPr>
              <w:spacing w:after="0" w:line="280" w:lineRule="exact"/>
              <w:rPr>
                <w:rFonts w:ascii="Times New Roman" w:eastAsia="Times New Roman" w:hAnsi="Times New Roman" w:cs="Times New Roman"/>
                <w:b/>
                <w:sz w:val="24"/>
                <w:szCs w:val="24"/>
                <w:lang w:eastAsia="en-ZA"/>
              </w:rPr>
            </w:pP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039AA292" w14:textId="77777777" w:rsidR="00012DDB" w:rsidRPr="00AB53DC" w:rsidRDefault="00012DDB" w:rsidP="00012DDB">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2018/19</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5E5B5B7B" w14:textId="77777777" w:rsidR="00012DDB" w:rsidRPr="00AB53DC" w:rsidRDefault="00012DDB" w:rsidP="00012DDB">
            <w:pPr>
              <w:spacing w:after="0" w:line="240" w:lineRule="auto"/>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2019/20</w:t>
            </w:r>
          </w:p>
        </w:tc>
        <w:tc>
          <w:tcPr>
            <w:tcW w:w="1194" w:type="dxa"/>
            <w:tcBorders>
              <w:top w:val="single" w:sz="4" w:space="0" w:color="auto"/>
              <w:left w:val="single" w:sz="4" w:space="0" w:color="auto"/>
              <w:bottom w:val="single" w:sz="4" w:space="0" w:color="auto"/>
              <w:right w:val="single" w:sz="4" w:space="0" w:color="auto"/>
            </w:tcBorders>
            <w:noWrap/>
            <w:vAlign w:val="bottom"/>
            <w:hideMark/>
          </w:tcPr>
          <w:p w14:paraId="71D17079" w14:textId="77777777" w:rsidR="00012DDB" w:rsidRPr="00AB53DC" w:rsidRDefault="00012DDB" w:rsidP="00012DDB">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2020/21</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0AD4B64A" w14:textId="77777777" w:rsidR="00012DDB" w:rsidRPr="00AB53DC" w:rsidRDefault="00012DDB" w:rsidP="00012DDB">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2021/22</w:t>
            </w:r>
          </w:p>
        </w:tc>
      </w:tr>
      <w:tr w:rsidR="00012DDB" w:rsidRPr="00AB53DC" w14:paraId="780D8A87" w14:textId="77777777" w:rsidTr="00012DDB">
        <w:trPr>
          <w:trHeight w:val="264"/>
        </w:trPr>
        <w:tc>
          <w:tcPr>
            <w:tcW w:w="4060" w:type="dxa"/>
            <w:tcBorders>
              <w:top w:val="single" w:sz="4" w:space="0" w:color="auto"/>
              <w:left w:val="single" w:sz="4" w:space="0" w:color="auto"/>
              <w:bottom w:val="single" w:sz="4" w:space="0" w:color="auto"/>
              <w:right w:val="single" w:sz="4" w:space="0" w:color="auto"/>
            </w:tcBorders>
            <w:noWrap/>
            <w:vAlign w:val="bottom"/>
            <w:hideMark/>
          </w:tcPr>
          <w:p w14:paraId="515DD49C" w14:textId="77777777" w:rsidR="00012DDB" w:rsidRPr="00AB53DC" w:rsidRDefault="00012DDB" w:rsidP="00012DDB">
            <w:pPr>
              <w:spacing w:after="0" w:line="280" w:lineRule="exact"/>
              <w:rPr>
                <w:rFonts w:ascii="Times New Roman" w:eastAsia="Times New Roman" w:hAnsi="Times New Roman" w:cs="Times New Roman"/>
                <w:sz w:val="24"/>
                <w:szCs w:val="24"/>
                <w:lang w:eastAsia="en-ZA"/>
              </w:rPr>
            </w:pP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17B23CDE" w14:textId="77777777" w:rsidR="00012DDB" w:rsidRPr="00AB53DC" w:rsidRDefault="00012DDB" w:rsidP="00012DDB">
            <w:pPr>
              <w:spacing w:after="0" w:line="256" w:lineRule="auto"/>
              <w:jc w:val="left"/>
              <w:rPr>
                <w:rFonts w:ascii="Times New Roman" w:eastAsia="Calibri" w:hAnsi="Times New Roman" w:cs="Times New Roman"/>
                <w:sz w:val="24"/>
                <w:szCs w:val="24"/>
                <w:lang w:eastAsia="en-ZA"/>
              </w:rPr>
            </w:pP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2BD5BC1C" w14:textId="77777777" w:rsidR="00012DDB" w:rsidRPr="00AB53DC" w:rsidRDefault="00012DDB" w:rsidP="00012DDB">
            <w:pPr>
              <w:spacing w:after="0" w:line="256" w:lineRule="auto"/>
              <w:jc w:val="left"/>
              <w:rPr>
                <w:rFonts w:ascii="Times New Roman" w:eastAsia="Calibri" w:hAnsi="Times New Roman" w:cs="Times New Roman"/>
                <w:color w:val="000000" w:themeColor="text1"/>
                <w:sz w:val="24"/>
                <w:szCs w:val="24"/>
                <w:lang w:eastAsia="en-ZA"/>
              </w:rPr>
            </w:pPr>
          </w:p>
        </w:tc>
        <w:tc>
          <w:tcPr>
            <w:tcW w:w="1194" w:type="dxa"/>
            <w:tcBorders>
              <w:top w:val="single" w:sz="4" w:space="0" w:color="auto"/>
              <w:left w:val="single" w:sz="4" w:space="0" w:color="auto"/>
              <w:bottom w:val="single" w:sz="4" w:space="0" w:color="auto"/>
              <w:right w:val="single" w:sz="4" w:space="0" w:color="auto"/>
            </w:tcBorders>
            <w:noWrap/>
            <w:vAlign w:val="bottom"/>
            <w:hideMark/>
          </w:tcPr>
          <w:p w14:paraId="419E3F23" w14:textId="77777777" w:rsidR="00012DDB" w:rsidRPr="00AB53DC" w:rsidRDefault="00012DDB" w:rsidP="00012DDB">
            <w:pPr>
              <w:spacing w:after="0" w:line="256" w:lineRule="auto"/>
              <w:jc w:val="left"/>
              <w:rPr>
                <w:rFonts w:ascii="Times New Roman" w:eastAsia="Calibri" w:hAnsi="Times New Roman" w:cs="Times New Roman"/>
                <w:sz w:val="24"/>
                <w:szCs w:val="24"/>
                <w:lang w:eastAsia="en-ZA"/>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6EE8E7B2" w14:textId="77777777" w:rsidR="00012DDB" w:rsidRPr="00AB53DC" w:rsidRDefault="00012DDB" w:rsidP="00012DDB">
            <w:pPr>
              <w:spacing w:after="0" w:line="256" w:lineRule="auto"/>
              <w:jc w:val="left"/>
              <w:rPr>
                <w:rFonts w:ascii="Times New Roman" w:eastAsia="Calibri" w:hAnsi="Times New Roman" w:cs="Times New Roman"/>
                <w:sz w:val="24"/>
                <w:szCs w:val="24"/>
                <w:lang w:eastAsia="en-ZA"/>
              </w:rPr>
            </w:pPr>
          </w:p>
        </w:tc>
      </w:tr>
      <w:tr w:rsidR="00012DDB" w:rsidRPr="00AB53DC" w14:paraId="797ABBB4" w14:textId="77777777" w:rsidTr="00012DDB">
        <w:trPr>
          <w:trHeight w:val="264"/>
        </w:trPr>
        <w:tc>
          <w:tcPr>
            <w:tcW w:w="4060" w:type="dxa"/>
            <w:tcBorders>
              <w:top w:val="single" w:sz="4" w:space="0" w:color="auto"/>
              <w:left w:val="single" w:sz="4" w:space="0" w:color="auto"/>
              <w:bottom w:val="single" w:sz="4" w:space="0" w:color="auto"/>
              <w:right w:val="single" w:sz="4" w:space="0" w:color="auto"/>
            </w:tcBorders>
            <w:vAlign w:val="bottom"/>
            <w:hideMark/>
          </w:tcPr>
          <w:p w14:paraId="3A88486A" w14:textId="77777777" w:rsidR="00012DDB" w:rsidRPr="00AB53DC" w:rsidRDefault="00012DDB" w:rsidP="00012DDB">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1: Programme Management: Sport Support</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194EEF97" w14:textId="77777777" w:rsidR="00012DDB" w:rsidRPr="00AB53DC" w:rsidRDefault="00012DDB" w:rsidP="00012DDB">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4,9</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044A289C" w14:textId="77777777" w:rsidR="00012DDB" w:rsidRPr="00AB53DC" w:rsidRDefault="00012DDB" w:rsidP="00012DDB">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4,1</w:t>
            </w:r>
          </w:p>
        </w:tc>
        <w:tc>
          <w:tcPr>
            <w:tcW w:w="1194"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2C04975B" w14:textId="77777777" w:rsidR="00012DDB" w:rsidRPr="00AB53DC" w:rsidRDefault="00012DDB" w:rsidP="00012DDB">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1275"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472F37C1" w14:textId="77777777" w:rsidR="00012DDB" w:rsidRPr="00AB53DC" w:rsidRDefault="00012DDB" w:rsidP="00012DDB">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012DDB" w:rsidRPr="00AB53DC" w14:paraId="4FF9E577" w14:textId="77777777" w:rsidTr="00012DDB">
        <w:trPr>
          <w:trHeight w:val="264"/>
        </w:trPr>
        <w:tc>
          <w:tcPr>
            <w:tcW w:w="4060" w:type="dxa"/>
            <w:tcBorders>
              <w:top w:val="single" w:sz="4" w:space="0" w:color="auto"/>
              <w:left w:val="single" w:sz="4" w:space="0" w:color="auto"/>
              <w:bottom w:val="single" w:sz="4" w:space="0" w:color="auto"/>
              <w:right w:val="single" w:sz="4" w:space="0" w:color="auto"/>
            </w:tcBorders>
            <w:vAlign w:val="bottom"/>
            <w:hideMark/>
          </w:tcPr>
          <w:p w14:paraId="747FEB5D" w14:textId="77777777" w:rsidR="00012DDB" w:rsidRPr="00AB53DC" w:rsidRDefault="00012DDB" w:rsidP="00012DDB">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2: International Relations</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6A753C1A" w14:textId="77777777" w:rsidR="00012DDB" w:rsidRPr="00AB53DC" w:rsidRDefault="00012DDB" w:rsidP="00012DDB">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11,9</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2E8FB240" w14:textId="77777777" w:rsidR="00012DDB" w:rsidRPr="00AB53DC" w:rsidRDefault="00012DDB" w:rsidP="00012DDB">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5,0</w:t>
            </w:r>
          </w:p>
        </w:tc>
        <w:tc>
          <w:tcPr>
            <w:tcW w:w="1194"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59B5FDF1" w14:textId="77777777" w:rsidR="00012DDB" w:rsidRPr="00AB53DC" w:rsidRDefault="00012DDB" w:rsidP="00012DDB">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1275"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35DBE556" w14:textId="77777777" w:rsidR="00012DDB" w:rsidRPr="00AB53DC" w:rsidRDefault="00012DDB" w:rsidP="00012DDB">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012DDB" w:rsidRPr="00AB53DC" w14:paraId="2F430689" w14:textId="77777777" w:rsidTr="00012DDB">
        <w:trPr>
          <w:trHeight w:val="264"/>
        </w:trPr>
        <w:tc>
          <w:tcPr>
            <w:tcW w:w="4060" w:type="dxa"/>
            <w:tcBorders>
              <w:top w:val="single" w:sz="4" w:space="0" w:color="auto"/>
              <w:left w:val="single" w:sz="4" w:space="0" w:color="auto"/>
              <w:bottom w:val="single" w:sz="4" w:space="0" w:color="auto"/>
              <w:right w:val="single" w:sz="4" w:space="0" w:color="auto"/>
            </w:tcBorders>
            <w:vAlign w:val="bottom"/>
            <w:hideMark/>
          </w:tcPr>
          <w:p w14:paraId="40E4DC2C" w14:textId="77777777" w:rsidR="00012DDB" w:rsidRPr="00AB53DC" w:rsidRDefault="00012DDB" w:rsidP="00012DDB">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3: Sport and Recreation Service Providers</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26DF6AF0" w14:textId="77777777" w:rsidR="00012DDB" w:rsidRPr="00AB53DC" w:rsidRDefault="00012DDB" w:rsidP="00012DDB">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149,8</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641642B1" w14:textId="77777777" w:rsidR="00012DDB" w:rsidRPr="00AB53DC" w:rsidRDefault="00012DDB" w:rsidP="00012DDB">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155,9</w:t>
            </w:r>
          </w:p>
        </w:tc>
        <w:tc>
          <w:tcPr>
            <w:tcW w:w="1194"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45096168" w14:textId="77777777" w:rsidR="00012DDB" w:rsidRPr="00AB53DC" w:rsidRDefault="00012DDB" w:rsidP="00012DDB">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1275"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13EABC35" w14:textId="77777777" w:rsidR="00012DDB" w:rsidRPr="00AB53DC" w:rsidRDefault="00012DDB" w:rsidP="00012DDB">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012DDB" w:rsidRPr="00AB53DC" w14:paraId="18FB3138" w14:textId="77777777" w:rsidTr="00012DDB">
        <w:trPr>
          <w:trHeight w:val="264"/>
        </w:trPr>
        <w:tc>
          <w:tcPr>
            <w:tcW w:w="4060" w:type="dxa"/>
            <w:tcBorders>
              <w:top w:val="single" w:sz="4" w:space="0" w:color="auto"/>
              <w:left w:val="single" w:sz="4" w:space="0" w:color="auto"/>
              <w:bottom w:val="single" w:sz="4" w:space="0" w:color="auto"/>
              <w:right w:val="single" w:sz="4" w:space="0" w:color="auto"/>
            </w:tcBorders>
            <w:noWrap/>
            <w:vAlign w:val="bottom"/>
            <w:hideMark/>
          </w:tcPr>
          <w:p w14:paraId="395E81F9" w14:textId="77777777" w:rsidR="00012DDB" w:rsidRPr="00AB53DC" w:rsidRDefault="00012DDB" w:rsidP="00012DDB">
            <w:pPr>
              <w:spacing w:after="0" w:line="280" w:lineRule="exact"/>
              <w:rPr>
                <w:rFonts w:ascii="Times New Roman" w:eastAsia="Times New Roman" w:hAnsi="Times New Roman" w:cs="Times New Roman"/>
                <w:sz w:val="24"/>
                <w:szCs w:val="24"/>
                <w:lang w:eastAsia="en-ZA"/>
              </w:rPr>
            </w:pP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79ACFCE1" w14:textId="77777777" w:rsidR="00012DDB" w:rsidRPr="00AB53DC" w:rsidRDefault="00012DDB" w:rsidP="00012DDB">
            <w:pPr>
              <w:spacing w:after="0" w:line="256" w:lineRule="auto"/>
              <w:jc w:val="left"/>
              <w:rPr>
                <w:rFonts w:ascii="Times New Roman" w:eastAsia="Calibri" w:hAnsi="Times New Roman" w:cs="Times New Roman"/>
                <w:sz w:val="24"/>
                <w:szCs w:val="24"/>
                <w:lang w:eastAsia="en-ZA"/>
              </w:rPr>
            </w:pP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7C6E3241" w14:textId="77777777" w:rsidR="00012DDB" w:rsidRPr="00AB53DC" w:rsidRDefault="00012DDB" w:rsidP="00012DDB">
            <w:pPr>
              <w:spacing w:after="0" w:line="256" w:lineRule="auto"/>
              <w:jc w:val="left"/>
              <w:rPr>
                <w:rFonts w:ascii="Times New Roman" w:eastAsia="Calibri" w:hAnsi="Times New Roman" w:cs="Times New Roman"/>
                <w:color w:val="000000" w:themeColor="text1"/>
                <w:sz w:val="24"/>
                <w:szCs w:val="24"/>
                <w:lang w:eastAsia="en-ZA"/>
              </w:rPr>
            </w:pPr>
          </w:p>
        </w:tc>
        <w:tc>
          <w:tcPr>
            <w:tcW w:w="1194" w:type="dxa"/>
            <w:tcBorders>
              <w:top w:val="single" w:sz="4" w:space="0" w:color="auto"/>
              <w:left w:val="single" w:sz="4" w:space="0" w:color="auto"/>
              <w:bottom w:val="single" w:sz="4" w:space="0" w:color="auto"/>
              <w:right w:val="single" w:sz="4" w:space="0" w:color="auto"/>
            </w:tcBorders>
            <w:noWrap/>
            <w:vAlign w:val="bottom"/>
            <w:hideMark/>
          </w:tcPr>
          <w:p w14:paraId="2A8AE4D2" w14:textId="77777777" w:rsidR="00012DDB" w:rsidRPr="00AB53DC" w:rsidRDefault="00012DDB" w:rsidP="00012DDB">
            <w:pPr>
              <w:spacing w:after="0" w:line="256" w:lineRule="auto"/>
              <w:jc w:val="left"/>
              <w:rPr>
                <w:rFonts w:ascii="Times New Roman" w:eastAsia="Calibri" w:hAnsi="Times New Roman" w:cs="Times New Roman"/>
                <w:sz w:val="24"/>
                <w:szCs w:val="24"/>
                <w:lang w:eastAsia="en-ZA"/>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2D7913D9" w14:textId="77777777" w:rsidR="00012DDB" w:rsidRPr="00AB53DC" w:rsidRDefault="00012DDB" w:rsidP="00012DDB">
            <w:pPr>
              <w:spacing w:after="0" w:line="256" w:lineRule="auto"/>
              <w:jc w:val="left"/>
              <w:rPr>
                <w:rFonts w:ascii="Times New Roman" w:eastAsia="Calibri" w:hAnsi="Times New Roman" w:cs="Times New Roman"/>
                <w:sz w:val="24"/>
                <w:szCs w:val="24"/>
                <w:lang w:eastAsia="en-ZA"/>
              </w:rPr>
            </w:pPr>
          </w:p>
        </w:tc>
      </w:tr>
      <w:tr w:rsidR="00012DDB" w:rsidRPr="00AB53DC" w14:paraId="4633ABE0" w14:textId="77777777" w:rsidTr="00012DDB">
        <w:trPr>
          <w:trHeight w:val="264"/>
        </w:trPr>
        <w:tc>
          <w:tcPr>
            <w:tcW w:w="4060" w:type="dxa"/>
            <w:tcBorders>
              <w:top w:val="single" w:sz="4" w:space="0" w:color="auto"/>
              <w:left w:val="single" w:sz="4" w:space="0" w:color="auto"/>
              <w:bottom w:val="single" w:sz="4" w:space="0" w:color="auto"/>
              <w:right w:val="single" w:sz="4" w:space="0" w:color="auto"/>
            </w:tcBorders>
            <w:noWrap/>
            <w:vAlign w:val="bottom"/>
            <w:hideMark/>
          </w:tcPr>
          <w:p w14:paraId="779BEC76" w14:textId="77777777" w:rsidR="00012DDB" w:rsidRPr="00AB53DC" w:rsidRDefault="00012DDB" w:rsidP="00012DDB">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TOTAL</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33CB50C5" w14:textId="77777777" w:rsidR="00012DDB" w:rsidRPr="00AB53DC" w:rsidRDefault="00012DDB" w:rsidP="00012DDB">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166,6</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19E6709B" w14:textId="77777777" w:rsidR="00012DDB" w:rsidRPr="00AB53DC" w:rsidRDefault="00012DDB" w:rsidP="00012DDB">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164,9</w:t>
            </w:r>
          </w:p>
        </w:tc>
        <w:tc>
          <w:tcPr>
            <w:tcW w:w="1194" w:type="dxa"/>
            <w:tcBorders>
              <w:top w:val="single" w:sz="4" w:space="0" w:color="auto"/>
              <w:left w:val="single" w:sz="4" w:space="0" w:color="auto"/>
              <w:bottom w:val="single" w:sz="4" w:space="0" w:color="auto"/>
              <w:right w:val="single" w:sz="4" w:space="0" w:color="auto"/>
            </w:tcBorders>
            <w:noWrap/>
            <w:vAlign w:val="bottom"/>
            <w:hideMark/>
          </w:tcPr>
          <w:p w14:paraId="387AB862" w14:textId="77777777" w:rsidR="00012DDB" w:rsidRPr="00AB53DC" w:rsidRDefault="00012DDB" w:rsidP="00012DDB">
            <w:pPr>
              <w:spacing w:after="0" w:line="280" w:lineRule="exact"/>
              <w:rPr>
                <w:rFonts w:ascii="Times New Roman" w:eastAsia="Times New Roman" w:hAnsi="Times New Roman" w:cs="Times New Roman"/>
                <w:color w:val="000000"/>
                <w:sz w:val="24"/>
                <w:szCs w:val="24"/>
                <w:lang w:eastAsia="en-ZA"/>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57006BC8" w14:textId="77777777" w:rsidR="00012DDB" w:rsidRPr="00AB53DC" w:rsidRDefault="00012DDB" w:rsidP="00012DDB">
            <w:pPr>
              <w:spacing w:after="0" w:line="256" w:lineRule="auto"/>
              <w:jc w:val="left"/>
              <w:rPr>
                <w:rFonts w:ascii="Times New Roman" w:eastAsia="Calibri" w:hAnsi="Times New Roman" w:cs="Times New Roman"/>
                <w:sz w:val="24"/>
                <w:szCs w:val="24"/>
                <w:lang w:eastAsia="en-ZA"/>
              </w:rPr>
            </w:pPr>
          </w:p>
        </w:tc>
      </w:tr>
    </w:tbl>
    <w:p w14:paraId="47559082" w14:textId="77777777" w:rsidR="00254E41" w:rsidRPr="00AB53DC" w:rsidRDefault="006C1948" w:rsidP="00254E41">
      <w:pPr>
        <w:rPr>
          <w:rFonts w:ascii="Times New Roman" w:hAnsi="Times New Roman" w:cs="Times New Roman"/>
          <w:bCs/>
          <w:sz w:val="24"/>
          <w:szCs w:val="24"/>
          <w:lang w:val="en-GB"/>
        </w:rPr>
      </w:pPr>
      <w:r w:rsidRPr="00AB53DC">
        <w:rPr>
          <w:rFonts w:ascii="Times New Roman" w:hAnsi="Times New Roman" w:cs="Times New Roman"/>
          <w:bCs/>
          <w:sz w:val="24"/>
          <w:szCs w:val="24"/>
          <w:lang w:val="en-GB"/>
        </w:rPr>
        <w:t>Source:</w:t>
      </w:r>
      <w:r w:rsidR="00254E41" w:rsidRPr="00AB53DC">
        <w:rPr>
          <w:rFonts w:ascii="Times New Roman" w:hAnsi="Times New Roman" w:cs="Times New Roman"/>
          <w:bCs/>
          <w:sz w:val="24"/>
          <w:szCs w:val="24"/>
          <w:lang w:val="en-GB"/>
        </w:rPr>
        <w:t xml:space="preserve"> from National Treasury and Modified</w:t>
      </w:r>
    </w:p>
    <w:p w14:paraId="3895A6CA" w14:textId="77777777" w:rsidR="00254E41" w:rsidRPr="00AB53DC" w:rsidRDefault="00254E41" w:rsidP="007F6689">
      <w:pPr>
        <w:rPr>
          <w:rFonts w:ascii="Times New Roman" w:hAnsi="Times New Roman" w:cs="Times New Roman"/>
          <w:b/>
          <w:bCs/>
          <w:sz w:val="24"/>
          <w:szCs w:val="24"/>
        </w:rPr>
      </w:pPr>
    </w:p>
    <w:p w14:paraId="602C6BDF" w14:textId="77777777" w:rsidR="007F6689" w:rsidRPr="00AB53DC" w:rsidRDefault="007F6689" w:rsidP="007F6689">
      <w:pPr>
        <w:rPr>
          <w:rFonts w:ascii="Times New Roman" w:hAnsi="Times New Roman" w:cs="Times New Roman"/>
          <w:b/>
          <w:bCs/>
          <w:sz w:val="24"/>
          <w:szCs w:val="24"/>
        </w:rPr>
      </w:pPr>
      <w:r w:rsidRPr="00AB53DC">
        <w:rPr>
          <w:rFonts w:ascii="Times New Roman" w:hAnsi="Times New Roman" w:cs="Times New Roman"/>
          <w:b/>
          <w:bCs/>
          <w:sz w:val="24"/>
          <w:szCs w:val="24"/>
        </w:rPr>
        <w:t xml:space="preserve">Programme 5: </w:t>
      </w:r>
    </w:p>
    <w:p w14:paraId="233337B5" w14:textId="77777777" w:rsidR="00012DDB" w:rsidRPr="00AB53DC" w:rsidRDefault="00012DDB" w:rsidP="00012DDB">
      <w:pPr>
        <w:rPr>
          <w:rFonts w:ascii="Times New Roman" w:hAnsi="Times New Roman" w:cs="Times New Roman"/>
          <w:bCs/>
          <w:sz w:val="24"/>
          <w:szCs w:val="24"/>
        </w:rPr>
      </w:pPr>
      <w:r w:rsidRPr="00AB53DC">
        <w:rPr>
          <w:rFonts w:ascii="Times New Roman" w:hAnsi="Times New Roman" w:cs="Times New Roman"/>
          <w:bCs/>
          <w:sz w:val="24"/>
          <w:szCs w:val="24"/>
        </w:rPr>
        <w:t>Purpose of this programme is to regulate and manage the provision of sport and recreation facilities. This programme has two sub-programmes which include: Sport and Recreation Facility Planning and Sport and Recreation Facility Management. The medium-term expenditure estimates of the Programme 5 sub-programmes. Programmes 5, which is the Sport and Infrastructure Support programme consists of 3 sub-programmes. Sub-programme 2, which is about Sport and Recreation Facility Management, is the highest spending sub-programme with R9.3 million followed by sub-programme 3 which is about Sport and Recreation Facility Planning with the estimated allocation of R 3</w:t>
      </w:r>
      <w:proofErr w:type="gramStart"/>
      <w:r w:rsidRPr="00AB53DC">
        <w:rPr>
          <w:rFonts w:ascii="Times New Roman" w:hAnsi="Times New Roman" w:cs="Times New Roman"/>
          <w:bCs/>
          <w:sz w:val="24"/>
          <w:szCs w:val="24"/>
        </w:rPr>
        <w:t>,3</w:t>
      </w:r>
      <w:proofErr w:type="gramEnd"/>
      <w:r w:rsidRPr="00AB53DC">
        <w:rPr>
          <w:rFonts w:ascii="Times New Roman" w:hAnsi="Times New Roman" w:cs="Times New Roman"/>
          <w:bCs/>
          <w:sz w:val="24"/>
          <w:szCs w:val="24"/>
        </w:rPr>
        <w:t xml:space="preserve"> million. </w:t>
      </w:r>
    </w:p>
    <w:p w14:paraId="7EECF198" w14:textId="77777777" w:rsidR="007F6689" w:rsidRPr="00AB53DC" w:rsidRDefault="00012DDB" w:rsidP="00012DDB">
      <w:pPr>
        <w:rPr>
          <w:rFonts w:ascii="Times New Roman" w:hAnsi="Times New Roman" w:cs="Times New Roman"/>
          <w:bCs/>
          <w:sz w:val="24"/>
          <w:szCs w:val="24"/>
        </w:rPr>
      </w:pPr>
      <w:r w:rsidRPr="00AB53DC">
        <w:rPr>
          <w:rFonts w:ascii="Times New Roman" w:hAnsi="Times New Roman" w:cs="Times New Roman"/>
          <w:bCs/>
          <w:sz w:val="24"/>
          <w:szCs w:val="24"/>
        </w:rPr>
        <w:t>The lowest spending sub-programme is the Programme Management: Infrastructure Support (sub-programme 1), with an estimated expenditure of R2.6 million. The total medium-term expenditure estimates for this Programme 3 in the 2019/20 is R15, 2 million.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1269"/>
        <w:gridCol w:w="1269"/>
        <w:gridCol w:w="1341"/>
        <w:gridCol w:w="1275"/>
      </w:tblGrid>
      <w:tr w:rsidR="007F6689" w:rsidRPr="00AB53DC" w14:paraId="2545FA34" w14:textId="77777777" w:rsidTr="00D23D55">
        <w:trPr>
          <w:trHeight w:val="264"/>
        </w:trPr>
        <w:tc>
          <w:tcPr>
            <w:tcW w:w="9072" w:type="dxa"/>
            <w:gridSpan w:val="5"/>
            <w:tcBorders>
              <w:top w:val="single" w:sz="4" w:space="0" w:color="auto"/>
              <w:left w:val="single" w:sz="4" w:space="0" w:color="auto"/>
              <w:bottom w:val="single" w:sz="4" w:space="0" w:color="auto"/>
              <w:right w:val="single" w:sz="4" w:space="0" w:color="auto"/>
            </w:tcBorders>
            <w:noWrap/>
            <w:vAlign w:val="bottom"/>
            <w:hideMark/>
          </w:tcPr>
          <w:p w14:paraId="62FD4210" w14:textId="77777777" w:rsidR="007F6689" w:rsidRPr="00AB53DC" w:rsidRDefault="007F6689" w:rsidP="007F6689">
            <w:pPr>
              <w:spacing w:after="0" w:line="240" w:lineRule="auto"/>
              <w:jc w:val="center"/>
              <w:rPr>
                <w:rFonts w:ascii="Times New Roman" w:eastAsia="Times New Roman" w:hAnsi="Times New Roman" w:cs="Times New Roman"/>
                <w:b/>
                <w:bCs/>
                <w:color w:val="000000"/>
                <w:sz w:val="24"/>
                <w:szCs w:val="24"/>
                <w:lang w:eastAsia="en-ZA"/>
              </w:rPr>
            </w:pPr>
            <w:r w:rsidRPr="00AB53DC">
              <w:rPr>
                <w:rFonts w:ascii="Times New Roman" w:eastAsia="Times New Roman" w:hAnsi="Times New Roman" w:cs="Times New Roman"/>
                <w:b/>
                <w:bCs/>
                <w:color w:val="000000"/>
                <w:sz w:val="24"/>
                <w:szCs w:val="24"/>
                <w:lang w:eastAsia="en-ZA"/>
              </w:rPr>
              <w:t>Programme 5: Sport Infrastructure Support</w:t>
            </w:r>
          </w:p>
          <w:p w14:paraId="28DC44BE" w14:textId="77777777" w:rsidR="007F6689" w:rsidRPr="00AB53DC" w:rsidRDefault="007F6689" w:rsidP="007F6689">
            <w:pPr>
              <w:spacing w:after="0" w:line="240" w:lineRule="auto"/>
              <w:jc w:val="center"/>
              <w:rPr>
                <w:rFonts w:ascii="Times New Roman" w:eastAsia="Times New Roman" w:hAnsi="Times New Roman" w:cs="Times New Roman"/>
                <w:b/>
                <w:bCs/>
                <w:color w:val="000000"/>
                <w:sz w:val="24"/>
                <w:szCs w:val="24"/>
                <w:lang w:eastAsia="en-ZA"/>
              </w:rPr>
            </w:pPr>
          </w:p>
        </w:tc>
      </w:tr>
      <w:tr w:rsidR="007F6689" w:rsidRPr="00AB53DC" w14:paraId="0FA1D39E" w14:textId="77777777" w:rsidTr="00D23D55">
        <w:trPr>
          <w:trHeight w:val="264"/>
        </w:trPr>
        <w:tc>
          <w:tcPr>
            <w:tcW w:w="3918" w:type="dxa"/>
            <w:tcBorders>
              <w:top w:val="single" w:sz="4" w:space="0" w:color="auto"/>
              <w:left w:val="single" w:sz="4" w:space="0" w:color="auto"/>
              <w:bottom w:val="single" w:sz="4" w:space="0" w:color="auto"/>
              <w:right w:val="single" w:sz="4" w:space="0" w:color="auto"/>
            </w:tcBorders>
            <w:noWrap/>
            <w:vAlign w:val="bottom"/>
            <w:hideMark/>
          </w:tcPr>
          <w:p w14:paraId="089C53D1" w14:textId="77777777" w:rsidR="007F6689" w:rsidRPr="00AB53DC" w:rsidRDefault="007F6689" w:rsidP="007F6689">
            <w:pPr>
              <w:spacing w:after="0" w:line="280" w:lineRule="exact"/>
              <w:rPr>
                <w:rFonts w:ascii="Times New Roman" w:eastAsia="Times New Roman" w:hAnsi="Times New Roman" w:cs="Times New Roman"/>
                <w:b/>
                <w:bCs/>
                <w:color w:val="000000"/>
                <w:sz w:val="24"/>
                <w:szCs w:val="24"/>
                <w:lang w:eastAsia="en-ZA"/>
              </w:rPr>
            </w:pP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704831DE" w14:textId="77777777" w:rsidR="007F6689" w:rsidRPr="00AB53DC" w:rsidRDefault="007F6689" w:rsidP="007F6689">
            <w:pPr>
              <w:spacing w:after="0" w:line="256" w:lineRule="auto"/>
              <w:jc w:val="left"/>
              <w:rPr>
                <w:rFonts w:ascii="Times New Roman" w:eastAsia="Calibri" w:hAnsi="Times New Roman" w:cs="Times New Roman"/>
                <w:sz w:val="24"/>
                <w:szCs w:val="24"/>
                <w:lang w:eastAsia="en-ZA"/>
              </w:rPr>
            </w:pP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1CAE13A7" w14:textId="77777777" w:rsidR="007F6689" w:rsidRPr="00AB53DC" w:rsidRDefault="007F6689" w:rsidP="007F6689">
            <w:pPr>
              <w:spacing w:after="0" w:line="256" w:lineRule="auto"/>
              <w:jc w:val="left"/>
              <w:rPr>
                <w:rFonts w:ascii="Times New Roman" w:eastAsia="Calibri" w:hAnsi="Times New Roman" w:cs="Times New Roman"/>
                <w:sz w:val="24"/>
                <w:szCs w:val="24"/>
                <w:lang w:eastAsia="en-ZA"/>
              </w:rPr>
            </w:pPr>
          </w:p>
        </w:tc>
        <w:tc>
          <w:tcPr>
            <w:tcW w:w="1341" w:type="dxa"/>
            <w:tcBorders>
              <w:top w:val="single" w:sz="4" w:space="0" w:color="auto"/>
              <w:left w:val="single" w:sz="4" w:space="0" w:color="auto"/>
              <w:bottom w:val="single" w:sz="4" w:space="0" w:color="auto"/>
              <w:right w:val="single" w:sz="4" w:space="0" w:color="auto"/>
            </w:tcBorders>
            <w:noWrap/>
            <w:vAlign w:val="bottom"/>
            <w:hideMark/>
          </w:tcPr>
          <w:p w14:paraId="5D34A6D6" w14:textId="77777777" w:rsidR="007F6689" w:rsidRPr="00AB53DC" w:rsidRDefault="007F6689" w:rsidP="007F6689">
            <w:pPr>
              <w:spacing w:after="0" w:line="256" w:lineRule="auto"/>
              <w:jc w:val="left"/>
              <w:rPr>
                <w:rFonts w:ascii="Times New Roman" w:eastAsia="Calibri" w:hAnsi="Times New Roman" w:cs="Times New Roman"/>
                <w:sz w:val="24"/>
                <w:szCs w:val="24"/>
                <w:lang w:eastAsia="en-ZA"/>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47F15049" w14:textId="77777777" w:rsidR="007F6689" w:rsidRPr="00AB53DC" w:rsidRDefault="007F6689" w:rsidP="007F6689">
            <w:pPr>
              <w:spacing w:after="0" w:line="256" w:lineRule="auto"/>
              <w:jc w:val="left"/>
              <w:rPr>
                <w:rFonts w:ascii="Times New Roman" w:eastAsia="Calibri" w:hAnsi="Times New Roman" w:cs="Times New Roman"/>
                <w:sz w:val="24"/>
                <w:szCs w:val="24"/>
                <w:lang w:eastAsia="en-ZA"/>
              </w:rPr>
            </w:pPr>
          </w:p>
        </w:tc>
      </w:tr>
      <w:tr w:rsidR="007F6689" w:rsidRPr="00AB53DC" w14:paraId="37EE2D26" w14:textId="77777777" w:rsidTr="00D23D55">
        <w:trPr>
          <w:trHeight w:val="264"/>
        </w:trPr>
        <w:tc>
          <w:tcPr>
            <w:tcW w:w="3918" w:type="dxa"/>
            <w:tcBorders>
              <w:top w:val="single" w:sz="4" w:space="0" w:color="auto"/>
              <w:left w:val="single" w:sz="4" w:space="0" w:color="auto"/>
              <w:bottom w:val="single" w:sz="4" w:space="0" w:color="auto"/>
              <w:right w:val="single" w:sz="4" w:space="0" w:color="auto"/>
            </w:tcBorders>
            <w:noWrap/>
            <w:vAlign w:val="bottom"/>
            <w:hideMark/>
          </w:tcPr>
          <w:p w14:paraId="4E4018BC" w14:textId="77777777" w:rsidR="007F6689" w:rsidRPr="00AB53DC" w:rsidRDefault="007F6689" w:rsidP="007F6689">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Data Input</w:t>
            </w:r>
          </w:p>
        </w:tc>
        <w:tc>
          <w:tcPr>
            <w:tcW w:w="5154" w:type="dxa"/>
            <w:gridSpan w:val="4"/>
            <w:tcBorders>
              <w:top w:val="single" w:sz="4" w:space="0" w:color="auto"/>
              <w:left w:val="single" w:sz="4" w:space="0" w:color="auto"/>
              <w:bottom w:val="single" w:sz="4" w:space="0" w:color="auto"/>
              <w:right w:val="single" w:sz="4" w:space="0" w:color="auto"/>
            </w:tcBorders>
            <w:noWrap/>
            <w:vAlign w:val="bottom"/>
            <w:hideMark/>
          </w:tcPr>
          <w:p w14:paraId="0C01B0F4" w14:textId="77777777" w:rsidR="007F6689" w:rsidRPr="00AB53DC" w:rsidRDefault="007F6689" w:rsidP="007F6689">
            <w:pPr>
              <w:spacing w:after="0" w:line="240" w:lineRule="auto"/>
              <w:jc w:val="center"/>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Medium-term expenditure estimate</w:t>
            </w:r>
          </w:p>
        </w:tc>
      </w:tr>
      <w:tr w:rsidR="007F6689" w:rsidRPr="00AB53DC" w14:paraId="717AB0CF" w14:textId="77777777" w:rsidTr="00D23D55">
        <w:trPr>
          <w:trHeight w:val="264"/>
        </w:trPr>
        <w:tc>
          <w:tcPr>
            <w:tcW w:w="3918" w:type="dxa"/>
            <w:tcBorders>
              <w:top w:val="single" w:sz="4" w:space="0" w:color="auto"/>
              <w:left w:val="single" w:sz="4" w:space="0" w:color="auto"/>
              <w:bottom w:val="single" w:sz="4" w:space="0" w:color="auto"/>
              <w:right w:val="single" w:sz="4" w:space="0" w:color="auto"/>
            </w:tcBorders>
            <w:noWrap/>
            <w:vAlign w:val="bottom"/>
            <w:hideMark/>
          </w:tcPr>
          <w:p w14:paraId="4746E099" w14:textId="77777777" w:rsidR="007F6689" w:rsidRPr="00AB53DC" w:rsidRDefault="007F6689" w:rsidP="007F6689">
            <w:pPr>
              <w:spacing w:after="0" w:line="240" w:lineRule="auto"/>
              <w:jc w:val="center"/>
              <w:rPr>
                <w:rFonts w:ascii="Times New Roman" w:eastAsia="Times New Roman" w:hAnsi="Times New Roman" w:cs="Times New Roman"/>
                <w:b/>
                <w:bCs/>
                <w:sz w:val="24"/>
                <w:szCs w:val="24"/>
                <w:lang w:eastAsia="en-ZA"/>
              </w:rPr>
            </w:pPr>
            <w:r w:rsidRPr="00AB53DC">
              <w:rPr>
                <w:rFonts w:ascii="Times New Roman" w:eastAsia="Times New Roman" w:hAnsi="Times New Roman" w:cs="Times New Roman"/>
                <w:b/>
                <w:bCs/>
                <w:sz w:val="24"/>
                <w:szCs w:val="24"/>
                <w:lang w:eastAsia="en-ZA"/>
              </w:rPr>
              <w:t>R million</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0523269A" w14:textId="77777777" w:rsidR="007F6689" w:rsidRPr="00AB53DC" w:rsidRDefault="007F6689" w:rsidP="007F6689">
            <w:pPr>
              <w:spacing w:after="0" w:line="280" w:lineRule="exact"/>
              <w:rPr>
                <w:rFonts w:ascii="Times New Roman" w:eastAsia="Times New Roman" w:hAnsi="Times New Roman" w:cs="Times New Roman"/>
                <w:b/>
                <w:bCs/>
                <w:sz w:val="24"/>
                <w:szCs w:val="24"/>
                <w:lang w:eastAsia="en-ZA"/>
              </w:rPr>
            </w:pP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308C8D54" w14:textId="77777777" w:rsidR="007F6689" w:rsidRPr="00AB53DC" w:rsidRDefault="007F6689" w:rsidP="007F6689">
            <w:pPr>
              <w:spacing w:after="0" w:line="256" w:lineRule="auto"/>
              <w:jc w:val="left"/>
              <w:rPr>
                <w:rFonts w:ascii="Times New Roman" w:eastAsia="Calibri" w:hAnsi="Times New Roman" w:cs="Times New Roman"/>
                <w:sz w:val="24"/>
                <w:szCs w:val="24"/>
                <w:lang w:eastAsia="en-ZA"/>
              </w:rPr>
            </w:pPr>
          </w:p>
        </w:tc>
        <w:tc>
          <w:tcPr>
            <w:tcW w:w="1341" w:type="dxa"/>
            <w:tcBorders>
              <w:top w:val="single" w:sz="4" w:space="0" w:color="auto"/>
              <w:left w:val="single" w:sz="4" w:space="0" w:color="auto"/>
              <w:bottom w:val="single" w:sz="4" w:space="0" w:color="auto"/>
              <w:right w:val="single" w:sz="4" w:space="0" w:color="auto"/>
            </w:tcBorders>
            <w:noWrap/>
            <w:vAlign w:val="bottom"/>
            <w:hideMark/>
          </w:tcPr>
          <w:p w14:paraId="1B16AFE0" w14:textId="77777777" w:rsidR="007F6689" w:rsidRPr="00AB53DC" w:rsidRDefault="007F6689" w:rsidP="007F6689">
            <w:pPr>
              <w:spacing w:after="0" w:line="256" w:lineRule="auto"/>
              <w:jc w:val="left"/>
              <w:rPr>
                <w:rFonts w:ascii="Times New Roman" w:eastAsia="Calibri" w:hAnsi="Times New Roman" w:cs="Times New Roman"/>
                <w:sz w:val="24"/>
                <w:szCs w:val="24"/>
                <w:lang w:eastAsia="en-ZA"/>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5065EE7A" w14:textId="77777777" w:rsidR="007F6689" w:rsidRPr="00AB53DC" w:rsidRDefault="007F6689" w:rsidP="007F6689">
            <w:pPr>
              <w:spacing w:after="0" w:line="256" w:lineRule="auto"/>
              <w:jc w:val="left"/>
              <w:rPr>
                <w:rFonts w:ascii="Times New Roman" w:eastAsia="Calibri" w:hAnsi="Times New Roman" w:cs="Times New Roman"/>
                <w:sz w:val="24"/>
                <w:szCs w:val="24"/>
                <w:lang w:eastAsia="en-ZA"/>
              </w:rPr>
            </w:pPr>
          </w:p>
        </w:tc>
      </w:tr>
      <w:tr w:rsidR="007F6689" w:rsidRPr="00AB53DC" w14:paraId="67532EFB" w14:textId="77777777" w:rsidTr="00D23D55">
        <w:trPr>
          <w:trHeight w:val="264"/>
        </w:trPr>
        <w:tc>
          <w:tcPr>
            <w:tcW w:w="3918" w:type="dxa"/>
            <w:tcBorders>
              <w:top w:val="single" w:sz="4" w:space="0" w:color="auto"/>
              <w:left w:val="single" w:sz="4" w:space="0" w:color="auto"/>
              <w:bottom w:val="single" w:sz="4" w:space="0" w:color="auto"/>
              <w:right w:val="single" w:sz="4" w:space="0" w:color="auto"/>
            </w:tcBorders>
            <w:noWrap/>
            <w:vAlign w:val="bottom"/>
            <w:hideMark/>
          </w:tcPr>
          <w:p w14:paraId="0ADDE406" w14:textId="77777777" w:rsidR="007F6689" w:rsidRPr="00AB53DC" w:rsidRDefault="007F6689" w:rsidP="007F6689">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Programme</w:t>
            </w:r>
          </w:p>
        </w:tc>
        <w:tc>
          <w:tcPr>
            <w:tcW w:w="5154" w:type="dxa"/>
            <w:gridSpan w:val="4"/>
            <w:tcBorders>
              <w:top w:val="single" w:sz="4" w:space="0" w:color="auto"/>
              <w:left w:val="single" w:sz="4" w:space="0" w:color="auto"/>
              <w:bottom w:val="single" w:sz="4" w:space="0" w:color="auto"/>
              <w:right w:val="single" w:sz="4" w:space="0" w:color="auto"/>
            </w:tcBorders>
            <w:vAlign w:val="center"/>
            <w:hideMark/>
          </w:tcPr>
          <w:p w14:paraId="7D81602A" w14:textId="77777777" w:rsidR="007F6689" w:rsidRPr="00AB53DC" w:rsidRDefault="007F6689" w:rsidP="007F6689">
            <w:pPr>
              <w:spacing w:after="0" w:line="240" w:lineRule="auto"/>
              <w:jc w:val="center"/>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Budget</w:t>
            </w:r>
          </w:p>
        </w:tc>
      </w:tr>
      <w:tr w:rsidR="007F6689" w:rsidRPr="00AB53DC" w14:paraId="22C49440" w14:textId="77777777" w:rsidTr="00D23D55">
        <w:trPr>
          <w:trHeight w:val="264"/>
        </w:trPr>
        <w:tc>
          <w:tcPr>
            <w:tcW w:w="3918" w:type="dxa"/>
            <w:tcBorders>
              <w:top w:val="single" w:sz="4" w:space="0" w:color="auto"/>
              <w:left w:val="single" w:sz="4" w:space="0" w:color="auto"/>
              <w:bottom w:val="single" w:sz="4" w:space="0" w:color="auto"/>
              <w:right w:val="single" w:sz="4" w:space="0" w:color="auto"/>
            </w:tcBorders>
            <w:noWrap/>
            <w:vAlign w:val="bottom"/>
            <w:hideMark/>
          </w:tcPr>
          <w:p w14:paraId="7D3E399B" w14:textId="77777777" w:rsidR="007F6689" w:rsidRPr="00AB53DC" w:rsidRDefault="007F6689" w:rsidP="007F6689">
            <w:pPr>
              <w:spacing w:after="0" w:line="280" w:lineRule="exact"/>
              <w:rPr>
                <w:rFonts w:ascii="Times New Roman" w:eastAsia="Times New Roman" w:hAnsi="Times New Roman" w:cs="Times New Roman"/>
                <w:b/>
                <w:sz w:val="24"/>
                <w:szCs w:val="24"/>
                <w:lang w:eastAsia="en-ZA"/>
              </w:rPr>
            </w:pP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5734FB20" w14:textId="77777777" w:rsidR="007F6689" w:rsidRPr="00AB53DC" w:rsidRDefault="007F6689" w:rsidP="007F6689">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2018/19</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2692D25E" w14:textId="77777777" w:rsidR="007F6689" w:rsidRPr="00AB53DC" w:rsidRDefault="007F6689" w:rsidP="007F6689">
            <w:pPr>
              <w:spacing w:after="0" w:line="240" w:lineRule="auto"/>
              <w:rPr>
                <w:rFonts w:ascii="Times New Roman" w:eastAsia="Times New Roman" w:hAnsi="Times New Roman" w:cs="Times New Roman"/>
                <w:b/>
                <w:color w:val="000000" w:themeColor="text1"/>
                <w:sz w:val="24"/>
                <w:szCs w:val="24"/>
                <w:lang w:eastAsia="en-ZA"/>
              </w:rPr>
            </w:pPr>
            <w:r w:rsidRPr="00AB53DC">
              <w:rPr>
                <w:rFonts w:ascii="Times New Roman" w:eastAsia="Times New Roman" w:hAnsi="Times New Roman" w:cs="Times New Roman"/>
                <w:b/>
                <w:color w:val="000000" w:themeColor="text1"/>
                <w:sz w:val="24"/>
                <w:szCs w:val="24"/>
                <w:lang w:eastAsia="en-ZA"/>
              </w:rPr>
              <w:t>2019/20</w:t>
            </w:r>
          </w:p>
        </w:tc>
        <w:tc>
          <w:tcPr>
            <w:tcW w:w="1341" w:type="dxa"/>
            <w:tcBorders>
              <w:top w:val="single" w:sz="4" w:space="0" w:color="auto"/>
              <w:left w:val="single" w:sz="4" w:space="0" w:color="auto"/>
              <w:bottom w:val="single" w:sz="4" w:space="0" w:color="auto"/>
              <w:right w:val="single" w:sz="4" w:space="0" w:color="auto"/>
            </w:tcBorders>
            <w:noWrap/>
            <w:vAlign w:val="bottom"/>
            <w:hideMark/>
          </w:tcPr>
          <w:p w14:paraId="699D2E85" w14:textId="77777777" w:rsidR="007F6689" w:rsidRPr="00AB53DC" w:rsidRDefault="007F6689" w:rsidP="007F6689">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2020/21</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4E0EA45E" w14:textId="77777777" w:rsidR="007F6689" w:rsidRPr="00AB53DC" w:rsidRDefault="007F6689" w:rsidP="007F6689">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2021/22</w:t>
            </w:r>
          </w:p>
        </w:tc>
      </w:tr>
      <w:tr w:rsidR="007F6689" w:rsidRPr="00AB53DC" w14:paraId="3F495D78" w14:textId="77777777" w:rsidTr="00D23D55">
        <w:trPr>
          <w:trHeight w:val="264"/>
        </w:trPr>
        <w:tc>
          <w:tcPr>
            <w:tcW w:w="3918" w:type="dxa"/>
            <w:tcBorders>
              <w:top w:val="single" w:sz="4" w:space="0" w:color="auto"/>
              <w:left w:val="single" w:sz="4" w:space="0" w:color="auto"/>
              <w:bottom w:val="single" w:sz="4" w:space="0" w:color="auto"/>
              <w:right w:val="single" w:sz="4" w:space="0" w:color="auto"/>
            </w:tcBorders>
            <w:noWrap/>
            <w:vAlign w:val="bottom"/>
            <w:hideMark/>
          </w:tcPr>
          <w:p w14:paraId="6A781684" w14:textId="77777777" w:rsidR="007F6689" w:rsidRPr="00AB53DC" w:rsidRDefault="007F6689" w:rsidP="007F6689">
            <w:pPr>
              <w:spacing w:after="0" w:line="280" w:lineRule="exact"/>
              <w:rPr>
                <w:rFonts w:ascii="Times New Roman" w:eastAsia="Times New Roman" w:hAnsi="Times New Roman" w:cs="Times New Roman"/>
                <w:b/>
                <w:sz w:val="24"/>
                <w:szCs w:val="24"/>
                <w:lang w:eastAsia="en-ZA"/>
              </w:rPr>
            </w:pP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1C04B9CB" w14:textId="77777777" w:rsidR="007F6689" w:rsidRPr="00AB53DC" w:rsidRDefault="007F6689" w:rsidP="007F6689">
            <w:pPr>
              <w:spacing w:after="0" w:line="256" w:lineRule="auto"/>
              <w:jc w:val="left"/>
              <w:rPr>
                <w:rFonts w:ascii="Times New Roman" w:eastAsia="Calibri" w:hAnsi="Times New Roman" w:cs="Times New Roman"/>
                <w:sz w:val="24"/>
                <w:szCs w:val="24"/>
                <w:lang w:eastAsia="en-ZA"/>
              </w:rPr>
            </w:pP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7C58738A" w14:textId="77777777" w:rsidR="007F6689" w:rsidRPr="00AB53DC" w:rsidRDefault="007F6689" w:rsidP="007F6689">
            <w:pPr>
              <w:spacing w:after="0" w:line="256" w:lineRule="auto"/>
              <w:jc w:val="left"/>
              <w:rPr>
                <w:rFonts w:ascii="Times New Roman" w:eastAsia="Calibri" w:hAnsi="Times New Roman" w:cs="Times New Roman"/>
                <w:color w:val="000000" w:themeColor="text1"/>
                <w:sz w:val="24"/>
                <w:szCs w:val="24"/>
                <w:lang w:eastAsia="en-ZA"/>
              </w:rPr>
            </w:pPr>
          </w:p>
        </w:tc>
        <w:tc>
          <w:tcPr>
            <w:tcW w:w="1341" w:type="dxa"/>
            <w:tcBorders>
              <w:top w:val="single" w:sz="4" w:space="0" w:color="auto"/>
              <w:left w:val="single" w:sz="4" w:space="0" w:color="auto"/>
              <w:bottom w:val="single" w:sz="4" w:space="0" w:color="auto"/>
              <w:right w:val="single" w:sz="4" w:space="0" w:color="auto"/>
            </w:tcBorders>
            <w:noWrap/>
            <w:vAlign w:val="bottom"/>
            <w:hideMark/>
          </w:tcPr>
          <w:p w14:paraId="68556A52" w14:textId="77777777" w:rsidR="007F6689" w:rsidRPr="00AB53DC" w:rsidRDefault="007F6689" w:rsidP="007F6689">
            <w:pPr>
              <w:spacing w:after="0" w:line="256" w:lineRule="auto"/>
              <w:jc w:val="left"/>
              <w:rPr>
                <w:rFonts w:ascii="Times New Roman" w:eastAsia="Calibri" w:hAnsi="Times New Roman" w:cs="Times New Roman"/>
                <w:sz w:val="24"/>
                <w:szCs w:val="24"/>
                <w:lang w:eastAsia="en-ZA"/>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2FDCA8ED" w14:textId="77777777" w:rsidR="007F6689" w:rsidRPr="00AB53DC" w:rsidRDefault="007F6689" w:rsidP="007F6689">
            <w:pPr>
              <w:spacing w:after="0" w:line="256" w:lineRule="auto"/>
              <w:jc w:val="left"/>
              <w:rPr>
                <w:rFonts w:ascii="Times New Roman" w:eastAsia="Calibri" w:hAnsi="Times New Roman" w:cs="Times New Roman"/>
                <w:sz w:val="24"/>
                <w:szCs w:val="24"/>
                <w:lang w:eastAsia="en-ZA"/>
              </w:rPr>
            </w:pPr>
          </w:p>
        </w:tc>
      </w:tr>
      <w:tr w:rsidR="007F6689" w:rsidRPr="00AB53DC" w14:paraId="5E582B3A" w14:textId="77777777" w:rsidTr="00D23D55">
        <w:trPr>
          <w:trHeight w:val="528"/>
        </w:trPr>
        <w:tc>
          <w:tcPr>
            <w:tcW w:w="3918" w:type="dxa"/>
            <w:tcBorders>
              <w:top w:val="single" w:sz="4" w:space="0" w:color="auto"/>
              <w:left w:val="single" w:sz="4" w:space="0" w:color="auto"/>
              <w:bottom w:val="single" w:sz="4" w:space="0" w:color="auto"/>
              <w:right w:val="single" w:sz="4" w:space="0" w:color="auto"/>
            </w:tcBorders>
            <w:vAlign w:val="bottom"/>
            <w:hideMark/>
          </w:tcPr>
          <w:p w14:paraId="7C93A878" w14:textId="77777777" w:rsidR="007F6689" w:rsidRPr="00AB53DC" w:rsidRDefault="007F6689" w:rsidP="007F6689">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lastRenderedPageBreak/>
              <w:t>Sub-programme 1: Programme Management: Infrastructure Support</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47B308AB" w14:textId="77777777" w:rsidR="007F6689" w:rsidRPr="00AB53DC" w:rsidRDefault="007F6689" w:rsidP="007F6689">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0,4</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3A605260" w14:textId="77777777" w:rsidR="007F6689" w:rsidRPr="00AB53DC" w:rsidRDefault="007F6689" w:rsidP="007F6689">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2,6</w:t>
            </w:r>
          </w:p>
        </w:tc>
        <w:tc>
          <w:tcPr>
            <w:tcW w:w="1341"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1C4506F1" w14:textId="77777777" w:rsidR="007F6689" w:rsidRPr="00AB53DC" w:rsidRDefault="007F6689" w:rsidP="007F668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1275"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1F280BC4" w14:textId="77777777" w:rsidR="007F6689" w:rsidRPr="00AB53DC" w:rsidRDefault="007F6689" w:rsidP="007F668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7F6689" w:rsidRPr="00AB53DC" w14:paraId="416CB750" w14:textId="77777777" w:rsidTr="00D23D55">
        <w:trPr>
          <w:trHeight w:val="264"/>
        </w:trPr>
        <w:tc>
          <w:tcPr>
            <w:tcW w:w="3918" w:type="dxa"/>
            <w:tcBorders>
              <w:top w:val="single" w:sz="4" w:space="0" w:color="auto"/>
              <w:left w:val="single" w:sz="4" w:space="0" w:color="auto"/>
              <w:bottom w:val="single" w:sz="4" w:space="0" w:color="auto"/>
              <w:right w:val="single" w:sz="4" w:space="0" w:color="auto"/>
            </w:tcBorders>
            <w:vAlign w:val="bottom"/>
            <w:hideMark/>
          </w:tcPr>
          <w:p w14:paraId="777F45C8" w14:textId="77777777" w:rsidR="007F6689" w:rsidRPr="00AB53DC" w:rsidRDefault="007F6689" w:rsidP="007F6689">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2: Sport and Recreation Facility Management</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68A4F134" w14:textId="77777777" w:rsidR="007F6689" w:rsidRPr="00AB53DC" w:rsidRDefault="007F6689" w:rsidP="007F6689">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3,4</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1AC6594B" w14:textId="77777777" w:rsidR="007F6689" w:rsidRPr="00AB53DC" w:rsidRDefault="007F6689" w:rsidP="007F6689">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9,3</w:t>
            </w:r>
          </w:p>
        </w:tc>
        <w:tc>
          <w:tcPr>
            <w:tcW w:w="1341"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465C6052" w14:textId="77777777" w:rsidR="007F6689" w:rsidRPr="00AB53DC" w:rsidRDefault="007F6689" w:rsidP="007F668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1275"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60E80DF7" w14:textId="77777777" w:rsidR="007F6689" w:rsidRPr="00AB53DC" w:rsidRDefault="007F6689" w:rsidP="007F668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7F6689" w:rsidRPr="00AB53DC" w14:paraId="347B5C70" w14:textId="77777777" w:rsidTr="00D23D55">
        <w:trPr>
          <w:trHeight w:val="264"/>
        </w:trPr>
        <w:tc>
          <w:tcPr>
            <w:tcW w:w="3918" w:type="dxa"/>
            <w:tcBorders>
              <w:top w:val="single" w:sz="4" w:space="0" w:color="auto"/>
              <w:left w:val="single" w:sz="4" w:space="0" w:color="auto"/>
              <w:bottom w:val="single" w:sz="4" w:space="0" w:color="auto"/>
              <w:right w:val="single" w:sz="4" w:space="0" w:color="auto"/>
            </w:tcBorders>
            <w:vAlign w:val="bottom"/>
            <w:hideMark/>
          </w:tcPr>
          <w:p w14:paraId="02C15833" w14:textId="77777777" w:rsidR="007F6689" w:rsidRPr="00AB53DC" w:rsidRDefault="007F6689" w:rsidP="007F6689">
            <w:pPr>
              <w:spacing w:after="0" w:line="240" w:lineRule="auto"/>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Sub-programme 3: Sport and Recreation Facility Planning</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4E6151BA" w14:textId="77777777" w:rsidR="007F6689" w:rsidRPr="00AB53DC" w:rsidRDefault="007F6689" w:rsidP="007F6689">
            <w:pPr>
              <w:spacing w:after="0" w:line="240" w:lineRule="auto"/>
              <w:jc w:val="right"/>
              <w:rPr>
                <w:rFonts w:ascii="Times New Roman" w:eastAsia="Times New Roman" w:hAnsi="Times New Roman" w:cs="Times New Roman"/>
                <w:color w:val="000000"/>
                <w:sz w:val="24"/>
                <w:szCs w:val="24"/>
                <w:lang w:eastAsia="en-ZA"/>
              </w:rPr>
            </w:pPr>
            <w:r w:rsidRPr="00AB53DC">
              <w:rPr>
                <w:rFonts w:ascii="Times New Roman" w:eastAsia="Times New Roman" w:hAnsi="Times New Roman" w:cs="Times New Roman"/>
                <w:color w:val="000000"/>
                <w:sz w:val="24"/>
                <w:szCs w:val="24"/>
                <w:lang w:eastAsia="en-ZA"/>
              </w:rPr>
              <w:t xml:space="preserve">  7,9</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06892511" w14:textId="77777777" w:rsidR="007F6689" w:rsidRPr="00AB53DC" w:rsidRDefault="007F6689" w:rsidP="007F6689">
            <w:pPr>
              <w:spacing w:after="0" w:line="240" w:lineRule="auto"/>
              <w:jc w:val="right"/>
              <w:rPr>
                <w:rFonts w:ascii="Times New Roman" w:eastAsia="Times New Roman" w:hAnsi="Times New Roman" w:cs="Times New Roman"/>
                <w:color w:val="000000" w:themeColor="text1"/>
                <w:sz w:val="24"/>
                <w:szCs w:val="24"/>
                <w:lang w:eastAsia="en-ZA"/>
              </w:rPr>
            </w:pPr>
            <w:r w:rsidRPr="00AB53DC">
              <w:rPr>
                <w:rFonts w:ascii="Times New Roman" w:eastAsia="Times New Roman" w:hAnsi="Times New Roman" w:cs="Times New Roman"/>
                <w:color w:val="000000" w:themeColor="text1"/>
                <w:sz w:val="24"/>
                <w:szCs w:val="24"/>
                <w:lang w:eastAsia="en-ZA"/>
              </w:rPr>
              <w:t xml:space="preserve">  3,3</w:t>
            </w:r>
          </w:p>
        </w:tc>
        <w:tc>
          <w:tcPr>
            <w:tcW w:w="1341"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565FB525" w14:textId="77777777" w:rsidR="007F6689" w:rsidRPr="00AB53DC" w:rsidRDefault="007F6689" w:rsidP="007F668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c>
          <w:tcPr>
            <w:tcW w:w="1275" w:type="dxa"/>
            <w:tcBorders>
              <w:top w:val="single" w:sz="4" w:space="0" w:color="auto"/>
              <w:left w:val="single" w:sz="4" w:space="0" w:color="auto"/>
              <w:bottom w:val="single" w:sz="4" w:space="0" w:color="auto"/>
              <w:right w:val="single" w:sz="4" w:space="0" w:color="auto"/>
            </w:tcBorders>
            <w:shd w:val="clear" w:color="auto" w:fill="333333"/>
            <w:noWrap/>
            <w:vAlign w:val="bottom"/>
            <w:hideMark/>
          </w:tcPr>
          <w:p w14:paraId="30B54095" w14:textId="77777777" w:rsidR="007F6689" w:rsidRPr="00AB53DC" w:rsidRDefault="007F6689" w:rsidP="007F6689">
            <w:pPr>
              <w:spacing w:after="0" w:line="240" w:lineRule="auto"/>
              <w:rPr>
                <w:rFonts w:ascii="Times New Roman" w:eastAsia="Times New Roman" w:hAnsi="Times New Roman" w:cs="Times New Roman"/>
                <w:sz w:val="24"/>
                <w:szCs w:val="24"/>
                <w:lang w:eastAsia="en-ZA"/>
              </w:rPr>
            </w:pPr>
            <w:r w:rsidRPr="00AB53DC">
              <w:rPr>
                <w:rFonts w:ascii="Times New Roman" w:eastAsia="Times New Roman" w:hAnsi="Times New Roman" w:cs="Times New Roman"/>
                <w:sz w:val="24"/>
                <w:szCs w:val="24"/>
                <w:lang w:eastAsia="en-ZA"/>
              </w:rPr>
              <w:t> </w:t>
            </w:r>
          </w:p>
        </w:tc>
      </w:tr>
      <w:tr w:rsidR="007F6689" w:rsidRPr="00AB53DC" w14:paraId="5966F186" w14:textId="77777777" w:rsidTr="00D23D55">
        <w:trPr>
          <w:trHeight w:val="264"/>
        </w:trPr>
        <w:tc>
          <w:tcPr>
            <w:tcW w:w="3918" w:type="dxa"/>
            <w:tcBorders>
              <w:top w:val="single" w:sz="4" w:space="0" w:color="auto"/>
              <w:left w:val="single" w:sz="4" w:space="0" w:color="auto"/>
              <w:bottom w:val="single" w:sz="4" w:space="0" w:color="auto"/>
              <w:right w:val="single" w:sz="4" w:space="0" w:color="auto"/>
            </w:tcBorders>
            <w:noWrap/>
            <w:vAlign w:val="bottom"/>
            <w:hideMark/>
          </w:tcPr>
          <w:p w14:paraId="7B95F306" w14:textId="77777777" w:rsidR="007F6689" w:rsidRPr="00AB53DC" w:rsidRDefault="007F6689" w:rsidP="007F6689">
            <w:pPr>
              <w:spacing w:after="0" w:line="240" w:lineRule="auto"/>
              <w:rPr>
                <w:rFonts w:ascii="Times New Roman" w:eastAsia="Times New Roman" w:hAnsi="Times New Roman" w:cs="Times New Roman"/>
                <w:b/>
                <w:sz w:val="24"/>
                <w:szCs w:val="24"/>
                <w:lang w:eastAsia="en-ZA"/>
              </w:rPr>
            </w:pPr>
            <w:r w:rsidRPr="00AB53DC">
              <w:rPr>
                <w:rFonts w:ascii="Times New Roman" w:eastAsia="Times New Roman" w:hAnsi="Times New Roman" w:cs="Times New Roman"/>
                <w:b/>
                <w:sz w:val="24"/>
                <w:szCs w:val="24"/>
                <w:lang w:eastAsia="en-ZA"/>
              </w:rPr>
              <w:t>TOTAL</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4299322D" w14:textId="77777777" w:rsidR="007F6689" w:rsidRPr="00AB53DC" w:rsidRDefault="007F6689" w:rsidP="007F6689">
            <w:pPr>
              <w:spacing w:after="0" w:line="240" w:lineRule="auto"/>
              <w:jc w:val="right"/>
              <w:rPr>
                <w:rFonts w:ascii="Times New Roman" w:eastAsia="Times New Roman" w:hAnsi="Times New Roman" w:cs="Times New Roman"/>
                <w:b/>
                <w:color w:val="000000"/>
                <w:sz w:val="24"/>
                <w:szCs w:val="24"/>
                <w:lang w:eastAsia="en-ZA"/>
              </w:rPr>
            </w:pPr>
            <w:r w:rsidRPr="00AB53DC">
              <w:rPr>
                <w:rFonts w:ascii="Times New Roman" w:eastAsia="Times New Roman" w:hAnsi="Times New Roman" w:cs="Times New Roman"/>
                <w:b/>
                <w:color w:val="000000"/>
                <w:sz w:val="24"/>
                <w:szCs w:val="24"/>
                <w:lang w:eastAsia="en-ZA"/>
              </w:rPr>
              <w:t xml:space="preserve">  11,7</w:t>
            </w:r>
          </w:p>
        </w:tc>
        <w:tc>
          <w:tcPr>
            <w:tcW w:w="1269" w:type="dxa"/>
            <w:tcBorders>
              <w:top w:val="single" w:sz="4" w:space="0" w:color="auto"/>
              <w:left w:val="single" w:sz="4" w:space="0" w:color="auto"/>
              <w:bottom w:val="single" w:sz="4" w:space="0" w:color="auto"/>
              <w:right w:val="single" w:sz="4" w:space="0" w:color="auto"/>
            </w:tcBorders>
            <w:noWrap/>
            <w:vAlign w:val="bottom"/>
            <w:hideMark/>
          </w:tcPr>
          <w:p w14:paraId="0A26D213" w14:textId="77777777" w:rsidR="007F6689" w:rsidRPr="00AB53DC" w:rsidRDefault="007F6689" w:rsidP="007F6689">
            <w:pPr>
              <w:spacing w:after="0" w:line="240" w:lineRule="auto"/>
              <w:jc w:val="right"/>
              <w:rPr>
                <w:rFonts w:ascii="Times New Roman" w:eastAsia="Times New Roman" w:hAnsi="Times New Roman" w:cs="Times New Roman"/>
                <w:b/>
                <w:color w:val="000000" w:themeColor="text1"/>
                <w:sz w:val="24"/>
                <w:szCs w:val="24"/>
                <w:lang w:eastAsia="en-ZA"/>
              </w:rPr>
            </w:pPr>
            <w:r w:rsidRPr="00AB53DC">
              <w:rPr>
                <w:rFonts w:ascii="Times New Roman" w:eastAsia="Times New Roman" w:hAnsi="Times New Roman" w:cs="Times New Roman"/>
                <w:b/>
                <w:color w:val="000000" w:themeColor="text1"/>
                <w:sz w:val="24"/>
                <w:szCs w:val="24"/>
                <w:lang w:eastAsia="en-ZA"/>
              </w:rPr>
              <w:t xml:space="preserve">  15,2</w:t>
            </w:r>
          </w:p>
        </w:tc>
        <w:tc>
          <w:tcPr>
            <w:tcW w:w="1341" w:type="dxa"/>
            <w:tcBorders>
              <w:top w:val="single" w:sz="4" w:space="0" w:color="auto"/>
              <w:left w:val="single" w:sz="4" w:space="0" w:color="auto"/>
              <w:bottom w:val="single" w:sz="4" w:space="0" w:color="auto"/>
              <w:right w:val="single" w:sz="4" w:space="0" w:color="auto"/>
            </w:tcBorders>
            <w:noWrap/>
            <w:vAlign w:val="bottom"/>
            <w:hideMark/>
          </w:tcPr>
          <w:p w14:paraId="0E55E1B2" w14:textId="77777777" w:rsidR="007F6689" w:rsidRPr="00AB53DC" w:rsidRDefault="007F6689" w:rsidP="007F6689">
            <w:pPr>
              <w:spacing w:after="0" w:line="280" w:lineRule="exact"/>
              <w:rPr>
                <w:rFonts w:ascii="Times New Roman" w:eastAsia="Times New Roman" w:hAnsi="Times New Roman" w:cs="Times New Roman"/>
                <w:color w:val="000000"/>
                <w:sz w:val="24"/>
                <w:szCs w:val="24"/>
                <w:lang w:eastAsia="en-ZA"/>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0FC02563" w14:textId="77777777" w:rsidR="007F6689" w:rsidRPr="00AB53DC" w:rsidRDefault="007F6689" w:rsidP="007F6689">
            <w:pPr>
              <w:spacing w:after="0" w:line="256" w:lineRule="auto"/>
              <w:jc w:val="left"/>
              <w:rPr>
                <w:rFonts w:ascii="Times New Roman" w:eastAsia="Calibri" w:hAnsi="Times New Roman" w:cs="Times New Roman"/>
                <w:sz w:val="24"/>
                <w:szCs w:val="24"/>
                <w:lang w:eastAsia="en-ZA"/>
              </w:rPr>
            </w:pPr>
          </w:p>
        </w:tc>
      </w:tr>
    </w:tbl>
    <w:p w14:paraId="5D4C821C" w14:textId="77777777" w:rsidR="00254E41" w:rsidRPr="00AB53DC" w:rsidRDefault="00254E41" w:rsidP="00254E41">
      <w:pPr>
        <w:rPr>
          <w:rFonts w:ascii="Times New Roman" w:hAnsi="Times New Roman" w:cs="Times New Roman"/>
          <w:sz w:val="24"/>
          <w:szCs w:val="24"/>
          <w:lang w:val="en-GB"/>
        </w:rPr>
      </w:pPr>
      <w:r w:rsidRPr="00AB53DC">
        <w:rPr>
          <w:rFonts w:ascii="Times New Roman" w:hAnsi="Times New Roman" w:cs="Times New Roman"/>
          <w:sz w:val="24"/>
          <w:szCs w:val="24"/>
          <w:lang w:val="en-GB"/>
        </w:rPr>
        <w:t>Sourced from National Treasury and Modified</w:t>
      </w:r>
    </w:p>
    <w:p w14:paraId="5B28639B" w14:textId="77777777" w:rsidR="00C85078" w:rsidRPr="00AB53DC" w:rsidRDefault="00C85078" w:rsidP="00AF64EC">
      <w:pPr>
        <w:rPr>
          <w:rFonts w:ascii="Times New Roman" w:hAnsi="Times New Roman" w:cs="Times New Roman"/>
          <w:sz w:val="24"/>
          <w:szCs w:val="24"/>
        </w:rPr>
      </w:pPr>
    </w:p>
    <w:p w14:paraId="37821FAE" w14:textId="77777777" w:rsidR="00177620" w:rsidRPr="00AB53DC" w:rsidRDefault="00ED3E4B" w:rsidP="00177620">
      <w:pPr>
        <w:rPr>
          <w:rFonts w:ascii="Times New Roman" w:hAnsi="Times New Roman" w:cs="Times New Roman"/>
          <w:b/>
          <w:sz w:val="24"/>
          <w:szCs w:val="24"/>
        </w:rPr>
      </w:pPr>
      <w:r w:rsidRPr="00AB53DC">
        <w:rPr>
          <w:rFonts w:ascii="Times New Roman" w:hAnsi="Times New Roman" w:cs="Times New Roman"/>
          <w:b/>
          <w:sz w:val="24"/>
          <w:szCs w:val="24"/>
        </w:rPr>
        <w:t xml:space="preserve">4. </w:t>
      </w:r>
      <w:r w:rsidR="00177620" w:rsidRPr="00AB53DC">
        <w:rPr>
          <w:rFonts w:ascii="Times New Roman" w:hAnsi="Times New Roman" w:cs="Times New Roman"/>
          <w:b/>
          <w:sz w:val="24"/>
          <w:szCs w:val="24"/>
          <w:lang w:val="en-GB"/>
        </w:rPr>
        <w:t xml:space="preserve">Committee </w:t>
      </w:r>
      <w:r w:rsidR="0020380E" w:rsidRPr="00AB53DC">
        <w:rPr>
          <w:rFonts w:ascii="Times New Roman" w:hAnsi="Times New Roman" w:cs="Times New Roman"/>
          <w:b/>
          <w:sz w:val="24"/>
          <w:szCs w:val="24"/>
          <w:lang w:val="en-GB"/>
        </w:rPr>
        <w:t xml:space="preserve">Observations and </w:t>
      </w:r>
      <w:r w:rsidR="00177620" w:rsidRPr="00AB53DC">
        <w:rPr>
          <w:rFonts w:ascii="Times New Roman" w:hAnsi="Times New Roman" w:cs="Times New Roman"/>
          <w:b/>
          <w:sz w:val="24"/>
          <w:szCs w:val="24"/>
          <w:lang w:val="en-GB"/>
        </w:rPr>
        <w:t>Deliberations</w:t>
      </w:r>
    </w:p>
    <w:p w14:paraId="16061F0B" w14:textId="77777777" w:rsidR="00D23D55" w:rsidRPr="00AB53DC" w:rsidRDefault="00177620" w:rsidP="00177620">
      <w:pPr>
        <w:rPr>
          <w:rFonts w:ascii="Times New Roman" w:hAnsi="Times New Roman" w:cs="Times New Roman"/>
          <w:sz w:val="24"/>
          <w:szCs w:val="24"/>
        </w:rPr>
      </w:pPr>
      <w:r w:rsidRPr="00AB53DC">
        <w:rPr>
          <w:rFonts w:ascii="Times New Roman" w:hAnsi="Times New Roman" w:cs="Times New Roman"/>
          <w:sz w:val="24"/>
          <w:szCs w:val="24"/>
        </w:rPr>
        <w:t>The Department of Sport and</w:t>
      </w:r>
      <w:r w:rsidR="00355A1A" w:rsidRPr="00AB53DC">
        <w:rPr>
          <w:rFonts w:ascii="Times New Roman" w:hAnsi="Times New Roman" w:cs="Times New Roman"/>
          <w:sz w:val="24"/>
          <w:szCs w:val="24"/>
        </w:rPr>
        <w:t xml:space="preserve"> Recreation has managed to come up with</w:t>
      </w:r>
      <w:r w:rsidRPr="00AB53DC">
        <w:rPr>
          <w:rFonts w:ascii="Times New Roman" w:hAnsi="Times New Roman" w:cs="Times New Roman"/>
          <w:sz w:val="24"/>
          <w:szCs w:val="24"/>
        </w:rPr>
        <w:t xml:space="preserve"> a comprehensive </w:t>
      </w:r>
      <w:r w:rsidR="00355A1A" w:rsidRPr="00AB53DC">
        <w:rPr>
          <w:rFonts w:ascii="Times New Roman" w:hAnsi="Times New Roman" w:cs="Times New Roman"/>
          <w:sz w:val="24"/>
          <w:szCs w:val="24"/>
        </w:rPr>
        <w:t>strategic plan followed by the Annual Performance P</w:t>
      </w:r>
      <w:r w:rsidRPr="00AB53DC">
        <w:rPr>
          <w:rFonts w:ascii="Times New Roman" w:hAnsi="Times New Roman" w:cs="Times New Roman"/>
          <w:sz w:val="24"/>
          <w:szCs w:val="24"/>
        </w:rPr>
        <w:t>lan</w:t>
      </w:r>
      <w:r w:rsidR="00355A1A" w:rsidRPr="00AB53DC">
        <w:rPr>
          <w:rFonts w:ascii="Times New Roman" w:hAnsi="Times New Roman" w:cs="Times New Roman"/>
          <w:sz w:val="24"/>
          <w:szCs w:val="24"/>
        </w:rPr>
        <w:t xml:space="preserve"> (APP) in order to address </w:t>
      </w:r>
      <w:r w:rsidRPr="00AB53DC">
        <w:rPr>
          <w:rFonts w:ascii="Times New Roman" w:hAnsi="Times New Roman" w:cs="Times New Roman"/>
          <w:sz w:val="24"/>
          <w:szCs w:val="24"/>
        </w:rPr>
        <w:t>service</w:t>
      </w:r>
      <w:r w:rsidR="00355A1A" w:rsidRPr="00AB53DC">
        <w:rPr>
          <w:rFonts w:ascii="Times New Roman" w:hAnsi="Times New Roman" w:cs="Times New Roman"/>
          <w:sz w:val="24"/>
          <w:szCs w:val="24"/>
        </w:rPr>
        <w:t xml:space="preserve"> delivery</w:t>
      </w:r>
      <w:r w:rsidRPr="00AB53DC">
        <w:rPr>
          <w:rFonts w:ascii="Times New Roman" w:hAnsi="Times New Roman" w:cs="Times New Roman"/>
          <w:sz w:val="24"/>
          <w:szCs w:val="24"/>
        </w:rPr>
        <w:t xml:space="preserve"> to the nation as well as the expectations </w:t>
      </w:r>
      <w:r w:rsidR="00663904" w:rsidRPr="00AB53DC">
        <w:rPr>
          <w:rFonts w:ascii="Times New Roman" w:hAnsi="Times New Roman" w:cs="Times New Roman"/>
          <w:sz w:val="24"/>
          <w:szCs w:val="24"/>
        </w:rPr>
        <w:t>from the sector. This report</w:t>
      </w:r>
      <w:r w:rsidRPr="00AB53DC">
        <w:rPr>
          <w:rFonts w:ascii="Times New Roman" w:hAnsi="Times New Roman" w:cs="Times New Roman"/>
          <w:sz w:val="24"/>
          <w:szCs w:val="24"/>
        </w:rPr>
        <w:t xml:space="preserve"> ensure</w:t>
      </w:r>
      <w:r w:rsidR="00663904" w:rsidRPr="00AB53DC">
        <w:rPr>
          <w:rFonts w:ascii="Times New Roman" w:hAnsi="Times New Roman" w:cs="Times New Roman"/>
          <w:sz w:val="24"/>
          <w:szCs w:val="24"/>
        </w:rPr>
        <w:t>s</w:t>
      </w:r>
      <w:r w:rsidRPr="00AB53DC">
        <w:rPr>
          <w:rFonts w:ascii="Times New Roman" w:hAnsi="Times New Roman" w:cs="Times New Roman"/>
          <w:sz w:val="24"/>
          <w:szCs w:val="24"/>
        </w:rPr>
        <w:t xml:space="preserve"> that the unlimited needs are prioritised in order of importance. </w:t>
      </w:r>
    </w:p>
    <w:p w14:paraId="03E1B1C1" w14:textId="77777777" w:rsidR="00177620" w:rsidRPr="00AB53DC" w:rsidRDefault="00177620" w:rsidP="00177620">
      <w:pPr>
        <w:rPr>
          <w:rFonts w:ascii="Times New Roman" w:hAnsi="Times New Roman" w:cs="Times New Roman"/>
          <w:sz w:val="24"/>
          <w:szCs w:val="24"/>
          <w:lang w:val="en-GB"/>
        </w:rPr>
      </w:pPr>
      <w:r w:rsidRPr="00AB53DC">
        <w:rPr>
          <w:rFonts w:ascii="Times New Roman" w:hAnsi="Times New Roman" w:cs="Times New Roman"/>
          <w:sz w:val="24"/>
          <w:szCs w:val="24"/>
        </w:rPr>
        <w:t>This allows one to plan expenditure in such a wa</w:t>
      </w:r>
      <w:r w:rsidR="00871EAE" w:rsidRPr="00AB53DC">
        <w:rPr>
          <w:rFonts w:ascii="Times New Roman" w:hAnsi="Times New Roman" w:cs="Times New Roman"/>
          <w:sz w:val="24"/>
          <w:szCs w:val="24"/>
        </w:rPr>
        <w:t>y that priority areas such as improvement in the</w:t>
      </w:r>
      <w:r w:rsidRPr="00AB53DC">
        <w:rPr>
          <w:rFonts w:ascii="Times New Roman" w:hAnsi="Times New Roman" w:cs="Times New Roman"/>
          <w:sz w:val="24"/>
          <w:szCs w:val="24"/>
        </w:rPr>
        <w:t xml:space="preserve"> sport infrastructure, transformation</w:t>
      </w:r>
      <w:r w:rsidR="00871EAE" w:rsidRPr="00AB53DC">
        <w:rPr>
          <w:rFonts w:ascii="Times New Roman" w:hAnsi="Times New Roman" w:cs="Times New Roman"/>
          <w:sz w:val="24"/>
          <w:szCs w:val="24"/>
        </w:rPr>
        <w:t xml:space="preserve"> of sport</w:t>
      </w:r>
      <w:r w:rsidRPr="00AB53DC">
        <w:rPr>
          <w:rFonts w:ascii="Times New Roman" w:hAnsi="Times New Roman" w:cs="Times New Roman"/>
          <w:sz w:val="24"/>
          <w:szCs w:val="24"/>
        </w:rPr>
        <w:t xml:space="preserve">, </w:t>
      </w:r>
      <w:r w:rsidR="00871EAE" w:rsidRPr="00AB53DC">
        <w:rPr>
          <w:rFonts w:ascii="Times New Roman" w:hAnsi="Times New Roman" w:cs="Times New Roman"/>
          <w:sz w:val="24"/>
          <w:szCs w:val="24"/>
        </w:rPr>
        <w:t xml:space="preserve">priority on </w:t>
      </w:r>
      <w:r w:rsidRPr="00AB53DC">
        <w:rPr>
          <w:rFonts w:ascii="Times New Roman" w:hAnsi="Times New Roman" w:cs="Times New Roman"/>
          <w:sz w:val="24"/>
          <w:szCs w:val="24"/>
        </w:rPr>
        <w:t xml:space="preserve">recreation, </w:t>
      </w:r>
      <w:r w:rsidR="00871EAE" w:rsidRPr="00AB53DC">
        <w:rPr>
          <w:rFonts w:ascii="Times New Roman" w:hAnsi="Times New Roman" w:cs="Times New Roman"/>
          <w:sz w:val="24"/>
          <w:szCs w:val="24"/>
        </w:rPr>
        <w:t xml:space="preserve">promotion of </w:t>
      </w:r>
      <w:r w:rsidRPr="00AB53DC">
        <w:rPr>
          <w:rFonts w:ascii="Times New Roman" w:hAnsi="Times New Roman" w:cs="Times New Roman"/>
          <w:sz w:val="24"/>
          <w:szCs w:val="24"/>
        </w:rPr>
        <w:t>school sports and other important sub-programmes within the department can be met.</w:t>
      </w:r>
      <w:r w:rsidR="00871EAE" w:rsidRPr="00AB53DC">
        <w:rPr>
          <w:rFonts w:ascii="Times New Roman" w:hAnsi="Times New Roman" w:cs="Times New Roman"/>
          <w:sz w:val="24"/>
          <w:szCs w:val="24"/>
        </w:rPr>
        <w:t xml:space="preserve"> </w:t>
      </w:r>
      <w:r w:rsidRPr="00AB53DC">
        <w:rPr>
          <w:rFonts w:ascii="Times New Roman" w:hAnsi="Times New Roman" w:cs="Times New Roman"/>
          <w:sz w:val="24"/>
          <w:szCs w:val="24"/>
          <w:lang w:val="en-GB"/>
        </w:rPr>
        <w:t xml:space="preserve">In concluding its deliberations on Budget Vote </w:t>
      </w:r>
      <w:r w:rsidR="00871EAE" w:rsidRPr="00AB53DC">
        <w:rPr>
          <w:rFonts w:ascii="Times New Roman" w:hAnsi="Times New Roman" w:cs="Times New Roman"/>
          <w:sz w:val="24"/>
          <w:szCs w:val="24"/>
          <w:lang w:val="en-GB"/>
        </w:rPr>
        <w:t>4</w:t>
      </w:r>
      <w:r w:rsidRPr="00AB53DC">
        <w:rPr>
          <w:rFonts w:ascii="Times New Roman" w:hAnsi="Times New Roman" w:cs="Times New Roman"/>
          <w:sz w:val="24"/>
          <w:szCs w:val="24"/>
          <w:lang w:val="en-GB"/>
        </w:rPr>
        <w:t>0: S</w:t>
      </w:r>
      <w:r w:rsidR="00871EAE" w:rsidRPr="00AB53DC">
        <w:rPr>
          <w:rFonts w:ascii="Times New Roman" w:hAnsi="Times New Roman" w:cs="Times New Roman"/>
          <w:sz w:val="24"/>
          <w:szCs w:val="24"/>
          <w:lang w:val="en-GB"/>
        </w:rPr>
        <w:t>port</w:t>
      </w:r>
      <w:r w:rsidRPr="00AB53DC">
        <w:rPr>
          <w:rFonts w:ascii="Times New Roman" w:hAnsi="Times New Roman" w:cs="Times New Roman"/>
          <w:sz w:val="24"/>
          <w:szCs w:val="24"/>
          <w:lang w:val="en-GB"/>
        </w:rPr>
        <w:t xml:space="preserve"> and </w:t>
      </w:r>
      <w:r w:rsidR="00871EAE" w:rsidRPr="00AB53DC">
        <w:rPr>
          <w:rFonts w:ascii="Times New Roman" w:hAnsi="Times New Roman" w:cs="Times New Roman"/>
          <w:sz w:val="24"/>
          <w:szCs w:val="24"/>
          <w:lang w:val="en-GB"/>
        </w:rPr>
        <w:t>Recreation</w:t>
      </w:r>
      <w:r w:rsidRPr="00AB53DC">
        <w:rPr>
          <w:rFonts w:ascii="Times New Roman" w:hAnsi="Times New Roman" w:cs="Times New Roman"/>
          <w:sz w:val="24"/>
          <w:szCs w:val="24"/>
          <w:lang w:val="en-GB"/>
        </w:rPr>
        <w:t>, the Committee noted the following:</w:t>
      </w:r>
    </w:p>
    <w:p w14:paraId="046CFAE7" w14:textId="77777777" w:rsidR="00177620" w:rsidRPr="00AB53DC" w:rsidRDefault="00177620" w:rsidP="007F0FB1">
      <w:pPr>
        <w:pStyle w:val="ListParagraph"/>
        <w:numPr>
          <w:ilvl w:val="0"/>
          <w:numId w:val="4"/>
        </w:numPr>
        <w:rPr>
          <w:rFonts w:ascii="Times New Roman" w:hAnsi="Times New Roman" w:cs="Times New Roman"/>
          <w:sz w:val="24"/>
          <w:szCs w:val="24"/>
          <w:lang w:val="en-GB"/>
        </w:rPr>
      </w:pPr>
      <w:r w:rsidRPr="00AB53DC">
        <w:rPr>
          <w:rFonts w:ascii="Times New Roman" w:hAnsi="Times New Roman" w:cs="Times New Roman"/>
          <w:sz w:val="24"/>
          <w:szCs w:val="24"/>
          <w:lang w:val="en-GB"/>
        </w:rPr>
        <w:t xml:space="preserve">The Committee </w:t>
      </w:r>
      <w:r w:rsidR="00871EAE" w:rsidRPr="00AB53DC">
        <w:rPr>
          <w:rFonts w:ascii="Times New Roman" w:hAnsi="Times New Roman" w:cs="Times New Roman"/>
          <w:sz w:val="24"/>
          <w:szCs w:val="24"/>
          <w:lang w:val="en-GB"/>
        </w:rPr>
        <w:t>received</w:t>
      </w:r>
      <w:r w:rsidR="00415394" w:rsidRPr="00AB53DC">
        <w:rPr>
          <w:rFonts w:ascii="Times New Roman" w:hAnsi="Times New Roman" w:cs="Times New Roman"/>
          <w:sz w:val="24"/>
          <w:szCs w:val="24"/>
          <w:lang w:val="en-GB"/>
        </w:rPr>
        <w:t xml:space="preserve"> the report</w:t>
      </w:r>
      <w:r w:rsidR="00871EAE" w:rsidRPr="00AB53DC">
        <w:rPr>
          <w:rFonts w:ascii="Times New Roman" w:hAnsi="Times New Roman" w:cs="Times New Roman"/>
          <w:sz w:val="24"/>
          <w:szCs w:val="24"/>
          <w:lang w:val="en-GB"/>
        </w:rPr>
        <w:t xml:space="preserve"> and </w:t>
      </w:r>
      <w:r w:rsidRPr="00AB53DC">
        <w:rPr>
          <w:rFonts w:ascii="Times New Roman" w:hAnsi="Times New Roman" w:cs="Times New Roman"/>
          <w:sz w:val="24"/>
          <w:szCs w:val="24"/>
          <w:lang w:val="en-GB"/>
        </w:rPr>
        <w:t xml:space="preserve">commended the Department </w:t>
      </w:r>
      <w:r w:rsidR="00871EAE" w:rsidRPr="00AB53DC">
        <w:rPr>
          <w:rFonts w:ascii="Times New Roman" w:hAnsi="Times New Roman" w:cs="Times New Roman"/>
          <w:sz w:val="24"/>
          <w:szCs w:val="24"/>
          <w:lang w:val="en-GB"/>
        </w:rPr>
        <w:t xml:space="preserve">of Sport and Recreation </w:t>
      </w:r>
      <w:r w:rsidRPr="00AB53DC">
        <w:rPr>
          <w:rFonts w:ascii="Times New Roman" w:hAnsi="Times New Roman" w:cs="Times New Roman"/>
          <w:sz w:val="24"/>
          <w:szCs w:val="24"/>
          <w:lang w:val="en-GB"/>
        </w:rPr>
        <w:t>for the work they do and for</w:t>
      </w:r>
      <w:r w:rsidR="00871EAE" w:rsidRPr="00AB53DC">
        <w:rPr>
          <w:rFonts w:ascii="Times New Roman" w:hAnsi="Times New Roman" w:cs="Times New Roman"/>
          <w:sz w:val="24"/>
          <w:szCs w:val="24"/>
          <w:lang w:val="en-GB"/>
        </w:rPr>
        <w:t xml:space="preserve"> formulating coherent strategic</w:t>
      </w:r>
      <w:r w:rsidRPr="00AB53DC">
        <w:rPr>
          <w:rFonts w:ascii="Times New Roman" w:hAnsi="Times New Roman" w:cs="Times New Roman"/>
          <w:sz w:val="24"/>
          <w:szCs w:val="24"/>
          <w:lang w:val="en-GB"/>
        </w:rPr>
        <w:t xml:space="preserve"> and performance plans</w:t>
      </w:r>
      <w:r w:rsidR="00871EAE" w:rsidRPr="00AB53DC">
        <w:rPr>
          <w:rFonts w:ascii="Times New Roman" w:hAnsi="Times New Roman" w:cs="Times New Roman"/>
          <w:sz w:val="24"/>
          <w:szCs w:val="24"/>
          <w:lang w:val="en-GB"/>
        </w:rPr>
        <w:t xml:space="preserve"> that will result in the delivery of programmes in an efficient manner</w:t>
      </w:r>
      <w:r w:rsidRPr="00AB53DC">
        <w:rPr>
          <w:rFonts w:ascii="Times New Roman" w:hAnsi="Times New Roman" w:cs="Times New Roman"/>
          <w:sz w:val="24"/>
          <w:szCs w:val="24"/>
          <w:lang w:val="en-GB"/>
        </w:rPr>
        <w:t>.</w:t>
      </w:r>
    </w:p>
    <w:p w14:paraId="63E235D3" w14:textId="77777777" w:rsidR="00871EAE" w:rsidRPr="00AB53DC" w:rsidRDefault="00871EAE" w:rsidP="007F0FB1">
      <w:pPr>
        <w:pStyle w:val="ListParagraph"/>
        <w:numPr>
          <w:ilvl w:val="0"/>
          <w:numId w:val="4"/>
        </w:numPr>
        <w:rPr>
          <w:rFonts w:ascii="Times New Roman" w:hAnsi="Times New Roman" w:cs="Times New Roman"/>
          <w:sz w:val="24"/>
          <w:szCs w:val="24"/>
          <w:lang w:val="en-GB"/>
        </w:rPr>
      </w:pPr>
      <w:r w:rsidRPr="00AB53DC">
        <w:rPr>
          <w:rFonts w:ascii="Times New Roman" w:hAnsi="Times New Roman" w:cs="Times New Roman"/>
          <w:sz w:val="24"/>
          <w:szCs w:val="24"/>
          <w:lang w:val="en-GB"/>
        </w:rPr>
        <w:t xml:space="preserve">There was a need to continue to prioritise Recreation programmes in order to promote a healthy lifestyle and enhance the social cohesive society. </w:t>
      </w:r>
    </w:p>
    <w:p w14:paraId="7837CB8C" w14:textId="77777777" w:rsidR="00871EAE" w:rsidRPr="00AB53DC" w:rsidRDefault="00871EAE" w:rsidP="00A94EA8">
      <w:pPr>
        <w:pStyle w:val="ListParagraph"/>
        <w:numPr>
          <w:ilvl w:val="0"/>
          <w:numId w:val="4"/>
        </w:numPr>
        <w:rPr>
          <w:rFonts w:ascii="Times New Roman" w:hAnsi="Times New Roman" w:cs="Times New Roman"/>
          <w:sz w:val="24"/>
          <w:szCs w:val="24"/>
          <w:lang w:val="en-GB"/>
        </w:rPr>
      </w:pPr>
      <w:r w:rsidRPr="00AB53DC">
        <w:rPr>
          <w:rFonts w:ascii="Times New Roman" w:hAnsi="Times New Roman" w:cs="Times New Roman"/>
          <w:sz w:val="24"/>
          <w:szCs w:val="24"/>
          <w:lang w:val="en-GB"/>
        </w:rPr>
        <w:t>The Department to raise awareness among relevant stakeholders on the challenges experienced by government departments in the payment process with regard to outsourced services.</w:t>
      </w:r>
      <w:r w:rsidR="00A94EA8" w:rsidRPr="00AB53DC">
        <w:rPr>
          <w:rFonts w:ascii="Times New Roman" w:hAnsi="Times New Roman" w:cs="Times New Roman"/>
          <w:sz w:val="24"/>
          <w:szCs w:val="24"/>
        </w:rPr>
        <w:t xml:space="preserve"> </w:t>
      </w:r>
      <w:r w:rsidR="00A94EA8" w:rsidRPr="00AB53DC">
        <w:rPr>
          <w:rFonts w:ascii="Times New Roman" w:hAnsi="Times New Roman" w:cs="Times New Roman"/>
          <w:sz w:val="24"/>
          <w:szCs w:val="24"/>
          <w:lang w:val="en-GB"/>
        </w:rPr>
        <w:t>The Department to meet and discuss late payment with service providers to avoid legal battles.</w:t>
      </w:r>
    </w:p>
    <w:p w14:paraId="0F88A948" w14:textId="77777777" w:rsidR="00871EAE" w:rsidRPr="00AB53DC" w:rsidRDefault="00871EAE" w:rsidP="007F0FB1">
      <w:pPr>
        <w:pStyle w:val="ListParagraph"/>
        <w:numPr>
          <w:ilvl w:val="0"/>
          <w:numId w:val="4"/>
        </w:numPr>
        <w:rPr>
          <w:rFonts w:ascii="Times New Roman" w:hAnsi="Times New Roman" w:cs="Times New Roman"/>
          <w:sz w:val="24"/>
          <w:szCs w:val="24"/>
          <w:lang w:val="en-GB"/>
        </w:rPr>
      </w:pPr>
      <w:r w:rsidRPr="00AB53DC">
        <w:rPr>
          <w:rFonts w:ascii="Times New Roman" w:hAnsi="Times New Roman" w:cs="Times New Roman"/>
          <w:sz w:val="24"/>
          <w:szCs w:val="24"/>
          <w:lang w:val="en-GB"/>
        </w:rPr>
        <w:t>T</w:t>
      </w:r>
      <w:r w:rsidR="00626918" w:rsidRPr="00AB53DC">
        <w:rPr>
          <w:rFonts w:ascii="Times New Roman" w:hAnsi="Times New Roman" w:cs="Times New Roman"/>
          <w:sz w:val="24"/>
          <w:szCs w:val="24"/>
          <w:lang w:val="en-GB"/>
        </w:rPr>
        <w:t>he Department need t</w:t>
      </w:r>
      <w:r w:rsidRPr="00AB53DC">
        <w:rPr>
          <w:rFonts w:ascii="Times New Roman" w:hAnsi="Times New Roman" w:cs="Times New Roman"/>
          <w:sz w:val="24"/>
          <w:szCs w:val="24"/>
          <w:lang w:val="en-GB"/>
        </w:rPr>
        <w:t>o facilitate the identification of bottlenecks in the payment of service providers and the fast-tracking of the process</w:t>
      </w:r>
      <w:r w:rsidR="00626918" w:rsidRPr="00AB53DC">
        <w:rPr>
          <w:rFonts w:ascii="Times New Roman" w:hAnsi="Times New Roman" w:cs="Times New Roman"/>
          <w:sz w:val="24"/>
          <w:szCs w:val="24"/>
          <w:lang w:val="en-GB"/>
        </w:rPr>
        <w:t>.</w:t>
      </w:r>
    </w:p>
    <w:p w14:paraId="08D2E688" w14:textId="77777777" w:rsidR="00871EAE" w:rsidRPr="00AB53DC" w:rsidRDefault="00626918" w:rsidP="007F0FB1">
      <w:pPr>
        <w:pStyle w:val="ListParagraph"/>
        <w:numPr>
          <w:ilvl w:val="0"/>
          <w:numId w:val="4"/>
        </w:numPr>
        <w:rPr>
          <w:rFonts w:ascii="Times New Roman" w:hAnsi="Times New Roman" w:cs="Times New Roman"/>
          <w:sz w:val="24"/>
          <w:szCs w:val="24"/>
          <w:lang w:val="en-GB"/>
        </w:rPr>
      </w:pPr>
      <w:r w:rsidRPr="00AB53DC">
        <w:rPr>
          <w:rFonts w:ascii="Times New Roman" w:hAnsi="Times New Roman" w:cs="Times New Roman"/>
          <w:sz w:val="24"/>
          <w:szCs w:val="24"/>
          <w:lang w:val="en-GB"/>
        </w:rPr>
        <w:t xml:space="preserve">The Committee acknowledged that </w:t>
      </w:r>
      <w:proofErr w:type="gramStart"/>
      <w:r w:rsidRPr="00AB53DC">
        <w:rPr>
          <w:rFonts w:ascii="Times New Roman" w:hAnsi="Times New Roman" w:cs="Times New Roman"/>
          <w:sz w:val="24"/>
          <w:szCs w:val="24"/>
          <w:lang w:val="en-GB"/>
        </w:rPr>
        <w:t>It</w:t>
      </w:r>
      <w:proofErr w:type="gramEnd"/>
      <w:r w:rsidRPr="00AB53DC">
        <w:rPr>
          <w:rFonts w:ascii="Times New Roman" w:hAnsi="Times New Roman" w:cs="Times New Roman"/>
          <w:sz w:val="24"/>
          <w:szCs w:val="24"/>
          <w:lang w:val="en-GB"/>
        </w:rPr>
        <w:t xml:space="preserve"> was a good feeling to see</w:t>
      </w:r>
      <w:r w:rsidR="00841FD9" w:rsidRPr="00AB53DC">
        <w:rPr>
          <w:rFonts w:ascii="Times New Roman" w:hAnsi="Times New Roman" w:cs="Times New Roman"/>
          <w:sz w:val="24"/>
          <w:szCs w:val="24"/>
          <w:lang w:val="en-GB"/>
        </w:rPr>
        <w:t xml:space="preserve"> </w:t>
      </w:r>
      <w:r w:rsidRPr="00AB53DC">
        <w:rPr>
          <w:rFonts w:ascii="Times New Roman" w:hAnsi="Times New Roman" w:cs="Times New Roman"/>
          <w:sz w:val="24"/>
          <w:szCs w:val="24"/>
          <w:lang w:val="en-GB"/>
        </w:rPr>
        <w:t>that the Department had</w:t>
      </w:r>
      <w:r w:rsidR="00841FD9" w:rsidRPr="00AB53DC">
        <w:rPr>
          <w:rFonts w:ascii="Times New Roman" w:hAnsi="Times New Roman" w:cs="Times New Roman"/>
          <w:sz w:val="24"/>
          <w:szCs w:val="24"/>
          <w:lang w:val="en-GB"/>
        </w:rPr>
        <w:t xml:space="preserve"> plans to work with other stakeholders in the </w:t>
      </w:r>
      <w:r w:rsidRPr="00AB53DC">
        <w:rPr>
          <w:rFonts w:ascii="Times New Roman" w:hAnsi="Times New Roman" w:cs="Times New Roman"/>
          <w:sz w:val="24"/>
          <w:szCs w:val="24"/>
          <w:lang w:val="en-GB"/>
        </w:rPr>
        <w:t>establishment</w:t>
      </w:r>
      <w:r w:rsidR="00841FD9" w:rsidRPr="00AB53DC">
        <w:rPr>
          <w:rFonts w:ascii="Times New Roman" w:hAnsi="Times New Roman" w:cs="Times New Roman"/>
          <w:sz w:val="24"/>
          <w:szCs w:val="24"/>
          <w:lang w:val="en-GB"/>
        </w:rPr>
        <w:t xml:space="preserve"> of sport development </w:t>
      </w:r>
      <w:r w:rsidR="00C11B27" w:rsidRPr="00AB53DC">
        <w:rPr>
          <w:rFonts w:ascii="Times New Roman" w:hAnsi="Times New Roman" w:cs="Times New Roman"/>
          <w:sz w:val="24"/>
          <w:szCs w:val="24"/>
          <w:lang w:val="en-GB"/>
        </w:rPr>
        <w:t xml:space="preserve">programme </w:t>
      </w:r>
      <w:r w:rsidR="00841FD9" w:rsidRPr="00AB53DC">
        <w:rPr>
          <w:rFonts w:ascii="Times New Roman" w:hAnsi="Times New Roman" w:cs="Times New Roman"/>
          <w:sz w:val="24"/>
          <w:szCs w:val="24"/>
          <w:lang w:val="en-GB"/>
        </w:rPr>
        <w:t>for Early Childhood Development</w:t>
      </w:r>
      <w:r w:rsidR="00C11B27" w:rsidRPr="00AB53DC">
        <w:rPr>
          <w:rFonts w:ascii="Times New Roman" w:hAnsi="Times New Roman" w:cs="Times New Roman"/>
          <w:sz w:val="24"/>
          <w:szCs w:val="24"/>
          <w:lang w:val="en-GB"/>
        </w:rPr>
        <w:t xml:space="preserve"> (ECD).</w:t>
      </w:r>
    </w:p>
    <w:p w14:paraId="1DE2ABCD" w14:textId="77777777" w:rsidR="0020380E" w:rsidRPr="00AB53DC" w:rsidRDefault="0020380E" w:rsidP="007F0FB1">
      <w:pPr>
        <w:pStyle w:val="ListParagraph"/>
        <w:numPr>
          <w:ilvl w:val="0"/>
          <w:numId w:val="4"/>
        </w:numPr>
        <w:rPr>
          <w:rFonts w:ascii="Times New Roman" w:hAnsi="Times New Roman" w:cs="Times New Roman"/>
          <w:sz w:val="24"/>
          <w:szCs w:val="24"/>
          <w:lang w:val="en-GB"/>
        </w:rPr>
      </w:pPr>
      <w:r w:rsidRPr="00AB53DC">
        <w:rPr>
          <w:rFonts w:ascii="Times New Roman" w:hAnsi="Times New Roman" w:cs="Times New Roman"/>
          <w:sz w:val="24"/>
          <w:szCs w:val="24"/>
          <w:lang w:val="en-GB"/>
        </w:rPr>
        <w:lastRenderedPageBreak/>
        <w:t xml:space="preserve">The Department need to support all nine (9) provinces with regards to the reporting for the performance indicator dealing with </w:t>
      </w:r>
      <w:r w:rsidRPr="00AB53DC">
        <w:rPr>
          <w:rFonts w:ascii="Times New Roman" w:hAnsi="Times New Roman" w:cs="Times New Roman"/>
          <w:sz w:val="24"/>
          <w:szCs w:val="24"/>
        </w:rPr>
        <w:t>people actively participating in organised sport and active recreation events. The Department has not achieved this target and going forward, more planning was needed to promote both organised sport as well as the active recreational events like the National Recreation Day and the Big Walk.</w:t>
      </w:r>
    </w:p>
    <w:p w14:paraId="1BE59A63" w14:textId="77777777" w:rsidR="00890882" w:rsidRPr="00AB53DC" w:rsidRDefault="00890882" w:rsidP="007F0FB1">
      <w:pPr>
        <w:pStyle w:val="ListParagraph"/>
        <w:numPr>
          <w:ilvl w:val="0"/>
          <w:numId w:val="4"/>
        </w:numPr>
        <w:rPr>
          <w:rFonts w:ascii="Times New Roman" w:hAnsi="Times New Roman" w:cs="Times New Roman"/>
          <w:sz w:val="24"/>
          <w:szCs w:val="24"/>
          <w:lang w:val="en-GB"/>
        </w:rPr>
      </w:pPr>
      <w:r w:rsidRPr="00AB53DC">
        <w:rPr>
          <w:rFonts w:ascii="Times New Roman" w:hAnsi="Times New Roman" w:cs="Times New Roman"/>
          <w:sz w:val="24"/>
          <w:szCs w:val="24"/>
          <w:lang w:val="en-GB"/>
        </w:rPr>
        <w:t>The Department need to carefully guide the management and implementation of the Mass Participation and Sport Development Conditional Grant, which is implemented in all nine Provinces as well as the reporting on targets that were adopted.</w:t>
      </w:r>
    </w:p>
    <w:p w14:paraId="5260834F" w14:textId="77777777" w:rsidR="00890882" w:rsidRPr="00AB53DC" w:rsidRDefault="00890882" w:rsidP="007F0FB1">
      <w:pPr>
        <w:pStyle w:val="ListParagraph"/>
        <w:numPr>
          <w:ilvl w:val="0"/>
          <w:numId w:val="4"/>
        </w:numPr>
        <w:rPr>
          <w:rFonts w:ascii="Times New Roman" w:hAnsi="Times New Roman" w:cs="Times New Roman"/>
          <w:sz w:val="24"/>
          <w:szCs w:val="24"/>
          <w:lang w:val="en-GB"/>
        </w:rPr>
      </w:pPr>
      <w:r w:rsidRPr="00AB53DC">
        <w:rPr>
          <w:rFonts w:ascii="Times New Roman" w:hAnsi="Times New Roman" w:cs="Times New Roman"/>
          <w:sz w:val="24"/>
          <w:szCs w:val="24"/>
          <w:lang w:val="en-GB"/>
        </w:rPr>
        <w:t xml:space="preserve">The Department should continue to support Caster </w:t>
      </w:r>
      <w:proofErr w:type="spellStart"/>
      <w:r w:rsidRPr="00AB53DC">
        <w:rPr>
          <w:rFonts w:ascii="Times New Roman" w:hAnsi="Times New Roman" w:cs="Times New Roman"/>
          <w:sz w:val="24"/>
          <w:szCs w:val="24"/>
          <w:lang w:val="en-GB"/>
        </w:rPr>
        <w:t>Semenya</w:t>
      </w:r>
      <w:proofErr w:type="spellEnd"/>
      <w:r w:rsidRPr="00AB53DC">
        <w:rPr>
          <w:rFonts w:ascii="Times New Roman" w:hAnsi="Times New Roman" w:cs="Times New Roman"/>
          <w:sz w:val="24"/>
          <w:szCs w:val="24"/>
          <w:lang w:val="en-GB"/>
        </w:rPr>
        <w:t xml:space="preserve"> as she challenges a female classification rule imposed by the International Association of Athletics</w:t>
      </w:r>
      <w:r w:rsidR="009A7AB2" w:rsidRPr="00AB53DC">
        <w:rPr>
          <w:rFonts w:ascii="Times New Roman" w:hAnsi="Times New Roman" w:cs="Times New Roman"/>
          <w:sz w:val="24"/>
          <w:szCs w:val="24"/>
          <w:lang w:val="en-GB"/>
        </w:rPr>
        <w:t xml:space="preserve"> </w:t>
      </w:r>
      <w:r w:rsidRPr="00AB53DC">
        <w:rPr>
          <w:rFonts w:ascii="Times New Roman" w:hAnsi="Times New Roman" w:cs="Times New Roman"/>
          <w:sz w:val="24"/>
          <w:szCs w:val="24"/>
          <w:lang w:val="en-GB"/>
        </w:rPr>
        <w:t>Federation (IAAF) at the Court of Arbitration for Sport (CAS).</w:t>
      </w:r>
    </w:p>
    <w:p w14:paraId="5B9A4224" w14:textId="77777777" w:rsidR="00663904" w:rsidRPr="00AB53DC" w:rsidRDefault="00663904" w:rsidP="007F0FB1">
      <w:pPr>
        <w:pStyle w:val="ListParagraph"/>
        <w:numPr>
          <w:ilvl w:val="0"/>
          <w:numId w:val="4"/>
        </w:numPr>
        <w:rPr>
          <w:rFonts w:ascii="Times New Roman" w:hAnsi="Times New Roman" w:cs="Times New Roman"/>
          <w:sz w:val="24"/>
          <w:szCs w:val="24"/>
          <w:lang w:val="en-GB"/>
        </w:rPr>
      </w:pPr>
      <w:r w:rsidRPr="00AB53DC">
        <w:rPr>
          <w:rFonts w:ascii="Times New Roman" w:hAnsi="Times New Roman" w:cs="Times New Roman"/>
          <w:sz w:val="24"/>
          <w:szCs w:val="24"/>
          <w:lang w:val="en-GB"/>
        </w:rPr>
        <w:t>The Department has to finalise the plans for the Sport</w:t>
      </w:r>
      <w:r w:rsidR="0085487D" w:rsidRPr="00AB53DC">
        <w:rPr>
          <w:rFonts w:ascii="Times New Roman" w:hAnsi="Times New Roman" w:cs="Times New Roman"/>
          <w:sz w:val="24"/>
          <w:szCs w:val="24"/>
          <w:lang w:val="en-GB"/>
        </w:rPr>
        <w:t xml:space="preserve"> Indaba in order to address the challenges within the sector.</w:t>
      </w:r>
    </w:p>
    <w:p w14:paraId="47E8541E" w14:textId="77777777" w:rsidR="0085487D" w:rsidRPr="00AB53DC" w:rsidRDefault="0085487D" w:rsidP="007F0FB1">
      <w:pPr>
        <w:pStyle w:val="ListParagraph"/>
        <w:numPr>
          <w:ilvl w:val="0"/>
          <w:numId w:val="4"/>
        </w:numPr>
        <w:rPr>
          <w:rFonts w:ascii="Times New Roman" w:hAnsi="Times New Roman" w:cs="Times New Roman"/>
          <w:sz w:val="24"/>
          <w:szCs w:val="24"/>
          <w:lang w:val="en-GB"/>
        </w:rPr>
      </w:pPr>
      <w:r w:rsidRPr="00AB53DC">
        <w:rPr>
          <w:rFonts w:ascii="Times New Roman" w:hAnsi="Times New Roman" w:cs="Times New Roman"/>
          <w:sz w:val="24"/>
          <w:szCs w:val="24"/>
          <w:lang w:val="en-GB"/>
        </w:rPr>
        <w:t xml:space="preserve">It was important that the Department presents that South African Sport Confederation and Olympic Committee (SASCOC) report to the Committee so that the new members will understand the issues at hand. </w:t>
      </w:r>
    </w:p>
    <w:p w14:paraId="36EFD219" w14:textId="77777777" w:rsidR="00A94EA8" w:rsidRPr="00AB53DC" w:rsidRDefault="00A94EA8" w:rsidP="00A94EA8">
      <w:pPr>
        <w:pStyle w:val="ListParagraph"/>
        <w:numPr>
          <w:ilvl w:val="0"/>
          <w:numId w:val="4"/>
        </w:numPr>
        <w:rPr>
          <w:rFonts w:ascii="Times New Roman" w:hAnsi="Times New Roman" w:cs="Times New Roman"/>
          <w:sz w:val="24"/>
          <w:szCs w:val="24"/>
          <w:lang w:val="en-GB"/>
        </w:rPr>
      </w:pPr>
      <w:r w:rsidRPr="00AB53DC">
        <w:rPr>
          <w:rFonts w:ascii="Times New Roman" w:hAnsi="Times New Roman" w:cs="Times New Roman"/>
          <w:sz w:val="24"/>
          <w:szCs w:val="24"/>
          <w:lang w:val="en-GB"/>
        </w:rPr>
        <w:t>The Department need to capacity its own staff members in order to do the work on its own rather than relying on contractors. Skills audit was very critical to address this matter.</w:t>
      </w:r>
    </w:p>
    <w:p w14:paraId="295BE2B3" w14:textId="77777777" w:rsidR="00A94EA8" w:rsidRPr="00AB53DC" w:rsidRDefault="00A94EA8" w:rsidP="00A94EA8">
      <w:pPr>
        <w:pStyle w:val="ListParagraph"/>
        <w:numPr>
          <w:ilvl w:val="0"/>
          <w:numId w:val="4"/>
        </w:numPr>
        <w:rPr>
          <w:rFonts w:ascii="Times New Roman" w:hAnsi="Times New Roman" w:cs="Times New Roman"/>
          <w:sz w:val="24"/>
          <w:szCs w:val="24"/>
          <w:lang w:val="en-GB"/>
        </w:rPr>
      </w:pPr>
      <w:r w:rsidRPr="00AB53DC">
        <w:rPr>
          <w:rFonts w:ascii="Times New Roman" w:hAnsi="Times New Roman" w:cs="Times New Roman"/>
          <w:sz w:val="24"/>
          <w:szCs w:val="24"/>
          <w:lang w:val="en-GB"/>
        </w:rPr>
        <w:t xml:space="preserve">The Department need to present the National Sport and Recreation Amendment Bill (Section 76) to the Committee for further engagements. </w:t>
      </w:r>
      <w:r w:rsidR="00C7321D" w:rsidRPr="00AB53DC">
        <w:rPr>
          <w:rFonts w:ascii="Times New Roman" w:hAnsi="Times New Roman" w:cs="Times New Roman"/>
          <w:sz w:val="24"/>
          <w:szCs w:val="24"/>
          <w:lang w:val="en-GB"/>
        </w:rPr>
        <w:t>P</w:t>
      </w:r>
      <w:proofErr w:type="spellStart"/>
      <w:r w:rsidRPr="00AB53DC">
        <w:rPr>
          <w:rFonts w:ascii="Times New Roman" w:hAnsi="Times New Roman" w:cs="Times New Roman"/>
          <w:sz w:val="24"/>
          <w:szCs w:val="24"/>
        </w:rPr>
        <w:t>ublic</w:t>
      </w:r>
      <w:proofErr w:type="spellEnd"/>
      <w:r w:rsidRPr="00AB53DC">
        <w:rPr>
          <w:rFonts w:ascii="Times New Roman" w:hAnsi="Times New Roman" w:cs="Times New Roman"/>
          <w:sz w:val="24"/>
          <w:szCs w:val="24"/>
        </w:rPr>
        <w:t xml:space="preserve"> participation </w:t>
      </w:r>
      <w:r w:rsidR="00C7321D" w:rsidRPr="00AB53DC">
        <w:rPr>
          <w:rFonts w:ascii="Times New Roman" w:hAnsi="Times New Roman" w:cs="Times New Roman"/>
          <w:sz w:val="24"/>
          <w:szCs w:val="24"/>
        </w:rPr>
        <w:t>engagements</w:t>
      </w:r>
      <w:r w:rsidRPr="00AB53DC">
        <w:rPr>
          <w:rFonts w:ascii="Times New Roman" w:hAnsi="Times New Roman" w:cs="Times New Roman"/>
          <w:sz w:val="24"/>
          <w:szCs w:val="24"/>
        </w:rPr>
        <w:t xml:space="preserve"> must continue at </w:t>
      </w:r>
      <w:r w:rsidR="00C7321D" w:rsidRPr="00AB53DC">
        <w:rPr>
          <w:rFonts w:ascii="Times New Roman" w:hAnsi="Times New Roman" w:cs="Times New Roman"/>
          <w:sz w:val="24"/>
          <w:szCs w:val="24"/>
        </w:rPr>
        <w:t>community level</w:t>
      </w:r>
      <w:r w:rsidRPr="00AB53DC">
        <w:rPr>
          <w:rFonts w:ascii="Times New Roman" w:hAnsi="Times New Roman" w:cs="Times New Roman"/>
          <w:sz w:val="24"/>
          <w:szCs w:val="24"/>
        </w:rPr>
        <w:t xml:space="preserve"> to promote mass participation in sport and recreation activities</w:t>
      </w:r>
      <w:r w:rsidR="00C7321D" w:rsidRPr="00AB53DC">
        <w:rPr>
          <w:rFonts w:ascii="Times New Roman" w:hAnsi="Times New Roman" w:cs="Times New Roman"/>
          <w:sz w:val="24"/>
          <w:szCs w:val="24"/>
        </w:rPr>
        <w:t>.</w:t>
      </w:r>
    </w:p>
    <w:p w14:paraId="4514A9CB" w14:textId="77777777" w:rsidR="008E056B" w:rsidRPr="00AB53DC" w:rsidRDefault="008E056B" w:rsidP="008E056B">
      <w:pPr>
        <w:rPr>
          <w:rFonts w:ascii="Times New Roman" w:hAnsi="Times New Roman" w:cs="Times New Roman"/>
          <w:b/>
          <w:sz w:val="24"/>
          <w:szCs w:val="24"/>
          <w:lang w:val="en-GB"/>
        </w:rPr>
      </w:pPr>
    </w:p>
    <w:p w14:paraId="44C2B680" w14:textId="77777777" w:rsidR="00D23D55" w:rsidRPr="00AB53DC" w:rsidRDefault="008E056B" w:rsidP="007F0FB1">
      <w:pPr>
        <w:pStyle w:val="ListParagraph"/>
        <w:numPr>
          <w:ilvl w:val="0"/>
          <w:numId w:val="7"/>
        </w:numPr>
        <w:rPr>
          <w:rFonts w:ascii="Times New Roman" w:hAnsi="Times New Roman" w:cs="Times New Roman"/>
          <w:b/>
          <w:sz w:val="24"/>
          <w:szCs w:val="24"/>
          <w:lang w:val="en-GB"/>
        </w:rPr>
      </w:pPr>
      <w:r w:rsidRPr="00AB53DC">
        <w:rPr>
          <w:rFonts w:ascii="Times New Roman" w:hAnsi="Times New Roman" w:cs="Times New Roman"/>
          <w:b/>
          <w:sz w:val="24"/>
          <w:szCs w:val="24"/>
          <w:lang w:val="en-GB"/>
        </w:rPr>
        <w:t>Committee Recommendation</w:t>
      </w:r>
    </w:p>
    <w:p w14:paraId="7CE01999" w14:textId="77777777" w:rsidR="00D23D55" w:rsidRPr="00AB53DC" w:rsidRDefault="00D23D55" w:rsidP="00D23D55">
      <w:pPr>
        <w:rPr>
          <w:rFonts w:ascii="Times New Roman" w:hAnsi="Times New Roman" w:cs="Times New Roman"/>
          <w:sz w:val="24"/>
          <w:szCs w:val="24"/>
          <w:lang w:val="en-GB"/>
        </w:rPr>
      </w:pPr>
      <w:r w:rsidRPr="00AB53DC">
        <w:rPr>
          <w:rFonts w:ascii="Times New Roman" w:hAnsi="Times New Roman" w:cs="Times New Roman"/>
          <w:sz w:val="24"/>
          <w:szCs w:val="24"/>
        </w:rPr>
        <w:t>Having considered the Budget Vote No 40 of the Department of Sport and Recreation, the Portfolio Committee on Sport and Recreation recommends that the House support the Budget Vote 40: Sport and Recreation and further recommends that,</w:t>
      </w:r>
    </w:p>
    <w:p w14:paraId="3C42FF43" w14:textId="77777777" w:rsidR="00D23D55" w:rsidRPr="00AB53DC" w:rsidRDefault="00D23D55" w:rsidP="008E056B">
      <w:pPr>
        <w:rPr>
          <w:rFonts w:ascii="Times New Roman" w:hAnsi="Times New Roman" w:cs="Times New Roman"/>
          <w:i/>
          <w:sz w:val="24"/>
          <w:szCs w:val="24"/>
          <w:lang w:val="en-GB"/>
        </w:rPr>
      </w:pPr>
      <w:r w:rsidRPr="00AB53DC">
        <w:rPr>
          <w:rFonts w:ascii="Times New Roman" w:hAnsi="Times New Roman" w:cs="Times New Roman"/>
          <w:i/>
          <w:sz w:val="24"/>
          <w:szCs w:val="24"/>
          <w:lang w:val="en-GB"/>
        </w:rPr>
        <w:t>The Minister of Sport, Arts and Culture, within the current financial year</w:t>
      </w:r>
      <w:r w:rsidR="00B41E57" w:rsidRPr="00AB53DC">
        <w:rPr>
          <w:rFonts w:ascii="Times New Roman" w:hAnsi="Times New Roman" w:cs="Times New Roman"/>
          <w:i/>
          <w:sz w:val="24"/>
          <w:szCs w:val="24"/>
          <w:lang w:val="en-GB"/>
        </w:rPr>
        <w:t xml:space="preserve"> should</w:t>
      </w:r>
      <w:r w:rsidR="004665A3" w:rsidRPr="00AB53DC">
        <w:rPr>
          <w:rFonts w:ascii="Times New Roman" w:hAnsi="Times New Roman" w:cs="Times New Roman"/>
          <w:i/>
          <w:sz w:val="24"/>
          <w:szCs w:val="24"/>
          <w:lang w:val="en-GB"/>
        </w:rPr>
        <w:t>:</w:t>
      </w:r>
    </w:p>
    <w:p w14:paraId="714790C4" w14:textId="77777777" w:rsidR="008E056B" w:rsidRPr="00AB53DC" w:rsidRDefault="004665A3" w:rsidP="007F0FB1">
      <w:pPr>
        <w:pStyle w:val="ListParagraph"/>
        <w:numPr>
          <w:ilvl w:val="0"/>
          <w:numId w:val="5"/>
        </w:numPr>
        <w:rPr>
          <w:rFonts w:ascii="Times New Roman" w:hAnsi="Times New Roman" w:cs="Times New Roman"/>
          <w:sz w:val="24"/>
          <w:szCs w:val="24"/>
          <w:lang w:val="en-GB"/>
        </w:rPr>
      </w:pPr>
      <w:r w:rsidRPr="00AB53DC">
        <w:rPr>
          <w:rFonts w:ascii="Times New Roman" w:hAnsi="Times New Roman" w:cs="Times New Roman"/>
          <w:sz w:val="24"/>
          <w:szCs w:val="24"/>
          <w:lang w:val="en-GB"/>
        </w:rPr>
        <w:lastRenderedPageBreak/>
        <w:t>A</w:t>
      </w:r>
      <w:r w:rsidR="008E056B" w:rsidRPr="00AB53DC">
        <w:rPr>
          <w:rFonts w:ascii="Times New Roman" w:hAnsi="Times New Roman" w:cs="Times New Roman"/>
          <w:sz w:val="24"/>
          <w:szCs w:val="24"/>
          <w:lang w:val="en-GB"/>
        </w:rPr>
        <w:t xml:space="preserve">dvocate “Recreation” equally as they have for “Sport” </w:t>
      </w:r>
      <w:r w:rsidRPr="00AB53DC">
        <w:rPr>
          <w:rFonts w:ascii="Times New Roman" w:hAnsi="Times New Roman" w:cs="Times New Roman"/>
          <w:sz w:val="24"/>
          <w:szCs w:val="24"/>
          <w:lang w:val="en-GB"/>
        </w:rPr>
        <w:t>and</w:t>
      </w:r>
      <w:r w:rsidR="00CA7EF7" w:rsidRPr="00AB53DC">
        <w:rPr>
          <w:rFonts w:ascii="Times New Roman" w:hAnsi="Times New Roman" w:cs="Times New Roman"/>
          <w:sz w:val="24"/>
          <w:szCs w:val="24"/>
          <w:lang w:val="en-GB"/>
        </w:rPr>
        <w:t xml:space="preserve"> brief the Committee on the progress made regarding the implementation of the</w:t>
      </w:r>
      <w:r w:rsidR="008E056B" w:rsidRPr="00AB53DC">
        <w:rPr>
          <w:rFonts w:ascii="Times New Roman" w:hAnsi="Times New Roman" w:cs="Times New Roman"/>
          <w:sz w:val="24"/>
          <w:szCs w:val="24"/>
          <w:lang w:val="en-GB"/>
        </w:rPr>
        <w:t xml:space="preserve"> Ministerial Advisory Committee on Recreat</w:t>
      </w:r>
      <w:r w:rsidR="00CA7EF7" w:rsidRPr="00AB53DC">
        <w:rPr>
          <w:rFonts w:ascii="Times New Roman" w:hAnsi="Times New Roman" w:cs="Times New Roman"/>
          <w:sz w:val="24"/>
          <w:szCs w:val="24"/>
          <w:lang w:val="en-GB"/>
        </w:rPr>
        <w:t>ion (</w:t>
      </w:r>
      <w:proofErr w:type="spellStart"/>
      <w:r w:rsidR="00CA7EF7" w:rsidRPr="00AB53DC">
        <w:rPr>
          <w:rFonts w:ascii="Times New Roman" w:hAnsi="Times New Roman" w:cs="Times New Roman"/>
          <w:sz w:val="24"/>
          <w:szCs w:val="24"/>
          <w:lang w:val="en-GB"/>
        </w:rPr>
        <w:t>MACRe</w:t>
      </w:r>
      <w:proofErr w:type="spellEnd"/>
      <w:r w:rsidR="00CA7EF7" w:rsidRPr="00AB53DC">
        <w:rPr>
          <w:rFonts w:ascii="Times New Roman" w:hAnsi="Times New Roman" w:cs="Times New Roman"/>
          <w:sz w:val="24"/>
          <w:szCs w:val="24"/>
          <w:lang w:val="en-GB"/>
        </w:rPr>
        <w:t>).</w:t>
      </w:r>
      <w:r w:rsidR="008E056B" w:rsidRPr="00AB53DC">
        <w:rPr>
          <w:rFonts w:ascii="Times New Roman" w:hAnsi="Times New Roman" w:cs="Times New Roman"/>
          <w:sz w:val="24"/>
          <w:szCs w:val="24"/>
          <w:lang w:val="en-GB"/>
        </w:rPr>
        <w:t xml:space="preserve"> </w:t>
      </w:r>
    </w:p>
    <w:p w14:paraId="6189B0D4" w14:textId="77777777" w:rsidR="008E056B" w:rsidRPr="00AB53DC" w:rsidRDefault="004665A3" w:rsidP="007F0FB1">
      <w:pPr>
        <w:pStyle w:val="ListParagraph"/>
        <w:numPr>
          <w:ilvl w:val="0"/>
          <w:numId w:val="5"/>
        </w:numPr>
        <w:rPr>
          <w:rFonts w:ascii="Times New Roman" w:hAnsi="Times New Roman" w:cs="Times New Roman"/>
          <w:sz w:val="24"/>
          <w:szCs w:val="24"/>
          <w:lang w:val="en-GB"/>
        </w:rPr>
      </w:pPr>
      <w:r w:rsidRPr="00AB53DC">
        <w:rPr>
          <w:rFonts w:ascii="Times New Roman" w:hAnsi="Times New Roman" w:cs="Times New Roman"/>
          <w:sz w:val="24"/>
          <w:szCs w:val="24"/>
          <w:lang w:val="en-GB"/>
        </w:rPr>
        <w:t>C</w:t>
      </w:r>
      <w:r w:rsidR="00841FD9" w:rsidRPr="00AB53DC">
        <w:rPr>
          <w:rFonts w:ascii="Times New Roman" w:hAnsi="Times New Roman" w:cs="Times New Roman"/>
          <w:sz w:val="24"/>
          <w:szCs w:val="24"/>
          <w:lang w:val="en-GB"/>
        </w:rPr>
        <w:t>ontinue</w:t>
      </w:r>
      <w:r w:rsidR="00A24BA2" w:rsidRPr="00AB53DC">
        <w:rPr>
          <w:rFonts w:ascii="Times New Roman" w:hAnsi="Times New Roman" w:cs="Times New Roman"/>
          <w:sz w:val="24"/>
          <w:szCs w:val="24"/>
          <w:lang w:val="en-GB"/>
        </w:rPr>
        <w:t>s to</w:t>
      </w:r>
      <w:r w:rsidR="00841FD9" w:rsidRPr="00AB53DC">
        <w:rPr>
          <w:rFonts w:ascii="Times New Roman" w:hAnsi="Times New Roman" w:cs="Times New Roman"/>
          <w:sz w:val="24"/>
          <w:szCs w:val="24"/>
          <w:lang w:val="en-GB"/>
        </w:rPr>
        <w:t xml:space="preserve"> lobby for more funding to construct and revamp sport infrastructure in previously disadvantaged communities and in rural areas.</w:t>
      </w:r>
    </w:p>
    <w:p w14:paraId="7A519824" w14:textId="77777777" w:rsidR="00C11B27" w:rsidRPr="00AB53DC" w:rsidRDefault="004665A3" w:rsidP="007F0FB1">
      <w:pPr>
        <w:pStyle w:val="ListParagraph"/>
        <w:numPr>
          <w:ilvl w:val="0"/>
          <w:numId w:val="5"/>
        </w:numPr>
        <w:rPr>
          <w:rFonts w:ascii="Times New Roman" w:hAnsi="Times New Roman" w:cs="Times New Roman"/>
          <w:sz w:val="24"/>
          <w:szCs w:val="24"/>
          <w:lang w:val="en-GB"/>
        </w:rPr>
      </w:pPr>
      <w:r w:rsidRPr="00AB53DC">
        <w:rPr>
          <w:rFonts w:ascii="Times New Roman" w:hAnsi="Times New Roman" w:cs="Times New Roman"/>
          <w:sz w:val="24"/>
          <w:szCs w:val="24"/>
          <w:lang w:val="en-GB"/>
        </w:rPr>
        <w:t>P</w:t>
      </w:r>
      <w:r w:rsidR="00C11B27" w:rsidRPr="00AB53DC">
        <w:rPr>
          <w:rFonts w:ascii="Times New Roman" w:hAnsi="Times New Roman" w:cs="Times New Roman"/>
          <w:sz w:val="24"/>
          <w:szCs w:val="24"/>
          <w:lang w:val="en-GB"/>
        </w:rPr>
        <w:t>rovide</w:t>
      </w:r>
      <w:r w:rsidR="00626918" w:rsidRPr="00AB53DC">
        <w:rPr>
          <w:rFonts w:ascii="Times New Roman" w:hAnsi="Times New Roman" w:cs="Times New Roman"/>
          <w:sz w:val="24"/>
          <w:szCs w:val="24"/>
          <w:lang w:val="en-GB"/>
        </w:rPr>
        <w:t>s</w:t>
      </w:r>
      <w:r w:rsidR="00C11B27" w:rsidRPr="00AB53DC">
        <w:rPr>
          <w:rFonts w:ascii="Times New Roman" w:hAnsi="Times New Roman" w:cs="Times New Roman"/>
          <w:sz w:val="24"/>
          <w:szCs w:val="24"/>
          <w:lang w:val="en-GB"/>
        </w:rPr>
        <w:t xml:space="preserve"> the Committee with a detailed briefing on its financial position, which should also include the</w:t>
      </w:r>
      <w:r w:rsidRPr="00AB53DC">
        <w:rPr>
          <w:rFonts w:ascii="Times New Roman" w:hAnsi="Times New Roman" w:cs="Times New Roman"/>
          <w:sz w:val="24"/>
          <w:szCs w:val="24"/>
          <w:lang w:val="en-GB"/>
        </w:rPr>
        <w:t xml:space="preserve"> effects of the budget breakdown</w:t>
      </w:r>
      <w:r w:rsidR="00C11B27" w:rsidRPr="00AB53DC">
        <w:rPr>
          <w:rFonts w:ascii="Times New Roman" w:hAnsi="Times New Roman" w:cs="Times New Roman"/>
          <w:sz w:val="24"/>
          <w:szCs w:val="24"/>
          <w:lang w:val="en-GB"/>
        </w:rPr>
        <w:t xml:space="preserve"> on its programmes and the activities of Boxing South Africa (BSA) and the South African Institute for Drug Free Sport (SAIDS).</w:t>
      </w:r>
    </w:p>
    <w:p w14:paraId="2746A932" w14:textId="77777777" w:rsidR="00C11B27" w:rsidRPr="00AB53DC" w:rsidRDefault="004665A3" w:rsidP="007F0FB1">
      <w:pPr>
        <w:pStyle w:val="ListParagraph"/>
        <w:numPr>
          <w:ilvl w:val="0"/>
          <w:numId w:val="5"/>
        </w:numPr>
        <w:rPr>
          <w:rFonts w:ascii="Times New Roman" w:hAnsi="Times New Roman" w:cs="Times New Roman"/>
          <w:sz w:val="24"/>
          <w:szCs w:val="24"/>
          <w:lang w:val="en-GB"/>
        </w:rPr>
      </w:pPr>
      <w:r w:rsidRPr="00AB53DC">
        <w:rPr>
          <w:rFonts w:ascii="Times New Roman" w:hAnsi="Times New Roman" w:cs="Times New Roman"/>
          <w:sz w:val="24"/>
          <w:szCs w:val="24"/>
          <w:lang w:val="en-GB"/>
        </w:rPr>
        <w:t>Continues to</w:t>
      </w:r>
      <w:r w:rsidR="00C11B27" w:rsidRPr="00AB53DC">
        <w:rPr>
          <w:rFonts w:ascii="Times New Roman" w:hAnsi="Times New Roman" w:cs="Times New Roman"/>
          <w:sz w:val="24"/>
          <w:szCs w:val="24"/>
          <w:lang w:val="en-GB"/>
        </w:rPr>
        <w:t xml:space="preserve"> lobby for more funding for the two entities.</w:t>
      </w:r>
    </w:p>
    <w:p w14:paraId="5CD5B06A" w14:textId="77777777" w:rsidR="00471F17" w:rsidRPr="00AB53DC" w:rsidRDefault="00626918" w:rsidP="007F0FB1">
      <w:pPr>
        <w:pStyle w:val="ListParagraph"/>
        <w:numPr>
          <w:ilvl w:val="0"/>
          <w:numId w:val="5"/>
        </w:numPr>
        <w:rPr>
          <w:rFonts w:ascii="Times New Roman" w:hAnsi="Times New Roman" w:cs="Times New Roman"/>
          <w:sz w:val="24"/>
          <w:szCs w:val="24"/>
          <w:lang w:val="en-GB"/>
        </w:rPr>
      </w:pPr>
      <w:r w:rsidRPr="00AB53DC">
        <w:rPr>
          <w:rFonts w:ascii="Times New Roman" w:hAnsi="Times New Roman" w:cs="Times New Roman"/>
          <w:sz w:val="24"/>
          <w:szCs w:val="24"/>
          <w:lang w:val="en-GB"/>
        </w:rPr>
        <w:t>Have b</w:t>
      </w:r>
      <w:r w:rsidR="00471F17" w:rsidRPr="00AB53DC">
        <w:rPr>
          <w:rFonts w:ascii="Times New Roman" w:hAnsi="Times New Roman" w:cs="Times New Roman"/>
          <w:sz w:val="24"/>
          <w:szCs w:val="24"/>
          <w:lang w:val="en-GB"/>
        </w:rPr>
        <w:t>udget</w:t>
      </w:r>
      <w:r w:rsidRPr="00AB53DC">
        <w:rPr>
          <w:rFonts w:ascii="Times New Roman" w:hAnsi="Times New Roman" w:cs="Times New Roman"/>
          <w:sz w:val="24"/>
          <w:szCs w:val="24"/>
          <w:lang w:val="en-GB"/>
        </w:rPr>
        <w:t xml:space="preserve"> </w:t>
      </w:r>
      <w:r w:rsidR="004665A3" w:rsidRPr="00AB53DC">
        <w:rPr>
          <w:rFonts w:ascii="Times New Roman" w:hAnsi="Times New Roman" w:cs="Times New Roman"/>
          <w:sz w:val="24"/>
          <w:szCs w:val="24"/>
          <w:lang w:val="en-GB"/>
        </w:rPr>
        <w:t>f</w:t>
      </w:r>
      <w:r w:rsidRPr="00AB53DC">
        <w:rPr>
          <w:rFonts w:ascii="Times New Roman" w:hAnsi="Times New Roman" w:cs="Times New Roman"/>
          <w:sz w:val="24"/>
          <w:szCs w:val="24"/>
          <w:lang w:val="en-GB"/>
        </w:rPr>
        <w:t>or</w:t>
      </w:r>
      <w:r w:rsidR="00471F17" w:rsidRPr="00AB53DC">
        <w:rPr>
          <w:rFonts w:ascii="Times New Roman" w:hAnsi="Times New Roman" w:cs="Times New Roman"/>
          <w:sz w:val="24"/>
          <w:szCs w:val="24"/>
          <w:lang w:val="en-GB"/>
        </w:rPr>
        <w:t xml:space="preserve"> the </w:t>
      </w:r>
      <w:r w:rsidRPr="00AB53DC">
        <w:rPr>
          <w:rFonts w:ascii="Times New Roman" w:hAnsi="Times New Roman" w:cs="Times New Roman"/>
          <w:sz w:val="24"/>
          <w:szCs w:val="24"/>
          <w:lang w:val="en-GB"/>
        </w:rPr>
        <w:t xml:space="preserve">implementation of the </w:t>
      </w:r>
      <w:r w:rsidR="00471F17" w:rsidRPr="00AB53DC">
        <w:rPr>
          <w:rFonts w:ascii="Times New Roman" w:hAnsi="Times New Roman" w:cs="Times New Roman"/>
          <w:sz w:val="24"/>
          <w:szCs w:val="24"/>
          <w:lang w:val="en-GB"/>
        </w:rPr>
        <w:t>National Sport and Recreation Plan (NSRP) vision 2020.</w:t>
      </w:r>
    </w:p>
    <w:p w14:paraId="0CDDB6C4" w14:textId="77777777" w:rsidR="00471F17" w:rsidRPr="00AB53DC" w:rsidRDefault="004665A3" w:rsidP="007F0FB1">
      <w:pPr>
        <w:pStyle w:val="ListParagraph"/>
        <w:numPr>
          <w:ilvl w:val="0"/>
          <w:numId w:val="5"/>
        </w:numPr>
        <w:rPr>
          <w:rFonts w:ascii="Times New Roman" w:hAnsi="Times New Roman" w:cs="Times New Roman"/>
          <w:sz w:val="24"/>
          <w:szCs w:val="24"/>
          <w:lang w:val="en-GB"/>
        </w:rPr>
      </w:pPr>
      <w:r w:rsidRPr="00AB53DC">
        <w:rPr>
          <w:rFonts w:ascii="Times New Roman" w:hAnsi="Times New Roman" w:cs="Times New Roman"/>
          <w:sz w:val="24"/>
          <w:szCs w:val="24"/>
          <w:lang w:val="en-GB"/>
        </w:rPr>
        <w:t>I</w:t>
      </w:r>
      <w:r w:rsidR="00471F17" w:rsidRPr="00AB53DC">
        <w:rPr>
          <w:rFonts w:ascii="Times New Roman" w:hAnsi="Times New Roman" w:cs="Times New Roman"/>
          <w:sz w:val="24"/>
          <w:szCs w:val="24"/>
          <w:lang w:val="en-GB"/>
        </w:rPr>
        <w:t>mplement the memorandum of understanding (MoU) with the Depa</w:t>
      </w:r>
      <w:r w:rsidRPr="00AB53DC">
        <w:rPr>
          <w:rFonts w:ascii="Times New Roman" w:hAnsi="Times New Roman" w:cs="Times New Roman"/>
          <w:sz w:val="24"/>
          <w:szCs w:val="24"/>
          <w:lang w:val="en-GB"/>
        </w:rPr>
        <w:t>rtment of Basic Education (DBE) on school sport.</w:t>
      </w:r>
    </w:p>
    <w:p w14:paraId="30B93207" w14:textId="77777777" w:rsidR="00471F17" w:rsidRPr="00AB53DC" w:rsidRDefault="00012DDB" w:rsidP="007F0FB1">
      <w:pPr>
        <w:pStyle w:val="ListParagraph"/>
        <w:numPr>
          <w:ilvl w:val="0"/>
          <w:numId w:val="5"/>
        </w:numPr>
        <w:rPr>
          <w:rFonts w:ascii="Times New Roman" w:hAnsi="Times New Roman" w:cs="Times New Roman"/>
          <w:sz w:val="24"/>
          <w:szCs w:val="24"/>
          <w:lang w:val="en-GB"/>
        </w:rPr>
      </w:pPr>
      <w:r w:rsidRPr="00AB53DC">
        <w:rPr>
          <w:rFonts w:ascii="Times New Roman" w:hAnsi="Times New Roman" w:cs="Times New Roman"/>
          <w:sz w:val="24"/>
          <w:szCs w:val="24"/>
        </w:rPr>
        <w:t>Encouragement</w:t>
      </w:r>
      <w:r w:rsidR="00471F17" w:rsidRPr="00AB53DC">
        <w:rPr>
          <w:rFonts w:ascii="Times New Roman" w:hAnsi="Times New Roman" w:cs="Times New Roman"/>
          <w:sz w:val="24"/>
          <w:szCs w:val="24"/>
        </w:rPr>
        <w:t xml:space="preserve"> </w:t>
      </w:r>
      <w:r w:rsidR="004665A3" w:rsidRPr="00AB53DC">
        <w:rPr>
          <w:rFonts w:ascii="Times New Roman" w:hAnsi="Times New Roman" w:cs="Times New Roman"/>
          <w:sz w:val="24"/>
          <w:szCs w:val="24"/>
        </w:rPr>
        <w:t>the holistic approach in the transformation of</w:t>
      </w:r>
      <w:r w:rsidR="00471F17" w:rsidRPr="00AB53DC">
        <w:rPr>
          <w:rFonts w:ascii="Times New Roman" w:hAnsi="Times New Roman" w:cs="Times New Roman"/>
          <w:sz w:val="24"/>
          <w:szCs w:val="24"/>
        </w:rPr>
        <w:t xml:space="preserve"> sport and recreation</w:t>
      </w:r>
      <w:r w:rsidR="00EF0F37" w:rsidRPr="00AB53DC">
        <w:rPr>
          <w:rFonts w:ascii="Times New Roman" w:hAnsi="Times New Roman" w:cs="Times New Roman"/>
          <w:sz w:val="24"/>
          <w:szCs w:val="24"/>
        </w:rPr>
        <w:t xml:space="preserve"> sector.</w:t>
      </w:r>
    </w:p>
    <w:p w14:paraId="4BC1128E" w14:textId="77777777" w:rsidR="00F41B00" w:rsidRPr="00AB53DC" w:rsidRDefault="00F41B00" w:rsidP="007F0FB1">
      <w:pPr>
        <w:pStyle w:val="ListParagraph"/>
        <w:numPr>
          <w:ilvl w:val="0"/>
          <w:numId w:val="5"/>
        </w:numPr>
        <w:rPr>
          <w:rFonts w:ascii="Times New Roman" w:hAnsi="Times New Roman" w:cs="Times New Roman"/>
          <w:sz w:val="24"/>
          <w:szCs w:val="24"/>
        </w:rPr>
      </w:pPr>
      <w:r w:rsidRPr="00AB53DC">
        <w:rPr>
          <w:rFonts w:ascii="Times New Roman" w:hAnsi="Times New Roman" w:cs="Times New Roman"/>
          <w:sz w:val="24"/>
          <w:szCs w:val="24"/>
          <w:lang w:val="en-GB"/>
        </w:rPr>
        <w:t xml:space="preserve">For the 2019/2020 the </w:t>
      </w:r>
      <w:r w:rsidR="004665A3" w:rsidRPr="00AB53DC">
        <w:rPr>
          <w:rFonts w:ascii="Times New Roman" w:hAnsi="Times New Roman" w:cs="Times New Roman"/>
          <w:sz w:val="24"/>
          <w:szCs w:val="24"/>
          <w:lang w:val="en-GB"/>
        </w:rPr>
        <w:t>Minister of</w:t>
      </w:r>
      <w:r w:rsidRPr="00AB53DC">
        <w:rPr>
          <w:rFonts w:ascii="Times New Roman" w:hAnsi="Times New Roman" w:cs="Times New Roman"/>
          <w:sz w:val="24"/>
          <w:szCs w:val="24"/>
          <w:lang w:val="en-GB"/>
        </w:rPr>
        <w:t xml:space="preserve"> Sport</w:t>
      </w:r>
      <w:r w:rsidR="004665A3" w:rsidRPr="00AB53DC">
        <w:rPr>
          <w:rFonts w:ascii="Times New Roman" w:hAnsi="Times New Roman" w:cs="Times New Roman"/>
          <w:sz w:val="24"/>
          <w:szCs w:val="24"/>
          <w:lang w:val="en-GB"/>
        </w:rPr>
        <w:t>, Arts</w:t>
      </w:r>
      <w:r w:rsidRPr="00AB53DC">
        <w:rPr>
          <w:rFonts w:ascii="Times New Roman" w:hAnsi="Times New Roman" w:cs="Times New Roman"/>
          <w:sz w:val="24"/>
          <w:szCs w:val="24"/>
          <w:lang w:val="en-GB"/>
        </w:rPr>
        <w:t xml:space="preserve"> and </w:t>
      </w:r>
      <w:r w:rsidR="004665A3" w:rsidRPr="00AB53DC">
        <w:rPr>
          <w:rFonts w:ascii="Times New Roman" w:hAnsi="Times New Roman" w:cs="Times New Roman"/>
          <w:sz w:val="24"/>
          <w:szCs w:val="24"/>
          <w:lang w:val="en-GB"/>
        </w:rPr>
        <w:t>Culture</w:t>
      </w:r>
      <w:r w:rsidRPr="00AB53DC">
        <w:rPr>
          <w:rFonts w:ascii="Times New Roman" w:hAnsi="Times New Roman" w:cs="Times New Roman"/>
          <w:sz w:val="24"/>
          <w:szCs w:val="24"/>
          <w:lang w:val="en-GB"/>
        </w:rPr>
        <w:t xml:space="preserve"> need</w:t>
      </w:r>
      <w:r w:rsidR="004665A3" w:rsidRPr="00AB53DC">
        <w:rPr>
          <w:rFonts w:ascii="Times New Roman" w:hAnsi="Times New Roman" w:cs="Times New Roman"/>
          <w:sz w:val="24"/>
          <w:szCs w:val="24"/>
          <w:lang w:val="en-GB"/>
        </w:rPr>
        <w:t>s to prioritise on the following</w:t>
      </w:r>
      <w:r w:rsidRPr="00AB53DC">
        <w:rPr>
          <w:rFonts w:ascii="Times New Roman" w:hAnsi="Times New Roman" w:cs="Times New Roman"/>
          <w:sz w:val="24"/>
          <w:szCs w:val="24"/>
        </w:rPr>
        <w:t xml:space="preserve"> risk factors: </w:t>
      </w:r>
    </w:p>
    <w:p w14:paraId="48F1AD86" w14:textId="77777777" w:rsidR="00F41B00" w:rsidRPr="00AB53DC" w:rsidRDefault="00F41B00" w:rsidP="007F0FB1">
      <w:pPr>
        <w:pStyle w:val="ListParagraph"/>
        <w:numPr>
          <w:ilvl w:val="0"/>
          <w:numId w:val="6"/>
        </w:numPr>
        <w:rPr>
          <w:rFonts w:ascii="Times New Roman" w:hAnsi="Times New Roman" w:cs="Times New Roman"/>
          <w:sz w:val="24"/>
          <w:szCs w:val="24"/>
        </w:rPr>
      </w:pPr>
      <w:r w:rsidRPr="00AB53DC">
        <w:rPr>
          <w:rFonts w:ascii="Times New Roman" w:hAnsi="Times New Roman" w:cs="Times New Roman"/>
          <w:b/>
          <w:sz w:val="24"/>
          <w:szCs w:val="24"/>
        </w:rPr>
        <w:t>Performance Management</w:t>
      </w:r>
      <w:r w:rsidRPr="00AB53DC">
        <w:rPr>
          <w:rFonts w:ascii="Times New Roman" w:hAnsi="Times New Roman" w:cs="Times New Roman"/>
          <w:sz w:val="24"/>
          <w:szCs w:val="24"/>
        </w:rPr>
        <w:t>: Performance management is a significant risk for SRSA as they are relia</w:t>
      </w:r>
      <w:r w:rsidR="00CA7EF7" w:rsidRPr="00AB53DC">
        <w:rPr>
          <w:rFonts w:ascii="Times New Roman" w:hAnsi="Times New Roman" w:cs="Times New Roman"/>
          <w:sz w:val="24"/>
          <w:szCs w:val="24"/>
        </w:rPr>
        <w:t>nt on Provincial departments for</w:t>
      </w:r>
      <w:r w:rsidRPr="00AB53DC">
        <w:rPr>
          <w:rFonts w:ascii="Times New Roman" w:hAnsi="Times New Roman" w:cs="Times New Roman"/>
          <w:sz w:val="24"/>
          <w:szCs w:val="24"/>
        </w:rPr>
        <w:t xml:space="preserve"> information showing the accuracy and completeness of actual numbers reported in the departments APP. SRSA did not achieve all planned targets as a result of provinces not submitting the required supporting documents required in terms of the technic</w:t>
      </w:r>
      <w:r w:rsidR="00CA7EF7" w:rsidRPr="00AB53DC">
        <w:rPr>
          <w:rFonts w:ascii="Times New Roman" w:hAnsi="Times New Roman" w:cs="Times New Roman"/>
          <w:sz w:val="24"/>
          <w:szCs w:val="24"/>
        </w:rPr>
        <w:t>al indicators descriptions 2018/</w:t>
      </w:r>
      <w:r w:rsidRPr="00AB53DC">
        <w:rPr>
          <w:rFonts w:ascii="Times New Roman" w:hAnsi="Times New Roman" w:cs="Times New Roman"/>
          <w:sz w:val="24"/>
          <w:szCs w:val="24"/>
        </w:rPr>
        <w:t>19. Late submissions by the provincial departments resulted in material adjustments to numbers reported in the annual performance report of the department</w:t>
      </w:r>
      <w:r w:rsidR="00CA7EF7" w:rsidRPr="00AB53DC">
        <w:rPr>
          <w:rFonts w:ascii="Times New Roman" w:hAnsi="Times New Roman" w:cs="Times New Roman"/>
          <w:sz w:val="24"/>
          <w:szCs w:val="24"/>
        </w:rPr>
        <w:t>.</w:t>
      </w:r>
    </w:p>
    <w:p w14:paraId="7A9AC2A5" w14:textId="77777777" w:rsidR="00F41B00" w:rsidRPr="00AB53DC" w:rsidRDefault="00F41B00" w:rsidP="007F0FB1">
      <w:pPr>
        <w:pStyle w:val="ListParagraph"/>
        <w:numPr>
          <w:ilvl w:val="0"/>
          <w:numId w:val="6"/>
        </w:numPr>
        <w:rPr>
          <w:rFonts w:ascii="Times New Roman" w:hAnsi="Times New Roman" w:cs="Times New Roman"/>
          <w:sz w:val="24"/>
          <w:szCs w:val="24"/>
        </w:rPr>
      </w:pPr>
      <w:r w:rsidRPr="00AB53DC">
        <w:rPr>
          <w:rFonts w:ascii="Times New Roman" w:hAnsi="Times New Roman" w:cs="Times New Roman"/>
          <w:b/>
          <w:sz w:val="24"/>
          <w:szCs w:val="24"/>
        </w:rPr>
        <w:t>Compliance:</w:t>
      </w:r>
      <w:r w:rsidRPr="00AB53DC">
        <w:rPr>
          <w:rFonts w:ascii="Times New Roman" w:hAnsi="Times New Roman" w:cs="Times New Roman"/>
          <w:sz w:val="24"/>
          <w:szCs w:val="24"/>
        </w:rPr>
        <w:t xml:space="preserve"> Transfers to provinces and federations are not being used for the intended purpose.</w:t>
      </w:r>
      <w:r w:rsidRPr="00AB53DC">
        <w:rPr>
          <w:rFonts w:ascii="Times New Roman" w:eastAsia="Calibri" w:hAnsi="Times New Roman" w:cs="Times New Roman"/>
          <w:sz w:val="24"/>
          <w:szCs w:val="24"/>
        </w:rPr>
        <w:t xml:space="preserve"> </w:t>
      </w:r>
      <w:r w:rsidRPr="00AB53DC">
        <w:rPr>
          <w:rFonts w:ascii="Times New Roman" w:hAnsi="Times New Roman" w:cs="Times New Roman"/>
          <w:sz w:val="24"/>
          <w:szCs w:val="24"/>
        </w:rPr>
        <w:t xml:space="preserve">Risk of not complying with the provisions of the divisions of revenue act and mass participation and sport development framework. </w:t>
      </w:r>
      <w:proofErr w:type="gramStart"/>
      <w:r w:rsidRPr="00AB53DC">
        <w:rPr>
          <w:rFonts w:ascii="Times New Roman" w:hAnsi="Times New Roman" w:cs="Times New Roman"/>
          <w:sz w:val="24"/>
          <w:szCs w:val="24"/>
        </w:rPr>
        <w:t>i.e</w:t>
      </w:r>
      <w:proofErr w:type="gramEnd"/>
      <w:r w:rsidRPr="00AB53DC">
        <w:rPr>
          <w:rFonts w:ascii="Times New Roman" w:hAnsi="Times New Roman" w:cs="Times New Roman"/>
          <w:sz w:val="24"/>
          <w:szCs w:val="24"/>
        </w:rPr>
        <w:t>. Federations; provinces and municipalities using these funds for other purposes than intended for.</w:t>
      </w:r>
    </w:p>
    <w:p w14:paraId="1E2A3366" w14:textId="77777777" w:rsidR="00F41B00" w:rsidRPr="00AB53DC" w:rsidRDefault="004665A3" w:rsidP="007F0FB1">
      <w:pPr>
        <w:pStyle w:val="ListParagraph"/>
        <w:numPr>
          <w:ilvl w:val="0"/>
          <w:numId w:val="5"/>
        </w:numPr>
        <w:rPr>
          <w:rFonts w:ascii="Times New Roman" w:hAnsi="Times New Roman" w:cs="Times New Roman"/>
          <w:sz w:val="24"/>
          <w:szCs w:val="24"/>
          <w:lang w:val="en-GB"/>
        </w:rPr>
      </w:pPr>
      <w:r w:rsidRPr="00AB53DC">
        <w:rPr>
          <w:rFonts w:ascii="Times New Roman" w:hAnsi="Times New Roman" w:cs="Times New Roman"/>
          <w:sz w:val="24"/>
          <w:szCs w:val="24"/>
        </w:rPr>
        <w:t>I</w:t>
      </w:r>
      <w:r w:rsidR="00DE553E" w:rsidRPr="00AB53DC">
        <w:rPr>
          <w:rFonts w:ascii="Times New Roman" w:hAnsi="Times New Roman" w:cs="Times New Roman"/>
          <w:sz w:val="24"/>
          <w:szCs w:val="24"/>
        </w:rPr>
        <w:t>nvolves the traditional leadership in order to promote rural sport development programmes.</w:t>
      </w:r>
    </w:p>
    <w:p w14:paraId="5402827B" w14:textId="77777777" w:rsidR="00C11B27" w:rsidRPr="00AB53DC" w:rsidRDefault="009365BA" w:rsidP="00C7321D">
      <w:pPr>
        <w:pStyle w:val="ListParagraph"/>
        <w:numPr>
          <w:ilvl w:val="0"/>
          <w:numId w:val="5"/>
        </w:numPr>
        <w:rPr>
          <w:rFonts w:ascii="Times New Roman" w:hAnsi="Times New Roman" w:cs="Times New Roman"/>
          <w:sz w:val="24"/>
          <w:szCs w:val="24"/>
          <w:lang w:val="en-GB"/>
        </w:rPr>
      </w:pPr>
      <w:r w:rsidRPr="00AB53DC">
        <w:rPr>
          <w:rFonts w:ascii="Times New Roman" w:hAnsi="Times New Roman" w:cs="Times New Roman"/>
          <w:sz w:val="24"/>
          <w:szCs w:val="24"/>
        </w:rPr>
        <w:lastRenderedPageBreak/>
        <w:t xml:space="preserve">Works with South African Football Association (SAFA) on a funding model to support women’s </w:t>
      </w:r>
      <w:r w:rsidR="005E08EB" w:rsidRPr="00AB53DC">
        <w:rPr>
          <w:rFonts w:ascii="Times New Roman" w:hAnsi="Times New Roman" w:cs="Times New Roman"/>
          <w:sz w:val="24"/>
          <w:szCs w:val="24"/>
        </w:rPr>
        <w:t xml:space="preserve">football </w:t>
      </w:r>
      <w:r w:rsidRPr="00AB53DC">
        <w:rPr>
          <w:rFonts w:ascii="Times New Roman" w:hAnsi="Times New Roman" w:cs="Times New Roman"/>
          <w:sz w:val="24"/>
          <w:szCs w:val="24"/>
        </w:rPr>
        <w:t xml:space="preserve">league in the country and </w:t>
      </w:r>
      <w:r w:rsidR="005E08EB" w:rsidRPr="00AB53DC">
        <w:rPr>
          <w:rFonts w:ascii="Times New Roman" w:hAnsi="Times New Roman" w:cs="Times New Roman"/>
          <w:sz w:val="24"/>
          <w:szCs w:val="24"/>
        </w:rPr>
        <w:t xml:space="preserve">to do roadshows to </w:t>
      </w:r>
      <w:r w:rsidRPr="00AB53DC">
        <w:rPr>
          <w:rFonts w:ascii="Times New Roman" w:hAnsi="Times New Roman" w:cs="Times New Roman"/>
          <w:sz w:val="24"/>
          <w:szCs w:val="24"/>
        </w:rPr>
        <w:t>convince Corpo</w:t>
      </w:r>
      <w:r w:rsidR="00A24BA2" w:rsidRPr="00AB53DC">
        <w:rPr>
          <w:rFonts w:ascii="Times New Roman" w:hAnsi="Times New Roman" w:cs="Times New Roman"/>
          <w:sz w:val="24"/>
          <w:szCs w:val="24"/>
        </w:rPr>
        <w:t>rate South Africa to support</w:t>
      </w:r>
      <w:r w:rsidRPr="00AB53DC">
        <w:rPr>
          <w:rFonts w:ascii="Times New Roman" w:hAnsi="Times New Roman" w:cs="Times New Roman"/>
          <w:sz w:val="24"/>
          <w:szCs w:val="24"/>
        </w:rPr>
        <w:t xml:space="preserve"> women football.</w:t>
      </w:r>
    </w:p>
    <w:p w14:paraId="7F548BE3" w14:textId="77777777" w:rsidR="00B6531D" w:rsidRPr="00AB53DC" w:rsidRDefault="00B6531D" w:rsidP="007F0FB1">
      <w:pPr>
        <w:pStyle w:val="ListParagraph"/>
        <w:numPr>
          <w:ilvl w:val="0"/>
          <w:numId w:val="7"/>
        </w:numPr>
        <w:rPr>
          <w:rFonts w:ascii="Times New Roman" w:hAnsi="Times New Roman" w:cs="Times New Roman"/>
          <w:b/>
          <w:sz w:val="24"/>
          <w:szCs w:val="24"/>
          <w:lang w:val="en-GB"/>
        </w:rPr>
      </w:pPr>
      <w:r w:rsidRPr="00AB53DC">
        <w:rPr>
          <w:rFonts w:ascii="Times New Roman" w:hAnsi="Times New Roman" w:cs="Times New Roman"/>
          <w:b/>
          <w:sz w:val="24"/>
          <w:szCs w:val="24"/>
          <w:lang w:val="en-GB"/>
        </w:rPr>
        <w:t>Conclusion</w:t>
      </w:r>
    </w:p>
    <w:p w14:paraId="6987702F" w14:textId="77777777" w:rsidR="00471F17" w:rsidRPr="00AB53DC" w:rsidRDefault="00B6531D" w:rsidP="00B6531D">
      <w:pPr>
        <w:ind w:left="360"/>
        <w:rPr>
          <w:rFonts w:ascii="Times New Roman" w:hAnsi="Times New Roman" w:cs="Times New Roman"/>
          <w:sz w:val="24"/>
          <w:szCs w:val="24"/>
          <w:lang w:val="en-GB"/>
        </w:rPr>
      </w:pPr>
      <w:r w:rsidRPr="00AB53DC">
        <w:rPr>
          <w:rFonts w:ascii="Times New Roman" w:hAnsi="Times New Roman" w:cs="Times New Roman"/>
          <w:sz w:val="24"/>
          <w:szCs w:val="24"/>
          <w:lang w:val="en-GB"/>
        </w:rPr>
        <w:t xml:space="preserve">Constitutionally, the Portfolio Committee on Sports, Arts and Culture will continue to fulfil its mandate as guided by the Parliamentary rules in conducting the oversight on the functioning, financial and operational activities of the Department of Sport, Arts and Culture and the entities.  </w:t>
      </w:r>
    </w:p>
    <w:p w14:paraId="0BE7AA7F" w14:textId="77777777" w:rsidR="00416F17" w:rsidRPr="00AB53DC" w:rsidRDefault="00416F17" w:rsidP="00416F17">
      <w:pPr>
        <w:ind w:left="360"/>
        <w:rPr>
          <w:rFonts w:ascii="Times New Roman" w:hAnsi="Times New Roman" w:cs="Times New Roman"/>
          <w:sz w:val="24"/>
          <w:szCs w:val="24"/>
        </w:rPr>
      </w:pPr>
      <w:r w:rsidRPr="00AB53DC">
        <w:rPr>
          <w:rFonts w:ascii="Times New Roman" w:hAnsi="Times New Roman" w:cs="Times New Roman"/>
          <w:sz w:val="24"/>
          <w:szCs w:val="24"/>
        </w:rPr>
        <w:t>The Committee recommends that the House adopt the Budget Vote Report of Vote 40: Department of Sports and Recreation</w:t>
      </w:r>
      <w:proofErr w:type="gramStart"/>
      <w:r w:rsidRPr="00AB53DC">
        <w:rPr>
          <w:rFonts w:ascii="Times New Roman" w:hAnsi="Times New Roman" w:cs="Times New Roman"/>
          <w:sz w:val="24"/>
          <w:szCs w:val="24"/>
        </w:rPr>
        <w:t>..</w:t>
      </w:r>
      <w:proofErr w:type="gramEnd"/>
    </w:p>
    <w:p w14:paraId="5184816F" w14:textId="77777777" w:rsidR="00C7321D" w:rsidRPr="00AB53DC" w:rsidRDefault="00C7321D" w:rsidP="0085487D">
      <w:pPr>
        <w:spacing w:after="0"/>
        <w:ind w:firstLine="360"/>
        <w:rPr>
          <w:rFonts w:ascii="Times New Roman" w:hAnsi="Times New Roman" w:cs="Times New Roman"/>
          <w:b/>
          <w:sz w:val="24"/>
          <w:szCs w:val="24"/>
        </w:rPr>
      </w:pPr>
    </w:p>
    <w:p w14:paraId="63665B1C" w14:textId="77777777" w:rsidR="00A144B7" w:rsidRPr="00AB53DC" w:rsidRDefault="00FA07BA" w:rsidP="0085487D">
      <w:pPr>
        <w:spacing w:after="0"/>
        <w:ind w:firstLine="360"/>
        <w:rPr>
          <w:rFonts w:ascii="Times New Roman" w:hAnsi="Times New Roman" w:cs="Times New Roman"/>
          <w:b/>
          <w:caps/>
          <w:sz w:val="24"/>
          <w:szCs w:val="24"/>
        </w:rPr>
      </w:pPr>
      <w:r w:rsidRPr="00AB53DC">
        <w:rPr>
          <w:rFonts w:ascii="Times New Roman" w:hAnsi="Times New Roman" w:cs="Times New Roman"/>
          <w:b/>
          <w:sz w:val="24"/>
          <w:szCs w:val="24"/>
        </w:rPr>
        <w:t>Report to be considered.</w:t>
      </w:r>
    </w:p>
    <w:sectPr w:rsidR="00A144B7" w:rsidRPr="00AB53D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10C8E" w14:textId="77777777" w:rsidR="002821E6" w:rsidRDefault="002821E6" w:rsidP="008B7DA8">
      <w:pPr>
        <w:spacing w:after="0" w:line="240" w:lineRule="auto"/>
      </w:pPr>
      <w:r>
        <w:separator/>
      </w:r>
    </w:p>
  </w:endnote>
  <w:endnote w:type="continuationSeparator" w:id="0">
    <w:p w14:paraId="7118531D" w14:textId="77777777" w:rsidR="002821E6" w:rsidRDefault="002821E6" w:rsidP="008B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38305"/>
      <w:docPartObj>
        <w:docPartGallery w:val="Page Numbers (Bottom of Page)"/>
        <w:docPartUnique/>
      </w:docPartObj>
    </w:sdtPr>
    <w:sdtEndPr>
      <w:rPr>
        <w:noProof/>
      </w:rPr>
    </w:sdtEndPr>
    <w:sdtContent>
      <w:p w14:paraId="2E2BF258" w14:textId="77777777" w:rsidR="00355A1A" w:rsidRDefault="00355A1A">
        <w:pPr>
          <w:pStyle w:val="Footer"/>
          <w:jc w:val="right"/>
        </w:pPr>
        <w:r>
          <w:fldChar w:fldCharType="begin"/>
        </w:r>
        <w:r>
          <w:instrText xml:space="preserve"> PAGE   \* MERGEFORMAT </w:instrText>
        </w:r>
        <w:r>
          <w:fldChar w:fldCharType="separate"/>
        </w:r>
        <w:r w:rsidR="002768E3">
          <w:rPr>
            <w:noProof/>
          </w:rPr>
          <w:t>1</w:t>
        </w:r>
        <w:r>
          <w:rPr>
            <w:noProof/>
          </w:rPr>
          <w:fldChar w:fldCharType="end"/>
        </w:r>
      </w:p>
    </w:sdtContent>
  </w:sdt>
  <w:p w14:paraId="66FCED70" w14:textId="77777777" w:rsidR="00355A1A" w:rsidRDefault="00355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AE9B" w14:textId="77777777" w:rsidR="002821E6" w:rsidRDefault="002821E6" w:rsidP="008B7DA8">
      <w:pPr>
        <w:spacing w:after="0" w:line="240" w:lineRule="auto"/>
      </w:pPr>
      <w:r>
        <w:separator/>
      </w:r>
    </w:p>
  </w:footnote>
  <w:footnote w:type="continuationSeparator" w:id="0">
    <w:p w14:paraId="0CFDB236" w14:textId="77777777" w:rsidR="002821E6" w:rsidRDefault="002821E6" w:rsidP="008B7DA8">
      <w:pPr>
        <w:spacing w:after="0" w:line="240" w:lineRule="auto"/>
      </w:pPr>
      <w:r>
        <w:continuationSeparator/>
      </w:r>
    </w:p>
  </w:footnote>
  <w:footnote w:id="1">
    <w:p w14:paraId="06DE1569" w14:textId="77777777" w:rsidR="00355A1A" w:rsidRPr="008F48D4" w:rsidRDefault="00355A1A" w:rsidP="00032EED">
      <w:pPr>
        <w:pStyle w:val="FootnoteText"/>
      </w:pPr>
      <w:r>
        <w:rPr>
          <w:rStyle w:val="FootnoteReference"/>
        </w:rPr>
        <w:footnoteRef/>
      </w:r>
      <w:r>
        <w:t xml:space="preserve"> </w:t>
      </w:r>
      <w:r w:rsidRPr="008F48D4">
        <w:rPr>
          <w:sz w:val="18"/>
          <w:szCs w:val="18"/>
        </w:rPr>
        <w:t xml:space="preserve">National Treasury </w:t>
      </w:r>
      <w:r>
        <w:rPr>
          <w:sz w:val="18"/>
          <w:szCs w:val="18"/>
        </w:rPr>
        <w:t>(</w:t>
      </w:r>
      <w:r w:rsidRPr="008F48D4">
        <w:rPr>
          <w:sz w:val="18"/>
          <w:szCs w:val="18"/>
        </w:rPr>
        <w:t>2018</w:t>
      </w:r>
      <w:r>
        <w:rPr>
          <w:sz w:val="18"/>
          <w:szCs w:val="18"/>
        </w:rPr>
        <w:t>) SCOA first quarter expenditure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1B7"/>
    <w:multiLevelType w:val="hybridMultilevel"/>
    <w:tmpl w:val="760870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36546E"/>
    <w:multiLevelType w:val="hybridMultilevel"/>
    <w:tmpl w:val="2A92702E"/>
    <w:lvl w:ilvl="0" w:tplc="09F0B414">
      <w:start w:val="1"/>
      <w:numFmt w:val="bullet"/>
      <w:pStyle w:val="bulletlist"/>
      <w:lvlText w:val="•"/>
      <w:lvlJc w:val="left"/>
      <w:pPr>
        <w:ind w:left="720" w:hanging="360"/>
      </w:pPr>
      <w:rPr>
        <w:rFonts w:ascii="Arial" w:hAnsi="Arial" w:cs="Times New Roman" w:hint="default"/>
        <w:b w:val="0"/>
        <w:bCs w:val="0"/>
        <w:i w:val="0"/>
        <w:iCs w:val="0"/>
        <w:caps w:val="0"/>
        <w:smallCaps w:val="0"/>
        <w:strike w:val="0"/>
        <w:dstrike w:val="0"/>
        <w:noProof w:val="0"/>
        <w:snapToGrid w:val="0"/>
        <w:vanish w:val="0"/>
        <w:color w:val="000000" w:themeColor="text1"/>
        <w:spacing w:val="0"/>
        <w:w w:val="0"/>
        <w:kern w:val="0"/>
        <w:position w:val="0"/>
        <w:szCs w:val="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303F2"/>
    <w:multiLevelType w:val="hybridMultilevel"/>
    <w:tmpl w:val="F2DEF4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85641A6"/>
    <w:multiLevelType w:val="hybridMultilevel"/>
    <w:tmpl w:val="A0CC2B2E"/>
    <w:lvl w:ilvl="0" w:tplc="103C256A">
      <w:start w:val="1"/>
      <w:numFmt w:val="bullet"/>
      <w:lvlText w:val=""/>
      <w:lvlJc w:val="left"/>
      <w:pPr>
        <w:tabs>
          <w:tab w:val="num" w:pos="720"/>
        </w:tabs>
        <w:ind w:left="720" w:hanging="360"/>
      </w:pPr>
      <w:rPr>
        <w:rFonts w:ascii="Wingdings" w:hAnsi="Wingdings" w:hint="default"/>
      </w:rPr>
    </w:lvl>
    <w:lvl w:ilvl="1" w:tplc="B1C8C3CE" w:tentative="1">
      <w:start w:val="1"/>
      <w:numFmt w:val="bullet"/>
      <w:lvlText w:val=""/>
      <w:lvlJc w:val="left"/>
      <w:pPr>
        <w:tabs>
          <w:tab w:val="num" w:pos="1440"/>
        </w:tabs>
        <w:ind w:left="1440" w:hanging="360"/>
      </w:pPr>
      <w:rPr>
        <w:rFonts w:ascii="Wingdings" w:hAnsi="Wingdings" w:hint="default"/>
      </w:rPr>
    </w:lvl>
    <w:lvl w:ilvl="2" w:tplc="4F9A35F8" w:tentative="1">
      <w:start w:val="1"/>
      <w:numFmt w:val="bullet"/>
      <w:lvlText w:val=""/>
      <w:lvlJc w:val="left"/>
      <w:pPr>
        <w:tabs>
          <w:tab w:val="num" w:pos="2160"/>
        </w:tabs>
        <w:ind w:left="2160" w:hanging="360"/>
      </w:pPr>
      <w:rPr>
        <w:rFonts w:ascii="Wingdings" w:hAnsi="Wingdings" w:hint="default"/>
      </w:rPr>
    </w:lvl>
    <w:lvl w:ilvl="3" w:tplc="E8EC5A36" w:tentative="1">
      <w:start w:val="1"/>
      <w:numFmt w:val="bullet"/>
      <w:lvlText w:val=""/>
      <w:lvlJc w:val="left"/>
      <w:pPr>
        <w:tabs>
          <w:tab w:val="num" w:pos="2880"/>
        </w:tabs>
        <w:ind w:left="2880" w:hanging="360"/>
      </w:pPr>
      <w:rPr>
        <w:rFonts w:ascii="Wingdings" w:hAnsi="Wingdings" w:hint="default"/>
      </w:rPr>
    </w:lvl>
    <w:lvl w:ilvl="4" w:tplc="62106BA8" w:tentative="1">
      <w:start w:val="1"/>
      <w:numFmt w:val="bullet"/>
      <w:lvlText w:val=""/>
      <w:lvlJc w:val="left"/>
      <w:pPr>
        <w:tabs>
          <w:tab w:val="num" w:pos="3600"/>
        </w:tabs>
        <w:ind w:left="3600" w:hanging="360"/>
      </w:pPr>
      <w:rPr>
        <w:rFonts w:ascii="Wingdings" w:hAnsi="Wingdings" w:hint="default"/>
      </w:rPr>
    </w:lvl>
    <w:lvl w:ilvl="5" w:tplc="9496AEFC" w:tentative="1">
      <w:start w:val="1"/>
      <w:numFmt w:val="bullet"/>
      <w:lvlText w:val=""/>
      <w:lvlJc w:val="left"/>
      <w:pPr>
        <w:tabs>
          <w:tab w:val="num" w:pos="4320"/>
        </w:tabs>
        <w:ind w:left="4320" w:hanging="360"/>
      </w:pPr>
      <w:rPr>
        <w:rFonts w:ascii="Wingdings" w:hAnsi="Wingdings" w:hint="default"/>
      </w:rPr>
    </w:lvl>
    <w:lvl w:ilvl="6" w:tplc="9AA407C8" w:tentative="1">
      <w:start w:val="1"/>
      <w:numFmt w:val="bullet"/>
      <w:lvlText w:val=""/>
      <w:lvlJc w:val="left"/>
      <w:pPr>
        <w:tabs>
          <w:tab w:val="num" w:pos="5040"/>
        </w:tabs>
        <w:ind w:left="5040" w:hanging="360"/>
      </w:pPr>
      <w:rPr>
        <w:rFonts w:ascii="Wingdings" w:hAnsi="Wingdings" w:hint="default"/>
      </w:rPr>
    </w:lvl>
    <w:lvl w:ilvl="7" w:tplc="D80E44AE" w:tentative="1">
      <w:start w:val="1"/>
      <w:numFmt w:val="bullet"/>
      <w:lvlText w:val=""/>
      <w:lvlJc w:val="left"/>
      <w:pPr>
        <w:tabs>
          <w:tab w:val="num" w:pos="5760"/>
        </w:tabs>
        <w:ind w:left="5760" w:hanging="360"/>
      </w:pPr>
      <w:rPr>
        <w:rFonts w:ascii="Wingdings" w:hAnsi="Wingdings" w:hint="default"/>
      </w:rPr>
    </w:lvl>
    <w:lvl w:ilvl="8" w:tplc="5400D6DC" w:tentative="1">
      <w:start w:val="1"/>
      <w:numFmt w:val="bullet"/>
      <w:lvlText w:val=""/>
      <w:lvlJc w:val="left"/>
      <w:pPr>
        <w:tabs>
          <w:tab w:val="num" w:pos="6480"/>
        </w:tabs>
        <w:ind w:left="6480" w:hanging="360"/>
      </w:pPr>
      <w:rPr>
        <w:rFonts w:ascii="Wingdings" w:hAnsi="Wingdings" w:hint="default"/>
      </w:rPr>
    </w:lvl>
  </w:abstractNum>
  <w:abstractNum w:abstractNumId="4">
    <w:nsid w:val="1F2750CA"/>
    <w:multiLevelType w:val="hybridMultilevel"/>
    <w:tmpl w:val="2BB088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8F50883"/>
    <w:multiLevelType w:val="hybridMultilevel"/>
    <w:tmpl w:val="731A4E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0672C98"/>
    <w:multiLevelType w:val="hybridMultilevel"/>
    <w:tmpl w:val="1954028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53E3017E"/>
    <w:multiLevelType w:val="hybridMultilevel"/>
    <w:tmpl w:val="3FF4DEC8"/>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5BE1C95"/>
    <w:multiLevelType w:val="hybridMultilevel"/>
    <w:tmpl w:val="28F0F98A"/>
    <w:lvl w:ilvl="0" w:tplc="40D69C3A">
      <w:start w:val="1"/>
      <w:numFmt w:val="bullet"/>
      <w:lvlText w:val=""/>
      <w:lvlJc w:val="left"/>
      <w:pPr>
        <w:ind w:left="720" w:hanging="360"/>
      </w:pPr>
      <w:rPr>
        <w:rFonts w:ascii="Symbol" w:hAnsi="Symbol" w:hint="default"/>
        <w:sz w:val="24"/>
        <w:szCs w:val="24"/>
      </w:rPr>
    </w:lvl>
    <w:lvl w:ilvl="1" w:tplc="1C090001">
      <w:start w:val="1"/>
      <w:numFmt w:val="bullet"/>
      <w:lvlText w:val=""/>
      <w:lvlJc w:val="left"/>
      <w:pPr>
        <w:ind w:left="570" w:hanging="57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C4019A4"/>
    <w:multiLevelType w:val="hybridMultilevel"/>
    <w:tmpl w:val="ABCE8A14"/>
    <w:lvl w:ilvl="0" w:tplc="B4E07CCA">
      <w:start w:val="1"/>
      <w:numFmt w:val="bullet"/>
      <w:lvlText w:val=""/>
      <w:lvlJc w:val="left"/>
      <w:pPr>
        <w:tabs>
          <w:tab w:val="num" w:pos="720"/>
        </w:tabs>
        <w:ind w:left="720" w:hanging="360"/>
      </w:pPr>
      <w:rPr>
        <w:rFonts w:ascii="Wingdings" w:hAnsi="Wingdings" w:hint="default"/>
      </w:rPr>
    </w:lvl>
    <w:lvl w:ilvl="1" w:tplc="C85CFD60" w:tentative="1">
      <w:start w:val="1"/>
      <w:numFmt w:val="bullet"/>
      <w:lvlText w:val=""/>
      <w:lvlJc w:val="left"/>
      <w:pPr>
        <w:tabs>
          <w:tab w:val="num" w:pos="1440"/>
        </w:tabs>
        <w:ind w:left="1440" w:hanging="360"/>
      </w:pPr>
      <w:rPr>
        <w:rFonts w:ascii="Wingdings" w:hAnsi="Wingdings" w:hint="default"/>
      </w:rPr>
    </w:lvl>
    <w:lvl w:ilvl="2" w:tplc="E320DF82" w:tentative="1">
      <w:start w:val="1"/>
      <w:numFmt w:val="bullet"/>
      <w:lvlText w:val=""/>
      <w:lvlJc w:val="left"/>
      <w:pPr>
        <w:tabs>
          <w:tab w:val="num" w:pos="2160"/>
        </w:tabs>
        <w:ind w:left="2160" w:hanging="360"/>
      </w:pPr>
      <w:rPr>
        <w:rFonts w:ascii="Wingdings" w:hAnsi="Wingdings" w:hint="default"/>
      </w:rPr>
    </w:lvl>
    <w:lvl w:ilvl="3" w:tplc="2B2ECC9C" w:tentative="1">
      <w:start w:val="1"/>
      <w:numFmt w:val="bullet"/>
      <w:lvlText w:val=""/>
      <w:lvlJc w:val="left"/>
      <w:pPr>
        <w:tabs>
          <w:tab w:val="num" w:pos="2880"/>
        </w:tabs>
        <w:ind w:left="2880" w:hanging="360"/>
      </w:pPr>
      <w:rPr>
        <w:rFonts w:ascii="Wingdings" w:hAnsi="Wingdings" w:hint="default"/>
      </w:rPr>
    </w:lvl>
    <w:lvl w:ilvl="4" w:tplc="2F52BE56" w:tentative="1">
      <w:start w:val="1"/>
      <w:numFmt w:val="bullet"/>
      <w:lvlText w:val=""/>
      <w:lvlJc w:val="left"/>
      <w:pPr>
        <w:tabs>
          <w:tab w:val="num" w:pos="3600"/>
        </w:tabs>
        <w:ind w:left="3600" w:hanging="360"/>
      </w:pPr>
      <w:rPr>
        <w:rFonts w:ascii="Wingdings" w:hAnsi="Wingdings" w:hint="default"/>
      </w:rPr>
    </w:lvl>
    <w:lvl w:ilvl="5" w:tplc="67B29894" w:tentative="1">
      <w:start w:val="1"/>
      <w:numFmt w:val="bullet"/>
      <w:lvlText w:val=""/>
      <w:lvlJc w:val="left"/>
      <w:pPr>
        <w:tabs>
          <w:tab w:val="num" w:pos="4320"/>
        </w:tabs>
        <w:ind w:left="4320" w:hanging="360"/>
      </w:pPr>
      <w:rPr>
        <w:rFonts w:ascii="Wingdings" w:hAnsi="Wingdings" w:hint="default"/>
      </w:rPr>
    </w:lvl>
    <w:lvl w:ilvl="6" w:tplc="04601702" w:tentative="1">
      <w:start w:val="1"/>
      <w:numFmt w:val="bullet"/>
      <w:lvlText w:val=""/>
      <w:lvlJc w:val="left"/>
      <w:pPr>
        <w:tabs>
          <w:tab w:val="num" w:pos="5040"/>
        </w:tabs>
        <w:ind w:left="5040" w:hanging="360"/>
      </w:pPr>
      <w:rPr>
        <w:rFonts w:ascii="Wingdings" w:hAnsi="Wingdings" w:hint="default"/>
      </w:rPr>
    </w:lvl>
    <w:lvl w:ilvl="7" w:tplc="FA6CAD98" w:tentative="1">
      <w:start w:val="1"/>
      <w:numFmt w:val="bullet"/>
      <w:lvlText w:val=""/>
      <w:lvlJc w:val="left"/>
      <w:pPr>
        <w:tabs>
          <w:tab w:val="num" w:pos="5760"/>
        </w:tabs>
        <w:ind w:left="5760" w:hanging="360"/>
      </w:pPr>
      <w:rPr>
        <w:rFonts w:ascii="Wingdings" w:hAnsi="Wingdings" w:hint="default"/>
      </w:rPr>
    </w:lvl>
    <w:lvl w:ilvl="8" w:tplc="3818634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0"/>
  </w:num>
  <w:num w:numId="6">
    <w:abstractNumId w:val="6"/>
  </w:num>
  <w:num w:numId="7">
    <w:abstractNumId w:val="7"/>
  </w:num>
  <w:num w:numId="8">
    <w:abstractNumId w:val="2"/>
  </w:num>
  <w:num w:numId="9">
    <w:abstractNumId w:val="3"/>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4F"/>
    <w:rsid w:val="00003422"/>
    <w:rsid w:val="000039A2"/>
    <w:rsid w:val="00003D67"/>
    <w:rsid w:val="00005C23"/>
    <w:rsid w:val="00007EF0"/>
    <w:rsid w:val="00010EE3"/>
    <w:rsid w:val="0001105A"/>
    <w:rsid w:val="000111EE"/>
    <w:rsid w:val="000114CD"/>
    <w:rsid w:val="00011C06"/>
    <w:rsid w:val="00012DDB"/>
    <w:rsid w:val="000130B3"/>
    <w:rsid w:val="000133B4"/>
    <w:rsid w:val="0001560B"/>
    <w:rsid w:val="00016702"/>
    <w:rsid w:val="000168FA"/>
    <w:rsid w:val="00017D08"/>
    <w:rsid w:val="00020DB7"/>
    <w:rsid w:val="000211D2"/>
    <w:rsid w:val="00021D9B"/>
    <w:rsid w:val="00021F5B"/>
    <w:rsid w:val="00022FE9"/>
    <w:rsid w:val="00024704"/>
    <w:rsid w:val="0002518C"/>
    <w:rsid w:val="00025792"/>
    <w:rsid w:val="00025C9F"/>
    <w:rsid w:val="00027533"/>
    <w:rsid w:val="0003027E"/>
    <w:rsid w:val="00032CBE"/>
    <w:rsid w:val="00032EED"/>
    <w:rsid w:val="00033721"/>
    <w:rsid w:val="0003487C"/>
    <w:rsid w:val="00035EAC"/>
    <w:rsid w:val="00036062"/>
    <w:rsid w:val="0004101A"/>
    <w:rsid w:val="00041F85"/>
    <w:rsid w:val="00042480"/>
    <w:rsid w:val="000448EF"/>
    <w:rsid w:val="0004524F"/>
    <w:rsid w:val="0004532C"/>
    <w:rsid w:val="00045732"/>
    <w:rsid w:val="00046028"/>
    <w:rsid w:val="000467CE"/>
    <w:rsid w:val="0004721B"/>
    <w:rsid w:val="00050A5D"/>
    <w:rsid w:val="00050B3C"/>
    <w:rsid w:val="00051125"/>
    <w:rsid w:val="000516D5"/>
    <w:rsid w:val="0005179A"/>
    <w:rsid w:val="00051B5D"/>
    <w:rsid w:val="00054FFE"/>
    <w:rsid w:val="00060F99"/>
    <w:rsid w:val="00060FC7"/>
    <w:rsid w:val="000618EF"/>
    <w:rsid w:val="00062214"/>
    <w:rsid w:val="00062508"/>
    <w:rsid w:val="00062510"/>
    <w:rsid w:val="00063E22"/>
    <w:rsid w:val="00065AB0"/>
    <w:rsid w:val="00066784"/>
    <w:rsid w:val="00066836"/>
    <w:rsid w:val="00067FB3"/>
    <w:rsid w:val="00070A38"/>
    <w:rsid w:val="0007133A"/>
    <w:rsid w:val="0007267E"/>
    <w:rsid w:val="00072D65"/>
    <w:rsid w:val="00073134"/>
    <w:rsid w:val="00074C6F"/>
    <w:rsid w:val="00077010"/>
    <w:rsid w:val="00080BA4"/>
    <w:rsid w:val="000829F9"/>
    <w:rsid w:val="00083994"/>
    <w:rsid w:val="00083A6A"/>
    <w:rsid w:val="000845CE"/>
    <w:rsid w:val="00086964"/>
    <w:rsid w:val="00086DE6"/>
    <w:rsid w:val="00086E0C"/>
    <w:rsid w:val="00087866"/>
    <w:rsid w:val="000910F6"/>
    <w:rsid w:val="000915DB"/>
    <w:rsid w:val="00091B4D"/>
    <w:rsid w:val="00092A1F"/>
    <w:rsid w:val="00095663"/>
    <w:rsid w:val="000968A0"/>
    <w:rsid w:val="000968AF"/>
    <w:rsid w:val="00096D15"/>
    <w:rsid w:val="00097D06"/>
    <w:rsid w:val="00097D2A"/>
    <w:rsid w:val="000A1675"/>
    <w:rsid w:val="000A174B"/>
    <w:rsid w:val="000A2A05"/>
    <w:rsid w:val="000A533B"/>
    <w:rsid w:val="000A5D20"/>
    <w:rsid w:val="000A6E9E"/>
    <w:rsid w:val="000B0441"/>
    <w:rsid w:val="000B0557"/>
    <w:rsid w:val="000B1C71"/>
    <w:rsid w:val="000B1E90"/>
    <w:rsid w:val="000B3AE9"/>
    <w:rsid w:val="000B542F"/>
    <w:rsid w:val="000B59A6"/>
    <w:rsid w:val="000B5B9E"/>
    <w:rsid w:val="000B5D3D"/>
    <w:rsid w:val="000B679D"/>
    <w:rsid w:val="000B7E74"/>
    <w:rsid w:val="000C083C"/>
    <w:rsid w:val="000C1C56"/>
    <w:rsid w:val="000C33B1"/>
    <w:rsid w:val="000C6F1E"/>
    <w:rsid w:val="000C75EE"/>
    <w:rsid w:val="000C768E"/>
    <w:rsid w:val="000D0EB9"/>
    <w:rsid w:val="000D216E"/>
    <w:rsid w:val="000D36B8"/>
    <w:rsid w:val="000D4BCD"/>
    <w:rsid w:val="000D7F30"/>
    <w:rsid w:val="000E5D23"/>
    <w:rsid w:val="000E5F14"/>
    <w:rsid w:val="000E6842"/>
    <w:rsid w:val="000E77EB"/>
    <w:rsid w:val="000E7A3B"/>
    <w:rsid w:val="000E7C3C"/>
    <w:rsid w:val="000F193F"/>
    <w:rsid w:val="000F3DF7"/>
    <w:rsid w:val="000F7AEE"/>
    <w:rsid w:val="00100A53"/>
    <w:rsid w:val="0010111F"/>
    <w:rsid w:val="0010291C"/>
    <w:rsid w:val="00104609"/>
    <w:rsid w:val="00104EE2"/>
    <w:rsid w:val="00110761"/>
    <w:rsid w:val="001107AD"/>
    <w:rsid w:val="00110ACE"/>
    <w:rsid w:val="001113B9"/>
    <w:rsid w:val="001129A1"/>
    <w:rsid w:val="00112D64"/>
    <w:rsid w:val="001138D6"/>
    <w:rsid w:val="00114153"/>
    <w:rsid w:val="001143EF"/>
    <w:rsid w:val="00114D77"/>
    <w:rsid w:val="00116D94"/>
    <w:rsid w:val="00116DA6"/>
    <w:rsid w:val="0012023F"/>
    <w:rsid w:val="001212D5"/>
    <w:rsid w:val="00122328"/>
    <w:rsid w:val="00122FD4"/>
    <w:rsid w:val="00124C13"/>
    <w:rsid w:val="001322C4"/>
    <w:rsid w:val="001330E7"/>
    <w:rsid w:val="0013416C"/>
    <w:rsid w:val="0013496F"/>
    <w:rsid w:val="001367ED"/>
    <w:rsid w:val="001370F3"/>
    <w:rsid w:val="0014109C"/>
    <w:rsid w:val="001410ED"/>
    <w:rsid w:val="00144578"/>
    <w:rsid w:val="00144E17"/>
    <w:rsid w:val="00145CDC"/>
    <w:rsid w:val="00146DCE"/>
    <w:rsid w:val="00146DE7"/>
    <w:rsid w:val="00146EA3"/>
    <w:rsid w:val="00147CF4"/>
    <w:rsid w:val="00147DE2"/>
    <w:rsid w:val="00152083"/>
    <w:rsid w:val="00152EB6"/>
    <w:rsid w:val="0015370A"/>
    <w:rsid w:val="00153B72"/>
    <w:rsid w:val="00154A61"/>
    <w:rsid w:val="001558D4"/>
    <w:rsid w:val="00155C89"/>
    <w:rsid w:val="00156FBB"/>
    <w:rsid w:val="001572EC"/>
    <w:rsid w:val="00164E32"/>
    <w:rsid w:val="00165A49"/>
    <w:rsid w:val="0017042C"/>
    <w:rsid w:val="001710D7"/>
    <w:rsid w:val="00171F33"/>
    <w:rsid w:val="001723BE"/>
    <w:rsid w:val="00172A1E"/>
    <w:rsid w:val="00173548"/>
    <w:rsid w:val="001738CF"/>
    <w:rsid w:val="00173F18"/>
    <w:rsid w:val="001740AB"/>
    <w:rsid w:val="00174A06"/>
    <w:rsid w:val="0017504C"/>
    <w:rsid w:val="00176896"/>
    <w:rsid w:val="00177620"/>
    <w:rsid w:val="0018106A"/>
    <w:rsid w:val="0018194F"/>
    <w:rsid w:val="00181A33"/>
    <w:rsid w:val="00183B5A"/>
    <w:rsid w:val="00185978"/>
    <w:rsid w:val="00185E38"/>
    <w:rsid w:val="00186B1D"/>
    <w:rsid w:val="00186C04"/>
    <w:rsid w:val="00186D87"/>
    <w:rsid w:val="0018700B"/>
    <w:rsid w:val="001876D1"/>
    <w:rsid w:val="00190BC7"/>
    <w:rsid w:val="0019113B"/>
    <w:rsid w:val="0019472A"/>
    <w:rsid w:val="00195FCB"/>
    <w:rsid w:val="001964BF"/>
    <w:rsid w:val="00196A48"/>
    <w:rsid w:val="00197625"/>
    <w:rsid w:val="001A0527"/>
    <w:rsid w:val="001A11B4"/>
    <w:rsid w:val="001A2B84"/>
    <w:rsid w:val="001A5120"/>
    <w:rsid w:val="001A5818"/>
    <w:rsid w:val="001A77FB"/>
    <w:rsid w:val="001B0942"/>
    <w:rsid w:val="001B09C3"/>
    <w:rsid w:val="001B1068"/>
    <w:rsid w:val="001B2CBF"/>
    <w:rsid w:val="001B307A"/>
    <w:rsid w:val="001B5791"/>
    <w:rsid w:val="001B67D9"/>
    <w:rsid w:val="001B7060"/>
    <w:rsid w:val="001C01DE"/>
    <w:rsid w:val="001C06BE"/>
    <w:rsid w:val="001C0AAB"/>
    <w:rsid w:val="001C1EF5"/>
    <w:rsid w:val="001C2C66"/>
    <w:rsid w:val="001C5487"/>
    <w:rsid w:val="001C57E1"/>
    <w:rsid w:val="001C598A"/>
    <w:rsid w:val="001C6208"/>
    <w:rsid w:val="001D0A8F"/>
    <w:rsid w:val="001D1CDD"/>
    <w:rsid w:val="001D22BF"/>
    <w:rsid w:val="001D3DB8"/>
    <w:rsid w:val="001D7D5B"/>
    <w:rsid w:val="001E0841"/>
    <w:rsid w:val="001E0BC3"/>
    <w:rsid w:val="001E15CD"/>
    <w:rsid w:val="001E4675"/>
    <w:rsid w:val="001E6E24"/>
    <w:rsid w:val="001E72A7"/>
    <w:rsid w:val="001E7648"/>
    <w:rsid w:val="001E7C39"/>
    <w:rsid w:val="001F38A3"/>
    <w:rsid w:val="001F3ACE"/>
    <w:rsid w:val="001F400A"/>
    <w:rsid w:val="001F55A4"/>
    <w:rsid w:val="001F601A"/>
    <w:rsid w:val="001F62C6"/>
    <w:rsid w:val="001F6540"/>
    <w:rsid w:val="002007A1"/>
    <w:rsid w:val="00200AA8"/>
    <w:rsid w:val="00202086"/>
    <w:rsid w:val="00202170"/>
    <w:rsid w:val="00202189"/>
    <w:rsid w:val="00202979"/>
    <w:rsid w:val="00202D7D"/>
    <w:rsid w:val="0020380E"/>
    <w:rsid w:val="00203A7E"/>
    <w:rsid w:val="00210FF3"/>
    <w:rsid w:val="002116DF"/>
    <w:rsid w:val="0021349B"/>
    <w:rsid w:val="00213727"/>
    <w:rsid w:val="00215609"/>
    <w:rsid w:val="00216E73"/>
    <w:rsid w:val="00217236"/>
    <w:rsid w:val="00217362"/>
    <w:rsid w:val="00220DF3"/>
    <w:rsid w:val="00221907"/>
    <w:rsid w:val="00223533"/>
    <w:rsid w:val="00223E78"/>
    <w:rsid w:val="0022550F"/>
    <w:rsid w:val="00225B15"/>
    <w:rsid w:val="0022667F"/>
    <w:rsid w:val="00226C2E"/>
    <w:rsid w:val="00227302"/>
    <w:rsid w:val="002338B5"/>
    <w:rsid w:val="0023792E"/>
    <w:rsid w:val="00240B97"/>
    <w:rsid w:val="00240E2F"/>
    <w:rsid w:val="00242192"/>
    <w:rsid w:val="002423D9"/>
    <w:rsid w:val="00242E35"/>
    <w:rsid w:val="002449D3"/>
    <w:rsid w:val="00244AE3"/>
    <w:rsid w:val="002453C1"/>
    <w:rsid w:val="002478AF"/>
    <w:rsid w:val="00250B4C"/>
    <w:rsid w:val="00253522"/>
    <w:rsid w:val="0025404C"/>
    <w:rsid w:val="00254A1A"/>
    <w:rsid w:val="00254E41"/>
    <w:rsid w:val="00254F95"/>
    <w:rsid w:val="00255FEB"/>
    <w:rsid w:val="00256A66"/>
    <w:rsid w:val="002572E7"/>
    <w:rsid w:val="00257792"/>
    <w:rsid w:val="002616C1"/>
    <w:rsid w:val="00261A01"/>
    <w:rsid w:val="002661D9"/>
    <w:rsid w:val="00266945"/>
    <w:rsid w:val="00266B5C"/>
    <w:rsid w:val="00267C43"/>
    <w:rsid w:val="00271351"/>
    <w:rsid w:val="00272453"/>
    <w:rsid w:val="00273A52"/>
    <w:rsid w:val="00274170"/>
    <w:rsid w:val="0027535A"/>
    <w:rsid w:val="002759C8"/>
    <w:rsid w:val="00275AEF"/>
    <w:rsid w:val="00275B12"/>
    <w:rsid w:val="00275BE8"/>
    <w:rsid w:val="002768E3"/>
    <w:rsid w:val="00277FCC"/>
    <w:rsid w:val="0028084D"/>
    <w:rsid w:val="0028124F"/>
    <w:rsid w:val="00281EBB"/>
    <w:rsid w:val="0028218B"/>
    <w:rsid w:val="002821E6"/>
    <w:rsid w:val="00282C8D"/>
    <w:rsid w:val="00282C8F"/>
    <w:rsid w:val="00283134"/>
    <w:rsid w:val="002832CA"/>
    <w:rsid w:val="002832FA"/>
    <w:rsid w:val="002835EC"/>
    <w:rsid w:val="00286199"/>
    <w:rsid w:val="0028634F"/>
    <w:rsid w:val="00286EAF"/>
    <w:rsid w:val="002870FF"/>
    <w:rsid w:val="002904F4"/>
    <w:rsid w:val="002923F9"/>
    <w:rsid w:val="002930E0"/>
    <w:rsid w:val="002965A6"/>
    <w:rsid w:val="00297653"/>
    <w:rsid w:val="002A0194"/>
    <w:rsid w:val="002A0FAF"/>
    <w:rsid w:val="002A5807"/>
    <w:rsid w:val="002A5AF9"/>
    <w:rsid w:val="002A68E6"/>
    <w:rsid w:val="002A73A0"/>
    <w:rsid w:val="002B3D3E"/>
    <w:rsid w:val="002B4840"/>
    <w:rsid w:val="002B540B"/>
    <w:rsid w:val="002B577C"/>
    <w:rsid w:val="002B6157"/>
    <w:rsid w:val="002C1661"/>
    <w:rsid w:val="002C3B52"/>
    <w:rsid w:val="002C428E"/>
    <w:rsid w:val="002C4D7F"/>
    <w:rsid w:val="002C50F4"/>
    <w:rsid w:val="002C5736"/>
    <w:rsid w:val="002C5884"/>
    <w:rsid w:val="002D08B7"/>
    <w:rsid w:val="002D127F"/>
    <w:rsid w:val="002D1418"/>
    <w:rsid w:val="002D1BAC"/>
    <w:rsid w:val="002D2FFF"/>
    <w:rsid w:val="002D3557"/>
    <w:rsid w:val="002D48B2"/>
    <w:rsid w:val="002D613F"/>
    <w:rsid w:val="002D738C"/>
    <w:rsid w:val="002D7845"/>
    <w:rsid w:val="002E072D"/>
    <w:rsid w:val="002E121E"/>
    <w:rsid w:val="002E2355"/>
    <w:rsid w:val="002E23A9"/>
    <w:rsid w:val="002E3896"/>
    <w:rsid w:val="002E3BB2"/>
    <w:rsid w:val="002E3E89"/>
    <w:rsid w:val="002E43C9"/>
    <w:rsid w:val="002E7B9C"/>
    <w:rsid w:val="002F0F2F"/>
    <w:rsid w:val="002F177D"/>
    <w:rsid w:val="002F1911"/>
    <w:rsid w:val="002F1CC7"/>
    <w:rsid w:val="002F267E"/>
    <w:rsid w:val="002F2EB7"/>
    <w:rsid w:val="002F44B3"/>
    <w:rsid w:val="002F5022"/>
    <w:rsid w:val="002F5C06"/>
    <w:rsid w:val="002F7017"/>
    <w:rsid w:val="002F780C"/>
    <w:rsid w:val="002F7B60"/>
    <w:rsid w:val="003005C6"/>
    <w:rsid w:val="00300BF6"/>
    <w:rsid w:val="00301726"/>
    <w:rsid w:val="003026EB"/>
    <w:rsid w:val="0030485C"/>
    <w:rsid w:val="00304E8E"/>
    <w:rsid w:val="00304F81"/>
    <w:rsid w:val="00306178"/>
    <w:rsid w:val="00307C7F"/>
    <w:rsid w:val="00307DBC"/>
    <w:rsid w:val="003101D5"/>
    <w:rsid w:val="003107ED"/>
    <w:rsid w:val="00311037"/>
    <w:rsid w:val="003116A4"/>
    <w:rsid w:val="00312394"/>
    <w:rsid w:val="003123D6"/>
    <w:rsid w:val="00312B5D"/>
    <w:rsid w:val="00313BDC"/>
    <w:rsid w:val="00315ED0"/>
    <w:rsid w:val="00316B66"/>
    <w:rsid w:val="00317057"/>
    <w:rsid w:val="0031707D"/>
    <w:rsid w:val="003205F9"/>
    <w:rsid w:val="003228F5"/>
    <w:rsid w:val="00326744"/>
    <w:rsid w:val="0032692D"/>
    <w:rsid w:val="0032787A"/>
    <w:rsid w:val="00331E78"/>
    <w:rsid w:val="00332736"/>
    <w:rsid w:val="00333364"/>
    <w:rsid w:val="003341C2"/>
    <w:rsid w:val="0033434B"/>
    <w:rsid w:val="0033452A"/>
    <w:rsid w:val="00334ACF"/>
    <w:rsid w:val="00334E6B"/>
    <w:rsid w:val="00334F3C"/>
    <w:rsid w:val="00335D81"/>
    <w:rsid w:val="0034107E"/>
    <w:rsid w:val="00342E62"/>
    <w:rsid w:val="00343613"/>
    <w:rsid w:val="003436ED"/>
    <w:rsid w:val="00345013"/>
    <w:rsid w:val="0035069C"/>
    <w:rsid w:val="00351F40"/>
    <w:rsid w:val="00352218"/>
    <w:rsid w:val="00352AC8"/>
    <w:rsid w:val="0035305C"/>
    <w:rsid w:val="00354560"/>
    <w:rsid w:val="00355A1A"/>
    <w:rsid w:val="00355F84"/>
    <w:rsid w:val="00356783"/>
    <w:rsid w:val="00362C72"/>
    <w:rsid w:val="00362F17"/>
    <w:rsid w:val="0036499E"/>
    <w:rsid w:val="00365A00"/>
    <w:rsid w:val="00365FCE"/>
    <w:rsid w:val="003670BD"/>
    <w:rsid w:val="00367E83"/>
    <w:rsid w:val="00370F28"/>
    <w:rsid w:val="003728D1"/>
    <w:rsid w:val="003737B2"/>
    <w:rsid w:val="0037544D"/>
    <w:rsid w:val="003761D0"/>
    <w:rsid w:val="0037672D"/>
    <w:rsid w:val="00376A18"/>
    <w:rsid w:val="003774C1"/>
    <w:rsid w:val="00377FB6"/>
    <w:rsid w:val="003800DA"/>
    <w:rsid w:val="00380643"/>
    <w:rsid w:val="0038106C"/>
    <w:rsid w:val="003825D1"/>
    <w:rsid w:val="00382627"/>
    <w:rsid w:val="00382628"/>
    <w:rsid w:val="0038350E"/>
    <w:rsid w:val="00386F29"/>
    <w:rsid w:val="003872D3"/>
    <w:rsid w:val="00390D29"/>
    <w:rsid w:val="003920F6"/>
    <w:rsid w:val="00392A06"/>
    <w:rsid w:val="00393671"/>
    <w:rsid w:val="0039429F"/>
    <w:rsid w:val="00394E30"/>
    <w:rsid w:val="00394E91"/>
    <w:rsid w:val="003954B0"/>
    <w:rsid w:val="003A0506"/>
    <w:rsid w:val="003A205D"/>
    <w:rsid w:val="003A391D"/>
    <w:rsid w:val="003A5910"/>
    <w:rsid w:val="003A5CCC"/>
    <w:rsid w:val="003A5DEB"/>
    <w:rsid w:val="003A688B"/>
    <w:rsid w:val="003A7C29"/>
    <w:rsid w:val="003B0335"/>
    <w:rsid w:val="003B28B6"/>
    <w:rsid w:val="003B59D3"/>
    <w:rsid w:val="003B69D9"/>
    <w:rsid w:val="003C0260"/>
    <w:rsid w:val="003C02EF"/>
    <w:rsid w:val="003C066B"/>
    <w:rsid w:val="003C07DB"/>
    <w:rsid w:val="003C2655"/>
    <w:rsid w:val="003C290C"/>
    <w:rsid w:val="003C3302"/>
    <w:rsid w:val="003C61B6"/>
    <w:rsid w:val="003D3A2D"/>
    <w:rsid w:val="003D3FA7"/>
    <w:rsid w:val="003D48A1"/>
    <w:rsid w:val="003D5AE6"/>
    <w:rsid w:val="003D5F5E"/>
    <w:rsid w:val="003D5FED"/>
    <w:rsid w:val="003E3CB4"/>
    <w:rsid w:val="003E67A6"/>
    <w:rsid w:val="003F00AE"/>
    <w:rsid w:val="003F323E"/>
    <w:rsid w:val="003F3BA0"/>
    <w:rsid w:val="003F501D"/>
    <w:rsid w:val="003F542E"/>
    <w:rsid w:val="004000F0"/>
    <w:rsid w:val="004026A7"/>
    <w:rsid w:val="0040293A"/>
    <w:rsid w:val="00403D71"/>
    <w:rsid w:val="00405255"/>
    <w:rsid w:val="004057DE"/>
    <w:rsid w:val="00405E6E"/>
    <w:rsid w:val="004062C5"/>
    <w:rsid w:val="00407F97"/>
    <w:rsid w:val="004102F6"/>
    <w:rsid w:val="004113B6"/>
    <w:rsid w:val="00415394"/>
    <w:rsid w:val="00416624"/>
    <w:rsid w:val="00416F17"/>
    <w:rsid w:val="004179E0"/>
    <w:rsid w:val="004207D0"/>
    <w:rsid w:val="00421C14"/>
    <w:rsid w:val="004247E4"/>
    <w:rsid w:val="00425BA6"/>
    <w:rsid w:val="0042650C"/>
    <w:rsid w:val="00426588"/>
    <w:rsid w:val="004278E4"/>
    <w:rsid w:val="00427C13"/>
    <w:rsid w:val="00431929"/>
    <w:rsid w:val="00433176"/>
    <w:rsid w:val="00433FCE"/>
    <w:rsid w:val="004351E5"/>
    <w:rsid w:val="004371E8"/>
    <w:rsid w:val="00437EBC"/>
    <w:rsid w:val="004416D9"/>
    <w:rsid w:val="00444BE9"/>
    <w:rsid w:val="00444C88"/>
    <w:rsid w:val="00444E00"/>
    <w:rsid w:val="0044675E"/>
    <w:rsid w:val="00446875"/>
    <w:rsid w:val="00446C7A"/>
    <w:rsid w:val="00451D47"/>
    <w:rsid w:val="0045293B"/>
    <w:rsid w:val="00454311"/>
    <w:rsid w:val="004545F2"/>
    <w:rsid w:val="00455B2C"/>
    <w:rsid w:val="00460C61"/>
    <w:rsid w:val="004615F6"/>
    <w:rsid w:val="00465F21"/>
    <w:rsid w:val="004665A3"/>
    <w:rsid w:val="00467841"/>
    <w:rsid w:val="00467B39"/>
    <w:rsid w:val="004709CD"/>
    <w:rsid w:val="00471867"/>
    <w:rsid w:val="00471A10"/>
    <w:rsid w:val="00471F17"/>
    <w:rsid w:val="00472824"/>
    <w:rsid w:val="00473B39"/>
    <w:rsid w:val="00473CDA"/>
    <w:rsid w:val="0047454A"/>
    <w:rsid w:val="00475FF3"/>
    <w:rsid w:val="00480D17"/>
    <w:rsid w:val="00480F1E"/>
    <w:rsid w:val="00481F70"/>
    <w:rsid w:val="0048323B"/>
    <w:rsid w:val="0048342F"/>
    <w:rsid w:val="00486D44"/>
    <w:rsid w:val="00487764"/>
    <w:rsid w:val="00491181"/>
    <w:rsid w:val="004915B1"/>
    <w:rsid w:val="00492A95"/>
    <w:rsid w:val="00495527"/>
    <w:rsid w:val="00495934"/>
    <w:rsid w:val="00496437"/>
    <w:rsid w:val="004A04E5"/>
    <w:rsid w:val="004A10AB"/>
    <w:rsid w:val="004A25B9"/>
    <w:rsid w:val="004A5A51"/>
    <w:rsid w:val="004A78D6"/>
    <w:rsid w:val="004B123B"/>
    <w:rsid w:val="004B1753"/>
    <w:rsid w:val="004B1E5F"/>
    <w:rsid w:val="004B2512"/>
    <w:rsid w:val="004B2D20"/>
    <w:rsid w:val="004B375D"/>
    <w:rsid w:val="004B4B51"/>
    <w:rsid w:val="004B4D83"/>
    <w:rsid w:val="004B55F7"/>
    <w:rsid w:val="004B6651"/>
    <w:rsid w:val="004B77DA"/>
    <w:rsid w:val="004B7D18"/>
    <w:rsid w:val="004C03DD"/>
    <w:rsid w:val="004C0969"/>
    <w:rsid w:val="004C123A"/>
    <w:rsid w:val="004C1975"/>
    <w:rsid w:val="004C2F14"/>
    <w:rsid w:val="004C32C9"/>
    <w:rsid w:val="004C3BB6"/>
    <w:rsid w:val="004C3DB8"/>
    <w:rsid w:val="004C4F56"/>
    <w:rsid w:val="004C5AF4"/>
    <w:rsid w:val="004C63C9"/>
    <w:rsid w:val="004C6B84"/>
    <w:rsid w:val="004C7026"/>
    <w:rsid w:val="004D1C9B"/>
    <w:rsid w:val="004D2A43"/>
    <w:rsid w:val="004D3A94"/>
    <w:rsid w:val="004D4833"/>
    <w:rsid w:val="004E0535"/>
    <w:rsid w:val="004E0B11"/>
    <w:rsid w:val="004E1C2D"/>
    <w:rsid w:val="004E34A2"/>
    <w:rsid w:val="004E3D02"/>
    <w:rsid w:val="004E639E"/>
    <w:rsid w:val="004F20CB"/>
    <w:rsid w:val="004F3839"/>
    <w:rsid w:val="004F3DD2"/>
    <w:rsid w:val="004F43FA"/>
    <w:rsid w:val="004F4E47"/>
    <w:rsid w:val="004F4EC6"/>
    <w:rsid w:val="004F6FB0"/>
    <w:rsid w:val="004F7CB3"/>
    <w:rsid w:val="005002D6"/>
    <w:rsid w:val="0050118F"/>
    <w:rsid w:val="0050190D"/>
    <w:rsid w:val="0050200E"/>
    <w:rsid w:val="00502C2C"/>
    <w:rsid w:val="00503F26"/>
    <w:rsid w:val="00505ABE"/>
    <w:rsid w:val="00506549"/>
    <w:rsid w:val="00506BA1"/>
    <w:rsid w:val="0050768A"/>
    <w:rsid w:val="0051012E"/>
    <w:rsid w:val="00511464"/>
    <w:rsid w:val="005121F7"/>
    <w:rsid w:val="005124C3"/>
    <w:rsid w:val="00513A01"/>
    <w:rsid w:val="00515EC5"/>
    <w:rsid w:val="005164D5"/>
    <w:rsid w:val="00516C5B"/>
    <w:rsid w:val="00520937"/>
    <w:rsid w:val="00522EBA"/>
    <w:rsid w:val="00524808"/>
    <w:rsid w:val="00525756"/>
    <w:rsid w:val="00526613"/>
    <w:rsid w:val="00531B9B"/>
    <w:rsid w:val="00531CC4"/>
    <w:rsid w:val="0053417D"/>
    <w:rsid w:val="00536270"/>
    <w:rsid w:val="0053789A"/>
    <w:rsid w:val="00537D43"/>
    <w:rsid w:val="00542DEF"/>
    <w:rsid w:val="0054347C"/>
    <w:rsid w:val="00545DD0"/>
    <w:rsid w:val="005464C2"/>
    <w:rsid w:val="00546832"/>
    <w:rsid w:val="005475E1"/>
    <w:rsid w:val="00547F67"/>
    <w:rsid w:val="00551116"/>
    <w:rsid w:val="00551E97"/>
    <w:rsid w:val="005528D2"/>
    <w:rsid w:val="005536BE"/>
    <w:rsid w:val="00554650"/>
    <w:rsid w:val="00554A34"/>
    <w:rsid w:val="005558E5"/>
    <w:rsid w:val="00555D6D"/>
    <w:rsid w:val="005562BD"/>
    <w:rsid w:val="0055797B"/>
    <w:rsid w:val="00557B14"/>
    <w:rsid w:val="00557D2E"/>
    <w:rsid w:val="00561556"/>
    <w:rsid w:val="00561BFF"/>
    <w:rsid w:val="00561DD1"/>
    <w:rsid w:val="00562139"/>
    <w:rsid w:val="00563715"/>
    <w:rsid w:val="00565074"/>
    <w:rsid w:val="00565C6C"/>
    <w:rsid w:val="00566206"/>
    <w:rsid w:val="0056788C"/>
    <w:rsid w:val="0057273A"/>
    <w:rsid w:val="0057577E"/>
    <w:rsid w:val="00576F9A"/>
    <w:rsid w:val="00577000"/>
    <w:rsid w:val="005838BD"/>
    <w:rsid w:val="00584E08"/>
    <w:rsid w:val="00584E84"/>
    <w:rsid w:val="005864A4"/>
    <w:rsid w:val="00586BAD"/>
    <w:rsid w:val="005879AF"/>
    <w:rsid w:val="00587BA0"/>
    <w:rsid w:val="0059005D"/>
    <w:rsid w:val="00590DE5"/>
    <w:rsid w:val="00591A65"/>
    <w:rsid w:val="00591DAD"/>
    <w:rsid w:val="00593348"/>
    <w:rsid w:val="00593AB4"/>
    <w:rsid w:val="00596A8B"/>
    <w:rsid w:val="00597862"/>
    <w:rsid w:val="005A2107"/>
    <w:rsid w:val="005A2386"/>
    <w:rsid w:val="005A5003"/>
    <w:rsid w:val="005A5FFA"/>
    <w:rsid w:val="005B1759"/>
    <w:rsid w:val="005B25FA"/>
    <w:rsid w:val="005B641A"/>
    <w:rsid w:val="005B6912"/>
    <w:rsid w:val="005C1190"/>
    <w:rsid w:val="005C252B"/>
    <w:rsid w:val="005C3930"/>
    <w:rsid w:val="005C4081"/>
    <w:rsid w:val="005C4D32"/>
    <w:rsid w:val="005C569A"/>
    <w:rsid w:val="005C5957"/>
    <w:rsid w:val="005C7AB9"/>
    <w:rsid w:val="005C7E19"/>
    <w:rsid w:val="005D016E"/>
    <w:rsid w:val="005D1984"/>
    <w:rsid w:val="005D26A5"/>
    <w:rsid w:val="005D328E"/>
    <w:rsid w:val="005D3291"/>
    <w:rsid w:val="005D3AFE"/>
    <w:rsid w:val="005D3C3A"/>
    <w:rsid w:val="005D4323"/>
    <w:rsid w:val="005E056F"/>
    <w:rsid w:val="005E08EB"/>
    <w:rsid w:val="005E1240"/>
    <w:rsid w:val="005E6A9D"/>
    <w:rsid w:val="005F00AC"/>
    <w:rsid w:val="005F0ED4"/>
    <w:rsid w:val="005F1618"/>
    <w:rsid w:val="005F34B2"/>
    <w:rsid w:val="00601B8C"/>
    <w:rsid w:val="00601D14"/>
    <w:rsid w:val="0060390A"/>
    <w:rsid w:val="00603E7D"/>
    <w:rsid w:val="00604F48"/>
    <w:rsid w:val="00606B0E"/>
    <w:rsid w:val="00607439"/>
    <w:rsid w:val="00612B5F"/>
    <w:rsid w:val="00613635"/>
    <w:rsid w:val="00616536"/>
    <w:rsid w:val="006166FD"/>
    <w:rsid w:val="00616C4E"/>
    <w:rsid w:val="006172DB"/>
    <w:rsid w:val="006205C3"/>
    <w:rsid w:val="00623A91"/>
    <w:rsid w:val="00625977"/>
    <w:rsid w:val="00626918"/>
    <w:rsid w:val="00626ABD"/>
    <w:rsid w:val="00627E6B"/>
    <w:rsid w:val="00630240"/>
    <w:rsid w:val="0063196B"/>
    <w:rsid w:val="0063199C"/>
    <w:rsid w:val="00631FEC"/>
    <w:rsid w:val="00632C99"/>
    <w:rsid w:val="00634012"/>
    <w:rsid w:val="00635D2E"/>
    <w:rsid w:val="00643028"/>
    <w:rsid w:val="00643B9E"/>
    <w:rsid w:val="00643CF0"/>
    <w:rsid w:val="00644070"/>
    <w:rsid w:val="00644E92"/>
    <w:rsid w:val="00645F4A"/>
    <w:rsid w:val="006465B1"/>
    <w:rsid w:val="00646A64"/>
    <w:rsid w:val="00647213"/>
    <w:rsid w:val="00647950"/>
    <w:rsid w:val="00647AF0"/>
    <w:rsid w:val="00650BDE"/>
    <w:rsid w:val="00654942"/>
    <w:rsid w:val="00655932"/>
    <w:rsid w:val="00655E35"/>
    <w:rsid w:val="00657701"/>
    <w:rsid w:val="00657E63"/>
    <w:rsid w:val="0066009B"/>
    <w:rsid w:val="00661448"/>
    <w:rsid w:val="00662DA9"/>
    <w:rsid w:val="00663904"/>
    <w:rsid w:val="00663A1B"/>
    <w:rsid w:val="00664C1E"/>
    <w:rsid w:val="006723A4"/>
    <w:rsid w:val="00673184"/>
    <w:rsid w:val="006734A8"/>
    <w:rsid w:val="00675547"/>
    <w:rsid w:val="00675A32"/>
    <w:rsid w:val="00676855"/>
    <w:rsid w:val="00677A1D"/>
    <w:rsid w:val="0068028E"/>
    <w:rsid w:val="00680B07"/>
    <w:rsid w:val="00681E37"/>
    <w:rsid w:val="006821C6"/>
    <w:rsid w:val="006830C6"/>
    <w:rsid w:val="00683506"/>
    <w:rsid w:val="006844C1"/>
    <w:rsid w:val="00684561"/>
    <w:rsid w:val="006845E7"/>
    <w:rsid w:val="00685066"/>
    <w:rsid w:val="006855A3"/>
    <w:rsid w:val="006869E0"/>
    <w:rsid w:val="0068770F"/>
    <w:rsid w:val="00687DE2"/>
    <w:rsid w:val="006908BF"/>
    <w:rsid w:val="00693493"/>
    <w:rsid w:val="00694943"/>
    <w:rsid w:val="006974B5"/>
    <w:rsid w:val="00697F7D"/>
    <w:rsid w:val="006A00EC"/>
    <w:rsid w:val="006A097D"/>
    <w:rsid w:val="006A1776"/>
    <w:rsid w:val="006A2869"/>
    <w:rsid w:val="006A2D12"/>
    <w:rsid w:val="006A37DE"/>
    <w:rsid w:val="006A4F39"/>
    <w:rsid w:val="006B00A8"/>
    <w:rsid w:val="006B13BD"/>
    <w:rsid w:val="006B1E76"/>
    <w:rsid w:val="006B266F"/>
    <w:rsid w:val="006B288A"/>
    <w:rsid w:val="006B2D6C"/>
    <w:rsid w:val="006B412A"/>
    <w:rsid w:val="006B4795"/>
    <w:rsid w:val="006B4F1F"/>
    <w:rsid w:val="006B5793"/>
    <w:rsid w:val="006B5C6C"/>
    <w:rsid w:val="006B63B6"/>
    <w:rsid w:val="006B7297"/>
    <w:rsid w:val="006B7673"/>
    <w:rsid w:val="006C1948"/>
    <w:rsid w:val="006C1C09"/>
    <w:rsid w:val="006C771F"/>
    <w:rsid w:val="006C7C1A"/>
    <w:rsid w:val="006D2AC0"/>
    <w:rsid w:val="006D508B"/>
    <w:rsid w:val="006D5241"/>
    <w:rsid w:val="006D5864"/>
    <w:rsid w:val="006D7DC8"/>
    <w:rsid w:val="006E0854"/>
    <w:rsid w:val="006E0CA1"/>
    <w:rsid w:val="006E1295"/>
    <w:rsid w:val="006E198A"/>
    <w:rsid w:val="006E38EF"/>
    <w:rsid w:val="006E4855"/>
    <w:rsid w:val="006E4C2C"/>
    <w:rsid w:val="006E6435"/>
    <w:rsid w:val="006E6D56"/>
    <w:rsid w:val="006F0E5F"/>
    <w:rsid w:val="006F1407"/>
    <w:rsid w:val="006F49EA"/>
    <w:rsid w:val="006F66DF"/>
    <w:rsid w:val="006F7AB6"/>
    <w:rsid w:val="00704F74"/>
    <w:rsid w:val="00707469"/>
    <w:rsid w:val="007079CB"/>
    <w:rsid w:val="00712A94"/>
    <w:rsid w:val="007140DB"/>
    <w:rsid w:val="00714CE5"/>
    <w:rsid w:val="00715DE4"/>
    <w:rsid w:val="00720B84"/>
    <w:rsid w:val="00722134"/>
    <w:rsid w:val="007225E2"/>
    <w:rsid w:val="0072454B"/>
    <w:rsid w:val="00727360"/>
    <w:rsid w:val="00727392"/>
    <w:rsid w:val="00727D10"/>
    <w:rsid w:val="00731268"/>
    <w:rsid w:val="00732A3D"/>
    <w:rsid w:val="00732FEB"/>
    <w:rsid w:val="007349A1"/>
    <w:rsid w:val="00735EE6"/>
    <w:rsid w:val="00736547"/>
    <w:rsid w:val="007366C7"/>
    <w:rsid w:val="00740026"/>
    <w:rsid w:val="00740774"/>
    <w:rsid w:val="007421B9"/>
    <w:rsid w:val="00743664"/>
    <w:rsid w:val="007445E4"/>
    <w:rsid w:val="007448E7"/>
    <w:rsid w:val="00745635"/>
    <w:rsid w:val="0074607B"/>
    <w:rsid w:val="00747336"/>
    <w:rsid w:val="007511A5"/>
    <w:rsid w:val="0075292B"/>
    <w:rsid w:val="007553E4"/>
    <w:rsid w:val="00755B5D"/>
    <w:rsid w:val="0075744E"/>
    <w:rsid w:val="00757DBD"/>
    <w:rsid w:val="00763E34"/>
    <w:rsid w:val="00764202"/>
    <w:rsid w:val="0076454D"/>
    <w:rsid w:val="007646BA"/>
    <w:rsid w:val="0076533F"/>
    <w:rsid w:val="00765488"/>
    <w:rsid w:val="00765772"/>
    <w:rsid w:val="00766E34"/>
    <w:rsid w:val="00766EA6"/>
    <w:rsid w:val="00767186"/>
    <w:rsid w:val="00767875"/>
    <w:rsid w:val="00772663"/>
    <w:rsid w:val="00773148"/>
    <w:rsid w:val="00773789"/>
    <w:rsid w:val="00773949"/>
    <w:rsid w:val="00773EA8"/>
    <w:rsid w:val="00774109"/>
    <w:rsid w:val="00774FC1"/>
    <w:rsid w:val="0077527A"/>
    <w:rsid w:val="007755C5"/>
    <w:rsid w:val="00781783"/>
    <w:rsid w:val="00782F7D"/>
    <w:rsid w:val="00783EA2"/>
    <w:rsid w:val="00786037"/>
    <w:rsid w:val="00786484"/>
    <w:rsid w:val="00786CEB"/>
    <w:rsid w:val="0078768A"/>
    <w:rsid w:val="00787C4A"/>
    <w:rsid w:val="0079179E"/>
    <w:rsid w:val="00791F9C"/>
    <w:rsid w:val="0079382C"/>
    <w:rsid w:val="00794491"/>
    <w:rsid w:val="0079455D"/>
    <w:rsid w:val="007945F2"/>
    <w:rsid w:val="00795017"/>
    <w:rsid w:val="007959E7"/>
    <w:rsid w:val="007A14AB"/>
    <w:rsid w:val="007A18C2"/>
    <w:rsid w:val="007A2056"/>
    <w:rsid w:val="007A6856"/>
    <w:rsid w:val="007B0A4C"/>
    <w:rsid w:val="007B12BC"/>
    <w:rsid w:val="007B1760"/>
    <w:rsid w:val="007B2CA9"/>
    <w:rsid w:val="007B342E"/>
    <w:rsid w:val="007B7C54"/>
    <w:rsid w:val="007C0D79"/>
    <w:rsid w:val="007C10BE"/>
    <w:rsid w:val="007C203B"/>
    <w:rsid w:val="007C3C33"/>
    <w:rsid w:val="007C4D67"/>
    <w:rsid w:val="007C599D"/>
    <w:rsid w:val="007C67AA"/>
    <w:rsid w:val="007C72F2"/>
    <w:rsid w:val="007D0C4F"/>
    <w:rsid w:val="007D2355"/>
    <w:rsid w:val="007D27ED"/>
    <w:rsid w:val="007D2DBC"/>
    <w:rsid w:val="007D2F66"/>
    <w:rsid w:val="007D522C"/>
    <w:rsid w:val="007E0474"/>
    <w:rsid w:val="007E2105"/>
    <w:rsid w:val="007E2872"/>
    <w:rsid w:val="007E2F5A"/>
    <w:rsid w:val="007F01E2"/>
    <w:rsid w:val="007F0CC4"/>
    <w:rsid w:val="007F0FB1"/>
    <w:rsid w:val="007F42BD"/>
    <w:rsid w:val="007F4789"/>
    <w:rsid w:val="007F4CC4"/>
    <w:rsid w:val="007F563E"/>
    <w:rsid w:val="007F60CA"/>
    <w:rsid w:val="007F6689"/>
    <w:rsid w:val="008006BD"/>
    <w:rsid w:val="0080170E"/>
    <w:rsid w:val="00801F5B"/>
    <w:rsid w:val="008026DC"/>
    <w:rsid w:val="00802775"/>
    <w:rsid w:val="00804529"/>
    <w:rsid w:val="00804D82"/>
    <w:rsid w:val="00807FD5"/>
    <w:rsid w:val="00810793"/>
    <w:rsid w:val="008110BA"/>
    <w:rsid w:val="00811277"/>
    <w:rsid w:val="0081293B"/>
    <w:rsid w:val="008129FC"/>
    <w:rsid w:val="00813E6A"/>
    <w:rsid w:val="00814DC0"/>
    <w:rsid w:val="0081797F"/>
    <w:rsid w:val="00817CD7"/>
    <w:rsid w:val="00820DDF"/>
    <w:rsid w:val="00822DD3"/>
    <w:rsid w:val="00823393"/>
    <w:rsid w:val="008241E2"/>
    <w:rsid w:val="00824D56"/>
    <w:rsid w:val="008278E6"/>
    <w:rsid w:val="008352EA"/>
    <w:rsid w:val="00836655"/>
    <w:rsid w:val="00837325"/>
    <w:rsid w:val="008377AD"/>
    <w:rsid w:val="0083792B"/>
    <w:rsid w:val="00837D14"/>
    <w:rsid w:val="00837D26"/>
    <w:rsid w:val="00840015"/>
    <w:rsid w:val="00840B6D"/>
    <w:rsid w:val="008411F3"/>
    <w:rsid w:val="00841BEB"/>
    <w:rsid w:val="00841FD9"/>
    <w:rsid w:val="00843440"/>
    <w:rsid w:val="00844BB0"/>
    <w:rsid w:val="0084625F"/>
    <w:rsid w:val="00847A45"/>
    <w:rsid w:val="00850016"/>
    <w:rsid w:val="008501E7"/>
    <w:rsid w:val="008524D9"/>
    <w:rsid w:val="0085487D"/>
    <w:rsid w:val="008563EA"/>
    <w:rsid w:val="00856833"/>
    <w:rsid w:val="00860970"/>
    <w:rsid w:val="00862805"/>
    <w:rsid w:val="008662EA"/>
    <w:rsid w:val="00866A58"/>
    <w:rsid w:val="0087099E"/>
    <w:rsid w:val="008709EA"/>
    <w:rsid w:val="00871030"/>
    <w:rsid w:val="00871EAE"/>
    <w:rsid w:val="00871F8C"/>
    <w:rsid w:val="0087323A"/>
    <w:rsid w:val="008734AD"/>
    <w:rsid w:val="008749E5"/>
    <w:rsid w:val="00875485"/>
    <w:rsid w:val="008762E5"/>
    <w:rsid w:val="008775AE"/>
    <w:rsid w:val="00877CAE"/>
    <w:rsid w:val="008802C7"/>
    <w:rsid w:val="00880BF7"/>
    <w:rsid w:val="0088110C"/>
    <w:rsid w:val="008811BF"/>
    <w:rsid w:val="0088238B"/>
    <w:rsid w:val="008830C3"/>
    <w:rsid w:val="00883CC3"/>
    <w:rsid w:val="008849C1"/>
    <w:rsid w:val="008859E1"/>
    <w:rsid w:val="00890578"/>
    <w:rsid w:val="00890882"/>
    <w:rsid w:val="00890C70"/>
    <w:rsid w:val="008914F1"/>
    <w:rsid w:val="008918C5"/>
    <w:rsid w:val="0089383C"/>
    <w:rsid w:val="00894891"/>
    <w:rsid w:val="00894A0C"/>
    <w:rsid w:val="008A0227"/>
    <w:rsid w:val="008A047A"/>
    <w:rsid w:val="008A0F62"/>
    <w:rsid w:val="008A216C"/>
    <w:rsid w:val="008A3CC5"/>
    <w:rsid w:val="008A4AB4"/>
    <w:rsid w:val="008A6444"/>
    <w:rsid w:val="008B0A3E"/>
    <w:rsid w:val="008B111E"/>
    <w:rsid w:val="008B23CC"/>
    <w:rsid w:val="008B45A3"/>
    <w:rsid w:val="008B5BC4"/>
    <w:rsid w:val="008B614B"/>
    <w:rsid w:val="008B7DA8"/>
    <w:rsid w:val="008C0481"/>
    <w:rsid w:val="008C0604"/>
    <w:rsid w:val="008C26B7"/>
    <w:rsid w:val="008C2902"/>
    <w:rsid w:val="008C2A26"/>
    <w:rsid w:val="008C409C"/>
    <w:rsid w:val="008C5240"/>
    <w:rsid w:val="008C59DC"/>
    <w:rsid w:val="008C5EA7"/>
    <w:rsid w:val="008C65EB"/>
    <w:rsid w:val="008D00F9"/>
    <w:rsid w:val="008D4020"/>
    <w:rsid w:val="008D4EC3"/>
    <w:rsid w:val="008D4FE0"/>
    <w:rsid w:val="008D5006"/>
    <w:rsid w:val="008D6356"/>
    <w:rsid w:val="008E056B"/>
    <w:rsid w:val="008E0832"/>
    <w:rsid w:val="008E4F05"/>
    <w:rsid w:val="008E5CEB"/>
    <w:rsid w:val="008E7CA7"/>
    <w:rsid w:val="008F04A1"/>
    <w:rsid w:val="008F0533"/>
    <w:rsid w:val="008F1E46"/>
    <w:rsid w:val="008F4DF2"/>
    <w:rsid w:val="008F6961"/>
    <w:rsid w:val="008F6B9A"/>
    <w:rsid w:val="008F7D67"/>
    <w:rsid w:val="00901086"/>
    <w:rsid w:val="00901E02"/>
    <w:rsid w:val="009040E9"/>
    <w:rsid w:val="009051C1"/>
    <w:rsid w:val="0090587F"/>
    <w:rsid w:val="00906212"/>
    <w:rsid w:val="00906995"/>
    <w:rsid w:val="00910152"/>
    <w:rsid w:val="00911EFB"/>
    <w:rsid w:val="009135B8"/>
    <w:rsid w:val="00913D40"/>
    <w:rsid w:val="00915AE3"/>
    <w:rsid w:val="00917B76"/>
    <w:rsid w:val="0092095D"/>
    <w:rsid w:val="0092252D"/>
    <w:rsid w:val="00924886"/>
    <w:rsid w:val="009252E5"/>
    <w:rsid w:val="009258E1"/>
    <w:rsid w:val="00926CAD"/>
    <w:rsid w:val="00930A84"/>
    <w:rsid w:val="0093108B"/>
    <w:rsid w:val="009317EB"/>
    <w:rsid w:val="009319A3"/>
    <w:rsid w:val="00931E4C"/>
    <w:rsid w:val="009330A5"/>
    <w:rsid w:val="009348FA"/>
    <w:rsid w:val="009365BA"/>
    <w:rsid w:val="00940B87"/>
    <w:rsid w:val="0094222F"/>
    <w:rsid w:val="00942F18"/>
    <w:rsid w:val="009431A6"/>
    <w:rsid w:val="00943606"/>
    <w:rsid w:val="00944A98"/>
    <w:rsid w:val="009456F7"/>
    <w:rsid w:val="00946090"/>
    <w:rsid w:val="00951176"/>
    <w:rsid w:val="009515A8"/>
    <w:rsid w:val="00952076"/>
    <w:rsid w:val="009520EE"/>
    <w:rsid w:val="00954D3D"/>
    <w:rsid w:val="00957E05"/>
    <w:rsid w:val="00960F5C"/>
    <w:rsid w:val="009621A5"/>
    <w:rsid w:val="00962BFA"/>
    <w:rsid w:val="00962F4D"/>
    <w:rsid w:val="00963C65"/>
    <w:rsid w:val="0096542A"/>
    <w:rsid w:val="009660DF"/>
    <w:rsid w:val="00966684"/>
    <w:rsid w:val="00967349"/>
    <w:rsid w:val="009717E6"/>
    <w:rsid w:val="009724AD"/>
    <w:rsid w:val="00972880"/>
    <w:rsid w:val="00974376"/>
    <w:rsid w:val="009755AC"/>
    <w:rsid w:val="00976209"/>
    <w:rsid w:val="00976656"/>
    <w:rsid w:val="009770A8"/>
    <w:rsid w:val="009773EB"/>
    <w:rsid w:val="00980103"/>
    <w:rsid w:val="00980C43"/>
    <w:rsid w:val="00981660"/>
    <w:rsid w:val="00982312"/>
    <w:rsid w:val="009836D1"/>
    <w:rsid w:val="00984091"/>
    <w:rsid w:val="00986FBA"/>
    <w:rsid w:val="009906BE"/>
    <w:rsid w:val="00991A4D"/>
    <w:rsid w:val="00991F69"/>
    <w:rsid w:val="00992E99"/>
    <w:rsid w:val="00995E1D"/>
    <w:rsid w:val="00996146"/>
    <w:rsid w:val="00996C46"/>
    <w:rsid w:val="009A0097"/>
    <w:rsid w:val="009A0426"/>
    <w:rsid w:val="009A07DB"/>
    <w:rsid w:val="009A162C"/>
    <w:rsid w:val="009A44D6"/>
    <w:rsid w:val="009A6286"/>
    <w:rsid w:val="009A6F8A"/>
    <w:rsid w:val="009A7AB2"/>
    <w:rsid w:val="009B02D9"/>
    <w:rsid w:val="009B1C15"/>
    <w:rsid w:val="009B287C"/>
    <w:rsid w:val="009B2BFE"/>
    <w:rsid w:val="009B568A"/>
    <w:rsid w:val="009B6060"/>
    <w:rsid w:val="009B627D"/>
    <w:rsid w:val="009B6754"/>
    <w:rsid w:val="009C002E"/>
    <w:rsid w:val="009C0D49"/>
    <w:rsid w:val="009C15A4"/>
    <w:rsid w:val="009C15B3"/>
    <w:rsid w:val="009C16F0"/>
    <w:rsid w:val="009C17B7"/>
    <w:rsid w:val="009C2E68"/>
    <w:rsid w:val="009C471E"/>
    <w:rsid w:val="009C6212"/>
    <w:rsid w:val="009C631E"/>
    <w:rsid w:val="009C6B51"/>
    <w:rsid w:val="009C7757"/>
    <w:rsid w:val="009C7BDE"/>
    <w:rsid w:val="009D08F7"/>
    <w:rsid w:val="009D14FB"/>
    <w:rsid w:val="009D208C"/>
    <w:rsid w:val="009D6DB1"/>
    <w:rsid w:val="009D6FE9"/>
    <w:rsid w:val="009D7AF7"/>
    <w:rsid w:val="009D7B6E"/>
    <w:rsid w:val="009E0941"/>
    <w:rsid w:val="009E18E2"/>
    <w:rsid w:val="009E1BCF"/>
    <w:rsid w:val="009E26ED"/>
    <w:rsid w:val="009E2843"/>
    <w:rsid w:val="009F247B"/>
    <w:rsid w:val="009F5542"/>
    <w:rsid w:val="009F5873"/>
    <w:rsid w:val="009F58E7"/>
    <w:rsid w:val="009F5E79"/>
    <w:rsid w:val="009F6D5A"/>
    <w:rsid w:val="00A039B9"/>
    <w:rsid w:val="00A072B8"/>
    <w:rsid w:val="00A07ADC"/>
    <w:rsid w:val="00A12C88"/>
    <w:rsid w:val="00A13E75"/>
    <w:rsid w:val="00A144B7"/>
    <w:rsid w:val="00A14621"/>
    <w:rsid w:val="00A14C34"/>
    <w:rsid w:val="00A15473"/>
    <w:rsid w:val="00A15EFC"/>
    <w:rsid w:val="00A15F64"/>
    <w:rsid w:val="00A169EF"/>
    <w:rsid w:val="00A16BF0"/>
    <w:rsid w:val="00A20151"/>
    <w:rsid w:val="00A22383"/>
    <w:rsid w:val="00A23606"/>
    <w:rsid w:val="00A24BA2"/>
    <w:rsid w:val="00A254E8"/>
    <w:rsid w:val="00A25988"/>
    <w:rsid w:val="00A25993"/>
    <w:rsid w:val="00A26D1E"/>
    <w:rsid w:val="00A30F66"/>
    <w:rsid w:val="00A323DF"/>
    <w:rsid w:val="00A33D84"/>
    <w:rsid w:val="00A33DF4"/>
    <w:rsid w:val="00A35405"/>
    <w:rsid w:val="00A3738A"/>
    <w:rsid w:val="00A400ED"/>
    <w:rsid w:val="00A42C16"/>
    <w:rsid w:val="00A43194"/>
    <w:rsid w:val="00A43A0D"/>
    <w:rsid w:val="00A46120"/>
    <w:rsid w:val="00A47809"/>
    <w:rsid w:val="00A50AF9"/>
    <w:rsid w:val="00A513B3"/>
    <w:rsid w:val="00A52948"/>
    <w:rsid w:val="00A52CBE"/>
    <w:rsid w:val="00A54656"/>
    <w:rsid w:val="00A60CBC"/>
    <w:rsid w:val="00A60F4B"/>
    <w:rsid w:val="00A616C3"/>
    <w:rsid w:val="00A62CCE"/>
    <w:rsid w:val="00A6332D"/>
    <w:rsid w:val="00A64042"/>
    <w:rsid w:val="00A64059"/>
    <w:rsid w:val="00A65FCB"/>
    <w:rsid w:val="00A67AA7"/>
    <w:rsid w:val="00A67CBE"/>
    <w:rsid w:val="00A71218"/>
    <w:rsid w:val="00A724E5"/>
    <w:rsid w:val="00A72BB0"/>
    <w:rsid w:val="00A73F4D"/>
    <w:rsid w:val="00A746AB"/>
    <w:rsid w:val="00A74E95"/>
    <w:rsid w:val="00A75861"/>
    <w:rsid w:val="00A758BA"/>
    <w:rsid w:val="00A76036"/>
    <w:rsid w:val="00A76571"/>
    <w:rsid w:val="00A77A25"/>
    <w:rsid w:val="00A81D0A"/>
    <w:rsid w:val="00A82737"/>
    <w:rsid w:val="00A84BE0"/>
    <w:rsid w:val="00A84D9A"/>
    <w:rsid w:val="00A866D9"/>
    <w:rsid w:val="00A87626"/>
    <w:rsid w:val="00A87EDF"/>
    <w:rsid w:val="00A90A92"/>
    <w:rsid w:val="00A90F3A"/>
    <w:rsid w:val="00A924DF"/>
    <w:rsid w:val="00A936AB"/>
    <w:rsid w:val="00A93C5C"/>
    <w:rsid w:val="00A94CD3"/>
    <w:rsid w:val="00A94EA8"/>
    <w:rsid w:val="00A95BB1"/>
    <w:rsid w:val="00AA0585"/>
    <w:rsid w:val="00AA0C15"/>
    <w:rsid w:val="00AA23A6"/>
    <w:rsid w:val="00AA23C8"/>
    <w:rsid w:val="00AA2416"/>
    <w:rsid w:val="00AA2F2B"/>
    <w:rsid w:val="00AA3D09"/>
    <w:rsid w:val="00AA5335"/>
    <w:rsid w:val="00AA551E"/>
    <w:rsid w:val="00AA637F"/>
    <w:rsid w:val="00AA77A7"/>
    <w:rsid w:val="00AB010E"/>
    <w:rsid w:val="00AB0FEE"/>
    <w:rsid w:val="00AB4022"/>
    <w:rsid w:val="00AB438D"/>
    <w:rsid w:val="00AB4DCE"/>
    <w:rsid w:val="00AB53DC"/>
    <w:rsid w:val="00AB5A2B"/>
    <w:rsid w:val="00AB7CA0"/>
    <w:rsid w:val="00AC039A"/>
    <w:rsid w:val="00AC0D9A"/>
    <w:rsid w:val="00AC36FB"/>
    <w:rsid w:val="00AC57C6"/>
    <w:rsid w:val="00AC59DB"/>
    <w:rsid w:val="00AC5B5C"/>
    <w:rsid w:val="00AC756C"/>
    <w:rsid w:val="00AD07CE"/>
    <w:rsid w:val="00AD0D5E"/>
    <w:rsid w:val="00AD1264"/>
    <w:rsid w:val="00AD1937"/>
    <w:rsid w:val="00AD1ECC"/>
    <w:rsid w:val="00AD28FC"/>
    <w:rsid w:val="00AD35A3"/>
    <w:rsid w:val="00AD4403"/>
    <w:rsid w:val="00AD6987"/>
    <w:rsid w:val="00AD7F31"/>
    <w:rsid w:val="00AE003A"/>
    <w:rsid w:val="00AE0D43"/>
    <w:rsid w:val="00AE2BB0"/>
    <w:rsid w:val="00AE3592"/>
    <w:rsid w:val="00AE3DE0"/>
    <w:rsid w:val="00AE4375"/>
    <w:rsid w:val="00AE5952"/>
    <w:rsid w:val="00AF10C1"/>
    <w:rsid w:val="00AF29F2"/>
    <w:rsid w:val="00AF2F8F"/>
    <w:rsid w:val="00AF3389"/>
    <w:rsid w:val="00AF64EC"/>
    <w:rsid w:val="00AF732E"/>
    <w:rsid w:val="00AF79F0"/>
    <w:rsid w:val="00B004A8"/>
    <w:rsid w:val="00B010F8"/>
    <w:rsid w:val="00B014ED"/>
    <w:rsid w:val="00B0170B"/>
    <w:rsid w:val="00B02638"/>
    <w:rsid w:val="00B06698"/>
    <w:rsid w:val="00B06766"/>
    <w:rsid w:val="00B06B36"/>
    <w:rsid w:val="00B06CEA"/>
    <w:rsid w:val="00B11BEA"/>
    <w:rsid w:val="00B12F5C"/>
    <w:rsid w:val="00B13B95"/>
    <w:rsid w:val="00B13E81"/>
    <w:rsid w:val="00B13F6E"/>
    <w:rsid w:val="00B152AE"/>
    <w:rsid w:val="00B1553B"/>
    <w:rsid w:val="00B15BB5"/>
    <w:rsid w:val="00B17B7F"/>
    <w:rsid w:val="00B208DF"/>
    <w:rsid w:val="00B21285"/>
    <w:rsid w:val="00B24366"/>
    <w:rsid w:val="00B247DA"/>
    <w:rsid w:val="00B259CF"/>
    <w:rsid w:val="00B31A24"/>
    <w:rsid w:val="00B32B00"/>
    <w:rsid w:val="00B32D64"/>
    <w:rsid w:val="00B34261"/>
    <w:rsid w:val="00B346C9"/>
    <w:rsid w:val="00B377AB"/>
    <w:rsid w:val="00B37F36"/>
    <w:rsid w:val="00B41E57"/>
    <w:rsid w:val="00B43A35"/>
    <w:rsid w:val="00B43B70"/>
    <w:rsid w:val="00B451DB"/>
    <w:rsid w:val="00B45F89"/>
    <w:rsid w:val="00B47191"/>
    <w:rsid w:val="00B506AF"/>
    <w:rsid w:val="00B518C7"/>
    <w:rsid w:val="00B51D6A"/>
    <w:rsid w:val="00B5275E"/>
    <w:rsid w:val="00B5467B"/>
    <w:rsid w:val="00B54A58"/>
    <w:rsid w:val="00B56182"/>
    <w:rsid w:val="00B6102D"/>
    <w:rsid w:val="00B61891"/>
    <w:rsid w:val="00B64177"/>
    <w:rsid w:val="00B641CA"/>
    <w:rsid w:val="00B65163"/>
    <w:rsid w:val="00B6531D"/>
    <w:rsid w:val="00B6563D"/>
    <w:rsid w:val="00B66E87"/>
    <w:rsid w:val="00B67416"/>
    <w:rsid w:val="00B70203"/>
    <w:rsid w:val="00B7082A"/>
    <w:rsid w:val="00B70A92"/>
    <w:rsid w:val="00B71418"/>
    <w:rsid w:val="00B739A7"/>
    <w:rsid w:val="00B75327"/>
    <w:rsid w:val="00B75CEA"/>
    <w:rsid w:val="00B7662A"/>
    <w:rsid w:val="00B768FF"/>
    <w:rsid w:val="00B77E31"/>
    <w:rsid w:val="00B80CA4"/>
    <w:rsid w:val="00B81B5F"/>
    <w:rsid w:val="00B82E12"/>
    <w:rsid w:val="00B82E79"/>
    <w:rsid w:val="00B840DF"/>
    <w:rsid w:val="00B843D4"/>
    <w:rsid w:val="00B8472D"/>
    <w:rsid w:val="00B8502A"/>
    <w:rsid w:val="00B857A2"/>
    <w:rsid w:val="00B85AF3"/>
    <w:rsid w:val="00B860FC"/>
    <w:rsid w:val="00B8748C"/>
    <w:rsid w:val="00B87E03"/>
    <w:rsid w:val="00B94F51"/>
    <w:rsid w:val="00B95328"/>
    <w:rsid w:val="00B96096"/>
    <w:rsid w:val="00B96F55"/>
    <w:rsid w:val="00B97108"/>
    <w:rsid w:val="00B97E31"/>
    <w:rsid w:val="00BA2720"/>
    <w:rsid w:val="00BA2F94"/>
    <w:rsid w:val="00BA3A4D"/>
    <w:rsid w:val="00BA5130"/>
    <w:rsid w:val="00BA5E7A"/>
    <w:rsid w:val="00BA6B47"/>
    <w:rsid w:val="00BA7534"/>
    <w:rsid w:val="00BA7563"/>
    <w:rsid w:val="00BB0D5F"/>
    <w:rsid w:val="00BB1586"/>
    <w:rsid w:val="00BB21CC"/>
    <w:rsid w:val="00BB4F1F"/>
    <w:rsid w:val="00BB55BC"/>
    <w:rsid w:val="00BB599F"/>
    <w:rsid w:val="00BB5F95"/>
    <w:rsid w:val="00BB6D57"/>
    <w:rsid w:val="00BC01A8"/>
    <w:rsid w:val="00BC19E3"/>
    <w:rsid w:val="00BC2150"/>
    <w:rsid w:val="00BC2FFC"/>
    <w:rsid w:val="00BC344B"/>
    <w:rsid w:val="00BC4883"/>
    <w:rsid w:val="00BC4EDF"/>
    <w:rsid w:val="00BC6745"/>
    <w:rsid w:val="00BC7024"/>
    <w:rsid w:val="00BC7B2C"/>
    <w:rsid w:val="00BC7C63"/>
    <w:rsid w:val="00BD173C"/>
    <w:rsid w:val="00BD1F90"/>
    <w:rsid w:val="00BD206C"/>
    <w:rsid w:val="00BD21A6"/>
    <w:rsid w:val="00BD3055"/>
    <w:rsid w:val="00BD448B"/>
    <w:rsid w:val="00BD4D47"/>
    <w:rsid w:val="00BD558A"/>
    <w:rsid w:val="00BD71E6"/>
    <w:rsid w:val="00BE0FBA"/>
    <w:rsid w:val="00BE24D8"/>
    <w:rsid w:val="00BE5913"/>
    <w:rsid w:val="00BE5D3C"/>
    <w:rsid w:val="00BE6274"/>
    <w:rsid w:val="00BE6918"/>
    <w:rsid w:val="00BE7359"/>
    <w:rsid w:val="00BE780E"/>
    <w:rsid w:val="00BF0FB7"/>
    <w:rsid w:val="00BF10E2"/>
    <w:rsid w:val="00BF1197"/>
    <w:rsid w:val="00BF1564"/>
    <w:rsid w:val="00BF2C97"/>
    <w:rsid w:val="00BF3A38"/>
    <w:rsid w:val="00BF795E"/>
    <w:rsid w:val="00C00284"/>
    <w:rsid w:val="00C005CB"/>
    <w:rsid w:val="00C01ACA"/>
    <w:rsid w:val="00C01AF6"/>
    <w:rsid w:val="00C01EE3"/>
    <w:rsid w:val="00C01EE8"/>
    <w:rsid w:val="00C01FD9"/>
    <w:rsid w:val="00C03519"/>
    <w:rsid w:val="00C05CDF"/>
    <w:rsid w:val="00C074BD"/>
    <w:rsid w:val="00C07591"/>
    <w:rsid w:val="00C108D3"/>
    <w:rsid w:val="00C11B27"/>
    <w:rsid w:val="00C128DF"/>
    <w:rsid w:val="00C151C3"/>
    <w:rsid w:val="00C1551E"/>
    <w:rsid w:val="00C176F9"/>
    <w:rsid w:val="00C216A2"/>
    <w:rsid w:val="00C21DB1"/>
    <w:rsid w:val="00C21EB6"/>
    <w:rsid w:val="00C230F3"/>
    <w:rsid w:val="00C257B4"/>
    <w:rsid w:val="00C25CA7"/>
    <w:rsid w:val="00C263F3"/>
    <w:rsid w:val="00C2688F"/>
    <w:rsid w:val="00C27358"/>
    <w:rsid w:val="00C27414"/>
    <w:rsid w:val="00C31B03"/>
    <w:rsid w:val="00C31FFF"/>
    <w:rsid w:val="00C3356E"/>
    <w:rsid w:val="00C34E6A"/>
    <w:rsid w:val="00C36CE5"/>
    <w:rsid w:val="00C3755E"/>
    <w:rsid w:val="00C379C6"/>
    <w:rsid w:val="00C41EB8"/>
    <w:rsid w:val="00C424BA"/>
    <w:rsid w:val="00C43A33"/>
    <w:rsid w:val="00C444BC"/>
    <w:rsid w:val="00C44D96"/>
    <w:rsid w:val="00C4609B"/>
    <w:rsid w:val="00C52DF2"/>
    <w:rsid w:val="00C53BF3"/>
    <w:rsid w:val="00C54DA5"/>
    <w:rsid w:val="00C54DDC"/>
    <w:rsid w:val="00C565DB"/>
    <w:rsid w:val="00C571E4"/>
    <w:rsid w:val="00C57389"/>
    <w:rsid w:val="00C57899"/>
    <w:rsid w:val="00C57D84"/>
    <w:rsid w:val="00C6141C"/>
    <w:rsid w:val="00C61EBD"/>
    <w:rsid w:val="00C62A2C"/>
    <w:rsid w:val="00C62A90"/>
    <w:rsid w:val="00C63EB7"/>
    <w:rsid w:val="00C713F9"/>
    <w:rsid w:val="00C72893"/>
    <w:rsid w:val="00C72F3A"/>
    <w:rsid w:val="00C7321D"/>
    <w:rsid w:val="00C73626"/>
    <w:rsid w:val="00C73F60"/>
    <w:rsid w:val="00C7517A"/>
    <w:rsid w:val="00C754CE"/>
    <w:rsid w:val="00C754D8"/>
    <w:rsid w:val="00C7606D"/>
    <w:rsid w:val="00C771DD"/>
    <w:rsid w:val="00C774EE"/>
    <w:rsid w:val="00C809F4"/>
    <w:rsid w:val="00C83262"/>
    <w:rsid w:val="00C85078"/>
    <w:rsid w:val="00C8720E"/>
    <w:rsid w:val="00C90210"/>
    <w:rsid w:val="00C90DA0"/>
    <w:rsid w:val="00C92408"/>
    <w:rsid w:val="00C925AF"/>
    <w:rsid w:val="00C92A5B"/>
    <w:rsid w:val="00C92EA0"/>
    <w:rsid w:val="00C92EDE"/>
    <w:rsid w:val="00C93441"/>
    <w:rsid w:val="00C93F11"/>
    <w:rsid w:val="00C954F6"/>
    <w:rsid w:val="00C9701E"/>
    <w:rsid w:val="00C97221"/>
    <w:rsid w:val="00C97D6C"/>
    <w:rsid w:val="00CA153E"/>
    <w:rsid w:val="00CA195B"/>
    <w:rsid w:val="00CA1C49"/>
    <w:rsid w:val="00CA24D4"/>
    <w:rsid w:val="00CA3870"/>
    <w:rsid w:val="00CA4DA0"/>
    <w:rsid w:val="00CA52A6"/>
    <w:rsid w:val="00CA7EF7"/>
    <w:rsid w:val="00CB0BBD"/>
    <w:rsid w:val="00CB1A6E"/>
    <w:rsid w:val="00CB3240"/>
    <w:rsid w:val="00CB3D6E"/>
    <w:rsid w:val="00CB4A01"/>
    <w:rsid w:val="00CB745D"/>
    <w:rsid w:val="00CB777A"/>
    <w:rsid w:val="00CB78D1"/>
    <w:rsid w:val="00CB7D5E"/>
    <w:rsid w:val="00CC0C43"/>
    <w:rsid w:val="00CC1447"/>
    <w:rsid w:val="00CC23D3"/>
    <w:rsid w:val="00CC2EE3"/>
    <w:rsid w:val="00CC3043"/>
    <w:rsid w:val="00CC3C35"/>
    <w:rsid w:val="00CC46A2"/>
    <w:rsid w:val="00CC5068"/>
    <w:rsid w:val="00CC7249"/>
    <w:rsid w:val="00CD00FF"/>
    <w:rsid w:val="00CD0E55"/>
    <w:rsid w:val="00CD0F71"/>
    <w:rsid w:val="00CD2B64"/>
    <w:rsid w:val="00CD330E"/>
    <w:rsid w:val="00CD4E9A"/>
    <w:rsid w:val="00CD5FC2"/>
    <w:rsid w:val="00CD6DC4"/>
    <w:rsid w:val="00CD6EC5"/>
    <w:rsid w:val="00CD79BE"/>
    <w:rsid w:val="00CE064E"/>
    <w:rsid w:val="00CE11C4"/>
    <w:rsid w:val="00CE1753"/>
    <w:rsid w:val="00CE2085"/>
    <w:rsid w:val="00CE2FBA"/>
    <w:rsid w:val="00CE33C4"/>
    <w:rsid w:val="00CE5469"/>
    <w:rsid w:val="00CE56EC"/>
    <w:rsid w:val="00CE72D1"/>
    <w:rsid w:val="00CE7B65"/>
    <w:rsid w:val="00CF0618"/>
    <w:rsid w:val="00CF0FE3"/>
    <w:rsid w:val="00CF5813"/>
    <w:rsid w:val="00CF5B64"/>
    <w:rsid w:val="00CF6A03"/>
    <w:rsid w:val="00CF7DAB"/>
    <w:rsid w:val="00D00421"/>
    <w:rsid w:val="00D02809"/>
    <w:rsid w:val="00D02A76"/>
    <w:rsid w:val="00D032FF"/>
    <w:rsid w:val="00D035AB"/>
    <w:rsid w:val="00D04C71"/>
    <w:rsid w:val="00D05F2C"/>
    <w:rsid w:val="00D0639E"/>
    <w:rsid w:val="00D064D9"/>
    <w:rsid w:val="00D07FEA"/>
    <w:rsid w:val="00D13782"/>
    <w:rsid w:val="00D17D0F"/>
    <w:rsid w:val="00D2080C"/>
    <w:rsid w:val="00D20AAC"/>
    <w:rsid w:val="00D21284"/>
    <w:rsid w:val="00D23001"/>
    <w:rsid w:val="00D23C7E"/>
    <w:rsid w:val="00D23D55"/>
    <w:rsid w:val="00D2458F"/>
    <w:rsid w:val="00D25672"/>
    <w:rsid w:val="00D25C46"/>
    <w:rsid w:val="00D25E09"/>
    <w:rsid w:val="00D3168D"/>
    <w:rsid w:val="00D34262"/>
    <w:rsid w:val="00D357EC"/>
    <w:rsid w:val="00D410D1"/>
    <w:rsid w:val="00D4191F"/>
    <w:rsid w:val="00D42448"/>
    <w:rsid w:val="00D42953"/>
    <w:rsid w:val="00D46610"/>
    <w:rsid w:val="00D524C1"/>
    <w:rsid w:val="00D549C3"/>
    <w:rsid w:val="00D5594D"/>
    <w:rsid w:val="00D55A2A"/>
    <w:rsid w:val="00D57595"/>
    <w:rsid w:val="00D575FB"/>
    <w:rsid w:val="00D603EC"/>
    <w:rsid w:val="00D60AF3"/>
    <w:rsid w:val="00D610BB"/>
    <w:rsid w:val="00D64446"/>
    <w:rsid w:val="00D64D3B"/>
    <w:rsid w:val="00D6617E"/>
    <w:rsid w:val="00D717F5"/>
    <w:rsid w:val="00D720F0"/>
    <w:rsid w:val="00D72185"/>
    <w:rsid w:val="00D722E6"/>
    <w:rsid w:val="00D72B38"/>
    <w:rsid w:val="00D72F5D"/>
    <w:rsid w:val="00D76BFD"/>
    <w:rsid w:val="00D7784E"/>
    <w:rsid w:val="00D80CBA"/>
    <w:rsid w:val="00D8134E"/>
    <w:rsid w:val="00D81B04"/>
    <w:rsid w:val="00D81F9E"/>
    <w:rsid w:val="00D842AB"/>
    <w:rsid w:val="00D85405"/>
    <w:rsid w:val="00D85BA0"/>
    <w:rsid w:val="00D874D1"/>
    <w:rsid w:val="00D913D1"/>
    <w:rsid w:val="00D92C5B"/>
    <w:rsid w:val="00D937B9"/>
    <w:rsid w:val="00D955D3"/>
    <w:rsid w:val="00D96F1F"/>
    <w:rsid w:val="00DA055B"/>
    <w:rsid w:val="00DA340E"/>
    <w:rsid w:val="00DA481D"/>
    <w:rsid w:val="00DA5785"/>
    <w:rsid w:val="00DA6301"/>
    <w:rsid w:val="00DA6EDB"/>
    <w:rsid w:val="00DA7EE6"/>
    <w:rsid w:val="00DB0164"/>
    <w:rsid w:val="00DB031C"/>
    <w:rsid w:val="00DB0FA3"/>
    <w:rsid w:val="00DB2CC1"/>
    <w:rsid w:val="00DB4359"/>
    <w:rsid w:val="00DB7743"/>
    <w:rsid w:val="00DC0553"/>
    <w:rsid w:val="00DC0A2B"/>
    <w:rsid w:val="00DC2EC0"/>
    <w:rsid w:val="00DC3697"/>
    <w:rsid w:val="00DC39F8"/>
    <w:rsid w:val="00DC57EB"/>
    <w:rsid w:val="00DC6757"/>
    <w:rsid w:val="00DD06FE"/>
    <w:rsid w:val="00DD10F8"/>
    <w:rsid w:val="00DD14B2"/>
    <w:rsid w:val="00DD15F2"/>
    <w:rsid w:val="00DD1D7E"/>
    <w:rsid w:val="00DD350F"/>
    <w:rsid w:val="00DD482F"/>
    <w:rsid w:val="00DD6A23"/>
    <w:rsid w:val="00DE16E5"/>
    <w:rsid w:val="00DE1AFB"/>
    <w:rsid w:val="00DE3FCD"/>
    <w:rsid w:val="00DE553E"/>
    <w:rsid w:val="00DE5D64"/>
    <w:rsid w:val="00DE6A14"/>
    <w:rsid w:val="00DF22D3"/>
    <w:rsid w:val="00DF2A45"/>
    <w:rsid w:val="00DF3197"/>
    <w:rsid w:val="00DF37C3"/>
    <w:rsid w:val="00DF404C"/>
    <w:rsid w:val="00DF50E6"/>
    <w:rsid w:val="00DF5AF7"/>
    <w:rsid w:val="00DF7338"/>
    <w:rsid w:val="00E0007E"/>
    <w:rsid w:val="00E002F7"/>
    <w:rsid w:val="00E0185A"/>
    <w:rsid w:val="00E01B75"/>
    <w:rsid w:val="00E02EAA"/>
    <w:rsid w:val="00E036FD"/>
    <w:rsid w:val="00E039DB"/>
    <w:rsid w:val="00E06B96"/>
    <w:rsid w:val="00E07BE3"/>
    <w:rsid w:val="00E103C0"/>
    <w:rsid w:val="00E10FEB"/>
    <w:rsid w:val="00E12475"/>
    <w:rsid w:val="00E12674"/>
    <w:rsid w:val="00E1313C"/>
    <w:rsid w:val="00E14604"/>
    <w:rsid w:val="00E16038"/>
    <w:rsid w:val="00E204F9"/>
    <w:rsid w:val="00E22E1E"/>
    <w:rsid w:val="00E23524"/>
    <w:rsid w:val="00E23751"/>
    <w:rsid w:val="00E25667"/>
    <w:rsid w:val="00E25791"/>
    <w:rsid w:val="00E2616F"/>
    <w:rsid w:val="00E30251"/>
    <w:rsid w:val="00E33447"/>
    <w:rsid w:val="00E35D32"/>
    <w:rsid w:val="00E37329"/>
    <w:rsid w:val="00E4059A"/>
    <w:rsid w:val="00E4077A"/>
    <w:rsid w:val="00E41555"/>
    <w:rsid w:val="00E42E4F"/>
    <w:rsid w:val="00E43249"/>
    <w:rsid w:val="00E43860"/>
    <w:rsid w:val="00E452E8"/>
    <w:rsid w:val="00E468A2"/>
    <w:rsid w:val="00E4695E"/>
    <w:rsid w:val="00E500BB"/>
    <w:rsid w:val="00E509B9"/>
    <w:rsid w:val="00E51DBB"/>
    <w:rsid w:val="00E524CB"/>
    <w:rsid w:val="00E61D24"/>
    <w:rsid w:val="00E622A5"/>
    <w:rsid w:val="00E63258"/>
    <w:rsid w:val="00E644B1"/>
    <w:rsid w:val="00E66D52"/>
    <w:rsid w:val="00E71276"/>
    <w:rsid w:val="00E716B3"/>
    <w:rsid w:val="00E71717"/>
    <w:rsid w:val="00E7227D"/>
    <w:rsid w:val="00E73049"/>
    <w:rsid w:val="00E7313F"/>
    <w:rsid w:val="00E73E44"/>
    <w:rsid w:val="00E744E4"/>
    <w:rsid w:val="00E753AE"/>
    <w:rsid w:val="00E756C3"/>
    <w:rsid w:val="00E760BC"/>
    <w:rsid w:val="00E76F41"/>
    <w:rsid w:val="00E811E8"/>
    <w:rsid w:val="00E81982"/>
    <w:rsid w:val="00E81ABB"/>
    <w:rsid w:val="00E84CB7"/>
    <w:rsid w:val="00E858E7"/>
    <w:rsid w:val="00E85E74"/>
    <w:rsid w:val="00E8629F"/>
    <w:rsid w:val="00E862A3"/>
    <w:rsid w:val="00E86419"/>
    <w:rsid w:val="00E86778"/>
    <w:rsid w:val="00E868FA"/>
    <w:rsid w:val="00E86937"/>
    <w:rsid w:val="00E86DD5"/>
    <w:rsid w:val="00E91797"/>
    <w:rsid w:val="00E91C02"/>
    <w:rsid w:val="00E9393E"/>
    <w:rsid w:val="00E93CC4"/>
    <w:rsid w:val="00E949BB"/>
    <w:rsid w:val="00E9515F"/>
    <w:rsid w:val="00E96DD9"/>
    <w:rsid w:val="00E9732E"/>
    <w:rsid w:val="00EA046B"/>
    <w:rsid w:val="00EA04F4"/>
    <w:rsid w:val="00EA12D3"/>
    <w:rsid w:val="00EA1A0A"/>
    <w:rsid w:val="00EA2366"/>
    <w:rsid w:val="00EA2A05"/>
    <w:rsid w:val="00EA2FC7"/>
    <w:rsid w:val="00EA3FBA"/>
    <w:rsid w:val="00EA7CB4"/>
    <w:rsid w:val="00EB0488"/>
    <w:rsid w:val="00EB0519"/>
    <w:rsid w:val="00EB0BF9"/>
    <w:rsid w:val="00EB470A"/>
    <w:rsid w:val="00EB628B"/>
    <w:rsid w:val="00EB6519"/>
    <w:rsid w:val="00EC0027"/>
    <w:rsid w:val="00EC08DF"/>
    <w:rsid w:val="00EC18CA"/>
    <w:rsid w:val="00EC1D4E"/>
    <w:rsid w:val="00EC28A6"/>
    <w:rsid w:val="00EC3E4D"/>
    <w:rsid w:val="00EC46D1"/>
    <w:rsid w:val="00EC5683"/>
    <w:rsid w:val="00EC5E36"/>
    <w:rsid w:val="00EC6B59"/>
    <w:rsid w:val="00ED05A7"/>
    <w:rsid w:val="00ED0B07"/>
    <w:rsid w:val="00ED1EA6"/>
    <w:rsid w:val="00ED22F5"/>
    <w:rsid w:val="00ED3E4B"/>
    <w:rsid w:val="00ED5165"/>
    <w:rsid w:val="00ED67F1"/>
    <w:rsid w:val="00ED7E2C"/>
    <w:rsid w:val="00EE072D"/>
    <w:rsid w:val="00EE080D"/>
    <w:rsid w:val="00EE0E57"/>
    <w:rsid w:val="00EE3553"/>
    <w:rsid w:val="00EE409F"/>
    <w:rsid w:val="00EE7B2F"/>
    <w:rsid w:val="00EF0064"/>
    <w:rsid w:val="00EF0F37"/>
    <w:rsid w:val="00EF119F"/>
    <w:rsid w:val="00EF3503"/>
    <w:rsid w:val="00EF4151"/>
    <w:rsid w:val="00EF569B"/>
    <w:rsid w:val="00EF58C5"/>
    <w:rsid w:val="00EF780A"/>
    <w:rsid w:val="00F00293"/>
    <w:rsid w:val="00F00986"/>
    <w:rsid w:val="00F010AA"/>
    <w:rsid w:val="00F02509"/>
    <w:rsid w:val="00F02A57"/>
    <w:rsid w:val="00F03542"/>
    <w:rsid w:val="00F03EE4"/>
    <w:rsid w:val="00F0404F"/>
    <w:rsid w:val="00F0446F"/>
    <w:rsid w:val="00F04D66"/>
    <w:rsid w:val="00F05A1B"/>
    <w:rsid w:val="00F06935"/>
    <w:rsid w:val="00F06CC9"/>
    <w:rsid w:val="00F076C3"/>
    <w:rsid w:val="00F12EA8"/>
    <w:rsid w:val="00F15174"/>
    <w:rsid w:val="00F154C2"/>
    <w:rsid w:val="00F20157"/>
    <w:rsid w:val="00F20A31"/>
    <w:rsid w:val="00F20D17"/>
    <w:rsid w:val="00F20FC1"/>
    <w:rsid w:val="00F22BCF"/>
    <w:rsid w:val="00F25994"/>
    <w:rsid w:val="00F25A21"/>
    <w:rsid w:val="00F2700F"/>
    <w:rsid w:val="00F30A78"/>
    <w:rsid w:val="00F31516"/>
    <w:rsid w:val="00F31BF6"/>
    <w:rsid w:val="00F32746"/>
    <w:rsid w:val="00F33AA2"/>
    <w:rsid w:val="00F340A3"/>
    <w:rsid w:val="00F359DB"/>
    <w:rsid w:val="00F378A5"/>
    <w:rsid w:val="00F41B00"/>
    <w:rsid w:val="00F42B30"/>
    <w:rsid w:val="00F42FDA"/>
    <w:rsid w:val="00F43C3F"/>
    <w:rsid w:val="00F44AD9"/>
    <w:rsid w:val="00F5202F"/>
    <w:rsid w:val="00F53E32"/>
    <w:rsid w:val="00F614C0"/>
    <w:rsid w:val="00F6558B"/>
    <w:rsid w:val="00F6623E"/>
    <w:rsid w:val="00F679E8"/>
    <w:rsid w:val="00F67B75"/>
    <w:rsid w:val="00F73748"/>
    <w:rsid w:val="00F7509A"/>
    <w:rsid w:val="00F7539B"/>
    <w:rsid w:val="00F76814"/>
    <w:rsid w:val="00F83BCB"/>
    <w:rsid w:val="00F87B30"/>
    <w:rsid w:val="00F91CEC"/>
    <w:rsid w:val="00F938C6"/>
    <w:rsid w:val="00F93E42"/>
    <w:rsid w:val="00F94142"/>
    <w:rsid w:val="00F94CC6"/>
    <w:rsid w:val="00F963C1"/>
    <w:rsid w:val="00FA07BA"/>
    <w:rsid w:val="00FA09BC"/>
    <w:rsid w:val="00FA1CB0"/>
    <w:rsid w:val="00FA2057"/>
    <w:rsid w:val="00FA3D8C"/>
    <w:rsid w:val="00FA3EC8"/>
    <w:rsid w:val="00FA7129"/>
    <w:rsid w:val="00FB179F"/>
    <w:rsid w:val="00FB1F5F"/>
    <w:rsid w:val="00FB5A09"/>
    <w:rsid w:val="00FB647D"/>
    <w:rsid w:val="00FC093F"/>
    <w:rsid w:val="00FC1060"/>
    <w:rsid w:val="00FC26E3"/>
    <w:rsid w:val="00FC37F7"/>
    <w:rsid w:val="00FC3EDC"/>
    <w:rsid w:val="00FC63A1"/>
    <w:rsid w:val="00FC75A3"/>
    <w:rsid w:val="00FD1755"/>
    <w:rsid w:val="00FD1C23"/>
    <w:rsid w:val="00FD1DA0"/>
    <w:rsid w:val="00FD418D"/>
    <w:rsid w:val="00FD56E0"/>
    <w:rsid w:val="00FD5CD8"/>
    <w:rsid w:val="00FD781F"/>
    <w:rsid w:val="00FD7862"/>
    <w:rsid w:val="00FD7AAB"/>
    <w:rsid w:val="00FE01CF"/>
    <w:rsid w:val="00FE0A88"/>
    <w:rsid w:val="00FE5CA5"/>
    <w:rsid w:val="00FE7556"/>
    <w:rsid w:val="00FF0B06"/>
    <w:rsid w:val="00FF145C"/>
    <w:rsid w:val="00FF2E8E"/>
    <w:rsid w:val="00FF2F41"/>
    <w:rsid w:val="00FF48F3"/>
    <w:rsid w:val="00FF5805"/>
    <w:rsid w:val="00FF61D0"/>
    <w:rsid w:val="00FF6313"/>
    <w:rsid w:val="00FF72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E42E4F"/>
    <w:pPr>
      <w:ind w:left="720"/>
      <w:contextualSpacing/>
    </w:pPr>
  </w:style>
  <w:style w:type="paragraph" w:styleId="Header">
    <w:name w:val="header"/>
    <w:basedOn w:val="Normal"/>
    <w:link w:val="HeaderChar"/>
    <w:uiPriority w:val="99"/>
    <w:unhideWhenUsed/>
    <w:rsid w:val="008B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DA8"/>
  </w:style>
  <w:style w:type="paragraph" w:styleId="Footer">
    <w:name w:val="footer"/>
    <w:basedOn w:val="Normal"/>
    <w:link w:val="FooterChar"/>
    <w:uiPriority w:val="99"/>
    <w:unhideWhenUsed/>
    <w:rsid w:val="008B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DA8"/>
  </w:style>
  <w:style w:type="table" w:styleId="TableGrid">
    <w:name w:val="Table Grid"/>
    <w:basedOn w:val="TableNormal"/>
    <w:rsid w:val="00DA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85066"/>
    <w:pPr>
      <w:spacing w:after="0" w:line="240" w:lineRule="auto"/>
    </w:pPr>
    <w:rPr>
      <w:sz w:val="20"/>
      <w:szCs w:val="20"/>
    </w:rPr>
  </w:style>
  <w:style w:type="character" w:customStyle="1" w:styleId="FootnoteTextChar">
    <w:name w:val="Footnote Text Char"/>
    <w:basedOn w:val="DefaultParagraphFont"/>
    <w:link w:val="FootnoteText"/>
    <w:semiHidden/>
    <w:rsid w:val="00685066"/>
    <w:rPr>
      <w:sz w:val="20"/>
      <w:szCs w:val="20"/>
    </w:rPr>
  </w:style>
  <w:style w:type="character" w:styleId="FootnoteReference">
    <w:name w:val="footnote reference"/>
    <w:basedOn w:val="DefaultParagraphFont"/>
    <w:unhideWhenUsed/>
    <w:rsid w:val="00685066"/>
    <w:rPr>
      <w:vertAlign w:val="superscript"/>
    </w:rPr>
  </w:style>
  <w:style w:type="paragraph" w:customStyle="1" w:styleId="char">
    <w:name w:val="char"/>
    <w:basedOn w:val="Normal"/>
    <w:rsid w:val="00B014ED"/>
    <w:pPr>
      <w:widowControl w:val="0"/>
      <w:suppressAutoHyphens/>
      <w:autoSpaceDE w:val="0"/>
      <w:autoSpaceDN w:val="0"/>
      <w:spacing w:after="0" w:line="240" w:lineRule="auto"/>
      <w:jc w:val="left"/>
      <w:textAlignment w:val="baseline"/>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495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27"/>
    <w:rPr>
      <w:rFonts w:ascii="Segoe UI" w:hAnsi="Segoe UI" w:cs="Segoe UI"/>
      <w:sz w:val="18"/>
      <w:szCs w:val="18"/>
    </w:rPr>
  </w:style>
  <w:style w:type="character" w:customStyle="1" w:styleId="ListParagraphChar">
    <w:name w:val="List Paragraph Char"/>
    <w:aliases w:val="List Paragraph 1 Char,Bullets Char,Table of contents numbered Char,footer text Char"/>
    <w:link w:val="ListParagraph"/>
    <w:uiPriority w:val="34"/>
    <w:locked/>
    <w:rsid w:val="00603E7D"/>
  </w:style>
  <w:style w:type="paragraph" w:customStyle="1" w:styleId="AGHeading1">
    <w:name w:val="AG Heading 1"/>
    <w:basedOn w:val="Normal"/>
    <w:next w:val="Normal"/>
    <w:rsid w:val="0044675E"/>
    <w:pPr>
      <w:spacing w:before="600" w:after="400" w:line="240" w:lineRule="auto"/>
      <w:jc w:val="left"/>
    </w:pPr>
    <w:rPr>
      <w:rFonts w:ascii="Arial Black" w:eastAsia="Times New Roman" w:hAnsi="Arial Black" w:cs="Times New Roman"/>
      <w:color w:val="000000"/>
      <w:sz w:val="32"/>
      <w:szCs w:val="24"/>
      <w:lang w:eastAsia="en-GB"/>
    </w:rPr>
  </w:style>
  <w:style w:type="paragraph" w:customStyle="1" w:styleId="bulletlist">
    <w:name w:val="bullet list"/>
    <w:basedOn w:val="Normal"/>
    <w:next w:val="Normal"/>
    <w:link w:val="bulletlistChar"/>
    <w:qFormat/>
    <w:rsid w:val="0044675E"/>
    <w:pPr>
      <w:numPr>
        <w:numId w:val="1"/>
      </w:numPr>
      <w:spacing w:before="120" w:after="120" w:line="240" w:lineRule="auto"/>
      <w:jc w:val="left"/>
    </w:pPr>
    <w:rPr>
      <w:rFonts w:ascii="Arial" w:hAnsi="Arial"/>
      <w:color w:val="7F7F7F" w:themeColor="text1" w:themeTint="80"/>
      <w:sz w:val="20"/>
      <w:lang w:val="en-US"/>
    </w:rPr>
  </w:style>
  <w:style w:type="character" w:customStyle="1" w:styleId="bulletlistChar">
    <w:name w:val="bullet list Char"/>
    <w:basedOn w:val="DefaultParagraphFont"/>
    <w:link w:val="bulletlist"/>
    <w:rsid w:val="0044675E"/>
    <w:rPr>
      <w:rFonts w:ascii="Arial" w:hAnsi="Arial"/>
      <w:color w:val="7F7F7F" w:themeColor="text1" w:themeTint="80"/>
      <w:sz w:val="20"/>
      <w:lang w:val="en-US"/>
    </w:rPr>
  </w:style>
  <w:style w:type="paragraph" w:customStyle="1" w:styleId="BodySingle">
    <w:name w:val="Body Single"/>
    <w:rsid w:val="0044675E"/>
    <w:pPr>
      <w:spacing w:after="0" w:line="240" w:lineRule="auto"/>
      <w:ind w:left="720"/>
    </w:pPr>
    <w:rPr>
      <w:rFonts w:ascii="Arial" w:eastAsia="Times New Roman" w:hAnsi="Arial" w:cs="Times New Roman"/>
      <w:i/>
      <w:noProof/>
      <w:sz w:val="20"/>
      <w:szCs w:val="20"/>
      <w:lang w:val="en-US"/>
    </w:rPr>
  </w:style>
  <w:style w:type="paragraph" w:customStyle="1" w:styleId="Default">
    <w:name w:val="Default"/>
    <w:rsid w:val="00781783"/>
    <w:pPr>
      <w:autoSpaceDE w:val="0"/>
      <w:autoSpaceDN w:val="0"/>
      <w:adjustRightInd w:val="0"/>
      <w:spacing w:after="0" w:line="240" w:lineRule="auto"/>
      <w:jc w:val="left"/>
    </w:pPr>
    <w:rPr>
      <w:rFonts w:ascii="Open Sans Light" w:hAnsi="Open Sans Light" w:cs="Open Sans Light"/>
      <w:color w:val="000000"/>
      <w:sz w:val="24"/>
      <w:szCs w:val="24"/>
    </w:rPr>
  </w:style>
  <w:style w:type="paragraph" w:customStyle="1" w:styleId="Pa11">
    <w:name w:val="Pa11"/>
    <w:basedOn w:val="Normal"/>
    <w:next w:val="Normal"/>
    <w:uiPriority w:val="99"/>
    <w:rsid w:val="00E0007E"/>
    <w:pPr>
      <w:autoSpaceDE w:val="0"/>
      <w:autoSpaceDN w:val="0"/>
      <w:adjustRightInd w:val="0"/>
      <w:spacing w:after="0" w:line="181" w:lineRule="atLeast"/>
      <w:jc w:val="left"/>
    </w:pPr>
    <w:rPr>
      <w:rFonts w:ascii="Open Sans Light" w:hAnsi="Open Sans Light"/>
      <w:sz w:val="24"/>
      <w:szCs w:val="24"/>
    </w:rPr>
  </w:style>
  <w:style w:type="paragraph" w:styleId="NormalWeb">
    <w:name w:val="Normal (Web)"/>
    <w:basedOn w:val="Normal"/>
    <w:uiPriority w:val="99"/>
    <w:unhideWhenUsed/>
    <w:rsid w:val="00E0007E"/>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Pa42">
    <w:name w:val="Pa42"/>
    <w:basedOn w:val="Normal"/>
    <w:next w:val="Normal"/>
    <w:uiPriority w:val="99"/>
    <w:rsid w:val="0088110C"/>
    <w:pPr>
      <w:autoSpaceDE w:val="0"/>
      <w:autoSpaceDN w:val="0"/>
      <w:adjustRightInd w:val="0"/>
      <w:spacing w:after="0" w:line="181" w:lineRule="atLeast"/>
      <w:jc w:val="left"/>
    </w:pPr>
    <w:rPr>
      <w:rFonts w:ascii="Open Sans Light" w:hAnsi="Open Sans Light"/>
      <w:sz w:val="24"/>
      <w:szCs w:val="24"/>
    </w:rPr>
  </w:style>
  <w:style w:type="paragraph" w:customStyle="1" w:styleId="Pa35">
    <w:name w:val="Pa35"/>
    <w:basedOn w:val="Default"/>
    <w:next w:val="Default"/>
    <w:uiPriority w:val="99"/>
    <w:rsid w:val="009B568A"/>
    <w:pPr>
      <w:spacing w:line="181" w:lineRule="atLeast"/>
    </w:pPr>
    <w:rPr>
      <w:rFonts w:cstheme="minorBidi"/>
      <w:color w:val="auto"/>
    </w:rPr>
  </w:style>
  <w:style w:type="character" w:styleId="CommentReference">
    <w:name w:val="annotation reference"/>
    <w:basedOn w:val="DefaultParagraphFont"/>
    <w:uiPriority w:val="99"/>
    <w:semiHidden/>
    <w:unhideWhenUsed/>
    <w:rsid w:val="00767875"/>
    <w:rPr>
      <w:sz w:val="16"/>
      <w:szCs w:val="16"/>
    </w:rPr>
  </w:style>
  <w:style w:type="paragraph" w:styleId="CommentText">
    <w:name w:val="annotation text"/>
    <w:basedOn w:val="Normal"/>
    <w:link w:val="CommentTextChar"/>
    <w:uiPriority w:val="99"/>
    <w:semiHidden/>
    <w:unhideWhenUsed/>
    <w:rsid w:val="00767875"/>
    <w:pPr>
      <w:spacing w:line="240" w:lineRule="auto"/>
    </w:pPr>
    <w:rPr>
      <w:sz w:val="20"/>
      <w:szCs w:val="20"/>
    </w:rPr>
  </w:style>
  <w:style w:type="character" w:customStyle="1" w:styleId="CommentTextChar">
    <w:name w:val="Comment Text Char"/>
    <w:basedOn w:val="DefaultParagraphFont"/>
    <w:link w:val="CommentText"/>
    <w:uiPriority w:val="99"/>
    <w:semiHidden/>
    <w:rsid w:val="00767875"/>
    <w:rPr>
      <w:sz w:val="20"/>
      <w:szCs w:val="20"/>
    </w:rPr>
  </w:style>
  <w:style w:type="paragraph" w:styleId="CommentSubject">
    <w:name w:val="annotation subject"/>
    <w:basedOn w:val="CommentText"/>
    <w:next w:val="CommentText"/>
    <w:link w:val="CommentSubjectChar"/>
    <w:uiPriority w:val="99"/>
    <w:semiHidden/>
    <w:unhideWhenUsed/>
    <w:rsid w:val="00767875"/>
    <w:rPr>
      <w:b/>
      <w:bCs/>
    </w:rPr>
  </w:style>
  <w:style w:type="character" w:customStyle="1" w:styleId="CommentSubjectChar">
    <w:name w:val="Comment Subject Char"/>
    <w:basedOn w:val="CommentTextChar"/>
    <w:link w:val="CommentSubject"/>
    <w:uiPriority w:val="99"/>
    <w:semiHidden/>
    <w:rsid w:val="00767875"/>
    <w:rPr>
      <w:b/>
      <w:bCs/>
      <w:sz w:val="20"/>
      <w:szCs w:val="20"/>
    </w:rPr>
  </w:style>
  <w:style w:type="table" w:customStyle="1" w:styleId="TableGrid1">
    <w:name w:val="Table Grid1"/>
    <w:basedOn w:val="TableNormal"/>
    <w:next w:val="TableGrid"/>
    <w:uiPriority w:val="39"/>
    <w:rsid w:val="00032EED"/>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E42E4F"/>
    <w:pPr>
      <w:ind w:left="720"/>
      <w:contextualSpacing/>
    </w:pPr>
  </w:style>
  <w:style w:type="paragraph" w:styleId="Header">
    <w:name w:val="header"/>
    <w:basedOn w:val="Normal"/>
    <w:link w:val="HeaderChar"/>
    <w:uiPriority w:val="99"/>
    <w:unhideWhenUsed/>
    <w:rsid w:val="008B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DA8"/>
  </w:style>
  <w:style w:type="paragraph" w:styleId="Footer">
    <w:name w:val="footer"/>
    <w:basedOn w:val="Normal"/>
    <w:link w:val="FooterChar"/>
    <w:uiPriority w:val="99"/>
    <w:unhideWhenUsed/>
    <w:rsid w:val="008B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DA8"/>
  </w:style>
  <w:style w:type="table" w:styleId="TableGrid">
    <w:name w:val="Table Grid"/>
    <w:basedOn w:val="TableNormal"/>
    <w:rsid w:val="00DA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85066"/>
    <w:pPr>
      <w:spacing w:after="0" w:line="240" w:lineRule="auto"/>
    </w:pPr>
    <w:rPr>
      <w:sz w:val="20"/>
      <w:szCs w:val="20"/>
    </w:rPr>
  </w:style>
  <w:style w:type="character" w:customStyle="1" w:styleId="FootnoteTextChar">
    <w:name w:val="Footnote Text Char"/>
    <w:basedOn w:val="DefaultParagraphFont"/>
    <w:link w:val="FootnoteText"/>
    <w:semiHidden/>
    <w:rsid w:val="00685066"/>
    <w:rPr>
      <w:sz w:val="20"/>
      <w:szCs w:val="20"/>
    </w:rPr>
  </w:style>
  <w:style w:type="character" w:styleId="FootnoteReference">
    <w:name w:val="footnote reference"/>
    <w:basedOn w:val="DefaultParagraphFont"/>
    <w:unhideWhenUsed/>
    <w:rsid w:val="00685066"/>
    <w:rPr>
      <w:vertAlign w:val="superscript"/>
    </w:rPr>
  </w:style>
  <w:style w:type="paragraph" w:customStyle="1" w:styleId="char">
    <w:name w:val="char"/>
    <w:basedOn w:val="Normal"/>
    <w:rsid w:val="00B014ED"/>
    <w:pPr>
      <w:widowControl w:val="0"/>
      <w:suppressAutoHyphens/>
      <w:autoSpaceDE w:val="0"/>
      <w:autoSpaceDN w:val="0"/>
      <w:spacing w:after="0" w:line="240" w:lineRule="auto"/>
      <w:jc w:val="left"/>
      <w:textAlignment w:val="baseline"/>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495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27"/>
    <w:rPr>
      <w:rFonts w:ascii="Segoe UI" w:hAnsi="Segoe UI" w:cs="Segoe UI"/>
      <w:sz w:val="18"/>
      <w:szCs w:val="18"/>
    </w:rPr>
  </w:style>
  <w:style w:type="character" w:customStyle="1" w:styleId="ListParagraphChar">
    <w:name w:val="List Paragraph Char"/>
    <w:aliases w:val="List Paragraph 1 Char,Bullets Char,Table of contents numbered Char,footer text Char"/>
    <w:link w:val="ListParagraph"/>
    <w:uiPriority w:val="34"/>
    <w:locked/>
    <w:rsid w:val="00603E7D"/>
  </w:style>
  <w:style w:type="paragraph" w:customStyle="1" w:styleId="AGHeading1">
    <w:name w:val="AG Heading 1"/>
    <w:basedOn w:val="Normal"/>
    <w:next w:val="Normal"/>
    <w:rsid w:val="0044675E"/>
    <w:pPr>
      <w:spacing w:before="600" w:after="400" w:line="240" w:lineRule="auto"/>
      <w:jc w:val="left"/>
    </w:pPr>
    <w:rPr>
      <w:rFonts w:ascii="Arial Black" w:eastAsia="Times New Roman" w:hAnsi="Arial Black" w:cs="Times New Roman"/>
      <w:color w:val="000000"/>
      <w:sz w:val="32"/>
      <w:szCs w:val="24"/>
      <w:lang w:eastAsia="en-GB"/>
    </w:rPr>
  </w:style>
  <w:style w:type="paragraph" w:customStyle="1" w:styleId="bulletlist">
    <w:name w:val="bullet list"/>
    <w:basedOn w:val="Normal"/>
    <w:next w:val="Normal"/>
    <w:link w:val="bulletlistChar"/>
    <w:qFormat/>
    <w:rsid w:val="0044675E"/>
    <w:pPr>
      <w:numPr>
        <w:numId w:val="1"/>
      </w:numPr>
      <w:spacing w:before="120" w:after="120" w:line="240" w:lineRule="auto"/>
      <w:jc w:val="left"/>
    </w:pPr>
    <w:rPr>
      <w:rFonts w:ascii="Arial" w:hAnsi="Arial"/>
      <w:color w:val="7F7F7F" w:themeColor="text1" w:themeTint="80"/>
      <w:sz w:val="20"/>
      <w:lang w:val="en-US"/>
    </w:rPr>
  </w:style>
  <w:style w:type="character" w:customStyle="1" w:styleId="bulletlistChar">
    <w:name w:val="bullet list Char"/>
    <w:basedOn w:val="DefaultParagraphFont"/>
    <w:link w:val="bulletlist"/>
    <w:rsid w:val="0044675E"/>
    <w:rPr>
      <w:rFonts w:ascii="Arial" w:hAnsi="Arial"/>
      <w:color w:val="7F7F7F" w:themeColor="text1" w:themeTint="80"/>
      <w:sz w:val="20"/>
      <w:lang w:val="en-US"/>
    </w:rPr>
  </w:style>
  <w:style w:type="paragraph" w:customStyle="1" w:styleId="BodySingle">
    <w:name w:val="Body Single"/>
    <w:rsid w:val="0044675E"/>
    <w:pPr>
      <w:spacing w:after="0" w:line="240" w:lineRule="auto"/>
      <w:ind w:left="720"/>
    </w:pPr>
    <w:rPr>
      <w:rFonts w:ascii="Arial" w:eastAsia="Times New Roman" w:hAnsi="Arial" w:cs="Times New Roman"/>
      <w:i/>
      <w:noProof/>
      <w:sz w:val="20"/>
      <w:szCs w:val="20"/>
      <w:lang w:val="en-US"/>
    </w:rPr>
  </w:style>
  <w:style w:type="paragraph" w:customStyle="1" w:styleId="Default">
    <w:name w:val="Default"/>
    <w:rsid w:val="00781783"/>
    <w:pPr>
      <w:autoSpaceDE w:val="0"/>
      <w:autoSpaceDN w:val="0"/>
      <w:adjustRightInd w:val="0"/>
      <w:spacing w:after="0" w:line="240" w:lineRule="auto"/>
      <w:jc w:val="left"/>
    </w:pPr>
    <w:rPr>
      <w:rFonts w:ascii="Open Sans Light" w:hAnsi="Open Sans Light" w:cs="Open Sans Light"/>
      <w:color w:val="000000"/>
      <w:sz w:val="24"/>
      <w:szCs w:val="24"/>
    </w:rPr>
  </w:style>
  <w:style w:type="paragraph" w:customStyle="1" w:styleId="Pa11">
    <w:name w:val="Pa11"/>
    <w:basedOn w:val="Normal"/>
    <w:next w:val="Normal"/>
    <w:uiPriority w:val="99"/>
    <w:rsid w:val="00E0007E"/>
    <w:pPr>
      <w:autoSpaceDE w:val="0"/>
      <w:autoSpaceDN w:val="0"/>
      <w:adjustRightInd w:val="0"/>
      <w:spacing w:after="0" w:line="181" w:lineRule="atLeast"/>
      <w:jc w:val="left"/>
    </w:pPr>
    <w:rPr>
      <w:rFonts w:ascii="Open Sans Light" w:hAnsi="Open Sans Light"/>
      <w:sz w:val="24"/>
      <w:szCs w:val="24"/>
    </w:rPr>
  </w:style>
  <w:style w:type="paragraph" w:styleId="NormalWeb">
    <w:name w:val="Normal (Web)"/>
    <w:basedOn w:val="Normal"/>
    <w:uiPriority w:val="99"/>
    <w:unhideWhenUsed/>
    <w:rsid w:val="00E0007E"/>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Pa42">
    <w:name w:val="Pa42"/>
    <w:basedOn w:val="Normal"/>
    <w:next w:val="Normal"/>
    <w:uiPriority w:val="99"/>
    <w:rsid w:val="0088110C"/>
    <w:pPr>
      <w:autoSpaceDE w:val="0"/>
      <w:autoSpaceDN w:val="0"/>
      <w:adjustRightInd w:val="0"/>
      <w:spacing w:after="0" w:line="181" w:lineRule="atLeast"/>
      <w:jc w:val="left"/>
    </w:pPr>
    <w:rPr>
      <w:rFonts w:ascii="Open Sans Light" w:hAnsi="Open Sans Light"/>
      <w:sz w:val="24"/>
      <w:szCs w:val="24"/>
    </w:rPr>
  </w:style>
  <w:style w:type="paragraph" w:customStyle="1" w:styleId="Pa35">
    <w:name w:val="Pa35"/>
    <w:basedOn w:val="Default"/>
    <w:next w:val="Default"/>
    <w:uiPriority w:val="99"/>
    <w:rsid w:val="009B568A"/>
    <w:pPr>
      <w:spacing w:line="181" w:lineRule="atLeast"/>
    </w:pPr>
    <w:rPr>
      <w:rFonts w:cstheme="minorBidi"/>
      <w:color w:val="auto"/>
    </w:rPr>
  </w:style>
  <w:style w:type="character" w:styleId="CommentReference">
    <w:name w:val="annotation reference"/>
    <w:basedOn w:val="DefaultParagraphFont"/>
    <w:uiPriority w:val="99"/>
    <w:semiHidden/>
    <w:unhideWhenUsed/>
    <w:rsid w:val="00767875"/>
    <w:rPr>
      <w:sz w:val="16"/>
      <w:szCs w:val="16"/>
    </w:rPr>
  </w:style>
  <w:style w:type="paragraph" w:styleId="CommentText">
    <w:name w:val="annotation text"/>
    <w:basedOn w:val="Normal"/>
    <w:link w:val="CommentTextChar"/>
    <w:uiPriority w:val="99"/>
    <w:semiHidden/>
    <w:unhideWhenUsed/>
    <w:rsid w:val="00767875"/>
    <w:pPr>
      <w:spacing w:line="240" w:lineRule="auto"/>
    </w:pPr>
    <w:rPr>
      <w:sz w:val="20"/>
      <w:szCs w:val="20"/>
    </w:rPr>
  </w:style>
  <w:style w:type="character" w:customStyle="1" w:styleId="CommentTextChar">
    <w:name w:val="Comment Text Char"/>
    <w:basedOn w:val="DefaultParagraphFont"/>
    <w:link w:val="CommentText"/>
    <w:uiPriority w:val="99"/>
    <w:semiHidden/>
    <w:rsid w:val="00767875"/>
    <w:rPr>
      <w:sz w:val="20"/>
      <w:szCs w:val="20"/>
    </w:rPr>
  </w:style>
  <w:style w:type="paragraph" w:styleId="CommentSubject">
    <w:name w:val="annotation subject"/>
    <w:basedOn w:val="CommentText"/>
    <w:next w:val="CommentText"/>
    <w:link w:val="CommentSubjectChar"/>
    <w:uiPriority w:val="99"/>
    <w:semiHidden/>
    <w:unhideWhenUsed/>
    <w:rsid w:val="00767875"/>
    <w:rPr>
      <w:b/>
      <w:bCs/>
    </w:rPr>
  </w:style>
  <w:style w:type="character" w:customStyle="1" w:styleId="CommentSubjectChar">
    <w:name w:val="Comment Subject Char"/>
    <w:basedOn w:val="CommentTextChar"/>
    <w:link w:val="CommentSubject"/>
    <w:uiPriority w:val="99"/>
    <w:semiHidden/>
    <w:rsid w:val="00767875"/>
    <w:rPr>
      <w:b/>
      <w:bCs/>
      <w:sz w:val="20"/>
      <w:szCs w:val="20"/>
    </w:rPr>
  </w:style>
  <w:style w:type="table" w:customStyle="1" w:styleId="TableGrid1">
    <w:name w:val="Table Grid1"/>
    <w:basedOn w:val="TableNormal"/>
    <w:next w:val="TableGrid"/>
    <w:uiPriority w:val="39"/>
    <w:rsid w:val="00032EED"/>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467">
      <w:bodyDiv w:val="1"/>
      <w:marLeft w:val="0"/>
      <w:marRight w:val="0"/>
      <w:marTop w:val="0"/>
      <w:marBottom w:val="0"/>
      <w:divBdr>
        <w:top w:val="none" w:sz="0" w:space="0" w:color="auto"/>
        <w:left w:val="none" w:sz="0" w:space="0" w:color="auto"/>
        <w:bottom w:val="none" w:sz="0" w:space="0" w:color="auto"/>
        <w:right w:val="none" w:sz="0" w:space="0" w:color="auto"/>
      </w:divBdr>
    </w:div>
    <w:div w:id="53168265">
      <w:bodyDiv w:val="1"/>
      <w:marLeft w:val="0"/>
      <w:marRight w:val="0"/>
      <w:marTop w:val="0"/>
      <w:marBottom w:val="0"/>
      <w:divBdr>
        <w:top w:val="none" w:sz="0" w:space="0" w:color="auto"/>
        <w:left w:val="none" w:sz="0" w:space="0" w:color="auto"/>
        <w:bottom w:val="none" w:sz="0" w:space="0" w:color="auto"/>
        <w:right w:val="none" w:sz="0" w:space="0" w:color="auto"/>
      </w:divBdr>
    </w:div>
    <w:div w:id="54865272">
      <w:bodyDiv w:val="1"/>
      <w:marLeft w:val="0"/>
      <w:marRight w:val="0"/>
      <w:marTop w:val="0"/>
      <w:marBottom w:val="0"/>
      <w:divBdr>
        <w:top w:val="none" w:sz="0" w:space="0" w:color="auto"/>
        <w:left w:val="none" w:sz="0" w:space="0" w:color="auto"/>
        <w:bottom w:val="none" w:sz="0" w:space="0" w:color="auto"/>
        <w:right w:val="none" w:sz="0" w:space="0" w:color="auto"/>
      </w:divBdr>
    </w:div>
    <w:div w:id="76292147">
      <w:bodyDiv w:val="1"/>
      <w:marLeft w:val="0"/>
      <w:marRight w:val="0"/>
      <w:marTop w:val="0"/>
      <w:marBottom w:val="0"/>
      <w:divBdr>
        <w:top w:val="none" w:sz="0" w:space="0" w:color="auto"/>
        <w:left w:val="none" w:sz="0" w:space="0" w:color="auto"/>
        <w:bottom w:val="none" w:sz="0" w:space="0" w:color="auto"/>
        <w:right w:val="none" w:sz="0" w:space="0" w:color="auto"/>
      </w:divBdr>
    </w:div>
    <w:div w:id="88738127">
      <w:bodyDiv w:val="1"/>
      <w:marLeft w:val="0"/>
      <w:marRight w:val="0"/>
      <w:marTop w:val="0"/>
      <w:marBottom w:val="0"/>
      <w:divBdr>
        <w:top w:val="none" w:sz="0" w:space="0" w:color="auto"/>
        <w:left w:val="none" w:sz="0" w:space="0" w:color="auto"/>
        <w:bottom w:val="none" w:sz="0" w:space="0" w:color="auto"/>
        <w:right w:val="none" w:sz="0" w:space="0" w:color="auto"/>
      </w:divBdr>
    </w:div>
    <w:div w:id="171338250">
      <w:bodyDiv w:val="1"/>
      <w:marLeft w:val="0"/>
      <w:marRight w:val="0"/>
      <w:marTop w:val="0"/>
      <w:marBottom w:val="0"/>
      <w:divBdr>
        <w:top w:val="none" w:sz="0" w:space="0" w:color="auto"/>
        <w:left w:val="none" w:sz="0" w:space="0" w:color="auto"/>
        <w:bottom w:val="none" w:sz="0" w:space="0" w:color="auto"/>
        <w:right w:val="none" w:sz="0" w:space="0" w:color="auto"/>
      </w:divBdr>
      <w:divsChild>
        <w:div w:id="795175373">
          <w:marLeft w:val="0"/>
          <w:marRight w:val="0"/>
          <w:marTop w:val="96"/>
          <w:marBottom w:val="0"/>
          <w:divBdr>
            <w:top w:val="none" w:sz="0" w:space="0" w:color="auto"/>
            <w:left w:val="none" w:sz="0" w:space="0" w:color="auto"/>
            <w:bottom w:val="none" w:sz="0" w:space="0" w:color="auto"/>
            <w:right w:val="none" w:sz="0" w:space="0" w:color="auto"/>
          </w:divBdr>
        </w:div>
      </w:divsChild>
    </w:div>
    <w:div w:id="176121226">
      <w:bodyDiv w:val="1"/>
      <w:marLeft w:val="0"/>
      <w:marRight w:val="0"/>
      <w:marTop w:val="0"/>
      <w:marBottom w:val="0"/>
      <w:divBdr>
        <w:top w:val="none" w:sz="0" w:space="0" w:color="auto"/>
        <w:left w:val="none" w:sz="0" w:space="0" w:color="auto"/>
        <w:bottom w:val="none" w:sz="0" w:space="0" w:color="auto"/>
        <w:right w:val="none" w:sz="0" w:space="0" w:color="auto"/>
      </w:divBdr>
    </w:div>
    <w:div w:id="261105766">
      <w:bodyDiv w:val="1"/>
      <w:marLeft w:val="0"/>
      <w:marRight w:val="0"/>
      <w:marTop w:val="0"/>
      <w:marBottom w:val="0"/>
      <w:divBdr>
        <w:top w:val="none" w:sz="0" w:space="0" w:color="auto"/>
        <w:left w:val="none" w:sz="0" w:space="0" w:color="auto"/>
        <w:bottom w:val="none" w:sz="0" w:space="0" w:color="auto"/>
        <w:right w:val="none" w:sz="0" w:space="0" w:color="auto"/>
      </w:divBdr>
      <w:divsChild>
        <w:div w:id="2120828243">
          <w:marLeft w:val="360"/>
          <w:marRight w:val="0"/>
          <w:marTop w:val="200"/>
          <w:marBottom w:val="0"/>
          <w:divBdr>
            <w:top w:val="none" w:sz="0" w:space="0" w:color="auto"/>
            <w:left w:val="none" w:sz="0" w:space="0" w:color="auto"/>
            <w:bottom w:val="none" w:sz="0" w:space="0" w:color="auto"/>
            <w:right w:val="none" w:sz="0" w:space="0" w:color="auto"/>
          </w:divBdr>
        </w:div>
      </w:divsChild>
    </w:div>
    <w:div w:id="318583320">
      <w:bodyDiv w:val="1"/>
      <w:marLeft w:val="0"/>
      <w:marRight w:val="0"/>
      <w:marTop w:val="0"/>
      <w:marBottom w:val="0"/>
      <w:divBdr>
        <w:top w:val="none" w:sz="0" w:space="0" w:color="auto"/>
        <w:left w:val="none" w:sz="0" w:space="0" w:color="auto"/>
        <w:bottom w:val="none" w:sz="0" w:space="0" w:color="auto"/>
        <w:right w:val="none" w:sz="0" w:space="0" w:color="auto"/>
      </w:divBdr>
    </w:div>
    <w:div w:id="351804383">
      <w:bodyDiv w:val="1"/>
      <w:marLeft w:val="0"/>
      <w:marRight w:val="0"/>
      <w:marTop w:val="0"/>
      <w:marBottom w:val="0"/>
      <w:divBdr>
        <w:top w:val="none" w:sz="0" w:space="0" w:color="auto"/>
        <w:left w:val="none" w:sz="0" w:space="0" w:color="auto"/>
        <w:bottom w:val="none" w:sz="0" w:space="0" w:color="auto"/>
        <w:right w:val="none" w:sz="0" w:space="0" w:color="auto"/>
      </w:divBdr>
      <w:divsChild>
        <w:div w:id="1883901510">
          <w:marLeft w:val="360"/>
          <w:marRight w:val="0"/>
          <w:marTop w:val="200"/>
          <w:marBottom w:val="0"/>
          <w:divBdr>
            <w:top w:val="none" w:sz="0" w:space="0" w:color="auto"/>
            <w:left w:val="none" w:sz="0" w:space="0" w:color="auto"/>
            <w:bottom w:val="none" w:sz="0" w:space="0" w:color="auto"/>
            <w:right w:val="none" w:sz="0" w:space="0" w:color="auto"/>
          </w:divBdr>
        </w:div>
      </w:divsChild>
    </w:div>
    <w:div w:id="506873495">
      <w:bodyDiv w:val="1"/>
      <w:marLeft w:val="0"/>
      <w:marRight w:val="0"/>
      <w:marTop w:val="0"/>
      <w:marBottom w:val="0"/>
      <w:divBdr>
        <w:top w:val="none" w:sz="0" w:space="0" w:color="auto"/>
        <w:left w:val="none" w:sz="0" w:space="0" w:color="auto"/>
        <w:bottom w:val="none" w:sz="0" w:space="0" w:color="auto"/>
        <w:right w:val="none" w:sz="0" w:space="0" w:color="auto"/>
      </w:divBdr>
    </w:div>
    <w:div w:id="516043576">
      <w:bodyDiv w:val="1"/>
      <w:marLeft w:val="0"/>
      <w:marRight w:val="0"/>
      <w:marTop w:val="0"/>
      <w:marBottom w:val="0"/>
      <w:divBdr>
        <w:top w:val="none" w:sz="0" w:space="0" w:color="auto"/>
        <w:left w:val="none" w:sz="0" w:space="0" w:color="auto"/>
        <w:bottom w:val="none" w:sz="0" w:space="0" w:color="auto"/>
        <w:right w:val="none" w:sz="0" w:space="0" w:color="auto"/>
      </w:divBdr>
    </w:div>
    <w:div w:id="536048520">
      <w:bodyDiv w:val="1"/>
      <w:marLeft w:val="0"/>
      <w:marRight w:val="0"/>
      <w:marTop w:val="0"/>
      <w:marBottom w:val="0"/>
      <w:divBdr>
        <w:top w:val="none" w:sz="0" w:space="0" w:color="auto"/>
        <w:left w:val="none" w:sz="0" w:space="0" w:color="auto"/>
        <w:bottom w:val="none" w:sz="0" w:space="0" w:color="auto"/>
        <w:right w:val="none" w:sz="0" w:space="0" w:color="auto"/>
      </w:divBdr>
    </w:div>
    <w:div w:id="618071156">
      <w:bodyDiv w:val="1"/>
      <w:marLeft w:val="0"/>
      <w:marRight w:val="0"/>
      <w:marTop w:val="0"/>
      <w:marBottom w:val="0"/>
      <w:divBdr>
        <w:top w:val="none" w:sz="0" w:space="0" w:color="auto"/>
        <w:left w:val="none" w:sz="0" w:space="0" w:color="auto"/>
        <w:bottom w:val="none" w:sz="0" w:space="0" w:color="auto"/>
        <w:right w:val="none" w:sz="0" w:space="0" w:color="auto"/>
      </w:divBdr>
    </w:div>
    <w:div w:id="695233921">
      <w:bodyDiv w:val="1"/>
      <w:marLeft w:val="0"/>
      <w:marRight w:val="0"/>
      <w:marTop w:val="0"/>
      <w:marBottom w:val="0"/>
      <w:divBdr>
        <w:top w:val="none" w:sz="0" w:space="0" w:color="auto"/>
        <w:left w:val="none" w:sz="0" w:space="0" w:color="auto"/>
        <w:bottom w:val="none" w:sz="0" w:space="0" w:color="auto"/>
        <w:right w:val="none" w:sz="0" w:space="0" w:color="auto"/>
      </w:divBdr>
    </w:div>
    <w:div w:id="721711812">
      <w:bodyDiv w:val="1"/>
      <w:marLeft w:val="0"/>
      <w:marRight w:val="0"/>
      <w:marTop w:val="0"/>
      <w:marBottom w:val="0"/>
      <w:divBdr>
        <w:top w:val="none" w:sz="0" w:space="0" w:color="auto"/>
        <w:left w:val="none" w:sz="0" w:space="0" w:color="auto"/>
        <w:bottom w:val="none" w:sz="0" w:space="0" w:color="auto"/>
        <w:right w:val="none" w:sz="0" w:space="0" w:color="auto"/>
      </w:divBdr>
    </w:div>
    <w:div w:id="742144263">
      <w:bodyDiv w:val="1"/>
      <w:marLeft w:val="0"/>
      <w:marRight w:val="0"/>
      <w:marTop w:val="0"/>
      <w:marBottom w:val="0"/>
      <w:divBdr>
        <w:top w:val="none" w:sz="0" w:space="0" w:color="auto"/>
        <w:left w:val="none" w:sz="0" w:space="0" w:color="auto"/>
        <w:bottom w:val="none" w:sz="0" w:space="0" w:color="auto"/>
        <w:right w:val="none" w:sz="0" w:space="0" w:color="auto"/>
      </w:divBdr>
      <w:divsChild>
        <w:div w:id="1999724121">
          <w:marLeft w:val="720"/>
          <w:marRight w:val="0"/>
          <w:marTop w:val="0"/>
          <w:marBottom w:val="0"/>
          <w:divBdr>
            <w:top w:val="none" w:sz="0" w:space="0" w:color="auto"/>
            <w:left w:val="none" w:sz="0" w:space="0" w:color="auto"/>
            <w:bottom w:val="none" w:sz="0" w:space="0" w:color="auto"/>
            <w:right w:val="none" w:sz="0" w:space="0" w:color="auto"/>
          </w:divBdr>
        </w:div>
      </w:divsChild>
    </w:div>
    <w:div w:id="809439301">
      <w:bodyDiv w:val="1"/>
      <w:marLeft w:val="0"/>
      <w:marRight w:val="0"/>
      <w:marTop w:val="0"/>
      <w:marBottom w:val="0"/>
      <w:divBdr>
        <w:top w:val="none" w:sz="0" w:space="0" w:color="auto"/>
        <w:left w:val="none" w:sz="0" w:space="0" w:color="auto"/>
        <w:bottom w:val="none" w:sz="0" w:space="0" w:color="auto"/>
        <w:right w:val="none" w:sz="0" w:space="0" w:color="auto"/>
      </w:divBdr>
    </w:div>
    <w:div w:id="862937019">
      <w:bodyDiv w:val="1"/>
      <w:marLeft w:val="0"/>
      <w:marRight w:val="0"/>
      <w:marTop w:val="0"/>
      <w:marBottom w:val="0"/>
      <w:divBdr>
        <w:top w:val="none" w:sz="0" w:space="0" w:color="auto"/>
        <w:left w:val="none" w:sz="0" w:space="0" w:color="auto"/>
        <w:bottom w:val="none" w:sz="0" w:space="0" w:color="auto"/>
        <w:right w:val="none" w:sz="0" w:space="0" w:color="auto"/>
      </w:divBdr>
    </w:div>
    <w:div w:id="873545942">
      <w:bodyDiv w:val="1"/>
      <w:marLeft w:val="0"/>
      <w:marRight w:val="0"/>
      <w:marTop w:val="0"/>
      <w:marBottom w:val="0"/>
      <w:divBdr>
        <w:top w:val="none" w:sz="0" w:space="0" w:color="auto"/>
        <w:left w:val="none" w:sz="0" w:space="0" w:color="auto"/>
        <w:bottom w:val="none" w:sz="0" w:space="0" w:color="auto"/>
        <w:right w:val="none" w:sz="0" w:space="0" w:color="auto"/>
      </w:divBdr>
    </w:div>
    <w:div w:id="1005286311">
      <w:bodyDiv w:val="1"/>
      <w:marLeft w:val="0"/>
      <w:marRight w:val="0"/>
      <w:marTop w:val="0"/>
      <w:marBottom w:val="0"/>
      <w:divBdr>
        <w:top w:val="none" w:sz="0" w:space="0" w:color="auto"/>
        <w:left w:val="none" w:sz="0" w:space="0" w:color="auto"/>
        <w:bottom w:val="none" w:sz="0" w:space="0" w:color="auto"/>
        <w:right w:val="none" w:sz="0" w:space="0" w:color="auto"/>
      </w:divBdr>
    </w:div>
    <w:div w:id="1077019428">
      <w:bodyDiv w:val="1"/>
      <w:marLeft w:val="0"/>
      <w:marRight w:val="0"/>
      <w:marTop w:val="0"/>
      <w:marBottom w:val="0"/>
      <w:divBdr>
        <w:top w:val="none" w:sz="0" w:space="0" w:color="auto"/>
        <w:left w:val="none" w:sz="0" w:space="0" w:color="auto"/>
        <w:bottom w:val="none" w:sz="0" w:space="0" w:color="auto"/>
        <w:right w:val="none" w:sz="0" w:space="0" w:color="auto"/>
      </w:divBdr>
    </w:div>
    <w:div w:id="1103380715">
      <w:bodyDiv w:val="1"/>
      <w:marLeft w:val="0"/>
      <w:marRight w:val="0"/>
      <w:marTop w:val="0"/>
      <w:marBottom w:val="0"/>
      <w:divBdr>
        <w:top w:val="none" w:sz="0" w:space="0" w:color="auto"/>
        <w:left w:val="none" w:sz="0" w:space="0" w:color="auto"/>
        <w:bottom w:val="none" w:sz="0" w:space="0" w:color="auto"/>
        <w:right w:val="none" w:sz="0" w:space="0" w:color="auto"/>
      </w:divBdr>
    </w:div>
    <w:div w:id="1146317421">
      <w:bodyDiv w:val="1"/>
      <w:marLeft w:val="0"/>
      <w:marRight w:val="0"/>
      <w:marTop w:val="0"/>
      <w:marBottom w:val="0"/>
      <w:divBdr>
        <w:top w:val="none" w:sz="0" w:space="0" w:color="auto"/>
        <w:left w:val="none" w:sz="0" w:space="0" w:color="auto"/>
        <w:bottom w:val="none" w:sz="0" w:space="0" w:color="auto"/>
        <w:right w:val="none" w:sz="0" w:space="0" w:color="auto"/>
      </w:divBdr>
    </w:div>
    <w:div w:id="1218975575">
      <w:bodyDiv w:val="1"/>
      <w:marLeft w:val="0"/>
      <w:marRight w:val="0"/>
      <w:marTop w:val="0"/>
      <w:marBottom w:val="0"/>
      <w:divBdr>
        <w:top w:val="none" w:sz="0" w:space="0" w:color="auto"/>
        <w:left w:val="none" w:sz="0" w:space="0" w:color="auto"/>
        <w:bottom w:val="none" w:sz="0" w:space="0" w:color="auto"/>
        <w:right w:val="none" w:sz="0" w:space="0" w:color="auto"/>
      </w:divBdr>
    </w:div>
    <w:div w:id="1359503469">
      <w:bodyDiv w:val="1"/>
      <w:marLeft w:val="0"/>
      <w:marRight w:val="0"/>
      <w:marTop w:val="0"/>
      <w:marBottom w:val="0"/>
      <w:divBdr>
        <w:top w:val="none" w:sz="0" w:space="0" w:color="auto"/>
        <w:left w:val="none" w:sz="0" w:space="0" w:color="auto"/>
        <w:bottom w:val="none" w:sz="0" w:space="0" w:color="auto"/>
        <w:right w:val="none" w:sz="0" w:space="0" w:color="auto"/>
      </w:divBdr>
    </w:div>
    <w:div w:id="1374381974">
      <w:bodyDiv w:val="1"/>
      <w:marLeft w:val="0"/>
      <w:marRight w:val="0"/>
      <w:marTop w:val="0"/>
      <w:marBottom w:val="0"/>
      <w:divBdr>
        <w:top w:val="none" w:sz="0" w:space="0" w:color="auto"/>
        <w:left w:val="none" w:sz="0" w:space="0" w:color="auto"/>
        <w:bottom w:val="none" w:sz="0" w:space="0" w:color="auto"/>
        <w:right w:val="none" w:sz="0" w:space="0" w:color="auto"/>
      </w:divBdr>
    </w:div>
    <w:div w:id="1398016084">
      <w:bodyDiv w:val="1"/>
      <w:marLeft w:val="0"/>
      <w:marRight w:val="0"/>
      <w:marTop w:val="0"/>
      <w:marBottom w:val="0"/>
      <w:divBdr>
        <w:top w:val="none" w:sz="0" w:space="0" w:color="auto"/>
        <w:left w:val="none" w:sz="0" w:space="0" w:color="auto"/>
        <w:bottom w:val="none" w:sz="0" w:space="0" w:color="auto"/>
        <w:right w:val="none" w:sz="0" w:space="0" w:color="auto"/>
      </w:divBdr>
    </w:div>
    <w:div w:id="1453018527">
      <w:bodyDiv w:val="1"/>
      <w:marLeft w:val="0"/>
      <w:marRight w:val="0"/>
      <w:marTop w:val="0"/>
      <w:marBottom w:val="0"/>
      <w:divBdr>
        <w:top w:val="none" w:sz="0" w:space="0" w:color="auto"/>
        <w:left w:val="none" w:sz="0" w:space="0" w:color="auto"/>
        <w:bottom w:val="none" w:sz="0" w:space="0" w:color="auto"/>
        <w:right w:val="none" w:sz="0" w:space="0" w:color="auto"/>
      </w:divBdr>
    </w:div>
    <w:div w:id="1548713935">
      <w:bodyDiv w:val="1"/>
      <w:marLeft w:val="0"/>
      <w:marRight w:val="0"/>
      <w:marTop w:val="0"/>
      <w:marBottom w:val="0"/>
      <w:divBdr>
        <w:top w:val="none" w:sz="0" w:space="0" w:color="auto"/>
        <w:left w:val="none" w:sz="0" w:space="0" w:color="auto"/>
        <w:bottom w:val="none" w:sz="0" w:space="0" w:color="auto"/>
        <w:right w:val="none" w:sz="0" w:space="0" w:color="auto"/>
      </w:divBdr>
      <w:divsChild>
        <w:div w:id="1607272246">
          <w:marLeft w:val="0"/>
          <w:marRight w:val="0"/>
          <w:marTop w:val="0"/>
          <w:marBottom w:val="0"/>
          <w:divBdr>
            <w:top w:val="none" w:sz="0" w:space="0" w:color="auto"/>
            <w:left w:val="none" w:sz="0" w:space="0" w:color="auto"/>
            <w:bottom w:val="none" w:sz="0" w:space="0" w:color="auto"/>
            <w:right w:val="none" w:sz="0" w:space="0" w:color="auto"/>
          </w:divBdr>
        </w:div>
        <w:div w:id="1069227876">
          <w:marLeft w:val="0"/>
          <w:marRight w:val="0"/>
          <w:marTop w:val="0"/>
          <w:marBottom w:val="0"/>
          <w:divBdr>
            <w:top w:val="none" w:sz="0" w:space="0" w:color="auto"/>
            <w:left w:val="none" w:sz="0" w:space="0" w:color="auto"/>
            <w:bottom w:val="none" w:sz="0" w:space="0" w:color="auto"/>
            <w:right w:val="none" w:sz="0" w:space="0" w:color="auto"/>
          </w:divBdr>
        </w:div>
        <w:div w:id="1309900056">
          <w:marLeft w:val="0"/>
          <w:marRight w:val="0"/>
          <w:marTop w:val="0"/>
          <w:marBottom w:val="0"/>
          <w:divBdr>
            <w:top w:val="none" w:sz="0" w:space="0" w:color="auto"/>
            <w:left w:val="none" w:sz="0" w:space="0" w:color="auto"/>
            <w:bottom w:val="none" w:sz="0" w:space="0" w:color="auto"/>
            <w:right w:val="none" w:sz="0" w:space="0" w:color="auto"/>
          </w:divBdr>
        </w:div>
        <w:div w:id="850880264">
          <w:marLeft w:val="0"/>
          <w:marRight w:val="0"/>
          <w:marTop w:val="0"/>
          <w:marBottom w:val="0"/>
          <w:divBdr>
            <w:top w:val="none" w:sz="0" w:space="0" w:color="auto"/>
            <w:left w:val="none" w:sz="0" w:space="0" w:color="auto"/>
            <w:bottom w:val="none" w:sz="0" w:space="0" w:color="auto"/>
            <w:right w:val="none" w:sz="0" w:space="0" w:color="auto"/>
          </w:divBdr>
        </w:div>
        <w:div w:id="1399401440">
          <w:marLeft w:val="0"/>
          <w:marRight w:val="0"/>
          <w:marTop w:val="0"/>
          <w:marBottom w:val="0"/>
          <w:divBdr>
            <w:top w:val="none" w:sz="0" w:space="0" w:color="auto"/>
            <w:left w:val="none" w:sz="0" w:space="0" w:color="auto"/>
            <w:bottom w:val="none" w:sz="0" w:space="0" w:color="auto"/>
            <w:right w:val="none" w:sz="0" w:space="0" w:color="auto"/>
          </w:divBdr>
        </w:div>
        <w:div w:id="1099641755">
          <w:marLeft w:val="0"/>
          <w:marRight w:val="0"/>
          <w:marTop w:val="0"/>
          <w:marBottom w:val="0"/>
          <w:divBdr>
            <w:top w:val="none" w:sz="0" w:space="0" w:color="auto"/>
            <w:left w:val="none" w:sz="0" w:space="0" w:color="auto"/>
            <w:bottom w:val="none" w:sz="0" w:space="0" w:color="auto"/>
            <w:right w:val="none" w:sz="0" w:space="0" w:color="auto"/>
          </w:divBdr>
        </w:div>
      </w:divsChild>
    </w:div>
    <w:div w:id="1550803415">
      <w:bodyDiv w:val="1"/>
      <w:marLeft w:val="0"/>
      <w:marRight w:val="0"/>
      <w:marTop w:val="0"/>
      <w:marBottom w:val="0"/>
      <w:divBdr>
        <w:top w:val="none" w:sz="0" w:space="0" w:color="auto"/>
        <w:left w:val="none" w:sz="0" w:space="0" w:color="auto"/>
        <w:bottom w:val="none" w:sz="0" w:space="0" w:color="auto"/>
        <w:right w:val="none" w:sz="0" w:space="0" w:color="auto"/>
      </w:divBdr>
    </w:div>
    <w:div w:id="1591156135">
      <w:bodyDiv w:val="1"/>
      <w:marLeft w:val="0"/>
      <w:marRight w:val="0"/>
      <w:marTop w:val="0"/>
      <w:marBottom w:val="0"/>
      <w:divBdr>
        <w:top w:val="none" w:sz="0" w:space="0" w:color="auto"/>
        <w:left w:val="none" w:sz="0" w:space="0" w:color="auto"/>
        <w:bottom w:val="none" w:sz="0" w:space="0" w:color="auto"/>
        <w:right w:val="none" w:sz="0" w:space="0" w:color="auto"/>
      </w:divBdr>
      <w:divsChild>
        <w:div w:id="1902595380">
          <w:marLeft w:val="0"/>
          <w:marRight w:val="0"/>
          <w:marTop w:val="96"/>
          <w:marBottom w:val="0"/>
          <w:divBdr>
            <w:top w:val="none" w:sz="0" w:space="0" w:color="auto"/>
            <w:left w:val="none" w:sz="0" w:space="0" w:color="auto"/>
            <w:bottom w:val="none" w:sz="0" w:space="0" w:color="auto"/>
            <w:right w:val="none" w:sz="0" w:space="0" w:color="auto"/>
          </w:divBdr>
        </w:div>
      </w:divsChild>
    </w:div>
    <w:div w:id="1617177787">
      <w:bodyDiv w:val="1"/>
      <w:marLeft w:val="0"/>
      <w:marRight w:val="0"/>
      <w:marTop w:val="0"/>
      <w:marBottom w:val="0"/>
      <w:divBdr>
        <w:top w:val="none" w:sz="0" w:space="0" w:color="auto"/>
        <w:left w:val="none" w:sz="0" w:space="0" w:color="auto"/>
        <w:bottom w:val="none" w:sz="0" w:space="0" w:color="auto"/>
        <w:right w:val="none" w:sz="0" w:space="0" w:color="auto"/>
      </w:divBdr>
    </w:div>
    <w:div w:id="1624919675">
      <w:bodyDiv w:val="1"/>
      <w:marLeft w:val="0"/>
      <w:marRight w:val="0"/>
      <w:marTop w:val="0"/>
      <w:marBottom w:val="0"/>
      <w:divBdr>
        <w:top w:val="none" w:sz="0" w:space="0" w:color="auto"/>
        <w:left w:val="none" w:sz="0" w:space="0" w:color="auto"/>
        <w:bottom w:val="none" w:sz="0" w:space="0" w:color="auto"/>
        <w:right w:val="none" w:sz="0" w:space="0" w:color="auto"/>
      </w:divBdr>
    </w:div>
    <w:div w:id="1701860094">
      <w:bodyDiv w:val="1"/>
      <w:marLeft w:val="0"/>
      <w:marRight w:val="0"/>
      <w:marTop w:val="0"/>
      <w:marBottom w:val="0"/>
      <w:divBdr>
        <w:top w:val="none" w:sz="0" w:space="0" w:color="auto"/>
        <w:left w:val="none" w:sz="0" w:space="0" w:color="auto"/>
        <w:bottom w:val="none" w:sz="0" w:space="0" w:color="auto"/>
        <w:right w:val="none" w:sz="0" w:space="0" w:color="auto"/>
      </w:divBdr>
    </w:div>
    <w:div w:id="1791586984">
      <w:bodyDiv w:val="1"/>
      <w:marLeft w:val="0"/>
      <w:marRight w:val="0"/>
      <w:marTop w:val="0"/>
      <w:marBottom w:val="0"/>
      <w:divBdr>
        <w:top w:val="none" w:sz="0" w:space="0" w:color="auto"/>
        <w:left w:val="none" w:sz="0" w:space="0" w:color="auto"/>
        <w:bottom w:val="none" w:sz="0" w:space="0" w:color="auto"/>
        <w:right w:val="none" w:sz="0" w:space="0" w:color="auto"/>
      </w:divBdr>
    </w:div>
    <w:div w:id="1793130632">
      <w:bodyDiv w:val="1"/>
      <w:marLeft w:val="0"/>
      <w:marRight w:val="0"/>
      <w:marTop w:val="0"/>
      <w:marBottom w:val="0"/>
      <w:divBdr>
        <w:top w:val="none" w:sz="0" w:space="0" w:color="auto"/>
        <w:left w:val="none" w:sz="0" w:space="0" w:color="auto"/>
        <w:bottom w:val="none" w:sz="0" w:space="0" w:color="auto"/>
        <w:right w:val="none" w:sz="0" w:space="0" w:color="auto"/>
      </w:divBdr>
    </w:div>
    <w:div w:id="1818108281">
      <w:bodyDiv w:val="1"/>
      <w:marLeft w:val="0"/>
      <w:marRight w:val="0"/>
      <w:marTop w:val="0"/>
      <w:marBottom w:val="0"/>
      <w:divBdr>
        <w:top w:val="none" w:sz="0" w:space="0" w:color="auto"/>
        <w:left w:val="none" w:sz="0" w:space="0" w:color="auto"/>
        <w:bottom w:val="none" w:sz="0" w:space="0" w:color="auto"/>
        <w:right w:val="none" w:sz="0" w:space="0" w:color="auto"/>
      </w:divBdr>
    </w:div>
    <w:div w:id="2058581903">
      <w:bodyDiv w:val="1"/>
      <w:marLeft w:val="0"/>
      <w:marRight w:val="0"/>
      <w:marTop w:val="0"/>
      <w:marBottom w:val="0"/>
      <w:divBdr>
        <w:top w:val="none" w:sz="0" w:space="0" w:color="auto"/>
        <w:left w:val="none" w:sz="0" w:space="0" w:color="auto"/>
        <w:bottom w:val="none" w:sz="0" w:space="0" w:color="auto"/>
        <w:right w:val="none" w:sz="0" w:space="0" w:color="auto"/>
      </w:divBdr>
    </w:div>
    <w:div w:id="21311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7143-6EDA-40EA-8DB6-FC0C6F24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4949</Words>
  <Characters>28214</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Mamphago Modiba</dc:creator>
  <cp:lastModifiedBy>Asanda</cp:lastModifiedBy>
  <cp:revision>2</cp:revision>
  <cp:lastPrinted>2017-10-17T15:06:00Z</cp:lastPrinted>
  <dcterms:created xsi:type="dcterms:W3CDTF">2019-07-11T12:22:00Z</dcterms:created>
  <dcterms:modified xsi:type="dcterms:W3CDTF">2019-07-11T12:22:00Z</dcterms:modified>
</cp:coreProperties>
</file>