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63732" w:rsidRPr="00EF4708" w:rsidRDefault="00263732" w:rsidP="00263732">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63732" w:rsidRPr="00EF4708" w:rsidRDefault="00263732" w:rsidP="00263732">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63732" w:rsidRDefault="00263732" w:rsidP="00263732">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bookmarkStart w:id="0" w:name="_GoBack"/>
      <w:bookmarkEnd w:id="0"/>
    </w:p>
    <w:p w:rsidR="00B177B8" w:rsidRDefault="00B177B8" w:rsidP="00584FE8">
      <w:pPr>
        <w:jc w:val="center"/>
        <w:outlineLvl w:val="0"/>
        <w:rPr>
          <w:rFonts w:ascii="Arial Narrow" w:hAnsi="Arial Narrow"/>
          <w:sz w:val="18"/>
          <w:szCs w:val="18"/>
        </w:rPr>
      </w:pPr>
    </w:p>
    <w:p w:rsidR="00B47826" w:rsidRPr="00112F38" w:rsidRDefault="00B47826" w:rsidP="00B47826">
      <w:pPr>
        <w:ind w:left="720" w:right="-330" w:hanging="720"/>
        <w:jc w:val="right"/>
        <w:outlineLvl w:val="0"/>
        <w:rPr>
          <w:rFonts w:ascii="Arial" w:hAnsi="Arial" w:cs="Arial"/>
          <w:b/>
        </w:rPr>
      </w:pPr>
      <w:r w:rsidRPr="00112F38">
        <w:rPr>
          <w:rFonts w:ascii="Arial" w:hAnsi="Arial" w:cs="Arial"/>
          <w:b/>
        </w:rPr>
        <w:t>36/1/4/1/201700090</w:t>
      </w:r>
    </w:p>
    <w:p w:rsidR="00B47826" w:rsidRPr="00112F38" w:rsidRDefault="00B47826" w:rsidP="00B47826">
      <w:pPr>
        <w:ind w:left="720" w:hanging="720"/>
        <w:jc w:val="center"/>
        <w:outlineLvl w:val="0"/>
        <w:rPr>
          <w:rFonts w:ascii="Arial" w:hAnsi="Arial" w:cs="Arial"/>
          <w:b/>
        </w:rPr>
      </w:pPr>
      <w:r w:rsidRPr="00112F38">
        <w:rPr>
          <w:rFonts w:ascii="Arial" w:hAnsi="Arial" w:cs="Arial"/>
          <w:b/>
        </w:rPr>
        <w:t>NATIONAL ASSEMBLY</w:t>
      </w:r>
    </w:p>
    <w:p w:rsidR="00B47826" w:rsidRPr="00112F38" w:rsidRDefault="00B47826" w:rsidP="00B47826">
      <w:pPr>
        <w:ind w:left="720" w:hanging="720"/>
        <w:jc w:val="both"/>
        <w:outlineLvl w:val="0"/>
        <w:rPr>
          <w:rFonts w:ascii="Arial" w:hAnsi="Arial" w:cs="Arial"/>
          <w:b/>
          <w:u w:val="single"/>
        </w:rPr>
      </w:pPr>
    </w:p>
    <w:p w:rsidR="00B47826" w:rsidRPr="00112F38" w:rsidRDefault="00B47826" w:rsidP="00B47826">
      <w:pPr>
        <w:ind w:left="720" w:hanging="720"/>
        <w:jc w:val="both"/>
        <w:outlineLvl w:val="0"/>
        <w:rPr>
          <w:rFonts w:ascii="Arial" w:hAnsi="Arial" w:cs="Arial"/>
          <w:b/>
          <w:u w:val="single"/>
        </w:rPr>
      </w:pPr>
      <w:r w:rsidRPr="00112F38">
        <w:rPr>
          <w:rFonts w:ascii="Arial" w:hAnsi="Arial" w:cs="Arial"/>
          <w:b/>
          <w:u w:val="single"/>
        </w:rPr>
        <w:t>FOR WRITTEN REPLY</w:t>
      </w:r>
    </w:p>
    <w:p w:rsidR="00B47826" w:rsidRPr="00112F38" w:rsidRDefault="00B47826" w:rsidP="00B47826">
      <w:pPr>
        <w:ind w:left="720" w:hanging="720"/>
        <w:jc w:val="both"/>
        <w:outlineLvl w:val="0"/>
        <w:rPr>
          <w:rFonts w:ascii="Arial" w:hAnsi="Arial" w:cs="Arial"/>
          <w:b/>
          <w:u w:val="single"/>
        </w:rPr>
      </w:pPr>
    </w:p>
    <w:p w:rsidR="00B47826" w:rsidRPr="00112F38" w:rsidRDefault="00B47826" w:rsidP="00B47826">
      <w:pPr>
        <w:ind w:left="720" w:hanging="720"/>
        <w:jc w:val="both"/>
        <w:outlineLvl w:val="0"/>
        <w:rPr>
          <w:rFonts w:ascii="Arial" w:hAnsi="Arial" w:cs="Arial"/>
          <w:b/>
          <w:u w:val="single"/>
        </w:rPr>
      </w:pPr>
      <w:r w:rsidRPr="00112F38">
        <w:rPr>
          <w:rFonts w:ascii="Arial" w:hAnsi="Arial" w:cs="Arial"/>
          <w:b/>
          <w:u w:val="single"/>
        </w:rPr>
        <w:t>QUESTION 930</w:t>
      </w:r>
    </w:p>
    <w:p w:rsidR="00B47826" w:rsidRPr="00112F38" w:rsidRDefault="00B47826" w:rsidP="00B47826">
      <w:pPr>
        <w:ind w:left="720" w:hanging="720"/>
        <w:jc w:val="both"/>
        <w:outlineLvl w:val="0"/>
        <w:rPr>
          <w:rFonts w:ascii="Arial" w:hAnsi="Arial" w:cs="Arial"/>
          <w:b/>
          <w:u w:val="single"/>
        </w:rPr>
      </w:pPr>
    </w:p>
    <w:p w:rsidR="00B47826" w:rsidRPr="00112F38" w:rsidRDefault="00B47826" w:rsidP="00B47826">
      <w:pPr>
        <w:ind w:left="720" w:right="-188" w:hanging="720"/>
        <w:outlineLvl w:val="0"/>
        <w:rPr>
          <w:rFonts w:ascii="Arial" w:hAnsi="Arial" w:cs="Arial"/>
          <w:b/>
          <w:u w:val="single"/>
        </w:rPr>
      </w:pPr>
      <w:r w:rsidRPr="00112F38">
        <w:rPr>
          <w:rFonts w:ascii="Arial" w:hAnsi="Arial" w:cs="Arial"/>
          <w:b/>
          <w:u w:val="single"/>
        </w:rPr>
        <w:t>DATE OF PUBLICATION IN INTERNAL QUESTION PAPER: 31 MARCH 2017</w:t>
      </w:r>
    </w:p>
    <w:p w:rsidR="00B47826" w:rsidRPr="00112F38" w:rsidRDefault="00B47826" w:rsidP="00B47826">
      <w:pPr>
        <w:jc w:val="center"/>
        <w:rPr>
          <w:rFonts w:ascii="Arial" w:hAnsi="Arial" w:cs="Arial"/>
          <w:b/>
          <w:u w:val="single"/>
        </w:rPr>
      </w:pPr>
      <w:r w:rsidRPr="00112F38">
        <w:rPr>
          <w:rFonts w:ascii="Arial" w:hAnsi="Arial" w:cs="Arial"/>
          <w:b/>
          <w:u w:val="single"/>
        </w:rPr>
        <w:t>(INTERNAL QUESTION PAPER NO 12- 2017)</w:t>
      </w:r>
    </w:p>
    <w:p w:rsidR="00B47826" w:rsidRPr="00112F38" w:rsidRDefault="00B47826" w:rsidP="00B47826">
      <w:pPr>
        <w:rPr>
          <w:rFonts w:ascii="Arial" w:hAnsi="Arial" w:cs="Arial"/>
        </w:rPr>
      </w:pPr>
    </w:p>
    <w:p w:rsidR="00B47826" w:rsidRPr="00112F38" w:rsidRDefault="00B47826" w:rsidP="00B47826">
      <w:pPr>
        <w:pStyle w:val="Default"/>
        <w:rPr>
          <w:rFonts w:ascii="Arial" w:hAnsi="Arial" w:cs="Arial"/>
        </w:rPr>
      </w:pPr>
      <w:r w:rsidRPr="00112F38">
        <w:rPr>
          <w:rFonts w:ascii="Arial" w:hAnsi="Arial" w:cs="Arial"/>
          <w:b/>
          <w:bCs/>
        </w:rPr>
        <w:t xml:space="preserve">930. Mr D W Macpherson (DA) to ask the Minister of Police: </w:t>
      </w:r>
    </w:p>
    <w:p w:rsidR="00B47826" w:rsidRPr="00112F38" w:rsidRDefault="00B47826" w:rsidP="00B47826">
      <w:pPr>
        <w:pStyle w:val="Default"/>
        <w:rPr>
          <w:rFonts w:ascii="Arial" w:hAnsi="Arial" w:cs="Arial"/>
        </w:rPr>
      </w:pPr>
    </w:p>
    <w:p w:rsidR="00B47826" w:rsidRPr="00112F38" w:rsidRDefault="00B47826" w:rsidP="00B47826">
      <w:pPr>
        <w:pStyle w:val="Default"/>
        <w:numPr>
          <w:ilvl w:val="0"/>
          <w:numId w:val="14"/>
        </w:numPr>
        <w:ind w:hanging="720"/>
        <w:jc w:val="both"/>
        <w:rPr>
          <w:rFonts w:ascii="Arial" w:hAnsi="Arial" w:cs="Arial"/>
        </w:rPr>
      </w:pPr>
      <w:r w:rsidRPr="00112F38">
        <w:rPr>
          <w:rFonts w:ascii="Arial" w:hAnsi="Arial" w:cs="Arial"/>
        </w:rPr>
        <w:t>Whether there is any position of (a) chief executive officer, (b) chief financial officer and/or (c) chief operating officer that is currently vacant in each entity reporting to him; if so, (</w:t>
      </w:r>
      <w:proofErr w:type="spellStart"/>
      <w:r w:rsidRPr="00112F38">
        <w:rPr>
          <w:rFonts w:ascii="Arial" w:hAnsi="Arial" w:cs="Arial"/>
        </w:rPr>
        <w:t>i</w:t>
      </w:r>
      <w:proofErr w:type="spellEnd"/>
      <w:r w:rsidRPr="00112F38">
        <w:rPr>
          <w:rFonts w:ascii="Arial" w:hAnsi="Arial" w:cs="Arial"/>
        </w:rPr>
        <w:t xml:space="preserve">) how long has each specified position been vacant and (ii) what is the reason for each vacancy; </w:t>
      </w:r>
    </w:p>
    <w:p w:rsidR="00B47826" w:rsidRPr="00112F38" w:rsidRDefault="00B47826" w:rsidP="00B47826">
      <w:pPr>
        <w:pStyle w:val="Default"/>
        <w:jc w:val="both"/>
        <w:rPr>
          <w:rFonts w:ascii="Arial" w:hAnsi="Arial" w:cs="Arial"/>
        </w:rPr>
      </w:pPr>
    </w:p>
    <w:p w:rsidR="00B47826" w:rsidRPr="00112F38" w:rsidRDefault="00B47826" w:rsidP="00B47826">
      <w:pPr>
        <w:pStyle w:val="Default"/>
        <w:numPr>
          <w:ilvl w:val="0"/>
          <w:numId w:val="14"/>
        </w:numPr>
        <w:ind w:hanging="720"/>
        <w:jc w:val="both"/>
        <w:rPr>
          <w:rFonts w:ascii="Arial" w:hAnsi="Arial" w:cs="Arial"/>
        </w:rPr>
      </w:pPr>
      <w:r w:rsidRPr="00112F38">
        <w:rPr>
          <w:rFonts w:ascii="Arial" w:hAnsi="Arial" w:cs="Arial"/>
        </w:rPr>
        <w:t xml:space="preserve">have the vacancies been advertised; if so, (a) were interviews done and (b) on what date will the vacancies be filled; </w:t>
      </w:r>
    </w:p>
    <w:p w:rsidR="00B47826" w:rsidRPr="00112F38" w:rsidRDefault="00B47826" w:rsidP="00B47826">
      <w:pPr>
        <w:jc w:val="both"/>
        <w:rPr>
          <w:rFonts w:ascii="Arial" w:hAnsi="Arial" w:cs="Arial"/>
        </w:rPr>
      </w:pPr>
    </w:p>
    <w:p w:rsidR="00B47826" w:rsidRPr="00112F38" w:rsidRDefault="00B47826" w:rsidP="00B47826">
      <w:pPr>
        <w:pStyle w:val="ListParagraph"/>
        <w:numPr>
          <w:ilvl w:val="0"/>
          <w:numId w:val="14"/>
        </w:numPr>
        <w:ind w:hanging="720"/>
        <w:jc w:val="both"/>
        <w:rPr>
          <w:rFonts w:ascii="Arial" w:hAnsi="Arial" w:cs="Arial"/>
        </w:rPr>
      </w:pPr>
      <w:r w:rsidRPr="00112F38">
        <w:rPr>
          <w:rFonts w:ascii="Arial" w:hAnsi="Arial" w:cs="Arial"/>
        </w:rPr>
        <w:t xml:space="preserve">(a) </w:t>
      </w:r>
      <w:proofErr w:type="gramStart"/>
      <w:r w:rsidRPr="00112F38">
        <w:rPr>
          <w:rFonts w:ascii="Arial" w:hAnsi="Arial" w:cs="Arial"/>
        </w:rPr>
        <w:t>what</w:t>
      </w:r>
      <w:proofErr w:type="gramEnd"/>
      <w:r w:rsidRPr="00112F38">
        <w:rPr>
          <w:rFonts w:ascii="Arial" w:hAnsi="Arial" w:cs="Arial"/>
        </w:rPr>
        <w:t xml:space="preserve"> is the total number of persons who are currently employed in the specified positions in an acting capacity, (b) for what period has each person been acting in each position and (c) has any of the specified persons applied for the positions?</w:t>
      </w:r>
    </w:p>
    <w:p w:rsidR="00B47826" w:rsidRPr="00112F38" w:rsidRDefault="00B47826" w:rsidP="00B47826">
      <w:pPr>
        <w:jc w:val="right"/>
        <w:rPr>
          <w:rFonts w:ascii="Arial" w:hAnsi="Arial" w:cs="Arial"/>
        </w:rPr>
      </w:pPr>
      <w:r w:rsidRPr="00112F38">
        <w:rPr>
          <w:rFonts w:ascii="Arial" w:hAnsi="Arial" w:cs="Arial"/>
        </w:rPr>
        <w:t>NW999E</w:t>
      </w:r>
    </w:p>
    <w:p w:rsidR="00B47826" w:rsidRPr="00112F38" w:rsidRDefault="00B47826" w:rsidP="00B47826">
      <w:pPr>
        <w:rPr>
          <w:rFonts w:ascii="Arial" w:hAnsi="Arial" w:cs="Arial"/>
          <w:b/>
        </w:rPr>
      </w:pPr>
      <w:r w:rsidRPr="00112F38">
        <w:rPr>
          <w:rFonts w:ascii="Arial" w:hAnsi="Arial" w:cs="Arial"/>
          <w:b/>
        </w:rPr>
        <w:t>REPLY:</w:t>
      </w:r>
    </w:p>
    <w:p w:rsidR="00B47826" w:rsidRPr="00112F38"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t>(1)</w:t>
      </w:r>
      <w:r w:rsidRPr="00112F38">
        <w:rPr>
          <w:rFonts w:ascii="Arial" w:hAnsi="Arial" w:cs="Arial"/>
        </w:rPr>
        <w:t>(a)</w:t>
      </w:r>
      <w:r w:rsidRPr="00112F38">
        <w:rPr>
          <w:rFonts w:ascii="Arial" w:hAnsi="Arial" w:cs="Arial"/>
        </w:rPr>
        <w:tab/>
      </w:r>
      <w:r>
        <w:rPr>
          <w:rFonts w:ascii="Arial" w:hAnsi="Arial" w:cs="Arial"/>
        </w:rPr>
        <w:tab/>
      </w:r>
      <w:r w:rsidRPr="00112F38">
        <w:rPr>
          <w:rFonts w:ascii="Arial" w:hAnsi="Arial" w:cs="Arial"/>
        </w:rPr>
        <w:t>No.</w:t>
      </w:r>
    </w:p>
    <w:p w:rsidR="00B47826" w:rsidRPr="004B29F5"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t>(1)(a)(</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r>
      <w:r w:rsidRPr="00112F38">
        <w:rPr>
          <w:rFonts w:ascii="Arial" w:hAnsi="Arial" w:cs="Arial"/>
        </w:rPr>
        <w:t>Not applicable</w:t>
      </w:r>
      <w:r>
        <w:rPr>
          <w:rFonts w:ascii="Arial" w:hAnsi="Arial" w:cs="Arial"/>
        </w:rPr>
        <w:t>.</w:t>
      </w:r>
    </w:p>
    <w:p w:rsidR="00B47826" w:rsidRPr="004B29F5"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t>(1)(b)</w:t>
      </w:r>
      <w:r>
        <w:rPr>
          <w:rFonts w:ascii="Arial" w:hAnsi="Arial" w:cs="Arial"/>
        </w:rPr>
        <w:tab/>
      </w:r>
      <w:r>
        <w:rPr>
          <w:rFonts w:ascii="Arial" w:hAnsi="Arial" w:cs="Arial"/>
        </w:rPr>
        <w:tab/>
      </w:r>
      <w:r w:rsidRPr="00112F38">
        <w:rPr>
          <w:rFonts w:ascii="Arial" w:hAnsi="Arial" w:cs="Arial"/>
        </w:rPr>
        <w:t>No.</w:t>
      </w:r>
    </w:p>
    <w:p w:rsidR="00B47826" w:rsidRPr="004B29F5"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lastRenderedPageBreak/>
        <w:t>(1)(b)(</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r>
      <w:r w:rsidRPr="00112F38">
        <w:rPr>
          <w:rFonts w:ascii="Arial" w:hAnsi="Arial" w:cs="Arial"/>
        </w:rPr>
        <w:t>Not applicable</w:t>
      </w:r>
      <w:r>
        <w:rPr>
          <w:rFonts w:ascii="Arial" w:hAnsi="Arial" w:cs="Arial"/>
        </w:rPr>
        <w:t>.</w:t>
      </w:r>
    </w:p>
    <w:p w:rsidR="00B47826" w:rsidRPr="004B29F5"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t>(1)</w:t>
      </w:r>
      <w:r w:rsidRPr="00112F38">
        <w:rPr>
          <w:rFonts w:ascii="Arial" w:hAnsi="Arial" w:cs="Arial"/>
        </w:rPr>
        <w:t>(c)</w:t>
      </w:r>
      <w:r w:rsidRPr="00112F38">
        <w:rPr>
          <w:rFonts w:ascii="Arial" w:hAnsi="Arial" w:cs="Arial"/>
        </w:rPr>
        <w:tab/>
      </w:r>
      <w:r>
        <w:rPr>
          <w:rFonts w:ascii="Arial" w:hAnsi="Arial" w:cs="Arial"/>
        </w:rPr>
        <w:tab/>
      </w:r>
      <w:r w:rsidRPr="00112F38">
        <w:rPr>
          <w:rFonts w:ascii="Arial" w:hAnsi="Arial" w:cs="Arial"/>
        </w:rPr>
        <w:t>No.</w:t>
      </w:r>
    </w:p>
    <w:p w:rsidR="00B47826" w:rsidRPr="004B29F5" w:rsidRDefault="00B47826" w:rsidP="00B47826">
      <w:pPr>
        <w:rPr>
          <w:rFonts w:ascii="Arial" w:hAnsi="Arial" w:cs="Arial"/>
        </w:rPr>
      </w:pPr>
    </w:p>
    <w:p w:rsidR="00B47826" w:rsidRPr="00112F38" w:rsidRDefault="00B47826" w:rsidP="00B47826">
      <w:pPr>
        <w:rPr>
          <w:rFonts w:ascii="Arial" w:hAnsi="Arial" w:cs="Arial"/>
        </w:rPr>
      </w:pPr>
      <w:r>
        <w:rPr>
          <w:rFonts w:ascii="Arial" w:hAnsi="Arial" w:cs="Arial"/>
        </w:rPr>
        <w:t>(1)(c)(</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r>
      <w:r w:rsidRPr="00112F38">
        <w:rPr>
          <w:rFonts w:ascii="Arial" w:hAnsi="Arial" w:cs="Arial"/>
        </w:rPr>
        <w:t>Not applicable.</w:t>
      </w:r>
    </w:p>
    <w:p w:rsidR="00B47826" w:rsidRPr="004B29F5" w:rsidRDefault="00B47826" w:rsidP="00B47826">
      <w:pPr>
        <w:rPr>
          <w:rFonts w:ascii="Arial" w:hAnsi="Arial" w:cs="Arial"/>
        </w:rPr>
      </w:pPr>
    </w:p>
    <w:p w:rsidR="00B47826" w:rsidRPr="00112F38" w:rsidRDefault="00B47826" w:rsidP="00B47826">
      <w:pPr>
        <w:pStyle w:val="ListParagraph"/>
        <w:numPr>
          <w:ilvl w:val="0"/>
          <w:numId w:val="15"/>
        </w:numPr>
        <w:ind w:hanging="1440"/>
        <w:jc w:val="both"/>
        <w:rPr>
          <w:rFonts w:ascii="Arial" w:hAnsi="Arial" w:cs="Arial"/>
        </w:rPr>
      </w:pPr>
      <w:r w:rsidRPr="00112F38">
        <w:rPr>
          <w:rFonts w:ascii="Arial" w:hAnsi="Arial" w:cs="Arial"/>
        </w:rPr>
        <w:t>The posts of Chief Executive Officer and Chief Operational Officer do not exist in the South African Police Service. The post of Chief Financial Officer has been filled since 1 October 2015.</w:t>
      </w:r>
    </w:p>
    <w:p w:rsidR="00B47826" w:rsidRPr="004B29F5" w:rsidRDefault="00B47826" w:rsidP="00B47826">
      <w:pPr>
        <w:jc w:val="both"/>
        <w:rPr>
          <w:rFonts w:ascii="Arial" w:hAnsi="Arial" w:cs="Arial"/>
        </w:rPr>
      </w:pPr>
    </w:p>
    <w:p w:rsidR="00B47826" w:rsidRPr="00112F38" w:rsidRDefault="00B47826" w:rsidP="00B47826">
      <w:pPr>
        <w:jc w:val="both"/>
        <w:rPr>
          <w:rFonts w:ascii="Arial" w:hAnsi="Arial" w:cs="Arial"/>
        </w:rPr>
      </w:pPr>
      <w:r>
        <w:rPr>
          <w:rFonts w:ascii="Arial" w:hAnsi="Arial" w:cs="Arial"/>
        </w:rPr>
        <w:t>(2)(a)</w:t>
      </w:r>
      <w:r>
        <w:rPr>
          <w:rFonts w:ascii="Arial" w:hAnsi="Arial" w:cs="Arial"/>
        </w:rPr>
        <w:tab/>
      </w:r>
      <w:r>
        <w:rPr>
          <w:rFonts w:ascii="Arial" w:hAnsi="Arial" w:cs="Arial"/>
        </w:rPr>
        <w:tab/>
      </w:r>
      <w:r w:rsidRPr="00112F38">
        <w:rPr>
          <w:rFonts w:ascii="Arial" w:hAnsi="Arial" w:cs="Arial"/>
        </w:rPr>
        <w:t>Not applicable.</w:t>
      </w:r>
    </w:p>
    <w:p w:rsidR="00B47826" w:rsidRPr="004B29F5" w:rsidRDefault="00B47826" w:rsidP="00B47826">
      <w:pPr>
        <w:jc w:val="both"/>
        <w:rPr>
          <w:rFonts w:ascii="Arial" w:hAnsi="Arial" w:cs="Arial"/>
        </w:rPr>
      </w:pPr>
    </w:p>
    <w:p w:rsidR="00B47826" w:rsidRPr="00112F38" w:rsidRDefault="00B47826" w:rsidP="00B47826">
      <w:pPr>
        <w:jc w:val="both"/>
        <w:rPr>
          <w:rFonts w:ascii="Arial" w:hAnsi="Arial" w:cs="Arial"/>
        </w:rPr>
      </w:pPr>
      <w:r>
        <w:rPr>
          <w:rFonts w:ascii="Arial" w:hAnsi="Arial" w:cs="Arial"/>
        </w:rPr>
        <w:t>(2)(b)</w:t>
      </w:r>
      <w:r>
        <w:rPr>
          <w:rFonts w:ascii="Arial" w:hAnsi="Arial" w:cs="Arial"/>
        </w:rPr>
        <w:tab/>
      </w:r>
      <w:r>
        <w:rPr>
          <w:rFonts w:ascii="Arial" w:hAnsi="Arial" w:cs="Arial"/>
        </w:rPr>
        <w:tab/>
      </w:r>
      <w:r w:rsidRPr="00112F38">
        <w:rPr>
          <w:rFonts w:ascii="Arial" w:hAnsi="Arial" w:cs="Arial"/>
        </w:rPr>
        <w:t>Not applicable.</w:t>
      </w:r>
    </w:p>
    <w:p w:rsidR="00B47826" w:rsidRPr="004B29F5" w:rsidRDefault="00B47826" w:rsidP="00B47826">
      <w:pPr>
        <w:rPr>
          <w:rFonts w:ascii="Arial" w:hAnsi="Arial" w:cs="Arial"/>
        </w:rPr>
      </w:pPr>
    </w:p>
    <w:p w:rsidR="00B47826" w:rsidRPr="00112F38" w:rsidRDefault="00B47826" w:rsidP="00B47826">
      <w:pPr>
        <w:jc w:val="both"/>
        <w:rPr>
          <w:rFonts w:ascii="Arial" w:hAnsi="Arial" w:cs="Arial"/>
        </w:rPr>
      </w:pPr>
      <w:r>
        <w:rPr>
          <w:rFonts w:ascii="Arial" w:hAnsi="Arial" w:cs="Arial"/>
        </w:rPr>
        <w:t>(3)</w:t>
      </w:r>
      <w:r w:rsidRPr="00112F38">
        <w:rPr>
          <w:rFonts w:ascii="Arial" w:hAnsi="Arial" w:cs="Arial"/>
        </w:rPr>
        <w:t>(a)</w:t>
      </w:r>
      <w:r w:rsidRPr="00112F38">
        <w:rPr>
          <w:rFonts w:ascii="Arial" w:hAnsi="Arial" w:cs="Arial"/>
        </w:rPr>
        <w:tab/>
      </w:r>
      <w:r>
        <w:rPr>
          <w:rFonts w:ascii="Arial" w:hAnsi="Arial" w:cs="Arial"/>
        </w:rPr>
        <w:tab/>
      </w:r>
      <w:r w:rsidRPr="00112F38">
        <w:rPr>
          <w:rFonts w:ascii="Arial" w:hAnsi="Arial" w:cs="Arial"/>
        </w:rPr>
        <w:t xml:space="preserve">None. </w:t>
      </w:r>
    </w:p>
    <w:p w:rsidR="00B47826" w:rsidRPr="004B29F5" w:rsidRDefault="00B47826" w:rsidP="00B47826">
      <w:pPr>
        <w:jc w:val="both"/>
        <w:rPr>
          <w:rFonts w:ascii="Arial" w:hAnsi="Arial" w:cs="Arial"/>
        </w:rPr>
      </w:pPr>
    </w:p>
    <w:p w:rsidR="00B47826" w:rsidRPr="00112F38" w:rsidRDefault="00B47826" w:rsidP="00B47826">
      <w:pPr>
        <w:jc w:val="both"/>
        <w:rPr>
          <w:rFonts w:ascii="Arial" w:hAnsi="Arial" w:cs="Arial"/>
        </w:rPr>
      </w:pPr>
      <w:r>
        <w:rPr>
          <w:rFonts w:ascii="Arial" w:hAnsi="Arial" w:cs="Arial"/>
        </w:rPr>
        <w:t>(3)</w:t>
      </w:r>
      <w:r w:rsidRPr="00112F38">
        <w:rPr>
          <w:rFonts w:ascii="Arial" w:hAnsi="Arial" w:cs="Arial"/>
        </w:rPr>
        <w:t>(b)</w:t>
      </w:r>
      <w:r>
        <w:rPr>
          <w:rFonts w:ascii="Arial" w:hAnsi="Arial" w:cs="Arial"/>
        </w:rPr>
        <w:tab/>
      </w:r>
      <w:r>
        <w:rPr>
          <w:rFonts w:ascii="Arial" w:hAnsi="Arial" w:cs="Arial"/>
        </w:rPr>
        <w:tab/>
      </w:r>
      <w:r w:rsidRPr="00112F38">
        <w:rPr>
          <w:rFonts w:ascii="Arial" w:hAnsi="Arial" w:cs="Arial"/>
        </w:rPr>
        <w:t>Not applicable</w:t>
      </w:r>
      <w:r>
        <w:rPr>
          <w:rFonts w:ascii="Arial" w:hAnsi="Arial" w:cs="Arial"/>
        </w:rPr>
        <w:t>.</w:t>
      </w:r>
    </w:p>
    <w:p w:rsidR="00B47826" w:rsidRPr="00112F38" w:rsidRDefault="00B47826" w:rsidP="00B47826">
      <w:pPr>
        <w:jc w:val="both"/>
        <w:rPr>
          <w:rFonts w:ascii="Arial" w:hAnsi="Arial" w:cs="Arial"/>
        </w:rPr>
      </w:pPr>
    </w:p>
    <w:p w:rsidR="00B47826" w:rsidRPr="00112F38" w:rsidRDefault="00B47826" w:rsidP="00B47826">
      <w:pPr>
        <w:jc w:val="both"/>
        <w:rPr>
          <w:rFonts w:ascii="Arial" w:hAnsi="Arial" w:cs="Arial"/>
        </w:rPr>
      </w:pPr>
      <w:r>
        <w:rPr>
          <w:rFonts w:ascii="Arial" w:hAnsi="Arial" w:cs="Arial"/>
        </w:rPr>
        <w:t>(3)(c)</w:t>
      </w:r>
      <w:r>
        <w:rPr>
          <w:rFonts w:ascii="Arial" w:hAnsi="Arial" w:cs="Arial"/>
        </w:rPr>
        <w:tab/>
      </w:r>
      <w:r>
        <w:rPr>
          <w:rFonts w:ascii="Arial" w:hAnsi="Arial" w:cs="Arial"/>
        </w:rPr>
        <w:tab/>
      </w:r>
      <w:r w:rsidRPr="00112F38">
        <w:rPr>
          <w:rFonts w:ascii="Arial" w:hAnsi="Arial" w:cs="Arial"/>
        </w:rPr>
        <w:t>Not applicable</w:t>
      </w:r>
      <w:r>
        <w:rPr>
          <w:rFonts w:ascii="Arial" w:hAnsi="Arial" w:cs="Arial"/>
        </w:rPr>
        <w:t>.</w:t>
      </w:r>
    </w:p>
    <w:p w:rsidR="006B7009" w:rsidRDefault="006B7009" w:rsidP="00584FE8">
      <w:pPr>
        <w:jc w:val="center"/>
        <w:outlineLvl w:val="0"/>
        <w:rPr>
          <w:rFonts w:ascii="Arial" w:hAnsi="Arial" w:cs="Arial"/>
          <w:b/>
        </w:rPr>
      </w:pPr>
    </w:p>
    <w:sectPr w:rsidR="006B700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A2" w:rsidRDefault="003370A2" w:rsidP="00020C8A">
      <w:r>
        <w:separator/>
      </w:r>
    </w:p>
  </w:endnote>
  <w:endnote w:type="continuationSeparator" w:id="0">
    <w:p w:rsidR="003370A2" w:rsidRDefault="003370A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A2" w:rsidRDefault="003370A2" w:rsidP="00020C8A">
      <w:r>
        <w:separator/>
      </w:r>
    </w:p>
  </w:footnote>
  <w:footnote w:type="continuationSeparator" w:id="0">
    <w:p w:rsidR="003370A2" w:rsidRDefault="003370A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2"/>
  </w:num>
  <w:num w:numId="7">
    <w:abstractNumId w:val="0"/>
  </w:num>
  <w:num w:numId="8">
    <w:abstractNumId w:val="2"/>
  </w:num>
  <w:num w:numId="9">
    <w:abstractNumId w:val="6"/>
  </w:num>
  <w:num w:numId="10">
    <w:abstractNumId w:val="5"/>
  </w:num>
  <w:num w:numId="11">
    <w:abstractNumId w:val="1"/>
  </w:num>
  <w:num w:numId="12">
    <w:abstractNumId w:val="4"/>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D2D80"/>
    <w:rsid w:val="00235D5E"/>
    <w:rsid w:val="002526D2"/>
    <w:rsid w:val="00263732"/>
    <w:rsid w:val="002660B4"/>
    <w:rsid w:val="0027011F"/>
    <w:rsid w:val="00271524"/>
    <w:rsid w:val="002B060F"/>
    <w:rsid w:val="00312D83"/>
    <w:rsid w:val="00313F6F"/>
    <w:rsid w:val="003370A2"/>
    <w:rsid w:val="003429B2"/>
    <w:rsid w:val="00345860"/>
    <w:rsid w:val="00355C7B"/>
    <w:rsid w:val="00376D4C"/>
    <w:rsid w:val="003A29F4"/>
    <w:rsid w:val="003C3BC9"/>
    <w:rsid w:val="003E562D"/>
    <w:rsid w:val="003F6713"/>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7B7757"/>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24065"/>
    <w:rsid w:val="00B357F2"/>
    <w:rsid w:val="00B47826"/>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3</cp:revision>
  <cp:lastPrinted>2017-02-08T10:44:00Z</cp:lastPrinted>
  <dcterms:created xsi:type="dcterms:W3CDTF">2017-06-19T19:53:00Z</dcterms:created>
  <dcterms:modified xsi:type="dcterms:W3CDTF">2017-06-26T15:49:00Z</dcterms:modified>
</cp:coreProperties>
</file>