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A57384">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624411" w:rsidRDefault="00984D31" w:rsidP="00984D31">
      <w:pPr>
        <w:spacing w:line="360" w:lineRule="auto"/>
        <w:ind w:left="90"/>
        <w:rPr>
          <w:rFonts w:ascii="Arial" w:hAnsi="Arial" w:cs="Arial"/>
          <w:b/>
          <w:sz w:val="24"/>
          <w:szCs w:val="24"/>
        </w:rPr>
      </w:pPr>
      <w:r w:rsidRPr="00624411">
        <w:rPr>
          <w:rFonts w:ascii="Arial" w:hAnsi="Arial" w:cs="Arial"/>
          <w:b/>
          <w:sz w:val="24"/>
          <w:szCs w:val="24"/>
        </w:rPr>
        <w:t>N</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TION</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 xml:space="preserve">L </w:t>
      </w:r>
      <w:r w:rsidR="00300231" w:rsidRPr="00624411">
        <w:rPr>
          <w:rFonts w:ascii="Arial" w:hAnsi="Arial" w:cs="Arial"/>
          <w:b/>
          <w:sz w:val="24"/>
          <w:szCs w:val="24"/>
        </w:rPr>
        <w:t>ASSEMBLY</w:t>
      </w:r>
      <w:r w:rsidRPr="00624411">
        <w:rPr>
          <w:rFonts w:ascii="Arial" w:hAnsi="Arial" w:cs="Arial"/>
          <w:b/>
          <w:sz w:val="24"/>
          <w:szCs w:val="24"/>
        </w:rPr>
        <w:t xml:space="preserve">  </w:t>
      </w:r>
    </w:p>
    <w:p w:rsidR="00984D31" w:rsidRPr="00624411" w:rsidRDefault="00984D31" w:rsidP="00984D31">
      <w:pPr>
        <w:spacing w:line="360" w:lineRule="auto"/>
        <w:ind w:left="90"/>
        <w:rPr>
          <w:rFonts w:ascii="Arial" w:hAnsi="Arial" w:cs="Arial"/>
          <w:b/>
          <w:sz w:val="24"/>
          <w:szCs w:val="24"/>
        </w:rPr>
      </w:pPr>
      <w:r w:rsidRPr="00624411">
        <w:rPr>
          <w:rFonts w:ascii="Arial" w:hAnsi="Arial" w:cs="Arial"/>
          <w:b/>
          <w:sz w:val="24"/>
          <w:szCs w:val="24"/>
        </w:rPr>
        <w:t xml:space="preserve">QUESTION FOR </w:t>
      </w:r>
      <w:r w:rsidR="00055565" w:rsidRPr="00624411">
        <w:rPr>
          <w:rFonts w:ascii="Arial" w:hAnsi="Arial" w:cs="Arial"/>
          <w:b/>
          <w:sz w:val="24"/>
          <w:szCs w:val="24"/>
        </w:rPr>
        <w:t>WRITTEN</w:t>
      </w:r>
      <w:r w:rsidR="00675A53" w:rsidRPr="00624411">
        <w:rPr>
          <w:rFonts w:ascii="Arial" w:hAnsi="Arial" w:cs="Arial"/>
          <w:b/>
          <w:sz w:val="24"/>
          <w:szCs w:val="24"/>
        </w:rPr>
        <w:t xml:space="preserve"> </w:t>
      </w:r>
      <w:r w:rsidRPr="00624411">
        <w:rPr>
          <w:rFonts w:ascii="Arial" w:hAnsi="Arial" w:cs="Arial"/>
          <w:b/>
          <w:sz w:val="24"/>
          <w:szCs w:val="24"/>
        </w:rPr>
        <w:t xml:space="preserve">REPLY </w:t>
      </w:r>
    </w:p>
    <w:p w:rsidR="00984D31" w:rsidRPr="00624411" w:rsidRDefault="00984D31" w:rsidP="003946F6">
      <w:pPr>
        <w:tabs>
          <w:tab w:val="left" w:pos="6825"/>
        </w:tabs>
        <w:spacing w:line="360" w:lineRule="auto"/>
        <w:ind w:left="90"/>
        <w:jc w:val="both"/>
        <w:rPr>
          <w:rFonts w:ascii="Arial" w:hAnsi="Arial" w:cs="Arial"/>
          <w:b/>
          <w:sz w:val="24"/>
          <w:szCs w:val="24"/>
        </w:rPr>
      </w:pPr>
      <w:r w:rsidRPr="00624411">
        <w:rPr>
          <w:rFonts w:ascii="Arial" w:hAnsi="Arial" w:cs="Arial"/>
          <w:b/>
          <w:sz w:val="24"/>
          <w:szCs w:val="24"/>
        </w:rPr>
        <w:t>P</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RLI</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MENT</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 xml:space="preserve">RY QUESTION NO.: </w:t>
      </w:r>
      <w:r w:rsidR="009F6334" w:rsidRPr="00624411">
        <w:rPr>
          <w:rFonts w:ascii="Arial" w:hAnsi="Arial" w:cs="Arial"/>
          <w:b/>
          <w:sz w:val="24"/>
          <w:szCs w:val="24"/>
        </w:rPr>
        <w:t>88</w:t>
      </w:r>
      <w:r w:rsidR="003946F6" w:rsidRPr="00624411">
        <w:rPr>
          <w:rFonts w:ascii="Arial" w:hAnsi="Arial" w:cs="Arial"/>
          <w:b/>
          <w:sz w:val="24"/>
          <w:szCs w:val="24"/>
        </w:rPr>
        <w:tab/>
      </w:r>
    </w:p>
    <w:p w:rsidR="00984D31" w:rsidRPr="00624411" w:rsidRDefault="00984D31" w:rsidP="00984D31">
      <w:pPr>
        <w:spacing w:line="360" w:lineRule="auto"/>
        <w:ind w:left="90"/>
        <w:jc w:val="both"/>
        <w:rPr>
          <w:rFonts w:ascii="Arial" w:hAnsi="Arial" w:cs="Arial"/>
          <w:b/>
          <w:sz w:val="24"/>
          <w:szCs w:val="24"/>
        </w:rPr>
      </w:pPr>
      <w:r w:rsidRPr="00624411">
        <w:rPr>
          <w:rFonts w:ascii="Arial" w:hAnsi="Arial" w:cs="Arial"/>
          <w:b/>
          <w:sz w:val="24"/>
          <w:szCs w:val="24"/>
        </w:rPr>
        <w:t>D</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 xml:space="preserve">TE OF QUESTION: </w:t>
      </w:r>
      <w:r w:rsidR="00F63D88" w:rsidRPr="00624411">
        <w:rPr>
          <w:rFonts w:ascii="Arial" w:hAnsi="Arial" w:cs="Arial"/>
          <w:b/>
          <w:sz w:val="24"/>
          <w:szCs w:val="24"/>
        </w:rPr>
        <w:t>11 FEBRUARY 2016</w:t>
      </w:r>
    </w:p>
    <w:p w:rsidR="00984D31" w:rsidRPr="00624411" w:rsidRDefault="00984D31" w:rsidP="00984D31">
      <w:pPr>
        <w:spacing w:line="360" w:lineRule="auto"/>
        <w:ind w:left="90"/>
        <w:jc w:val="both"/>
        <w:rPr>
          <w:rFonts w:ascii="Arial" w:hAnsi="Arial" w:cs="Arial"/>
          <w:b/>
          <w:sz w:val="24"/>
          <w:szCs w:val="24"/>
        </w:rPr>
      </w:pPr>
      <w:r w:rsidRPr="00624411">
        <w:rPr>
          <w:rFonts w:ascii="Arial" w:hAnsi="Arial" w:cs="Arial"/>
          <w:b/>
          <w:sz w:val="24"/>
          <w:szCs w:val="24"/>
        </w:rPr>
        <w:t xml:space="preserve">DATE OF REPLY: </w:t>
      </w:r>
      <w:r w:rsidR="00975C55" w:rsidRPr="00624411">
        <w:rPr>
          <w:rFonts w:ascii="Arial" w:hAnsi="Arial" w:cs="Arial"/>
          <w:b/>
          <w:sz w:val="24"/>
          <w:szCs w:val="24"/>
        </w:rPr>
        <w:t xml:space="preserve"> </w:t>
      </w:r>
      <w:r w:rsidR="00F63D88" w:rsidRPr="00624411">
        <w:rPr>
          <w:rFonts w:ascii="Arial" w:hAnsi="Arial" w:cs="Arial"/>
          <w:b/>
          <w:sz w:val="24"/>
          <w:szCs w:val="24"/>
        </w:rPr>
        <w:t>26 FEBRUARY 2016</w:t>
      </w:r>
    </w:p>
    <w:p w:rsidR="00984D31" w:rsidRPr="00624411" w:rsidRDefault="00984D31" w:rsidP="00984D31">
      <w:pPr>
        <w:ind w:left="-180"/>
        <w:rPr>
          <w:rFonts w:ascii="Arial" w:hAnsi="Arial" w:cs="Arial"/>
          <w:b/>
          <w:sz w:val="24"/>
          <w:szCs w:val="24"/>
        </w:rPr>
      </w:pPr>
    </w:p>
    <w:p w:rsidR="009A2867" w:rsidRPr="00624411" w:rsidRDefault="00E25F99" w:rsidP="005A6F75">
      <w:pPr>
        <w:spacing w:before="100" w:beforeAutospacing="1" w:after="100" w:afterAutospacing="1" w:line="360" w:lineRule="auto"/>
        <w:ind w:left="720"/>
        <w:jc w:val="both"/>
        <w:outlineLvl w:val="0"/>
        <w:rPr>
          <w:rFonts w:ascii="Arial" w:hAnsi="Arial" w:cs="Arial"/>
          <w:b/>
          <w:sz w:val="24"/>
          <w:szCs w:val="24"/>
        </w:rPr>
      </w:pPr>
      <w:r w:rsidRPr="00624411">
        <w:rPr>
          <w:rFonts w:ascii="Arial" w:hAnsi="Arial" w:cs="Arial"/>
          <w:b/>
          <w:sz w:val="24"/>
          <w:szCs w:val="24"/>
        </w:rPr>
        <w:t>88</w:t>
      </w:r>
      <w:r w:rsidR="00F63D88" w:rsidRPr="00624411">
        <w:rPr>
          <w:rFonts w:ascii="Arial" w:hAnsi="Arial" w:cs="Arial"/>
          <w:b/>
          <w:sz w:val="24"/>
          <w:szCs w:val="24"/>
        </w:rPr>
        <w:t xml:space="preserve">. </w:t>
      </w:r>
      <w:r w:rsidR="00C96ED7" w:rsidRPr="00624411">
        <w:rPr>
          <w:rFonts w:ascii="Arial" w:hAnsi="Arial" w:cs="Arial"/>
          <w:b/>
          <w:sz w:val="24"/>
          <w:szCs w:val="24"/>
        </w:rPr>
        <w:t>M</w:t>
      </w:r>
      <w:r w:rsidRPr="00624411">
        <w:rPr>
          <w:rFonts w:ascii="Arial" w:hAnsi="Arial" w:cs="Arial"/>
          <w:b/>
          <w:sz w:val="24"/>
          <w:szCs w:val="24"/>
        </w:rPr>
        <w:t xml:space="preserve">r S M Gana (DA) </w:t>
      </w:r>
      <w:r w:rsidR="000B1D80" w:rsidRPr="00624411">
        <w:rPr>
          <w:rFonts w:ascii="Arial" w:hAnsi="Arial" w:cs="Arial"/>
          <w:b/>
          <w:sz w:val="24"/>
          <w:szCs w:val="24"/>
        </w:rPr>
        <w:t>to ask the Minister of Justice and Correctional Services</w:t>
      </w:r>
      <w:r w:rsidR="009457CB" w:rsidRPr="00624411">
        <w:rPr>
          <w:rFonts w:ascii="Arial" w:hAnsi="Arial" w:cs="Arial"/>
          <w:b/>
          <w:sz w:val="24"/>
          <w:szCs w:val="24"/>
        </w:rPr>
        <w:t xml:space="preserve">: </w:t>
      </w:r>
    </w:p>
    <w:p w:rsidR="00E25F99" w:rsidRPr="00624411" w:rsidRDefault="00E25F99" w:rsidP="00E25F99">
      <w:pPr>
        <w:tabs>
          <w:tab w:val="right" w:pos="9000"/>
        </w:tabs>
        <w:spacing w:before="100" w:beforeAutospacing="1" w:after="100" w:afterAutospacing="1" w:line="360" w:lineRule="auto"/>
        <w:ind w:left="1204" w:hanging="495"/>
        <w:jc w:val="both"/>
        <w:rPr>
          <w:rFonts w:ascii="Arial" w:hAnsi="Arial" w:cs="Arial"/>
          <w:sz w:val="24"/>
          <w:szCs w:val="24"/>
        </w:rPr>
      </w:pPr>
      <w:r w:rsidRPr="00624411">
        <w:rPr>
          <w:rFonts w:ascii="Arial" w:hAnsi="Arial" w:cs="Arial"/>
          <w:sz w:val="24"/>
          <w:szCs w:val="24"/>
        </w:rPr>
        <w:tab/>
        <w:t xml:space="preserve">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w:t>
      </w:r>
      <w:r w:rsidR="0002578B" w:rsidRPr="00624411">
        <w:rPr>
          <w:rFonts w:ascii="Arial" w:hAnsi="Arial" w:cs="Arial"/>
          <w:sz w:val="24"/>
          <w:szCs w:val="24"/>
        </w:rPr>
        <w:t>plan to address such obstacles?</w:t>
      </w:r>
      <w:r w:rsidR="0002578B" w:rsidRPr="00624411">
        <w:rPr>
          <w:rFonts w:ascii="Arial" w:hAnsi="Arial" w:cs="Arial"/>
          <w:sz w:val="24"/>
          <w:szCs w:val="24"/>
        </w:rPr>
        <w:tab/>
      </w:r>
    </w:p>
    <w:p w:rsidR="00865AFA" w:rsidRPr="00624411" w:rsidRDefault="0002578B" w:rsidP="00865AFA">
      <w:pPr>
        <w:tabs>
          <w:tab w:val="right" w:pos="9000"/>
        </w:tabs>
        <w:spacing w:before="100" w:beforeAutospacing="1" w:after="100" w:afterAutospacing="1" w:line="360" w:lineRule="auto"/>
        <w:ind w:left="1134" w:hanging="414"/>
        <w:jc w:val="both"/>
        <w:rPr>
          <w:rFonts w:ascii="Arial" w:hAnsi="Arial" w:cs="Arial"/>
          <w:sz w:val="24"/>
          <w:szCs w:val="24"/>
        </w:rPr>
      </w:pPr>
      <w:r w:rsidRPr="00624411">
        <w:rPr>
          <w:rFonts w:ascii="Arial" w:hAnsi="Arial" w:cs="Arial"/>
          <w:sz w:val="24"/>
          <w:szCs w:val="24"/>
        </w:rPr>
        <w:tab/>
        <w:t xml:space="preserve">                                            </w:t>
      </w:r>
      <w:r w:rsidR="003D077A">
        <w:rPr>
          <w:rFonts w:ascii="Arial" w:hAnsi="Arial" w:cs="Arial"/>
          <w:sz w:val="24"/>
          <w:szCs w:val="24"/>
        </w:rPr>
        <w:tab/>
      </w:r>
      <w:r w:rsidRPr="00624411">
        <w:rPr>
          <w:rFonts w:ascii="Arial" w:hAnsi="Arial" w:cs="Arial"/>
          <w:sz w:val="24"/>
          <w:szCs w:val="24"/>
        </w:rPr>
        <w:t xml:space="preserve">                                 NW88E</w:t>
      </w:r>
      <w:r w:rsidR="00D81E29" w:rsidRPr="00624411">
        <w:rPr>
          <w:rFonts w:ascii="Arial" w:hAnsi="Arial" w:cs="Arial"/>
          <w:sz w:val="24"/>
          <w:szCs w:val="24"/>
        </w:rPr>
        <w:tab/>
      </w:r>
      <w:r w:rsidR="00865AFA" w:rsidRPr="00624411">
        <w:rPr>
          <w:rFonts w:ascii="Arial" w:hAnsi="Arial" w:cs="Arial"/>
          <w:sz w:val="24"/>
          <w:szCs w:val="24"/>
        </w:rPr>
        <w:t xml:space="preserve"> </w:t>
      </w:r>
    </w:p>
    <w:p w:rsidR="004F7FF8" w:rsidRPr="00624411"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624411">
        <w:rPr>
          <w:rFonts w:ascii="Arial" w:hAnsi="Arial" w:cs="Arial"/>
          <w:b/>
          <w:sz w:val="24"/>
          <w:szCs w:val="24"/>
        </w:rPr>
        <w:t>REPLY:</w:t>
      </w:r>
    </w:p>
    <w:p w:rsidR="00790D93" w:rsidRPr="00624411" w:rsidRDefault="005A6F75" w:rsidP="00790D93">
      <w:pPr>
        <w:pStyle w:val="ListParagraph"/>
        <w:spacing w:after="0" w:line="360" w:lineRule="auto"/>
        <w:ind w:left="1080"/>
        <w:jc w:val="both"/>
        <w:rPr>
          <w:rFonts w:ascii="Arial" w:hAnsi="Arial" w:cs="Arial"/>
          <w:sz w:val="24"/>
          <w:szCs w:val="24"/>
          <w:lang w:val="en-ZA"/>
        </w:rPr>
      </w:pPr>
      <w:r w:rsidRPr="00624411">
        <w:rPr>
          <w:rFonts w:ascii="Arial" w:hAnsi="Arial" w:cs="Arial"/>
          <w:sz w:val="24"/>
          <w:szCs w:val="24"/>
          <w:lang w:val="en-ZA"/>
        </w:rPr>
        <w:t xml:space="preserve">I wish to inform the </w:t>
      </w:r>
      <w:r w:rsidR="00064DD1" w:rsidRPr="00624411">
        <w:rPr>
          <w:rFonts w:ascii="Arial" w:hAnsi="Arial" w:cs="Arial"/>
          <w:sz w:val="24"/>
          <w:szCs w:val="24"/>
          <w:lang w:val="en-ZA"/>
        </w:rPr>
        <w:t>Honourable</w:t>
      </w:r>
      <w:r w:rsidRPr="00624411">
        <w:rPr>
          <w:rFonts w:ascii="Arial" w:hAnsi="Arial" w:cs="Arial"/>
          <w:sz w:val="24"/>
          <w:szCs w:val="24"/>
          <w:lang w:val="en-ZA"/>
        </w:rPr>
        <w:t xml:space="preserve"> member that </w:t>
      </w:r>
      <w:r w:rsidR="00B248CD" w:rsidRPr="00624411">
        <w:rPr>
          <w:rFonts w:ascii="Arial" w:hAnsi="Arial" w:cs="Arial"/>
          <w:sz w:val="24"/>
          <w:szCs w:val="24"/>
          <w:lang w:val="en-ZA"/>
        </w:rPr>
        <w:t>yes;</w:t>
      </w:r>
      <w:r w:rsidR="0002578B" w:rsidRPr="00624411">
        <w:rPr>
          <w:rFonts w:ascii="Arial" w:hAnsi="Arial" w:cs="Arial"/>
          <w:sz w:val="24"/>
          <w:szCs w:val="24"/>
          <w:lang w:val="en-ZA"/>
        </w:rPr>
        <w:t xml:space="preserve"> I have entered into a Performance Agreement with the Hon</w:t>
      </w:r>
      <w:r w:rsidR="00790D93">
        <w:rPr>
          <w:rFonts w:ascii="Arial" w:hAnsi="Arial" w:cs="Arial"/>
          <w:sz w:val="24"/>
          <w:szCs w:val="24"/>
          <w:lang w:val="en-ZA"/>
        </w:rPr>
        <w:t>ourable</w:t>
      </w:r>
      <w:r w:rsidR="0002578B" w:rsidRPr="00624411">
        <w:rPr>
          <w:rFonts w:ascii="Arial" w:hAnsi="Arial" w:cs="Arial"/>
          <w:sz w:val="24"/>
          <w:szCs w:val="24"/>
          <w:lang w:val="en-ZA"/>
        </w:rPr>
        <w:t xml:space="preserve"> President</w:t>
      </w:r>
      <w:r w:rsidR="00790D93">
        <w:rPr>
          <w:rFonts w:ascii="Arial" w:hAnsi="Arial" w:cs="Arial"/>
          <w:sz w:val="24"/>
          <w:szCs w:val="24"/>
          <w:lang w:val="en-ZA"/>
        </w:rPr>
        <w:t xml:space="preserve">, </w:t>
      </w:r>
      <w:r w:rsidR="00790D93" w:rsidRPr="00624411">
        <w:rPr>
          <w:rFonts w:ascii="Arial" w:hAnsi="Arial" w:cs="Arial"/>
          <w:sz w:val="24"/>
          <w:szCs w:val="24"/>
        </w:rPr>
        <w:t>regard</w:t>
      </w:r>
      <w:r w:rsidR="00CB286F">
        <w:rPr>
          <w:rFonts w:ascii="Arial" w:hAnsi="Arial" w:cs="Arial"/>
          <w:sz w:val="24"/>
          <w:szCs w:val="24"/>
        </w:rPr>
        <w:t>ing</w:t>
      </w:r>
      <w:r w:rsidR="00790D93" w:rsidRPr="00624411">
        <w:rPr>
          <w:rFonts w:ascii="Arial" w:hAnsi="Arial" w:cs="Arial"/>
          <w:sz w:val="24"/>
          <w:szCs w:val="24"/>
        </w:rPr>
        <w:t xml:space="preserve"> the implementation of the Medium-Term Strategic Framework (MTSF) 2014-2019</w:t>
      </w:r>
      <w:r w:rsidR="00790D93">
        <w:rPr>
          <w:rFonts w:ascii="Arial" w:hAnsi="Arial" w:cs="Arial"/>
          <w:sz w:val="24"/>
          <w:szCs w:val="24"/>
        </w:rPr>
        <w:t>. In line with the cross-cutting nature of the various priorities of government as encapsulated in the various Outcomes underpinning the MTSF and the National Delivery Plan, t</w:t>
      </w:r>
      <w:r w:rsidR="00790D93" w:rsidRPr="00624411">
        <w:rPr>
          <w:rFonts w:ascii="Arial" w:hAnsi="Arial" w:cs="Arial"/>
          <w:sz w:val="24"/>
          <w:szCs w:val="24"/>
          <w:lang w:val="en-ZA"/>
        </w:rPr>
        <w:t xml:space="preserve">he </w:t>
      </w:r>
      <w:r w:rsidR="00790D93">
        <w:rPr>
          <w:rFonts w:ascii="Arial" w:hAnsi="Arial" w:cs="Arial"/>
          <w:sz w:val="24"/>
          <w:szCs w:val="24"/>
          <w:lang w:val="en-ZA"/>
        </w:rPr>
        <w:t xml:space="preserve">portfolio of the </w:t>
      </w:r>
      <w:r w:rsidR="00790D93" w:rsidRPr="00624411">
        <w:rPr>
          <w:rFonts w:ascii="Arial" w:hAnsi="Arial" w:cs="Arial"/>
          <w:sz w:val="24"/>
          <w:szCs w:val="24"/>
          <w:lang w:val="en-ZA"/>
        </w:rPr>
        <w:t xml:space="preserve">Minister of </w:t>
      </w:r>
      <w:r w:rsidR="00790D93" w:rsidRPr="00624411">
        <w:rPr>
          <w:rFonts w:ascii="Arial" w:hAnsi="Arial" w:cs="Arial"/>
          <w:sz w:val="24"/>
          <w:szCs w:val="24"/>
          <w:lang w:val="en-ZA"/>
        </w:rPr>
        <w:lastRenderedPageBreak/>
        <w:t xml:space="preserve">Justice and Correctional Services </w:t>
      </w:r>
      <w:r w:rsidR="00790D93">
        <w:rPr>
          <w:rFonts w:ascii="Arial" w:hAnsi="Arial" w:cs="Arial"/>
          <w:sz w:val="24"/>
          <w:szCs w:val="24"/>
          <w:lang w:val="en-ZA"/>
        </w:rPr>
        <w:t xml:space="preserve">includes </w:t>
      </w:r>
      <w:r w:rsidR="00790D93" w:rsidRPr="00624411">
        <w:rPr>
          <w:rFonts w:ascii="Arial" w:hAnsi="Arial" w:cs="Arial"/>
          <w:sz w:val="24"/>
          <w:szCs w:val="24"/>
          <w:lang w:val="en-ZA"/>
        </w:rPr>
        <w:t>support</w:t>
      </w:r>
      <w:r w:rsidR="00790D93">
        <w:rPr>
          <w:rFonts w:ascii="Arial" w:hAnsi="Arial" w:cs="Arial"/>
          <w:sz w:val="24"/>
          <w:szCs w:val="24"/>
          <w:lang w:val="en-ZA"/>
        </w:rPr>
        <w:t xml:space="preserve"> to </w:t>
      </w:r>
      <w:r w:rsidR="00790D93" w:rsidRPr="00624411">
        <w:rPr>
          <w:rFonts w:ascii="Arial" w:hAnsi="Arial" w:cs="Arial"/>
          <w:sz w:val="24"/>
          <w:szCs w:val="24"/>
          <w:lang w:val="en-ZA"/>
        </w:rPr>
        <w:t>the implementation of the following Outcomes:</w:t>
      </w:r>
    </w:p>
    <w:p w:rsidR="00790D93" w:rsidRPr="00624411" w:rsidRDefault="00790D93" w:rsidP="00790D93">
      <w:pPr>
        <w:pStyle w:val="ListParagraph"/>
        <w:numPr>
          <w:ilvl w:val="0"/>
          <w:numId w:val="3"/>
        </w:numPr>
        <w:spacing w:after="0" w:line="360" w:lineRule="auto"/>
        <w:jc w:val="both"/>
        <w:rPr>
          <w:rFonts w:ascii="Arial" w:hAnsi="Arial" w:cs="Arial"/>
          <w:sz w:val="24"/>
          <w:szCs w:val="24"/>
          <w:lang w:val="en-ZA"/>
        </w:rPr>
      </w:pPr>
      <w:r w:rsidRPr="00624411">
        <w:rPr>
          <w:rFonts w:ascii="Arial" w:hAnsi="Arial" w:cs="Arial"/>
          <w:sz w:val="24"/>
          <w:szCs w:val="24"/>
          <w:lang w:val="en-ZA"/>
        </w:rPr>
        <w:t>Outcome 2: A long and healthy life for all South Africans;</w:t>
      </w:r>
    </w:p>
    <w:p w:rsidR="00790D93" w:rsidRPr="00624411" w:rsidRDefault="00790D93" w:rsidP="00790D93">
      <w:pPr>
        <w:pStyle w:val="ListParagraph"/>
        <w:numPr>
          <w:ilvl w:val="0"/>
          <w:numId w:val="3"/>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Outcome 3: All people in </w:t>
      </w:r>
      <w:smartTag w:uri="urn:schemas-microsoft-com:office:smarttags" w:element="country-region">
        <w:smartTag w:uri="urn:schemas-microsoft-com:office:smarttags" w:element="place">
          <w:r w:rsidRPr="00624411">
            <w:rPr>
              <w:rFonts w:ascii="Arial" w:hAnsi="Arial" w:cs="Arial"/>
              <w:sz w:val="24"/>
              <w:szCs w:val="24"/>
              <w:lang w:val="en-ZA"/>
            </w:rPr>
            <w:t>South Africa</w:t>
          </w:r>
        </w:smartTag>
      </w:smartTag>
      <w:r w:rsidRPr="00624411">
        <w:rPr>
          <w:rFonts w:ascii="Arial" w:hAnsi="Arial" w:cs="Arial"/>
          <w:sz w:val="24"/>
          <w:szCs w:val="24"/>
          <w:lang w:val="en-ZA"/>
        </w:rPr>
        <w:t xml:space="preserve"> are and feel safe;</w:t>
      </w:r>
    </w:p>
    <w:p w:rsidR="00790D93" w:rsidRPr="00624411" w:rsidRDefault="00790D93" w:rsidP="00790D93">
      <w:pPr>
        <w:pStyle w:val="ListParagraph"/>
        <w:numPr>
          <w:ilvl w:val="0"/>
          <w:numId w:val="3"/>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Outcome 11: Create a better </w:t>
      </w:r>
      <w:smartTag w:uri="urn:schemas-microsoft-com:office:smarttags" w:element="country-region">
        <w:r w:rsidRPr="00624411">
          <w:rPr>
            <w:rFonts w:ascii="Arial" w:hAnsi="Arial" w:cs="Arial"/>
            <w:sz w:val="24"/>
            <w:szCs w:val="24"/>
            <w:lang w:val="en-ZA"/>
          </w:rPr>
          <w:t>South Africa</w:t>
        </w:r>
      </w:smartTag>
      <w:r w:rsidRPr="00624411">
        <w:rPr>
          <w:rFonts w:ascii="Arial" w:hAnsi="Arial" w:cs="Arial"/>
          <w:sz w:val="24"/>
          <w:szCs w:val="24"/>
          <w:lang w:val="en-ZA"/>
        </w:rPr>
        <w:t xml:space="preserve">; contribute to a better and safer </w:t>
      </w:r>
      <w:smartTag w:uri="urn:schemas-microsoft-com:office:smarttags" w:element="place">
        <w:r w:rsidRPr="00624411">
          <w:rPr>
            <w:rFonts w:ascii="Arial" w:hAnsi="Arial" w:cs="Arial"/>
            <w:sz w:val="24"/>
            <w:szCs w:val="24"/>
            <w:lang w:val="en-ZA"/>
          </w:rPr>
          <w:t>Africa</w:t>
        </w:r>
      </w:smartTag>
      <w:r w:rsidRPr="00624411">
        <w:rPr>
          <w:rFonts w:ascii="Arial" w:hAnsi="Arial" w:cs="Arial"/>
          <w:sz w:val="24"/>
          <w:szCs w:val="24"/>
          <w:lang w:val="en-ZA"/>
        </w:rPr>
        <w:t xml:space="preserve"> in a better World;</w:t>
      </w:r>
    </w:p>
    <w:p w:rsidR="00790D93" w:rsidRPr="00624411" w:rsidRDefault="00790D93" w:rsidP="00790D93">
      <w:pPr>
        <w:pStyle w:val="ListParagraph"/>
        <w:numPr>
          <w:ilvl w:val="0"/>
          <w:numId w:val="3"/>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 Outcome 12: An efficient, effective and development-oriented public service;</w:t>
      </w:r>
    </w:p>
    <w:p w:rsidR="00790D93" w:rsidRPr="00624411" w:rsidRDefault="00790D93" w:rsidP="00790D93">
      <w:pPr>
        <w:pStyle w:val="ListParagraph"/>
        <w:numPr>
          <w:ilvl w:val="0"/>
          <w:numId w:val="3"/>
        </w:numPr>
        <w:spacing w:after="0" w:line="360" w:lineRule="auto"/>
        <w:jc w:val="both"/>
        <w:rPr>
          <w:rFonts w:ascii="Arial" w:hAnsi="Arial" w:cs="Arial"/>
          <w:sz w:val="24"/>
          <w:szCs w:val="24"/>
          <w:lang w:val="en-ZA"/>
        </w:rPr>
      </w:pPr>
      <w:r w:rsidRPr="00624411">
        <w:rPr>
          <w:rFonts w:ascii="Arial" w:hAnsi="Arial" w:cs="Arial"/>
          <w:sz w:val="24"/>
          <w:szCs w:val="24"/>
          <w:lang w:val="en-ZA"/>
        </w:rPr>
        <w:t>Outcome 13: An inclusive and responsive social protection system; and</w:t>
      </w:r>
    </w:p>
    <w:p w:rsidR="00790D93" w:rsidRPr="00624411" w:rsidRDefault="00790D93" w:rsidP="00790D93">
      <w:pPr>
        <w:pStyle w:val="ListParagraph"/>
        <w:numPr>
          <w:ilvl w:val="0"/>
          <w:numId w:val="3"/>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Outcome 14: </w:t>
      </w:r>
      <w:smartTag w:uri="urn:schemas-microsoft-com:office:smarttags" w:element="place">
        <w:smartTag w:uri="urn:schemas-microsoft-com:office:smarttags" w:element="PlaceName">
          <w:r w:rsidRPr="00624411">
            <w:rPr>
              <w:rFonts w:ascii="Arial" w:hAnsi="Arial" w:cs="Arial"/>
              <w:sz w:val="24"/>
              <w:szCs w:val="24"/>
              <w:lang w:val="en-ZA"/>
            </w:rPr>
            <w:t>Nation</w:t>
          </w:r>
        </w:smartTag>
        <w:r w:rsidRPr="00624411">
          <w:rPr>
            <w:rFonts w:ascii="Arial" w:hAnsi="Arial" w:cs="Arial"/>
            <w:sz w:val="24"/>
            <w:szCs w:val="24"/>
            <w:lang w:val="en-ZA"/>
          </w:rPr>
          <w:t xml:space="preserve"> </w:t>
        </w:r>
        <w:smartTag w:uri="urn:schemas-microsoft-com:office:smarttags" w:element="PlaceType">
          <w:r w:rsidRPr="00624411">
            <w:rPr>
              <w:rFonts w:ascii="Arial" w:hAnsi="Arial" w:cs="Arial"/>
              <w:sz w:val="24"/>
              <w:szCs w:val="24"/>
              <w:lang w:val="en-ZA"/>
            </w:rPr>
            <w:t>Building</w:t>
          </w:r>
        </w:smartTag>
      </w:smartTag>
      <w:r w:rsidRPr="00624411">
        <w:rPr>
          <w:rFonts w:ascii="Arial" w:hAnsi="Arial" w:cs="Arial"/>
          <w:sz w:val="24"/>
          <w:szCs w:val="24"/>
          <w:lang w:val="en-ZA"/>
        </w:rPr>
        <w:t xml:space="preserve"> and Social Cohesion.</w:t>
      </w:r>
    </w:p>
    <w:p w:rsidR="00790D93" w:rsidRPr="00624411" w:rsidRDefault="00790D93" w:rsidP="00790D93">
      <w:pPr>
        <w:pStyle w:val="ListParagraph"/>
        <w:spacing w:after="0" w:line="360" w:lineRule="auto"/>
        <w:jc w:val="both"/>
        <w:rPr>
          <w:rFonts w:ascii="Arial" w:hAnsi="Arial" w:cs="Arial"/>
          <w:sz w:val="24"/>
          <w:szCs w:val="24"/>
          <w:lang w:val="en-ZA"/>
        </w:rPr>
      </w:pPr>
    </w:p>
    <w:p w:rsidR="00790D93" w:rsidRPr="00624411" w:rsidRDefault="00790D93" w:rsidP="00790D93">
      <w:pPr>
        <w:pStyle w:val="ListParagraph"/>
        <w:spacing w:after="0" w:line="360" w:lineRule="auto"/>
        <w:ind w:left="1080"/>
        <w:jc w:val="both"/>
        <w:rPr>
          <w:rFonts w:ascii="Arial" w:hAnsi="Arial" w:cs="Arial"/>
          <w:sz w:val="24"/>
          <w:szCs w:val="24"/>
          <w:lang w:val="en-ZA"/>
        </w:rPr>
      </w:pPr>
      <w:r>
        <w:rPr>
          <w:rFonts w:ascii="Arial" w:hAnsi="Arial" w:cs="Arial"/>
          <w:sz w:val="24"/>
          <w:szCs w:val="24"/>
          <w:lang w:val="en-ZA"/>
        </w:rPr>
        <w:t>Each of these Outcomes comprises various cross-cutting sub-outcomes and activities spanning the value chain of several Ministries and Departments. A brief s</w:t>
      </w:r>
      <w:r w:rsidRPr="00624411">
        <w:rPr>
          <w:rFonts w:ascii="Arial" w:hAnsi="Arial" w:cs="Arial"/>
          <w:sz w:val="24"/>
          <w:szCs w:val="24"/>
          <w:lang w:val="en-ZA"/>
        </w:rPr>
        <w:t>ummary of the key sub-outcomes</w:t>
      </w:r>
      <w:r>
        <w:rPr>
          <w:rFonts w:ascii="Arial" w:hAnsi="Arial" w:cs="Arial"/>
          <w:sz w:val="24"/>
          <w:szCs w:val="24"/>
          <w:lang w:val="en-ZA"/>
        </w:rPr>
        <w:t xml:space="preserve"> </w:t>
      </w:r>
      <w:r w:rsidRPr="00624411">
        <w:rPr>
          <w:rFonts w:ascii="Arial" w:hAnsi="Arial" w:cs="Arial"/>
          <w:sz w:val="24"/>
          <w:szCs w:val="24"/>
          <w:lang w:val="en-ZA"/>
        </w:rPr>
        <w:t xml:space="preserve">in which </w:t>
      </w:r>
      <w:r>
        <w:rPr>
          <w:rFonts w:ascii="Arial" w:hAnsi="Arial" w:cs="Arial"/>
          <w:sz w:val="24"/>
          <w:szCs w:val="24"/>
          <w:lang w:val="en-ZA"/>
        </w:rPr>
        <w:t xml:space="preserve">my </w:t>
      </w:r>
      <w:r w:rsidRPr="00624411">
        <w:rPr>
          <w:rFonts w:ascii="Arial" w:hAnsi="Arial" w:cs="Arial"/>
          <w:sz w:val="24"/>
          <w:szCs w:val="24"/>
          <w:lang w:val="en-ZA"/>
        </w:rPr>
        <w:t>Ministry has a supporting role, is attached as Annexure A</w:t>
      </w:r>
      <w:r>
        <w:rPr>
          <w:rFonts w:ascii="Arial" w:hAnsi="Arial" w:cs="Arial"/>
          <w:sz w:val="24"/>
          <w:szCs w:val="24"/>
          <w:lang w:val="en-ZA"/>
        </w:rPr>
        <w:t xml:space="preserve">. </w:t>
      </w:r>
      <w:r w:rsidRPr="00624411">
        <w:rPr>
          <w:rFonts w:ascii="Arial" w:hAnsi="Arial" w:cs="Arial"/>
          <w:sz w:val="24"/>
          <w:szCs w:val="24"/>
          <w:lang w:val="en-ZA"/>
        </w:rPr>
        <w:t xml:space="preserve"> </w:t>
      </w:r>
    </w:p>
    <w:p w:rsidR="00464BA5" w:rsidRPr="00624411" w:rsidRDefault="00464BA5" w:rsidP="00271E12">
      <w:pPr>
        <w:pStyle w:val="ListParagraph"/>
        <w:spacing w:after="0" w:line="360" w:lineRule="auto"/>
        <w:ind w:left="1080"/>
        <w:jc w:val="both"/>
        <w:rPr>
          <w:rFonts w:ascii="Arial" w:hAnsi="Arial" w:cs="Arial"/>
          <w:b/>
          <w:sz w:val="24"/>
          <w:szCs w:val="24"/>
        </w:rPr>
      </w:pPr>
    </w:p>
    <w:p w:rsidR="0002578B" w:rsidRPr="00624411" w:rsidRDefault="0002578B" w:rsidP="009033CB">
      <w:pPr>
        <w:pStyle w:val="ListParagraph"/>
        <w:numPr>
          <w:ilvl w:val="0"/>
          <w:numId w:val="2"/>
        </w:numPr>
        <w:spacing w:after="0" w:line="360" w:lineRule="auto"/>
        <w:jc w:val="both"/>
        <w:rPr>
          <w:rFonts w:ascii="Arial" w:hAnsi="Arial" w:cs="Arial"/>
          <w:b/>
          <w:sz w:val="24"/>
          <w:szCs w:val="24"/>
        </w:rPr>
      </w:pPr>
      <w:r w:rsidRPr="00624411">
        <w:rPr>
          <w:rFonts w:ascii="Arial" w:hAnsi="Arial" w:cs="Arial"/>
          <w:b/>
          <w:sz w:val="24"/>
          <w:szCs w:val="24"/>
          <w:lang w:val="en-ZA"/>
        </w:rPr>
        <w:t xml:space="preserve">The </w:t>
      </w:r>
      <w:r w:rsidR="009A3C56" w:rsidRPr="00624411">
        <w:rPr>
          <w:rFonts w:ascii="Arial" w:hAnsi="Arial" w:cs="Arial"/>
          <w:b/>
          <w:sz w:val="24"/>
          <w:szCs w:val="24"/>
          <w:lang w:val="en-ZA"/>
        </w:rPr>
        <w:t xml:space="preserve">following </w:t>
      </w:r>
      <w:r w:rsidR="00CB286F">
        <w:rPr>
          <w:rFonts w:ascii="Arial" w:hAnsi="Arial" w:cs="Arial"/>
          <w:b/>
          <w:sz w:val="24"/>
          <w:szCs w:val="24"/>
          <w:lang w:val="en-ZA"/>
        </w:rPr>
        <w:t xml:space="preserve">main </w:t>
      </w:r>
      <w:r w:rsidR="009A3C56" w:rsidRPr="00624411">
        <w:rPr>
          <w:rFonts w:ascii="Arial" w:hAnsi="Arial" w:cs="Arial"/>
          <w:b/>
          <w:sz w:val="24"/>
          <w:szCs w:val="24"/>
          <w:lang w:val="en-ZA"/>
        </w:rPr>
        <w:t>key indicators and targets from the MTSF are reflected in the agreement:</w:t>
      </w:r>
    </w:p>
    <w:p w:rsidR="00CB286F" w:rsidRPr="007105C2" w:rsidRDefault="00CB286F" w:rsidP="00CB286F">
      <w:pPr>
        <w:pStyle w:val="ListParagraph"/>
        <w:numPr>
          <w:ilvl w:val="0"/>
          <w:numId w:val="17"/>
        </w:numPr>
        <w:spacing w:after="0" w:line="360" w:lineRule="auto"/>
        <w:contextualSpacing w:val="0"/>
        <w:jc w:val="both"/>
        <w:rPr>
          <w:rFonts w:ascii="Arial" w:hAnsi="Arial" w:cs="Arial"/>
          <w:b/>
          <w:bCs/>
          <w:sz w:val="24"/>
          <w:szCs w:val="24"/>
          <w:lang w:val="en-GB"/>
        </w:rPr>
      </w:pPr>
      <w:r w:rsidRPr="00CB286F">
        <w:rPr>
          <w:rFonts w:ascii="Arial" w:hAnsi="Arial" w:cs="Arial"/>
          <w:sz w:val="24"/>
          <w:szCs w:val="24"/>
          <w:lang w:val="en-ZA"/>
        </w:rPr>
        <w:t>Outcome</w:t>
      </w:r>
      <w:r w:rsidRPr="00CB286F">
        <w:rPr>
          <w:rFonts w:ascii="Arial" w:hAnsi="Arial" w:cs="Arial"/>
          <w:color w:val="1F497D"/>
          <w:sz w:val="24"/>
          <w:szCs w:val="24"/>
          <w:lang w:val="en-GB"/>
        </w:rPr>
        <w:t xml:space="preserve"> 2: </w:t>
      </w:r>
      <w:r w:rsidRPr="007105C2">
        <w:rPr>
          <w:rFonts w:ascii="Arial" w:hAnsi="Arial" w:cs="Arial"/>
          <w:sz w:val="24"/>
          <w:szCs w:val="24"/>
          <w:lang w:val="en-GB"/>
        </w:rPr>
        <w:t>A long and healthy life for all South Africans;</w:t>
      </w:r>
      <w:r w:rsidR="00437514" w:rsidRPr="007105C2">
        <w:rPr>
          <w:rFonts w:ascii="Arial" w:hAnsi="Arial" w:cs="Arial"/>
          <w:sz w:val="24"/>
          <w:szCs w:val="24"/>
          <w:lang w:val="en-GB"/>
        </w:rPr>
        <w:t xml:space="preserve"> I support the Minister of Health in this regard, specifically by supporting the activities of the </w:t>
      </w:r>
      <w:r w:rsidR="002271A5" w:rsidRPr="007105C2">
        <w:rPr>
          <w:rFonts w:ascii="Arial" w:hAnsi="Arial" w:cs="Arial"/>
          <w:sz w:val="24"/>
          <w:szCs w:val="24"/>
          <w:lang w:val="en-GB"/>
        </w:rPr>
        <w:t xml:space="preserve">National Aids Task Team, both on a Departmental as well as an Inter-Ministerial level. </w:t>
      </w:r>
    </w:p>
    <w:p w:rsidR="00CB286F" w:rsidRPr="00CB286F" w:rsidRDefault="00CB286F" w:rsidP="00271E12">
      <w:pPr>
        <w:pStyle w:val="ListParagraph"/>
        <w:spacing w:after="0" w:line="360" w:lineRule="auto"/>
        <w:ind w:left="1080"/>
        <w:contextualSpacing w:val="0"/>
        <w:jc w:val="both"/>
        <w:rPr>
          <w:rFonts w:ascii="Arial" w:hAnsi="Arial" w:cs="Arial"/>
          <w:b/>
          <w:bCs/>
          <w:sz w:val="24"/>
          <w:szCs w:val="24"/>
          <w:lang w:val="en-GB"/>
        </w:rPr>
      </w:pPr>
    </w:p>
    <w:p w:rsidR="00CB286F" w:rsidRPr="00271E12" w:rsidRDefault="00CB286F" w:rsidP="00CB286F">
      <w:pPr>
        <w:pStyle w:val="ListParagraph"/>
        <w:numPr>
          <w:ilvl w:val="0"/>
          <w:numId w:val="17"/>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As a member of the Justice, Crime Prevention and Security (JCPS) Cluster my  Ministry is jointly responsible with the other JCPS Ministers to implement the activities and Key performance indicators that resort under Outcome 3: : All people in South Africa are and feel safe.  In this regard the main focus areas relate to fighting crime and corruption and strengthening the Criminal Justice System (CJS).  Important KPIs and targets and progress in relation to these priorities include the following in terms of Outcome 3:</w:t>
      </w:r>
    </w:p>
    <w:p w:rsidR="00CB286F" w:rsidRPr="00271E12" w:rsidRDefault="00CB286F" w:rsidP="00CB286F">
      <w:pPr>
        <w:pStyle w:val="ListParagraph"/>
        <w:numPr>
          <w:ilvl w:val="0"/>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KPI: Sub-outcome 1: Reduced levels of contact crime:</w:t>
      </w:r>
      <w:r w:rsidR="00271E12" w:rsidRPr="00271E12">
        <w:rPr>
          <w:rFonts w:ascii="Arial" w:hAnsi="Arial" w:cs="Arial"/>
          <w:bCs/>
          <w:sz w:val="24"/>
          <w:szCs w:val="24"/>
          <w:lang w:val="en-GB"/>
        </w:rPr>
        <w:t xml:space="preserve"> </w:t>
      </w:r>
    </w:p>
    <w:p w:rsidR="00CB286F" w:rsidRPr="00271E12" w:rsidRDefault="00CB286F" w:rsidP="00CB286F">
      <w:pPr>
        <w:pStyle w:val="ListParagraph"/>
        <w:spacing w:line="360" w:lineRule="auto"/>
        <w:ind w:left="1800"/>
        <w:jc w:val="both"/>
        <w:rPr>
          <w:rFonts w:ascii="Arial" w:hAnsi="Arial" w:cs="Arial"/>
          <w:bCs/>
          <w:sz w:val="24"/>
          <w:szCs w:val="24"/>
          <w:lang w:val="en-GB"/>
        </w:rPr>
      </w:pP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Conviction rate for trio crimes (NPA):</w:t>
      </w:r>
    </w:p>
    <w:p w:rsidR="00CB286F" w:rsidRPr="00271E12" w:rsidRDefault="00CB286F" w:rsidP="00CB286F">
      <w:pPr>
        <w:pStyle w:val="ListParagraph"/>
        <w:spacing w:line="360" w:lineRule="auto"/>
        <w:ind w:left="2520"/>
        <w:jc w:val="both"/>
        <w:rPr>
          <w:rFonts w:ascii="Arial" w:hAnsi="Arial" w:cs="Arial"/>
          <w:bCs/>
          <w:sz w:val="24"/>
          <w:szCs w:val="24"/>
          <w:lang w:val="en-GB"/>
        </w:rPr>
      </w:pPr>
      <w:r w:rsidRPr="00271E12">
        <w:rPr>
          <w:rFonts w:ascii="Arial" w:hAnsi="Arial" w:cs="Arial"/>
          <w:bCs/>
          <w:sz w:val="24"/>
          <w:szCs w:val="24"/>
          <w:lang w:val="en-GB"/>
        </w:rPr>
        <w:t>Target: 85 percent (2014/15) and maintained at that level there-after;</w:t>
      </w:r>
    </w:p>
    <w:p w:rsidR="00CB286F" w:rsidRPr="00271E12" w:rsidRDefault="00CB286F" w:rsidP="00CB286F">
      <w:pPr>
        <w:pStyle w:val="ListParagraph"/>
        <w:spacing w:line="360" w:lineRule="auto"/>
        <w:ind w:left="2520"/>
        <w:jc w:val="both"/>
        <w:rPr>
          <w:rFonts w:ascii="Arial" w:hAnsi="Arial" w:cs="Arial"/>
          <w:bCs/>
          <w:sz w:val="24"/>
          <w:szCs w:val="24"/>
          <w:lang w:val="en-GB"/>
        </w:rPr>
      </w:pPr>
      <w:r w:rsidRPr="00271E12">
        <w:rPr>
          <w:rFonts w:ascii="Arial" w:hAnsi="Arial" w:cs="Arial"/>
          <w:bCs/>
          <w:sz w:val="24"/>
          <w:szCs w:val="24"/>
          <w:lang w:val="en-GB"/>
        </w:rPr>
        <w:t xml:space="preserve">Progress: </w:t>
      </w:r>
      <w:r w:rsidR="000317E9">
        <w:rPr>
          <w:rFonts w:ascii="Arial" w:hAnsi="Arial" w:cs="Arial"/>
          <w:bCs/>
          <w:sz w:val="24"/>
          <w:szCs w:val="24"/>
          <w:lang w:val="en-GB"/>
        </w:rPr>
        <w:t>As at the end of Quarter 3</w:t>
      </w:r>
      <w:r w:rsidR="00472BAE">
        <w:rPr>
          <w:rFonts w:ascii="Arial" w:hAnsi="Arial" w:cs="Arial"/>
          <w:bCs/>
          <w:sz w:val="24"/>
          <w:szCs w:val="24"/>
          <w:lang w:val="en-GB"/>
        </w:rPr>
        <w:t>,</w:t>
      </w:r>
      <w:r w:rsidR="000317E9">
        <w:rPr>
          <w:rFonts w:ascii="Arial" w:hAnsi="Arial" w:cs="Arial"/>
          <w:bCs/>
          <w:sz w:val="24"/>
          <w:szCs w:val="24"/>
          <w:lang w:val="en-GB"/>
        </w:rPr>
        <w:t xml:space="preserve"> 2015/16, the statistics from the National Prosecuting Authority (NPA) indicates an 80% conviction rate.  The conviction rate in all matters can fluctuate from quarter to quarter, but in general indicates a positive trend. In orders to improve on the </w:t>
      </w:r>
      <w:r w:rsidR="000317E9">
        <w:rPr>
          <w:rFonts w:ascii="Arial" w:hAnsi="Arial" w:cs="Arial"/>
          <w:bCs/>
          <w:sz w:val="24"/>
          <w:szCs w:val="24"/>
          <w:lang w:val="en-GB"/>
        </w:rPr>
        <w:lastRenderedPageBreak/>
        <w:t xml:space="preserve">performance in this regard, the NPA, however, continues to liaise with the other role players in the CJS value chain to ensure improved investigations and case flow management and this includes engagement of the role players, including the judiciary at the Office of the Chief Justice led National and Provincial Efficiency Enhancement Committees. </w:t>
      </w:r>
    </w:p>
    <w:p w:rsidR="00CB286F" w:rsidRPr="00271E12" w:rsidRDefault="00CB286F" w:rsidP="00CB286F">
      <w:pPr>
        <w:pStyle w:val="ListParagraph"/>
        <w:spacing w:line="360" w:lineRule="auto"/>
        <w:ind w:left="2520"/>
        <w:jc w:val="both"/>
        <w:rPr>
          <w:rFonts w:ascii="Arial" w:hAnsi="Arial" w:cs="Arial"/>
          <w:bCs/>
          <w:sz w:val="24"/>
          <w:szCs w:val="24"/>
          <w:lang w:val="en-GB"/>
        </w:rPr>
      </w:pP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Conviction rate in sexual offences (NPA):</w:t>
      </w:r>
    </w:p>
    <w:p w:rsidR="00CB286F" w:rsidRPr="00271E12" w:rsidRDefault="00CB286F" w:rsidP="00CB286F">
      <w:pPr>
        <w:pStyle w:val="ListParagraph"/>
        <w:spacing w:line="360" w:lineRule="auto"/>
        <w:ind w:left="2520"/>
        <w:jc w:val="both"/>
        <w:rPr>
          <w:rFonts w:ascii="Arial" w:hAnsi="Arial" w:cs="Arial"/>
          <w:bCs/>
          <w:sz w:val="24"/>
          <w:szCs w:val="24"/>
          <w:lang w:val="en-GB"/>
        </w:rPr>
      </w:pPr>
      <w:r w:rsidRPr="00271E12">
        <w:rPr>
          <w:rFonts w:ascii="Arial" w:hAnsi="Arial" w:cs="Arial"/>
          <w:bCs/>
          <w:sz w:val="24"/>
          <w:szCs w:val="24"/>
          <w:lang w:val="en-GB"/>
        </w:rPr>
        <w:t>Target: 67% (2014/15); and 69% (2018/19);</w:t>
      </w:r>
    </w:p>
    <w:p w:rsidR="00CB286F" w:rsidRPr="00271E12" w:rsidRDefault="00CB286F" w:rsidP="00CB286F">
      <w:pPr>
        <w:pStyle w:val="ListParagraph"/>
        <w:spacing w:line="360" w:lineRule="auto"/>
        <w:ind w:left="2520"/>
        <w:jc w:val="both"/>
        <w:rPr>
          <w:rFonts w:ascii="Arial" w:hAnsi="Arial" w:cs="Arial"/>
          <w:bCs/>
          <w:sz w:val="24"/>
          <w:szCs w:val="24"/>
          <w:lang w:val="en-GB"/>
        </w:rPr>
      </w:pPr>
      <w:r w:rsidRPr="00271E12">
        <w:rPr>
          <w:rFonts w:ascii="Arial" w:hAnsi="Arial" w:cs="Arial"/>
          <w:bCs/>
          <w:sz w:val="24"/>
          <w:szCs w:val="24"/>
          <w:lang w:val="en-GB"/>
        </w:rPr>
        <w:t>Progress:</w:t>
      </w:r>
      <w:r w:rsidR="000317E9">
        <w:rPr>
          <w:rFonts w:ascii="Arial" w:hAnsi="Arial" w:cs="Arial"/>
          <w:bCs/>
          <w:sz w:val="24"/>
          <w:szCs w:val="24"/>
          <w:lang w:val="en-GB"/>
        </w:rPr>
        <w:t xml:space="preserve"> As at the end of Quarter 3</w:t>
      </w:r>
      <w:r w:rsidR="00472BAE">
        <w:rPr>
          <w:rFonts w:ascii="Arial" w:hAnsi="Arial" w:cs="Arial"/>
          <w:bCs/>
          <w:sz w:val="24"/>
          <w:szCs w:val="24"/>
          <w:lang w:val="en-GB"/>
        </w:rPr>
        <w:t>,</w:t>
      </w:r>
      <w:r w:rsidR="000317E9">
        <w:rPr>
          <w:rFonts w:ascii="Arial" w:hAnsi="Arial" w:cs="Arial"/>
          <w:bCs/>
          <w:sz w:val="24"/>
          <w:szCs w:val="24"/>
          <w:lang w:val="en-GB"/>
        </w:rPr>
        <w:t xml:space="preserve"> 2015/16, the statistics from the</w:t>
      </w:r>
      <w:r w:rsidR="006C1837">
        <w:rPr>
          <w:rFonts w:ascii="Arial" w:hAnsi="Arial" w:cs="Arial"/>
          <w:bCs/>
          <w:sz w:val="24"/>
          <w:szCs w:val="24"/>
          <w:lang w:val="en-GB"/>
        </w:rPr>
        <w:t xml:space="preserve"> NPA</w:t>
      </w:r>
      <w:r w:rsidR="000317E9">
        <w:rPr>
          <w:rFonts w:ascii="Arial" w:hAnsi="Arial" w:cs="Arial"/>
          <w:bCs/>
          <w:sz w:val="24"/>
          <w:szCs w:val="24"/>
          <w:lang w:val="en-GB"/>
        </w:rPr>
        <w:t xml:space="preserve"> indicates a 71% conviction rate.  </w:t>
      </w:r>
      <w:r w:rsidR="00472BAE">
        <w:rPr>
          <w:rFonts w:ascii="Arial" w:hAnsi="Arial" w:cs="Arial"/>
          <w:bCs/>
          <w:sz w:val="24"/>
          <w:szCs w:val="24"/>
          <w:lang w:val="en-GB"/>
        </w:rPr>
        <w:t xml:space="preserve">This positive trend is the result of the focused attention within the Cluster to deal with sexual offences. The establishment and roll-out of sexual offences courts and Thuthuzela Care Centres as well as the work of the dedicated Police units in this regard is contributing to </w:t>
      </w:r>
      <w:r w:rsidR="003D077A">
        <w:rPr>
          <w:rFonts w:ascii="Arial" w:hAnsi="Arial" w:cs="Arial"/>
          <w:bCs/>
          <w:sz w:val="24"/>
          <w:szCs w:val="24"/>
          <w:lang w:val="en-GB"/>
        </w:rPr>
        <w:t xml:space="preserve">an </w:t>
      </w:r>
      <w:r w:rsidR="00472BAE">
        <w:rPr>
          <w:rFonts w:ascii="Arial" w:hAnsi="Arial" w:cs="Arial"/>
          <w:bCs/>
          <w:sz w:val="24"/>
          <w:szCs w:val="24"/>
          <w:lang w:val="en-GB"/>
        </w:rPr>
        <w:t xml:space="preserve">improved </w:t>
      </w:r>
      <w:r w:rsidR="003D077A">
        <w:rPr>
          <w:rFonts w:ascii="Arial" w:hAnsi="Arial" w:cs="Arial"/>
          <w:bCs/>
          <w:sz w:val="24"/>
          <w:szCs w:val="24"/>
          <w:lang w:val="en-GB"/>
        </w:rPr>
        <w:t>outcome</w:t>
      </w:r>
      <w:r w:rsidR="00472BAE">
        <w:rPr>
          <w:rFonts w:ascii="Arial" w:hAnsi="Arial" w:cs="Arial"/>
          <w:bCs/>
          <w:sz w:val="24"/>
          <w:szCs w:val="24"/>
          <w:lang w:val="en-GB"/>
        </w:rPr>
        <w:t>.</w:t>
      </w:r>
    </w:p>
    <w:p w:rsidR="00CB286F" w:rsidRPr="00271E12" w:rsidRDefault="00CB286F" w:rsidP="00CB286F">
      <w:pPr>
        <w:pStyle w:val="ListParagraph"/>
        <w:spacing w:line="360" w:lineRule="auto"/>
        <w:ind w:left="2520"/>
        <w:jc w:val="both"/>
        <w:rPr>
          <w:rFonts w:ascii="Arial" w:hAnsi="Arial" w:cs="Arial"/>
          <w:bCs/>
          <w:sz w:val="24"/>
          <w:szCs w:val="24"/>
          <w:lang w:val="en-GB"/>
        </w:rPr>
      </w:pPr>
    </w:p>
    <w:p w:rsidR="00CB286F" w:rsidRPr="00271E12" w:rsidRDefault="00CB286F" w:rsidP="00CB286F">
      <w:pPr>
        <w:pStyle w:val="ListParagraph"/>
        <w:numPr>
          <w:ilvl w:val="0"/>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Sub-outcome 2: An Efficient and Effective Criminal Justice System:</w:t>
      </w:r>
    </w:p>
    <w:p w:rsidR="00CB286F" w:rsidRPr="00271E12" w:rsidRDefault="00CB286F" w:rsidP="00CB286F">
      <w:pPr>
        <w:pStyle w:val="ListParagraph"/>
        <w:spacing w:line="360" w:lineRule="auto"/>
        <w:ind w:left="1800"/>
        <w:jc w:val="both"/>
        <w:rPr>
          <w:rFonts w:ascii="Arial" w:hAnsi="Arial" w:cs="Arial"/>
          <w:bCs/>
          <w:sz w:val="24"/>
          <w:szCs w:val="24"/>
          <w:lang w:val="en-GB"/>
        </w:rPr>
      </w:pP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An integrated electronic CJS system for accurate and timely management of information (IJS);</w:t>
      </w: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 xml:space="preserve">Integrated case management system (IJS and DoJCD); </w:t>
      </w: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Integrated person related Information (IJS, with support from SAPS).</w:t>
      </w:r>
    </w:p>
    <w:p w:rsidR="00472BAE" w:rsidRDefault="00472BAE" w:rsidP="00271E12">
      <w:pPr>
        <w:pStyle w:val="ListParagraph"/>
        <w:spacing w:after="0" w:line="360" w:lineRule="auto"/>
        <w:ind w:left="2160"/>
        <w:contextualSpacing w:val="0"/>
        <w:jc w:val="both"/>
        <w:rPr>
          <w:rFonts w:ascii="Arial" w:hAnsi="Arial" w:cs="Arial"/>
          <w:bCs/>
          <w:sz w:val="24"/>
          <w:szCs w:val="24"/>
          <w:lang w:val="en-GB"/>
        </w:rPr>
      </w:pPr>
    </w:p>
    <w:p w:rsidR="00271E12" w:rsidRDefault="006B2B13" w:rsidP="00271E12">
      <w:pPr>
        <w:pStyle w:val="ListParagraph"/>
        <w:spacing w:after="0" w:line="360" w:lineRule="auto"/>
        <w:ind w:left="2160"/>
        <w:contextualSpacing w:val="0"/>
        <w:jc w:val="both"/>
        <w:rPr>
          <w:rFonts w:ascii="Arial" w:hAnsi="Arial" w:cs="Arial"/>
          <w:bCs/>
          <w:sz w:val="24"/>
          <w:szCs w:val="24"/>
          <w:lang w:val="en-GB"/>
        </w:rPr>
      </w:pPr>
      <w:r>
        <w:rPr>
          <w:rFonts w:ascii="Arial" w:hAnsi="Arial" w:cs="Arial"/>
          <w:bCs/>
          <w:sz w:val="24"/>
          <w:szCs w:val="24"/>
          <w:lang w:val="en-GB"/>
        </w:rPr>
        <w:t xml:space="preserve">We are well on the way to consolidating the </w:t>
      </w:r>
      <w:r w:rsidR="002271A5">
        <w:rPr>
          <w:rFonts w:ascii="Arial" w:hAnsi="Arial" w:cs="Arial"/>
          <w:bCs/>
          <w:sz w:val="24"/>
          <w:szCs w:val="24"/>
          <w:lang w:val="en-GB"/>
        </w:rPr>
        <w:t>I</w:t>
      </w:r>
      <w:r>
        <w:rPr>
          <w:rFonts w:ascii="Arial" w:hAnsi="Arial" w:cs="Arial"/>
          <w:bCs/>
          <w:sz w:val="24"/>
          <w:szCs w:val="24"/>
          <w:lang w:val="en-GB"/>
        </w:rPr>
        <w:t xml:space="preserve">ntegrated Justice System </w:t>
      </w:r>
      <w:r w:rsidR="00053D89">
        <w:rPr>
          <w:rFonts w:ascii="Arial" w:hAnsi="Arial" w:cs="Arial"/>
          <w:bCs/>
          <w:sz w:val="24"/>
          <w:szCs w:val="24"/>
          <w:lang w:val="en-GB"/>
        </w:rPr>
        <w:t>and a report in this regard, is attached.</w:t>
      </w:r>
    </w:p>
    <w:p w:rsidR="00053D89" w:rsidRPr="00271E12" w:rsidRDefault="00053D89" w:rsidP="00271E12">
      <w:pPr>
        <w:pStyle w:val="ListParagraph"/>
        <w:spacing w:after="0" w:line="360" w:lineRule="auto"/>
        <w:ind w:left="2160"/>
        <w:contextualSpacing w:val="0"/>
        <w:jc w:val="both"/>
        <w:rPr>
          <w:rFonts w:ascii="Arial" w:hAnsi="Arial" w:cs="Arial"/>
          <w:bCs/>
          <w:sz w:val="24"/>
          <w:szCs w:val="24"/>
          <w:lang w:val="en-GB"/>
        </w:rPr>
      </w:pPr>
    </w:p>
    <w:p w:rsidR="00271E12" w:rsidRPr="00271E12" w:rsidRDefault="00271E12" w:rsidP="00271E12">
      <w:pPr>
        <w:pStyle w:val="ListParagraph"/>
        <w:numPr>
          <w:ilvl w:val="1"/>
          <w:numId w:val="18"/>
        </w:numPr>
        <w:spacing w:after="0" w:line="360" w:lineRule="auto"/>
        <w:contextualSpacing w:val="0"/>
        <w:jc w:val="both"/>
        <w:rPr>
          <w:rFonts w:ascii="Arial" w:hAnsi="Arial" w:cs="Arial"/>
          <w:bCs/>
          <w:sz w:val="24"/>
          <w:szCs w:val="24"/>
          <w:lang w:val="en-GB"/>
        </w:rPr>
      </w:pPr>
      <w:r>
        <w:rPr>
          <w:rFonts w:ascii="Arial" w:hAnsi="Arial" w:cs="Arial"/>
          <w:bCs/>
          <w:sz w:val="24"/>
          <w:szCs w:val="24"/>
          <w:lang w:val="en-GB"/>
        </w:rPr>
        <w:t>Reduction of the n</w:t>
      </w:r>
      <w:r w:rsidR="00CB286F" w:rsidRPr="00271E12">
        <w:rPr>
          <w:rFonts w:ascii="Arial" w:hAnsi="Arial" w:cs="Arial"/>
          <w:bCs/>
          <w:sz w:val="24"/>
          <w:szCs w:val="24"/>
          <w:lang w:val="en-GB"/>
        </w:rPr>
        <w:t xml:space="preserve">umber of criminal backlog cases in court </w:t>
      </w:r>
    </w:p>
    <w:p w:rsidR="00CB286F" w:rsidRDefault="00271E12" w:rsidP="00271E12">
      <w:pPr>
        <w:pStyle w:val="ListParagraph"/>
        <w:spacing w:after="0" w:line="360" w:lineRule="auto"/>
        <w:ind w:left="2520"/>
        <w:contextualSpacing w:val="0"/>
        <w:jc w:val="both"/>
        <w:rPr>
          <w:rFonts w:ascii="Arial" w:hAnsi="Arial" w:cs="Arial"/>
          <w:bCs/>
          <w:sz w:val="24"/>
          <w:szCs w:val="24"/>
          <w:lang w:val="en-GB"/>
        </w:rPr>
      </w:pPr>
      <w:r w:rsidRPr="00271E12">
        <w:rPr>
          <w:rFonts w:ascii="Arial" w:hAnsi="Arial" w:cs="Arial"/>
          <w:bCs/>
          <w:sz w:val="24"/>
          <w:szCs w:val="24"/>
          <w:lang w:val="en-GB"/>
        </w:rPr>
        <w:t xml:space="preserve">Target: </w:t>
      </w:r>
      <w:r w:rsidR="00CB286F" w:rsidRPr="00271E12">
        <w:rPr>
          <w:rFonts w:ascii="Arial" w:hAnsi="Arial" w:cs="Arial"/>
          <w:bCs/>
          <w:sz w:val="24"/>
          <w:szCs w:val="24"/>
          <w:lang w:val="en-GB"/>
        </w:rPr>
        <w:t>26 650 (2014/15); and 21 788 (2018/19).</w:t>
      </w:r>
      <w:r w:rsidR="00472BAE">
        <w:rPr>
          <w:rFonts w:ascii="Arial" w:hAnsi="Arial" w:cs="Arial"/>
          <w:bCs/>
          <w:sz w:val="24"/>
          <w:szCs w:val="24"/>
          <w:lang w:val="en-GB"/>
        </w:rPr>
        <w:t xml:space="preserve"> These targets were set against a backlog definition of cases longer on the court roll for 6 months in the district courts, 9 months in the regional courts and 12 months in the high courts without being finalised</w:t>
      </w:r>
      <w:r w:rsidR="003D077A">
        <w:rPr>
          <w:rFonts w:ascii="Arial" w:hAnsi="Arial" w:cs="Arial"/>
          <w:bCs/>
          <w:sz w:val="24"/>
          <w:szCs w:val="24"/>
          <w:lang w:val="en-GB"/>
        </w:rPr>
        <w:t>.</w:t>
      </w:r>
    </w:p>
    <w:p w:rsidR="00472BAE" w:rsidRDefault="00472BAE" w:rsidP="002721CE">
      <w:pPr>
        <w:pStyle w:val="ListParagraph"/>
        <w:spacing w:after="0" w:line="360" w:lineRule="auto"/>
        <w:ind w:left="2520"/>
        <w:jc w:val="both"/>
        <w:rPr>
          <w:rFonts w:ascii="Arial" w:hAnsi="Arial" w:cs="Arial"/>
          <w:bCs/>
          <w:sz w:val="24"/>
          <w:szCs w:val="24"/>
          <w:lang w:val="en-GB"/>
        </w:rPr>
      </w:pPr>
      <w:r>
        <w:rPr>
          <w:rFonts w:ascii="Arial" w:hAnsi="Arial" w:cs="Arial"/>
          <w:bCs/>
          <w:sz w:val="24"/>
          <w:szCs w:val="24"/>
          <w:lang w:val="en-GB"/>
        </w:rPr>
        <w:t xml:space="preserve">Progress: As at the end of Quarter 3, 2015/16, the statistics from the Department indicates that there were </w:t>
      </w:r>
      <w:r w:rsidRPr="00472BAE">
        <w:rPr>
          <w:rFonts w:ascii="Arial" w:hAnsi="Arial" w:cs="Arial"/>
          <w:bCs/>
          <w:sz w:val="24"/>
          <w:szCs w:val="24"/>
          <w:lang w:val="en-GB"/>
        </w:rPr>
        <w:t xml:space="preserve">33 875 </w:t>
      </w:r>
      <w:r w:rsidR="002721CE">
        <w:rPr>
          <w:rFonts w:ascii="Arial" w:hAnsi="Arial" w:cs="Arial"/>
          <w:bCs/>
          <w:sz w:val="24"/>
          <w:szCs w:val="24"/>
          <w:lang w:val="en-GB"/>
        </w:rPr>
        <w:t xml:space="preserve">cases </w:t>
      </w:r>
      <w:r w:rsidRPr="00472BAE">
        <w:rPr>
          <w:rFonts w:ascii="Arial" w:hAnsi="Arial" w:cs="Arial"/>
          <w:bCs/>
          <w:sz w:val="24"/>
          <w:szCs w:val="24"/>
          <w:lang w:val="en-GB"/>
        </w:rPr>
        <w:t xml:space="preserve">(18.83% of </w:t>
      </w:r>
      <w:r>
        <w:rPr>
          <w:rFonts w:ascii="Arial" w:hAnsi="Arial" w:cs="Arial"/>
          <w:bCs/>
          <w:sz w:val="24"/>
          <w:szCs w:val="24"/>
          <w:lang w:val="en-GB"/>
        </w:rPr>
        <w:t xml:space="preserve">the </w:t>
      </w:r>
      <w:r w:rsidRPr="00472BAE">
        <w:rPr>
          <w:rFonts w:ascii="Arial" w:hAnsi="Arial" w:cs="Arial"/>
          <w:bCs/>
          <w:sz w:val="24"/>
          <w:szCs w:val="24"/>
          <w:lang w:val="en-GB"/>
        </w:rPr>
        <w:t>outstanding roll)</w:t>
      </w:r>
      <w:r>
        <w:rPr>
          <w:rFonts w:ascii="Arial" w:hAnsi="Arial" w:cs="Arial"/>
          <w:bCs/>
          <w:sz w:val="24"/>
          <w:szCs w:val="24"/>
          <w:lang w:val="en-GB"/>
        </w:rPr>
        <w:t xml:space="preserve"> </w:t>
      </w:r>
      <w:r w:rsidR="002721CE">
        <w:rPr>
          <w:rFonts w:ascii="Arial" w:hAnsi="Arial" w:cs="Arial"/>
          <w:bCs/>
          <w:sz w:val="24"/>
          <w:szCs w:val="24"/>
          <w:lang w:val="en-GB"/>
        </w:rPr>
        <w:t xml:space="preserve">on the current roll that were long outstanding. In view thereof that the case finalisation is largely dependent on the judiciary, this KPI is currently being revisited to align it with the </w:t>
      </w:r>
      <w:r w:rsidR="002721CE" w:rsidRPr="002721CE">
        <w:rPr>
          <w:rFonts w:ascii="Arial" w:hAnsi="Arial" w:cs="Arial"/>
          <w:bCs/>
          <w:sz w:val="24"/>
          <w:szCs w:val="24"/>
          <w:lang w:val="en-GB"/>
        </w:rPr>
        <w:t xml:space="preserve">Norms and Standards </w:t>
      </w:r>
      <w:r w:rsidR="002721CE">
        <w:rPr>
          <w:rFonts w:ascii="Arial" w:hAnsi="Arial" w:cs="Arial"/>
          <w:bCs/>
          <w:sz w:val="24"/>
          <w:szCs w:val="24"/>
          <w:lang w:val="en-GB"/>
        </w:rPr>
        <w:t xml:space="preserve">for </w:t>
      </w:r>
      <w:r w:rsidR="002721CE">
        <w:rPr>
          <w:rFonts w:ascii="Arial" w:hAnsi="Arial" w:cs="Arial"/>
          <w:bCs/>
          <w:sz w:val="24"/>
          <w:szCs w:val="24"/>
          <w:lang w:val="en-GB"/>
        </w:rPr>
        <w:lastRenderedPageBreak/>
        <w:t>court performance p</w:t>
      </w:r>
      <w:r w:rsidR="002721CE" w:rsidRPr="002721CE">
        <w:rPr>
          <w:rFonts w:ascii="Arial" w:hAnsi="Arial" w:cs="Arial"/>
          <w:bCs/>
          <w:sz w:val="24"/>
          <w:szCs w:val="24"/>
          <w:lang w:val="en-GB"/>
        </w:rPr>
        <w:t>roclaimed</w:t>
      </w:r>
      <w:r w:rsidR="002721CE">
        <w:rPr>
          <w:rFonts w:ascii="Arial" w:hAnsi="Arial" w:cs="Arial"/>
          <w:bCs/>
          <w:sz w:val="24"/>
          <w:szCs w:val="24"/>
          <w:lang w:val="en-GB"/>
        </w:rPr>
        <w:t xml:space="preserve"> by the Chief Justice and to </w:t>
      </w:r>
      <w:r w:rsidR="002721CE" w:rsidRPr="002721CE">
        <w:rPr>
          <w:rFonts w:ascii="Arial" w:hAnsi="Arial" w:cs="Arial"/>
          <w:bCs/>
          <w:sz w:val="24"/>
          <w:szCs w:val="24"/>
          <w:lang w:val="en-GB"/>
        </w:rPr>
        <w:t>identify a different methodology in determining t</w:t>
      </w:r>
      <w:r w:rsidR="002721CE">
        <w:rPr>
          <w:rFonts w:ascii="Arial" w:hAnsi="Arial" w:cs="Arial"/>
          <w:bCs/>
          <w:sz w:val="24"/>
          <w:szCs w:val="24"/>
          <w:lang w:val="en-GB"/>
        </w:rPr>
        <w:t xml:space="preserve">imeframes for case finalisation.  </w:t>
      </w:r>
    </w:p>
    <w:p w:rsidR="00271E12" w:rsidRPr="00271E12" w:rsidRDefault="00271E12" w:rsidP="00271E12">
      <w:pPr>
        <w:pStyle w:val="ListParagraph"/>
        <w:spacing w:after="0" w:line="360" w:lineRule="auto"/>
        <w:ind w:left="2520"/>
        <w:contextualSpacing w:val="0"/>
        <w:jc w:val="both"/>
        <w:rPr>
          <w:rFonts w:ascii="Arial" w:hAnsi="Arial" w:cs="Arial"/>
          <w:bCs/>
          <w:sz w:val="24"/>
          <w:szCs w:val="24"/>
          <w:lang w:val="en-GB"/>
        </w:rPr>
      </w:pP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Number  of criminal court cases finalised through Alternative Dispute Resolution Mechanism (ADRM) (NPA):</w:t>
      </w:r>
    </w:p>
    <w:p w:rsidR="00CB286F" w:rsidRDefault="002721CE" w:rsidP="00CB286F">
      <w:pPr>
        <w:pStyle w:val="ListParagraph"/>
        <w:spacing w:line="360" w:lineRule="auto"/>
        <w:ind w:left="2520"/>
        <w:jc w:val="both"/>
        <w:rPr>
          <w:rFonts w:ascii="Arial" w:hAnsi="Arial" w:cs="Arial"/>
          <w:bCs/>
          <w:sz w:val="24"/>
          <w:szCs w:val="24"/>
          <w:lang w:val="en-GB"/>
        </w:rPr>
      </w:pPr>
      <w:r>
        <w:rPr>
          <w:rFonts w:ascii="Arial" w:hAnsi="Arial" w:cs="Arial"/>
          <w:bCs/>
          <w:sz w:val="24"/>
          <w:szCs w:val="24"/>
          <w:lang w:val="en-GB"/>
        </w:rPr>
        <w:t xml:space="preserve">Target: </w:t>
      </w:r>
      <w:r w:rsidR="00CB286F" w:rsidRPr="00271E12">
        <w:rPr>
          <w:rFonts w:ascii="Arial" w:hAnsi="Arial" w:cs="Arial"/>
          <w:bCs/>
          <w:sz w:val="24"/>
          <w:szCs w:val="24"/>
          <w:lang w:val="en-GB"/>
        </w:rPr>
        <w:t>149 204 (2014/15);</w:t>
      </w:r>
      <w:r w:rsidR="00271E12">
        <w:rPr>
          <w:rFonts w:ascii="Arial" w:hAnsi="Arial" w:cs="Arial"/>
          <w:bCs/>
          <w:sz w:val="24"/>
          <w:szCs w:val="24"/>
          <w:lang w:val="en-GB"/>
        </w:rPr>
        <w:t xml:space="preserve"> and </w:t>
      </w:r>
      <w:r w:rsidR="00CB286F" w:rsidRPr="00271E12">
        <w:rPr>
          <w:rFonts w:ascii="Arial" w:hAnsi="Arial" w:cs="Arial"/>
          <w:bCs/>
          <w:sz w:val="24"/>
          <w:szCs w:val="24"/>
          <w:lang w:val="en-GB"/>
        </w:rPr>
        <w:t>161 503 (2018/19).</w:t>
      </w:r>
    </w:p>
    <w:p w:rsidR="002721CE" w:rsidRDefault="002721CE" w:rsidP="00CB286F">
      <w:pPr>
        <w:pStyle w:val="ListParagraph"/>
        <w:spacing w:line="360" w:lineRule="auto"/>
        <w:ind w:left="2520"/>
        <w:jc w:val="both"/>
        <w:rPr>
          <w:rFonts w:ascii="Arial" w:hAnsi="Arial" w:cs="Arial"/>
          <w:bCs/>
          <w:sz w:val="24"/>
          <w:szCs w:val="24"/>
          <w:lang w:val="en-GB"/>
        </w:rPr>
      </w:pPr>
      <w:r>
        <w:rPr>
          <w:rFonts w:ascii="Arial" w:hAnsi="Arial" w:cs="Arial"/>
          <w:bCs/>
          <w:sz w:val="24"/>
          <w:szCs w:val="24"/>
          <w:lang w:val="en-GB"/>
        </w:rPr>
        <w:t xml:space="preserve">Progress: As at the end of Quarter 3, 2015/16, the statistics from the </w:t>
      </w:r>
      <w:r w:rsidR="006C1837">
        <w:rPr>
          <w:rFonts w:ascii="Arial" w:hAnsi="Arial" w:cs="Arial"/>
          <w:bCs/>
          <w:sz w:val="24"/>
          <w:szCs w:val="24"/>
          <w:lang w:val="en-GB"/>
        </w:rPr>
        <w:t>NPA</w:t>
      </w:r>
      <w:r>
        <w:rPr>
          <w:rFonts w:ascii="Arial" w:hAnsi="Arial" w:cs="Arial"/>
          <w:bCs/>
          <w:sz w:val="24"/>
          <w:szCs w:val="24"/>
          <w:lang w:val="en-GB"/>
        </w:rPr>
        <w:t xml:space="preserve"> indicates that for the year to date </w:t>
      </w:r>
      <w:r w:rsidRPr="002721CE">
        <w:rPr>
          <w:rFonts w:ascii="Arial" w:hAnsi="Arial" w:cs="Arial"/>
          <w:bCs/>
          <w:sz w:val="24"/>
          <w:szCs w:val="24"/>
          <w:lang w:val="en-GB"/>
        </w:rPr>
        <w:t>125</w:t>
      </w:r>
      <w:r>
        <w:rPr>
          <w:rFonts w:ascii="Arial" w:hAnsi="Arial" w:cs="Arial"/>
          <w:bCs/>
          <w:sz w:val="24"/>
          <w:szCs w:val="24"/>
          <w:lang w:val="en-GB"/>
        </w:rPr>
        <w:t> </w:t>
      </w:r>
      <w:r w:rsidRPr="002721CE">
        <w:rPr>
          <w:rFonts w:ascii="Arial" w:hAnsi="Arial" w:cs="Arial"/>
          <w:bCs/>
          <w:sz w:val="24"/>
          <w:szCs w:val="24"/>
          <w:lang w:val="en-GB"/>
        </w:rPr>
        <w:t>899</w:t>
      </w:r>
      <w:r>
        <w:rPr>
          <w:rFonts w:ascii="Arial" w:hAnsi="Arial" w:cs="Arial"/>
          <w:bCs/>
          <w:sz w:val="24"/>
          <w:szCs w:val="24"/>
          <w:lang w:val="en-GB"/>
        </w:rPr>
        <w:t xml:space="preserve"> cases were dealt with through ADRM and this is above the target for the year to date. </w:t>
      </w:r>
    </w:p>
    <w:p w:rsidR="00271E12" w:rsidRPr="00271E12" w:rsidRDefault="00271E12" w:rsidP="00CB286F">
      <w:pPr>
        <w:pStyle w:val="ListParagraph"/>
        <w:spacing w:line="360" w:lineRule="auto"/>
        <w:ind w:left="2520"/>
        <w:jc w:val="both"/>
        <w:rPr>
          <w:rFonts w:ascii="Arial" w:hAnsi="Arial" w:cs="Arial"/>
          <w:bCs/>
          <w:sz w:val="24"/>
          <w:szCs w:val="24"/>
          <w:lang w:val="en-GB"/>
        </w:rPr>
      </w:pP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Number of criminal court c</w:t>
      </w:r>
      <w:r w:rsidR="002721CE">
        <w:rPr>
          <w:rFonts w:ascii="Arial" w:hAnsi="Arial" w:cs="Arial"/>
          <w:bCs/>
          <w:sz w:val="24"/>
          <w:szCs w:val="24"/>
          <w:lang w:val="en-GB"/>
        </w:rPr>
        <w:t>ases finalised through Verdicts:</w:t>
      </w:r>
    </w:p>
    <w:p w:rsidR="00CB286F" w:rsidRDefault="002721CE" w:rsidP="00CB286F">
      <w:pPr>
        <w:pStyle w:val="ListParagraph"/>
        <w:spacing w:line="360" w:lineRule="auto"/>
        <w:ind w:left="2520"/>
        <w:jc w:val="both"/>
        <w:rPr>
          <w:rFonts w:ascii="Arial" w:hAnsi="Arial" w:cs="Arial"/>
          <w:bCs/>
          <w:sz w:val="24"/>
          <w:szCs w:val="24"/>
          <w:lang w:val="en-GB"/>
        </w:rPr>
      </w:pPr>
      <w:r>
        <w:rPr>
          <w:rFonts w:ascii="Arial" w:hAnsi="Arial" w:cs="Arial"/>
          <w:bCs/>
          <w:sz w:val="24"/>
          <w:szCs w:val="24"/>
          <w:lang w:val="en-GB"/>
        </w:rPr>
        <w:t xml:space="preserve">Target: </w:t>
      </w:r>
      <w:r w:rsidR="00CB286F" w:rsidRPr="00271E12">
        <w:rPr>
          <w:rFonts w:ascii="Arial" w:hAnsi="Arial" w:cs="Arial"/>
          <w:bCs/>
          <w:sz w:val="24"/>
          <w:szCs w:val="24"/>
          <w:lang w:val="en-GB"/>
        </w:rPr>
        <w:t>324 276 (2014/15); and</w:t>
      </w:r>
      <w:r w:rsidR="00271E12">
        <w:rPr>
          <w:rFonts w:ascii="Arial" w:hAnsi="Arial" w:cs="Arial"/>
          <w:bCs/>
          <w:sz w:val="24"/>
          <w:szCs w:val="24"/>
          <w:lang w:val="en-GB"/>
        </w:rPr>
        <w:t xml:space="preserve"> </w:t>
      </w:r>
      <w:r w:rsidR="00CB286F" w:rsidRPr="00271E12">
        <w:rPr>
          <w:rFonts w:ascii="Arial" w:hAnsi="Arial" w:cs="Arial"/>
          <w:bCs/>
          <w:sz w:val="24"/>
          <w:szCs w:val="24"/>
          <w:lang w:val="en-GB"/>
        </w:rPr>
        <w:t>337 443 (2018/19).</w:t>
      </w:r>
    </w:p>
    <w:p w:rsidR="002721CE" w:rsidRDefault="002721CE" w:rsidP="00CB286F">
      <w:pPr>
        <w:pStyle w:val="ListParagraph"/>
        <w:spacing w:line="360" w:lineRule="auto"/>
        <w:ind w:left="2520"/>
        <w:jc w:val="both"/>
        <w:rPr>
          <w:rFonts w:ascii="Arial" w:hAnsi="Arial" w:cs="Arial"/>
          <w:bCs/>
          <w:sz w:val="24"/>
          <w:szCs w:val="24"/>
          <w:lang w:val="en-GB"/>
        </w:rPr>
      </w:pPr>
      <w:r>
        <w:rPr>
          <w:rFonts w:ascii="Arial" w:hAnsi="Arial" w:cs="Arial"/>
          <w:bCs/>
          <w:sz w:val="24"/>
          <w:szCs w:val="24"/>
          <w:lang w:val="en-GB"/>
        </w:rPr>
        <w:t xml:space="preserve">Progress: As at the end of Quarter 3, 2015/16, the statistics from the </w:t>
      </w:r>
      <w:r w:rsidR="006C1837">
        <w:rPr>
          <w:rFonts w:ascii="Arial" w:hAnsi="Arial" w:cs="Arial"/>
          <w:bCs/>
          <w:sz w:val="24"/>
          <w:szCs w:val="24"/>
          <w:lang w:val="en-GB"/>
        </w:rPr>
        <w:t>NPA</w:t>
      </w:r>
      <w:r>
        <w:rPr>
          <w:rFonts w:ascii="Arial" w:hAnsi="Arial" w:cs="Arial"/>
          <w:bCs/>
          <w:sz w:val="24"/>
          <w:szCs w:val="24"/>
          <w:lang w:val="en-GB"/>
        </w:rPr>
        <w:t xml:space="preserve"> indicates that for the year to date </w:t>
      </w:r>
      <w:r w:rsidR="006C1837" w:rsidRPr="006C1837">
        <w:rPr>
          <w:rFonts w:ascii="Arial" w:hAnsi="Arial" w:cs="Arial"/>
          <w:bCs/>
          <w:sz w:val="24"/>
          <w:szCs w:val="24"/>
          <w:lang w:val="en-GB"/>
        </w:rPr>
        <w:t>234</w:t>
      </w:r>
      <w:r w:rsidR="006C1837">
        <w:rPr>
          <w:rFonts w:ascii="Arial" w:hAnsi="Arial" w:cs="Arial"/>
          <w:bCs/>
          <w:sz w:val="24"/>
          <w:szCs w:val="24"/>
          <w:lang w:val="en-GB"/>
        </w:rPr>
        <w:t> </w:t>
      </w:r>
      <w:r w:rsidR="006C1837" w:rsidRPr="006C1837">
        <w:rPr>
          <w:rFonts w:ascii="Arial" w:hAnsi="Arial" w:cs="Arial"/>
          <w:bCs/>
          <w:sz w:val="24"/>
          <w:szCs w:val="24"/>
          <w:lang w:val="en-GB"/>
        </w:rPr>
        <w:t>241</w:t>
      </w:r>
      <w:r w:rsidR="006C1837">
        <w:rPr>
          <w:rFonts w:ascii="Arial" w:hAnsi="Arial" w:cs="Arial"/>
          <w:bCs/>
          <w:sz w:val="24"/>
          <w:szCs w:val="24"/>
          <w:lang w:val="en-GB"/>
        </w:rPr>
        <w:t xml:space="preserve"> </w:t>
      </w:r>
      <w:r>
        <w:rPr>
          <w:rFonts w:ascii="Arial" w:hAnsi="Arial" w:cs="Arial"/>
          <w:bCs/>
          <w:sz w:val="24"/>
          <w:szCs w:val="24"/>
          <w:lang w:val="en-GB"/>
        </w:rPr>
        <w:t>cases were</w:t>
      </w:r>
      <w:r w:rsidR="006C1837">
        <w:rPr>
          <w:rFonts w:ascii="Arial" w:hAnsi="Arial" w:cs="Arial"/>
          <w:bCs/>
          <w:sz w:val="24"/>
          <w:szCs w:val="24"/>
          <w:lang w:val="en-GB"/>
        </w:rPr>
        <w:t xml:space="preserve"> finalised with a verdict. This is slightly below the year to date target. In orders to improve on the performance in this regard, the NPA, however, continues to liaise with the other role players in the CJS value chain to ensure improved performance.</w:t>
      </w:r>
    </w:p>
    <w:p w:rsidR="00271E12" w:rsidRDefault="00271E12" w:rsidP="00CB286F">
      <w:pPr>
        <w:pStyle w:val="ListParagraph"/>
        <w:spacing w:line="360" w:lineRule="auto"/>
        <w:ind w:left="2520"/>
        <w:jc w:val="both"/>
        <w:rPr>
          <w:rFonts w:ascii="Arial" w:hAnsi="Arial" w:cs="Arial"/>
          <w:bCs/>
          <w:sz w:val="24"/>
          <w:szCs w:val="24"/>
          <w:lang w:val="en-GB"/>
        </w:rPr>
      </w:pPr>
    </w:p>
    <w:p w:rsidR="00CB286F" w:rsidRPr="00271E12" w:rsidRDefault="00CB286F" w:rsidP="00CB286F">
      <w:pPr>
        <w:pStyle w:val="ListParagraph"/>
        <w:numPr>
          <w:ilvl w:val="0"/>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Sub-Outcome 4: Secure cyber space:</w:t>
      </w:r>
    </w:p>
    <w:p w:rsidR="00CB286F" w:rsidRPr="00271E12" w:rsidRDefault="00CB286F" w:rsidP="00CB286F">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 xml:space="preserve">Conviction rate of cyber crimes: </w:t>
      </w:r>
    </w:p>
    <w:p w:rsidR="00CB286F" w:rsidRDefault="006C1837" w:rsidP="00CB286F">
      <w:pPr>
        <w:pStyle w:val="ListParagraph"/>
        <w:spacing w:line="360" w:lineRule="auto"/>
        <w:ind w:left="2520"/>
        <w:jc w:val="both"/>
        <w:rPr>
          <w:rFonts w:ascii="Arial" w:hAnsi="Arial" w:cs="Arial"/>
          <w:bCs/>
          <w:sz w:val="24"/>
          <w:szCs w:val="24"/>
          <w:lang w:val="en-GB"/>
        </w:rPr>
      </w:pPr>
      <w:r>
        <w:rPr>
          <w:rFonts w:ascii="Arial" w:hAnsi="Arial" w:cs="Arial"/>
          <w:bCs/>
          <w:sz w:val="24"/>
          <w:szCs w:val="24"/>
          <w:lang w:val="en-GB"/>
        </w:rPr>
        <w:t xml:space="preserve">Target: </w:t>
      </w:r>
      <w:r w:rsidR="00271E12">
        <w:rPr>
          <w:rFonts w:ascii="Arial" w:hAnsi="Arial" w:cs="Arial"/>
          <w:bCs/>
          <w:sz w:val="24"/>
          <w:szCs w:val="24"/>
          <w:lang w:val="en-GB"/>
        </w:rPr>
        <w:t xml:space="preserve">74 percent </w:t>
      </w:r>
      <w:r>
        <w:rPr>
          <w:rFonts w:ascii="Arial" w:hAnsi="Arial" w:cs="Arial"/>
          <w:bCs/>
          <w:sz w:val="24"/>
          <w:szCs w:val="24"/>
          <w:lang w:val="en-GB"/>
        </w:rPr>
        <w:t xml:space="preserve">conviction rate by </w:t>
      </w:r>
      <w:r w:rsidR="00271E12">
        <w:rPr>
          <w:rFonts w:ascii="Arial" w:hAnsi="Arial" w:cs="Arial"/>
          <w:bCs/>
          <w:sz w:val="24"/>
          <w:szCs w:val="24"/>
          <w:lang w:val="en-GB"/>
        </w:rPr>
        <w:t xml:space="preserve">2018/19 </w:t>
      </w:r>
    </w:p>
    <w:p w:rsidR="006C1837" w:rsidRPr="00271E12" w:rsidRDefault="006C1837" w:rsidP="00CB286F">
      <w:pPr>
        <w:pStyle w:val="ListParagraph"/>
        <w:spacing w:line="360" w:lineRule="auto"/>
        <w:ind w:left="2520"/>
        <w:jc w:val="both"/>
        <w:rPr>
          <w:rFonts w:ascii="Arial" w:hAnsi="Arial" w:cs="Arial"/>
          <w:bCs/>
          <w:sz w:val="24"/>
          <w:szCs w:val="24"/>
          <w:lang w:val="en-GB"/>
        </w:rPr>
      </w:pPr>
      <w:r>
        <w:rPr>
          <w:rFonts w:ascii="Arial" w:hAnsi="Arial" w:cs="Arial"/>
          <w:bCs/>
          <w:sz w:val="24"/>
          <w:szCs w:val="24"/>
          <w:lang w:val="en-GB"/>
        </w:rPr>
        <w:t xml:space="preserve">Progress: As at the end of Quarter 3, 2015/16, the statistics from the NPA indicates a conviction rate of </w:t>
      </w:r>
      <w:r w:rsidRPr="006C1837">
        <w:rPr>
          <w:rFonts w:ascii="Arial" w:hAnsi="Arial" w:cs="Arial"/>
          <w:bCs/>
          <w:sz w:val="24"/>
          <w:szCs w:val="24"/>
          <w:lang w:val="en-GB"/>
        </w:rPr>
        <w:t>97%</w:t>
      </w:r>
      <w:r>
        <w:rPr>
          <w:rFonts w:ascii="Arial" w:hAnsi="Arial" w:cs="Arial"/>
          <w:bCs/>
          <w:sz w:val="24"/>
          <w:szCs w:val="24"/>
          <w:lang w:val="en-GB"/>
        </w:rPr>
        <w:t>.</w:t>
      </w:r>
    </w:p>
    <w:p w:rsidR="00271E12" w:rsidRDefault="00CB286F" w:rsidP="009C0700">
      <w:pPr>
        <w:pStyle w:val="ListParagraph"/>
        <w:numPr>
          <w:ilvl w:val="1"/>
          <w:numId w:val="18"/>
        </w:numPr>
        <w:spacing w:after="0" w:line="360" w:lineRule="auto"/>
        <w:contextualSpacing w:val="0"/>
        <w:jc w:val="both"/>
        <w:rPr>
          <w:rFonts w:ascii="Arial" w:hAnsi="Arial" w:cs="Arial"/>
          <w:bCs/>
          <w:sz w:val="24"/>
          <w:szCs w:val="24"/>
          <w:lang w:val="en-GB"/>
        </w:rPr>
      </w:pPr>
      <w:r w:rsidRPr="00271E12">
        <w:rPr>
          <w:rFonts w:ascii="Arial" w:hAnsi="Arial" w:cs="Arial"/>
          <w:bCs/>
          <w:sz w:val="24"/>
          <w:szCs w:val="24"/>
          <w:lang w:val="en-GB"/>
        </w:rPr>
        <w:t xml:space="preserve">Cyber-security Bill </w:t>
      </w:r>
    </w:p>
    <w:p w:rsidR="006C1837" w:rsidRDefault="006C1837" w:rsidP="009C0700">
      <w:pPr>
        <w:pStyle w:val="ListParagraph"/>
        <w:tabs>
          <w:tab w:val="left" w:pos="2520"/>
        </w:tabs>
        <w:spacing w:after="0" w:line="360" w:lineRule="auto"/>
        <w:ind w:left="2520"/>
        <w:contextualSpacing w:val="0"/>
        <w:jc w:val="both"/>
        <w:rPr>
          <w:rFonts w:ascii="Arial" w:hAnsi="Arial" w:cs="Arial"/>
          <w:bCs/>
          <w:sz w:val="24"/>
          <w:szCs w:val="24"/>
          <w:lang w:val="en-GB"/>
        </w:rPr>
      </w:pPr>
      <w:r>
        <w:rPr>
          <w:rFonts w:ascii="Arial" w:hAnsi="Arial" w:cs="Arial"/>
          <w:bCs/>
          <w:sz w:val="24"/>
          <w:szCs w:val="24"/>
          <w:lang w:val="en-GB"/>
        </w:rPr>
        <w:t>Target: Cyber Act to be in place.</w:t>
      </w:r>
    </w:p>
    <w:p w:rsidR="00CB286F" w:rsidRPr="00271E12" w:rsidRDefault="006C1837" w:rsidP="00793B6A">
      <w:pPr>
        <w:spacing w:line="360" w:lineRule="auto"/>
        <w:ind w:left="2520"/>
        <w:jc w:val="both"/>
        <w:rPr>
          <w:rFonts w:ascii="Arial" w:hAnsi="Arial" w:cs="Arial"/>
          <w:bCs/>
          <w:sz w:val="24"/>
          <w:szCs w:val="24"/>
          <w:lang w:val="en-GB"/>
        </w:rPr>
      </w:pPr>
      <w:r>
        <w:rPr>
          <w:rFonts w:ascii="Arial" w:hAnsi="Arial" w:cs="Arial"/>
          <w:bCs/>
          <w:sz w:val="24"/>
          <w:szCs w:val="24"/>
          <w:lang w:val="en-GB"/>
        </w:rPr>
        <w:t xml:space="preserve">Progress: </w:t>
      </w:r>
      <w:r w:rsidRPr="006C1837">
        <w:rPr>
          <w:rFonts w:ascii="Arial" w:hAnsi="Arial" w:cs="Arial"/>
          <w:bCs/>
          <w:sz w:val="24"/>
          <w:szCs w:val="24"/>
          <w:lang w:val="en-GB"/>
        </w:rPr>
        <w:t xml:space="preserve">A Cybercrimes and Related Matters Bill was approved by Cabinet in August 2015 for purposes of </w:t>
      </w:r>
      <w:r>
        <w:rPr>
          <w:rFonts w:ascii="Arial" w:hAnsi="Arial" w:cs="Arial"/>
          <w:bCs/>
          <w:sz w:val="24"/>
          <w:szCs w:val="24"/>
          <w:lang w:val="en-GB"/>
        </w:rPr>
        <w:t xml:space="preserve">public </w:t>
      </w:r>
      <w:r w:rsidRPr="006C1837">
        <w:rPr>
          <w:rFonts w:ascii="Arial" w:hAnsi="Arial" w:cs="Arial"/>
          <w:bCs/>
          <w:sz w:val="24"/>
          <w:szCs w:val="24"/>
          <w:lang w:val="en-GB"/>
        </w:rPr>
        <w:t>consultation.  On 2 September 2015 the Bill was published in the Gazette requesting comments by 30 November 2015.  Comments have been received and are currently being evaluated</w:t>
      </w:r>
      <w:r w:rsidR="002B7002">
        <w:rPr>
          <w:rFonts w:ascii="Arial" w:hAnsi="Arial" w:cs="Arial"/>
          <w:bCs/>
          <w:sz w:val="24"/>
          <w:szCs w:val="24"/>
          <w:lang w:val="en-GB"/>
        </w:rPr>
        <w:t xml:space="preserve"> with the aim of introducing the Bill </w:t>
      </w:r>
      <w:r w:rsidR="00CB286F" w:rsidRPr="00271E12">
        <w:rPr>
          <w:rFonts w:ascii="Arial" w:hAnsi="Arial" w:cs="Arial"/>
          <w:bCs/>
          <w:sz w:val="24"/>
          <w:szCs w:val="24"/>
          <w:lang w:val="en-GB"/>
        </w:rPr>
        <w:t xml:space="preserve">to Parliament </w:t>
      </w:r>
      <w:r w:rsidR="002B7002">
        <w:rPr>
          <w:rFonts w:ascii="Arial" w:hAnsi="Arial" w:cs="Arial"/>
          <w:bCs/>
          <w:sz w:val="24"/>
          <w:szCs w:val="24"/>
          <w:lang w:val="en-GB"/>
        </w:rPr>
        <w:t>during 2016</w:t>
      </w:r>
      <w:r w:rsidR="00CB286F" w:rsidRPr="00271E12">
        <w:rPr>
          <w:rFonts w:ascii="Arial" w:hAnsi="Arial" w:cs="Arial"/>
          <w:bCs/>
          <w:sz w:val="24"/>
          <w:szCs w:val="24"/>
          <w:lang w:val="en-GB"/>
        </w:rPr>
        <w:t xml:space="preserve"> and Legislation enacted and implemented by 2018/19.</w:t>
      </w:r>
    </w:p>
    <w:p w:rsidR="00CB286F" w:rsidRPr="00CB286F" w:rsidRDefault="00CB286F" w:rsidP="00CB286F">
      <w:pPr>
        <w:pStyle w:val="ListParagraph"/>
        <w:spacing w:line="360" w:lineRule="auto"/>
        <w:ind w:left="1800"/>
        <w:jc w:val="both"/>
        <w:rPr>
          <w:rFonts w:ascii="Arial" w:hAnsi="Arial" w:cs="Arial"/>
          <w:b/>
          <w:bCs/>
          <w:sz w:val="24"/>
          <w:szCs w:val="24"/>
          <w:lang w:val="en-GB"/>
        </w:rPr>
      </w:pPr>
    </w:p>
    <w:p w:rsidR="00CB286F" w:rsidRPr="00CB286F" w:rsidRDefault="00CB286F" w:rsidP="00CB286F">
      <w:pPr>
        <w:pStyle w:val="ListParagraph"/>
        <w:spacing w:line="360" w:lineRule="auto"/>
        <w:ind w:left="1800"/>
        <w:jc w:val="both"/>
        <w:rPr>
          <w:rFonts w:ascii="Arial" w:hAnsi="Arial" w:cs="Arial"/>
          <w:b/>
          <w:bCs/>
          <w:sz w:val="24"/>
          <w:szCs w:val="24"/>
          <w:lang w:val="en-GB"/>
        </w:rPr>
      </w:pPr>
    </w:p>
    <w:p w:rsidR="00972922" w:rsidRPr="00624411" w:rsidRDefault="00972922" w:rsidP="00972922">
      <w:pPr>
        <w:pStyle w:val="ListParagraph"/>
        <w:spacing w:after="0" w:line="360" w:lineRule="auto"/>
        <w:ind w:left="1080"/>
        <w:jc w:val="both"/>
        <w:rPr>
          <w:rFonts w:ascii="Arial" w:hAnsi="Arial" w:cs="Arial"/>
          <w:b/>
          <w:sz w:val="24"/>
          <w:szCs w:val="24"/>
        </w:rPr>
      </w:pPr>
    </w:p>
    <w:p w:rsidR="00E16FA8" w:rsidRPr="00733A76" w:rsidRDefault="009A3C56" w:rsidP="00E16FA8">
      <w:pPr>
        <w:pStyle w:val="ListParagraph"/>
        <w:numPr>
          <w:ilvl w:val="0"/>
          <w:numId w:val="2"/>
        </w:numPr>
        <w:spacing w:after="0" w:line="360" w:lineRule="auto"/>
        <w:jc w:val="both"/>
        <w:rPr>
          <w:rFonts w:ascii="Arial" w:hAnsi="Arial" w:cs="Arial"/>
          <w:b/>
          <w:sz w:val="24"/>
          <w:szCs w:val="24"/>
        </w:rPr>
      </w:pPr>
      <w:r w:rsidRPr="00733A76">
        <w:rPr>
          <w:rFonts w:ascii="Arial" w:hAnsi="Arial" w:cs="Arial"/>
          <w:b/>
          <w:sz w:val="24"/>
          <w:szCs w:val="24"/>
          <w:lang w:val="en-ZA"/>
        </w:rPr>
        <w:t xml:space="preserve">Number of performance assessments undertaken: </w:t>
      </w:r>
    </w:p>
    <w:p w:rsidR="00733A76" w:rsidRPr="00733A76" w:rsidRDefault="00733A76" w:rsidP="00733A76">
      <w:pPr>
        <w:spacing w:after="0" w:line="360" w:lineRule="auto"/>
        <w:ind w:left="1440"/>
        <w:jc w:val="both"/>
        <w:rPr>
          <w:rFonts w:ascii="Arial" w:hAnsi="Arial" w:cs="Arial"/>
          <w:sz w:val="24"/>
          <w:szCs w:val="24"/>
        </w:rPr>
      </w:pPr>
      <w:r w:rsidRPr="00733A76">
        <w:rPr>
          <w:rFonts w:ascii="Arial" w:hAnsi="Arial" w:cs="Arial"/>
          <w:sz w:val="24"/>
          <w:szCs w:val="24"/>
        </w:rPr>
        <w:t xml:space="preserve">Minister has a signed performance agreement that is translated into a Medium Term Strategic Framework for a 5 years period.  This is broken down into an annual performance plan.  </w:t>
      </w:r>
    </w:p>
    <w:p w:rsidR="00733A76" w:rsidRPr="00733A76" w:rsidRDefault="00733A76" w:rsidP="00733A76">
      <w:pPr>
        <w:spacing w:after="0" w:line="360" w:lineRule="auto"/>
        <w:jc w:val="both"/>
        <w:rPr>
          <w:rFonts w:ascii="Arial" w:hAnsi="Arial" w:cs="Arial"/>
          <w:sz w:val="24"/>
          <w:szCs w:val="24"/>
        </w:rPr>
      </w:pPr>
    </w:p>
    <w:p w:rsidR="00733A76" w:rsidRPr="00733A76" w:rsidRDefault="00733A76" w:rsidP="00733A76">
      <w:pPr>
        <w:spacing w:after="0" w:line="360" w:lineRule="auto"/>
        <w:ind w:left="1440"/>
        <w:jc w:val="both"/>
        <w:rPr>
          <w:rFonts w:ascii="Arial" w:hAnsi="Arial" w:cs="Arial"/>
          <w:sz w:val="24"/>
          <w:szCs w:val="24"/>
        </w:rPr>
      </w:pPr>
      <w:r w:rsidRPr="00733A76">
        <w:rPr>
          <w:rFonts w:ascii="Arial" w:hAnsi="Arial" w:cs="Arial"/>
          <w:sz w:val="24"/>
          <w:szCs w:val="24"/>
        </w:rPr>
        <w:t xml:space="preserve">These documents form the basis of the department being held accountable by Parliament on a quarterly basis and also held accountable by the public.  The performance agreement of the Minister is therefore publicly assessed through the Portfolio Committees on a regular basis.  </w:t>
      </w:r>
    </w:p>
    <w:p w:rsidR="00733A76" w:rsidRPr="00733A76" w:rsidRDefault="00733A76" w:rsidP="00733A76">
      <w:pPr>
        <w:spacing w:after="0" w:line="360" w:lineRule="auto"/>
        <w:jc w:val="both"/>
        <w:rPr>
          <w:rFonts w:ascii="Arial" w:hAnsi="Arial" w:cs="Arial"/>
          <w:sz w:val="24"/>
          <w:szCs w:val="24"/>
        </w:rPr>
      </w:pPr>
    </w:p>
    <w:p w:rsidR="00733A76" w:rsidRPr="00733A76" w:rsidRDefault="00733A76" w:rsidP="00733A76">
      <w:pPr>
        <w:spacing w:after="0" w:line="360" w:lineRule="auto"/>
        <w:ind w:left="1440"/>
        <w:jc w:val="both"/>
        <w:rPr>
          <w:rFonts w:ascii="Arial" w:hAnsi="Arial" w:cs="Arial"/>
          <w:sz w:val="24"/>
          <w:szCs w:val="24"/>
        </w:rPr>
      </w:pPr>
      <w:r w:rsidRPr="00733A76">
        <w:rPr>
          <w:rFonts w:ascii="Arial" w:hAnsi="Arial" w:cs="Arial"/>
          <w:sz w:val="24"/>
          <w:szCs w:val="24"/>
        </w:rPr>
        <w:t xml:space="preserve">Additionally, the Public Finance Management Act (PFMA) compels all the Executing Authorities to subject their departmental expenditure to the Auditor General. This again is a measure that ensures full accountability to the public funds.  </w:t>
      </w:r>
    </w:p>
    <w:p w:rsidR="00733A76" w:rsidRPr="00733A76" w:rsidRDefault="00733A76" w:rsidP="00733A76">
      <w:pPr>
        <w:pStyle w:val="ListParagraph"/>
        <w:spacing w:after="0" w:line="360" w:lineRule="auto"/>
        <w:ind w:left="0"/>
        <w:jc w:val="both"/>
        <w:rPr>
          <w:rFonts w:ascii="Arial" w:hAnsi="Arial" w:cs="Arial"/>
          <w:b/>
          <w:sz w:val="24"/>
          <w:szCs w:val="24"/>
        </w:rPr>
      </w:pPr>
    </w:p>
    <w:p w:rsidR="009A3C56" w:rsidRPr="00624411" w:rsidRDefault="009A3C56" w:rsidP="009033CB">
      <w:pPr>
        <w:pStyle w:val="ListParagraph"/>
        <w:numPr>
          <w:ilvl w:val="0"/>
          <w:numId w:val="2"/>
        </w:numPr>
        <w:spacing w:after="0" w:line="360" w:lineRule="auto"/>
        <w:jc w:val="both"/>
        <w:rPr>
          <w:rFonts w:ascii="Arial" w:hAnsi="Arial" w:cs="Arial"/>
          <w:b/>
          <w:sz w:val="24"/>
          <w:szCs w:val="24"/>
        </w:rPr>
      </w:pPr>
      <w:r w:rsidRPr="00624411">
        <w:rPr>
          <w:rFonts w:ascii="Arial" w:hAnsi="Arial" w:cs="Arial"/>
          <w:b/>
          <w:sz w:val="24"/>
          <w:szCs w:val="24"/>
          <w:lang w:val="en-ZA"/>
        </w:rPr>
        <w:t>The following progress has been made in meeting the key indicators and targets from the MTSF:</w:t>
      </w:r>
    </w:p>
    <w:p w:rsidR="00E16FA8" w:rsidRPr="00624411" w:rsidRDefault="00070388" w:rsidP="00A75AA6">
      <w:pPr>
        <w:pStyle w:val="ListParagraph"/>
        <w:spacing w:line="360" w:lineRule="auto"/>
        <w:ind w:left="1440"/>
        <w:jc w:val="both"/>
        <w:rPr>
          <w:rFonts w:ascii="Arial" w:hAnsi="Arial" w:cs="Arial"/>
          <w:sz w:val="24"/>
          <w:szCs w:val="24"/>
        </w:rPr>
      </w:pPr>
      <w:r w:rsidRPr="00624411">
        <w:rPr>
          <w:rFonts w:ascii="Arial" w:hAnsi="Arial" w:cs="Arial"/>
          <w:sz w:val="24"/>
          <w:szCs w:val="24"/>
        </w:rPr>
        <w:t>I wish to inform the Hon Member that Quarterly Progress Reports on the implementation of the relevant Outcomes concerned, with inputs from the Ministry of Justice and Correctional Services, as well as the Departments of Justice and Constitutional Development and Correctional Services, are submitted to and discussed at Cabinet every three months, where-after the relevant progress reports are published on the Department of Performance Monitoring and Evaluation Website and media briefings are conducted. The 3</w:t>
      </w:r>
      <w:r w:rsidRPr="00624411">
        <w:rPr>
          <w:rFonts w:ascii="Arial" w:hAnsi="Arial" w:cs="Arial"/>
          <w:sz w:val="24"/>
          <w:szCs w:val="24"/>
          <w:vertAlign w:val="superscript"/>
        </w:rPr>
        <w:t>rd</w:t>
      </w:r>
      <w:r w:rsidRPr="00624411">
        <w:rPr>
          <w:rFonts w:ascii="Arial" w:hAnsi="Arial" w:cs="Arial"/>
          <w:sz w:val="24"/>
          <w:szCs w:val="24"/>
        </w:rPr>
        <w:t xml:space="preserve"> quarterly Reports for 2015/16, from October to December 2015, are in the process of finalization and submission to Cabinet for discussion and deliberation during the week </w:t>
      </w:r>
      <w:r w:rsidR="00A31EA2" w:rsidRPr="00624411">
        <w:rPr>
          <w:rFonts w:ascii="Arial" w:hAnsi="Arial" w:cs="Arial"/>
          <w:sz w:val="24"/>
          <w:szCs w:val="24"/>
        </w:rPr>
        <w:t>of the 7th to the 11</w:t>
      </w:r>
      <w:r w:rsidR="00A31EA2" w:rsidRPr="00624411">
        <w:rPr>
          <w:rFonts w:ascii="Arial" w:hAnsi="Arial" w:cs="Arial"/>
          <w:sz w:val="24"/>
          <w:szCs w:val="24"/>
          <w:vertAlign w:val="superscript"/>
        </w:rPr>
        <w:t>th</w:t>
      </w:r>
      <w:r w:rsidR="00A31EA2" w:rsidRPr="00624411">
        <w:rPr>
          <w:rFonts w:ascii="Arial" w:hAnsi="Arial" w:cs="Arial"/>
          <w:sz w:val="24"/>
          <w:szCs w:val="24"/>
        </w:rPr>
        <w:t xml:space="preserve"> </w:t>
      </w:r>
      <w:r w:rsidRPr="00624411">
        <w:rPr>
          <w:rFonts w:ascii="Arial" w:hAnsi="Arial" w:cs="Arial"/>
          <w:sz w:val="24"/>
          <w:szCs w:val="24"/>
        </w:rPr>
        <w:t xml:space="preserve">March </w:t>
      </w:r>
      <w:r w:rsidR="00A31EA2" w:rsidRPr="00624411">
        <w:rPr>
          <w:rFonts w:ascii="Arial" w:hAnsi="Arial" w:cs="Arial"/>
          <w:sz w:val="24"/>
          <w:szCs w:val="24"/>
        </w:rPr>
        <w:t>2016, where-after the progress will be made public in various media statements.</w:t>
      </w:r>
    </w:p>
    <w:p w:rsidR="00E16FA8" w:rsidRPr="00624411" w:rsidRDefault="00E16FA8" w:rsidP="00A75AA6">
      <w:pPr>
        <w:pStyle w:val="ListParagraph"/>
        <w:spacing w:after="0" w:line="360" w:lineRule="auto"/>
        <w:ind w:left="1440"/>
        <w:jc w:val="both"/>
        <w:rPr>
          <w:rFonts w:ascii="Arial" w:hAnsi="Arial" w:cs="Arial"/>
          <w:b/>
          <w:sz w:val="24"/>
          <w:szCs w:val="24"/>
        </w:rPr>
      </w:pPr>
    </w:p>
    <w:p w:rsidR="009A3C56" w:rsidRPr="00624411" w:rsidRDefault="009A3C56" w:rsidP="009033CB">
      <w:pPr>
        <w:pStyle w:val="ListParagraph"/>
        <w:numPr>
          <w:ilvl w:val="0"/>
          <w:numId w:val="2"/>
        </w:numPr>
        <w:spacing w:after="0" w:line="360" w:lineRule="auto"/>
        <w:jc w:val="both"/>
        <w:rPr>
          <w:rFonts w:ascii="Arial" w:hAnsi="Arial" w:cs="Arial"/>
          <w:b/>
          <w:sz w:val="24"/>
          <w:szCs w:val="24"/>
        </w:rPr>
      </w:pPr>
      <w:r w:rsidRPr="00624411">
        <w:rPr>
          <w:rFonts w:ascii="Arial" w:hAnsi="Arial" w:cs="Arial"/>
          <w:b/>
          <w:sz w:val="24"/>
          <w:szCs w:val="24"/>
          <w:lang w:val="en-ZA"/>
        </w:rPr>
        <w:t>The following are key obstacles to implementation:</w:t>
      </w:r>
    </w:p>
    <w:p w:rsidR="00744BF6" w:rsidRPr="00624411" w:rsidRDefault="00744BF6" w:rsidP="00744BF6">
      <w:pPr>
        <w:pStyle w:val="ListParagraph"/>
        <w:spacing w:after="0" w:line="360" w:lineRule="auto"/>
        <w:ind w:left="1440"/>
        <w:jc w:val="both"/>
        <w:rPr>
          <w:rFonts w:ascii="Arial" w:hAnsi="Arial" w:cs="Arial"/>
          <w:b/>
          <w:sz w:val="24"/>
          <w:szCs w:val="24"/>
          <w:lang w:val="en-ZA"/>
        </w:rPr>
      </w:pPr>
    </w:p>
    <w:p w:rsidR="00744BF6" w:rsidRPr="00624411" w:rsidRDefault="00744BF6" w:rsidP="00744BF6">
      <w:pPr>
        <w:pStyle w:val="ListParagraph"/>
        <w:spacing w:after="0" w:line="360" w:lineRule="auto"/>
        <w:ind w:left="1440"/>
        <w:jc w:val="both"/>
        <w:rPr>
          <w:rFonts w:ascii="Arial" w:hAnsi="Arial" w:cs="Arial"/>
          <w:sz w:val="24"/>
          <w:szCs w:val="24"/>
        </w:rPr>
      </w:pPr>
      <w:r w:rsidRPr="00624411">
        <w:rPr>
          <w:rFonts w:ascii="Arial" w:hAnsi="Arial" w:cs="Arial"/>
          <w:sz w:val="24"/>
          <w:szCs w:val="24"/>
          <w:lang w:val="en-ZA"/>
        </w:rPr>
        <w:t>Key obstacles relate to the fact that as the system is a Cluster system, this basically means that a lot of consultation has to take place to ensure that everyone is on board with the implementation of policies and projects to implement the Medium Term Strategic Framework 2014-2019.</w:t>
      </w:r>
    </w:p>
    <w:p w:rsidR="00E16FA8" w:rsidRPr="00624411" w:rsidRDefault="00E16FA8" w:rsidP="00E16FA8">
      <w:pPr>
        <w:pStyle w:val="ListParagraph"/>
        <w:spacing w:after="0" w:line="360" w:lineRule="auto"/>
        <w:ind w:left="1440"/>
        <w:jc w:val="both"/>
        <w:rPr>
          <w:rFonts w:ascii="Arial" w:hAnsi="Arial" w:cs="Arial"/>
          <w:b/>
          <w:sz w:val="24"/>
          <w:szCs w:val="24"/>
        </w:rPr>
      </w:pPr>
    </w:p>
    <w:p w:rsidR="009A3C56" w:rsidRPr="00624411" w:rsidRDefault="009A3C56" w:rsidP="009033CB">
      <w:pPr>
        <w:pStyle w:val="ListParagraph"/>
        <w:numPr>
          <w:ilvl w:val="0"/>
          <w:numId w:val="2"/>
        </w:numPr>
        <w:spacing w:after="0" w:line="360" w:lineRule="auto"/>
        <w:jc w:val="both"/>
        <w:rPr>
          <w:rFonts w:ascii="Arial" w:hAnsi="Arial" w:cs="Arial"/>
          <w:b/>
          <w:sz w:val="24"/>
          <w:szCs w:val="24"/>
        </w:rPr>
      </w:pPr>
      <w:r w:rsidRPr="00624411">
        <w:rPr>
          <w:rFonts w:ascii="Arial" w:hAnsi="Arial" w:cs="Arial"/>
          <w:b/>
          <w:sz w:val="24"/>
          <w:szCs w:val="24"/>
          <w:lang w:val="en-ZA"/>
        </w:rPr>
        <w:lastRenderedPageBreak/>
        <w:t>The plan to address such obstacles, is:</w:t>
      </w:r>
    </w:p>
    <w:p w:rsidR="00AB05D9" w:rsidRPr="00624411" w:rsidRDefault="00AB05D9" w:rsidP="009A3C56">
      <w:pPr>
        <w:pStyle w:val="ListParagraph"/>
        <w:spacing w:after="0" w:line="360" w:lineRule="auto"/>
        <w:ind w:left="1440"/>
        <w:jc w:val="both"/>
        <w:rPr>
          <w:rFonts w:ascii="Arial" w:hAnsi="Arial" w:cs="Arial"/>
          <w:sz w:val="24"/>
          <w:szCs w:val="24"/>
          <w:lang w:val="en-ZA"/>
        </w:rPr>
      </w:pPr>
    </w:p>
    <w:p w:rsidR="00744BF6" w:rsidRPr="00624411" w:rsidRDefault="00744BF6" w:rsidP="009A3C56">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I have however, requested to be briefed on a regular basis by the senior members of my Departments, which means in practice that as soon as the Directors-General Cluster meetings have taken place, I am briefed on the outcomes, challenges and progress with such indicators and targets. I am furthermore briefed on the draft Quarterly Reports and gi</w:t>
      </w:r>
      <w:r w:rsidR="00001C0C" w:rsidRPr="00624411">
        <w:rPr>
          <w:rFonts w:ascii="Arial" w:hAnsi="Arial" w:cs="Arial"/>
          <w:sz w:val="24"/>
          <w:szCs w:val="24"/>
          <w:lang w:val="en-ZA"/>
        </w:rPr>
        <w:t xml:space="preserve">ve my inputs thereto, so that as a collective, we can ensure that such indicators and targets are met and/or inputs are given as to why indicators and targets cannot be met and recommendations may be made to </w:t>
      </w:r>
      <w:r w:rsidR="00323AF5" w:rsidRPr="00624411">
        <w:rPr>
          <w:rFonts w:ascii="Arial" w:hAnsi="Arial" w:cs="Arial"/>
          <w:sz w:val="24"/>
          <w:szCs w:val="24"/>
          <w:lang w:val="en-ZA"/>
        </w:rPr>
        <w:t>address such challenges, where</w:t>
      </w:r>
      <w:r w:rsidR="00A75AA6" w:rsidRPr="00624411">
        <w:rPr>
          <w:rFonts w:ascii="Arial" w:hAnsi="Arial" w:cs="Arial"/>
          <w:sz w:val="24"/>
          <w:szCs w:val="24"/>
          <w:lang w:val="en-ZA"/>
        </w:rPr>
        <w:t xml:space="preserve"> necessary.</w:t>
      </w:r>
      <w:r w:rsidR="00001C0C" w:rsidRPr="00624411">
        <w:rPr>
          <w:rFonts w:ascii="Arial" w:hAnsi="Arial" w:cs="Arial"/>
          <w:sz w:val="24"/>
          <w:szCs w:val="24"/>
          <w:lang w:val="en-ZA"/>
        </w:rPr>
        <w:t xml:space="preserve"> </w:t>
      </w:r>
    </w:p>
    <w:p w:rsidR="00AB05D9" w:rsidRPr="00624411" w:rsidRDefault="00AB05D9" w:rsidP="009A3C56">
      <w:pPr>
        <w:pStyle w:val="ListParagraph"/>
        <w:spacing w:after="0" w:line="360" w:lineRule="auto"/>
        <w:ind w:left="1440"/>
        <w:jc w:val="both"/>
        <w:rPr>
          <w:rFonts w:ascii="Arial" w:hAnsi="Arial" w:cs="Arial"/>
          <w:sz w:val="24"/>
          <w:szCs w:val="24"/>
          <w:lang w:val="en-ZA"/>
        </w:rPr>
      </w:pPr>
    </w:p>
    <w:p w:rsidR="00AB05D9" w:rsidRPr="00624411" w:rsidRDefault="00AB05D9" w:rsidP="009A3C56">
      <w:pPr>
        <w:pStyle w:val="ListParagraph"/>
        <w:spacing w:after="0" w:line="360" w:lineRule="auto"/>
        <w:ind w:left="1440"/>
        <w:jc w:val="both"/>
        <w:rPr>
          <w:rFonts w:ascii="Arial" w:hAnsi="Arial" w:cs="Arial"/>
          <w:sz w:val="24"/>
          <w:szCs w:val="24"/>
          <w:lang w:val="en-ZA"/>
        </w:rPr>
      </w:pPr>
    </w:p>
    <w:p w:rsidR="002E47EA" w:rsidRPr="00624411" w:rsidRDefault="002E47EA" w:rsidP="00070388">
      <w:pPr>
        <w:pStyle w:val="ListParagraph"/>
        <w:spacing w:after="0" w:line="360" w:lineRule="auto"/>
        <w:ind w:left="0"/>
        <w:jc w:val="both"/>
        <w:rPr>
          <w:rFonts w:ascii="Arial" w:hAnsi="Arial" w:cs="Arial"/>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AB05D9" w:rsidRPr="00624411" w:rsidRDefault="00AB05D9" w:rsidP="009A3C56">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lastRenderedPageBreak/>
        <w:t xml:space="preserve">Annexure A:   </w:t>
      </w:r>
    </w:p>
    <w:p w:rsidR="00AB05D9" w:rsidRPr="00624411" w:rsidRDefault="00AB05D9" w:rsidP="009A3C56">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The sub-outcomes and key actions are captured in detailed in the MTSF Chapters on the outcomes.</w:t>
      </w:r>
    </w:p>
    <w:p w:rsidR="00AB05D9" w:rsidRPr="00624411" w:rsidRDefault="00AB05D9" w:rsidP="009A3C56">
      <w:pPr>
        <w:pStyle w:val="ListParagraph"/>
        <w:spacing w:after="0" w:line="360" w:lineRule="auto"/>
        <w:ind w:left="1440"/>
        <w:jc w:val="both"/>
        <w:rPr>
          <w:rFonts w:ascii="Arial" w:hAnsi="Arial" w:cs="Arial"/>
          <w:b/>
          <w:sz w:val="24"/>
          <w:szCs w:val="24"/>
          <w:lang w:val="en-ZA"/>
        </w:rPr>
      </w:pPr>
    </w:p>
    <w:p w:rsidR="00AB05D9" w:rsidRPr="00624411" w:rsidRDefault="00AB05D9" w:rsidP="009A3C56">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Outcome 2: A long and healthy life for all South Africans:</w:t>
      </w:r>
    </w:p>
    <w:p w:rsidR="00A11BF8" w:rsidRPr="00624411" w:rsidRDefault="00A11BF8" w:rsidP="009A3C56">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Sub-Outcome 3: Implement the re-engineering of Primary Health Care</w:t>
      </w:r>
    </w:p>
    <w:p w:rsidR="00A11BF8" w:rsidRPr="00624411" w:rsidRDefault="00A11BF8" w:rsidP="009033CB">
      <w:pPr>
        <w:pStyle w:val="ListParagraph"/>
        <w:numPr>
          <w:ilvl w:val="0"/>
          <w:numId w:val="4"/>
        </w:numPr>
        <w:spacing w:after="0" w:line="360" w:lineRule="auto"/>
        <w:jc w:val="both"/>
        <w:rPr>
          <w:rFonts w:ascii="Arial" w:hAnsi="Arial" w:cs="Arial"/>
          <w:sz w:val="24"/>
          <w:szCs w:val="24"/>
          <w:lang w:val="en-ZA"/>
        </w:rPr>
      </w:pPr>
      <w:r w:rsidRPr="00624411">
        <w:rPr>
          <w:rFonts w:ascii="Arial" w:hAnsi="Arial" w:cs="Arial"/>
          <w:sz w:val="24"/>
          <w:szCs w:val="24"/>
          <w:lang w:val="en-ZA"/>
        </w:rPr>
        <w:t>Contribute to a comprehensive and intersectoral response by government to violence and injury, and to ensure action;</w:t>
      </w:r>
    </w:p>
    <w:p w:rsidR="00A11BF8" w:rsidRPr="00624411" w:rsidRDefault="00A11BF8" w:rsidP="009033CB">
      <w:pPr>
        <w:pStyle w:val="ListParagraph"/>
        <w:numPr>
          <w:ilvl w:val="0"/>
          <w:numId w:val="4"/>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Improve intersectoral collaboration with a focus on population wide and community based interventions and addressing social and economic determinants of </w:t>
      </w:r>
      <w:r w:rsidR="000D7FC6" w:rsidRPr="00624411">
        <w:rPr>
          <w:rFonts w:ascii="Arial" w:hAnsi="Arial" w:cs="Arial"/>
          <w:sz w:val="24"/>
          <w:szCs w:val="24"/>
          <w:lang w:val="en-ZA"/>
        </w:rPr>
        <w:t>Non-Communicable Diseases.</w:t>
      </w:r>
    </w:p>
    <w:p w:rsidR="000D7FC6" w:rsidRPr="00624411" w:rsidRDefault="000D7FC6" w:rsidP="000D7FC6">
      <w:pPr>
        <w:pStyle w:val="ListParagraph"/>
        <w:spacing w:after="0" w:line="360" w:lineRule="auto"/>
        <w:jc w:val="both"/>
        <w:rPr>
          <w:rFonts w:ascii="Arial" w:hAnsi="Arial" w:cs="Arial"/>
          <w:sz w:val="24"/>
          <w:szCs w:val="24"/>
          <w:lang w:val="en-ZA"/>
        </w:rPr>
      </w:pPr>
    </w:p>
    <w:p w:rsidR="000D7FC6" w:rsidRPr="00624411" w:rsidRDefault="000D7FC6" w:rsidP="000D7FC6">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Sub-Outcome 8: HIV &amp; Aids and Tuberculosis prevented and successfully managed:</w:t>
      </w:r>
    </w:p>
    <w:p w:rsidR="002D1AE2" w:rsidRPr="00624411" w:rsidRDefault="000D7FC6" w:rsidP="009033CB">
      <w:pPr>
        <w:pStyle w:val="ListParagraph"/>
        <w:numPr>
          <w:ilvl w:val="0"/>
          <w:numId w:val="5"/>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50 million men and women 15-49 tested for HIV by </w:t>
      </w:r>
      <w:r w:rsidR="002D1AE2" w:rsidRPr="00624411">
        <w:rPr>
          <w:rFonts w:ascii="Arial" w:hAnsi="Arial" w:cs="Arial"/>
          <w:sz w:val="24"/>
          <w:szCs w:val="24"/>
          <w:lang w:val="en-ZA"/>
        </w:rPr>
        <w:t>March 2019; and</w:t>
      </w:r>
    </w:p>
    <w:p w:rsidR="002D1AE2" w:rsidRPr="00624411" w:rsidRDefault="002D1AE2" w:rsidP="009033CB">
      <w:pPr>
        <w:pStyle w:val="ListParagraph"/>
        <w:numPr>
          <w:ilvl w:val="0"/>
          <w:numId w:val="5"/>
        </w:numPr>
        <w:spacing w:after="0" w:line="360" w:lineRule="auto"/>
        <w:jc w:val="both"/>
        <w:rPr>
          <w:rFonts w:ascii="Arial" w:hAnsi="Arial" w:cs="Arial"/>
          <w:sz w:val="24"/>
          <w:szCs w:val="24"/>
          <w:lang w:val="en-ZA"/>
        </w:rPr>
      </w:pPr>
      <w:r w:rsidRPr="00624411">
        <w:rPr>
          <w:rFonts w:ascii="Arial" w:hAnsi="Arial" w:cs="Arial"/>
          <w:sz w:val="24"/>
          <w:szCs w:val="24"/>
          <w:lang w:val="en-ZA"/>
        </w:rPr>
        <w:t>40 million people screened for TB by March 2019.</w:t>
      </w:r>
    </w:p>
    <w:p w:rsidR="002D1AE2" w:rsidRPr="00624411" w:rsidRDefault="002D1AE2" w:rsidP="002D1AE2">
      <w:pPr>
        <w:pStyle w:val="ListParagraph"/>
        <w:spacing w:after="0" w:line="360" w:lineRule="auto"/>
        <w:jc w:val="both"/>
        <w:rPr>
          <w:rFonts w:ascii="Arial" w:hAnsi="Arial" w:cs="Arial"/>
          <w:sz w:val="24"/>
          <w:szCs w:val="24"/>
          <w:lang w:val="en-ZA"/>
        </w:rPr>
      </w:pPr>
    </w:p>
    <w:p w:rsidR="002D1AE2" w:rsidRPr="00624411" w:rsidRDefault="002D1AE2" w:rsidP="002D1AE2">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 xml:space="preserve">Outcome 3: All people in </w:t>
      </w:r>
      <w:smartTag w:uri="urn:schemas-microsoft-com:office:smarttags" w:element="country-region">
        <w:smartTag w:uri="urn:schemas-microsoft-com:office:smarttags" w:element="place">
          <w:r w:rsidRPr="00624411">
            <w:rPr>
              <w:rFonts w:ascii="Arial" w:hAnsi="Arial" w:cs="Arial"/>
              <w:b/>
              <w:sz w:val="24"/>
              <w:szCs w:val="24"/>
              <w:lang w:val="en-ZA"/>
            </w:rPr>
            <w:t>South Africa</w:t>
          </w:r>
        </w:smartTag>
      </w:smartTag>
      <w:r w:rsidRPr="00624411">
        <w:rPr>
          <w:rFonts w:ascii="Arial" w:hAnsi="Arial" w:cs="Arial"/>
          <w:b/>
          <w:sz w:val="24"/>
          <w:szCs w:val="24"/>
          <w:lang w:val="en-ZA"/>
        </w:rPr>
        <w:t xml:space="preserve"> are and feel safe:</w:t>
      </w:r>
    </w:p>
    <w:p w:rsidR="002D1AE2" w:rsidRPr="00624411" w:rsidRDefault="002D1AE2" w:rsidP="002D1AE2">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Sub-outcome 1: Reduced levels of contact crime:</w:t>
      </w:r>
    </w:p>
    <w:p w:rsidR="002D1AE2" w:rsidRPr="00624411" w:rsidRDefault="002D1AE2" w:rsidP="009033CB">
      <w:pPr>
        <w:pStyle w:val="ListParagraph"/>
        <w:numPr>
          <w:ilvl w:val="0"/>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Percentage of parolees without parole violations (Department of Correctional Services):</w:t>
      </w:r>
    </w:p>
    <w:p w:rsidR="000D7FC6" w:rsidRPr="00624411" w:rsidRDefault="002D1AE2" w:rsidP="009033CB">
      <w:pPr>
        <w:pStyle w:val="ListParagraph"/>
        <w:numPr>
          <w:ilvl w:val="1"/>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 </w:t>
      </w:r>
      <w:r w:rsidR="000D7FC6" w:rsidRPr="00624411">
        <w:rPr>
          <w:rFonts w:ascii="Arial" w:hAnsi="Arial" w:cs="Arial"/>
          <w:sz w:val="24"/>
          <w:szCs w:val="24"/>
          <w:lang w:val="en-ZA"/>
        </w:rPr>
        <w:t xml:space="preserve"> </w:t>
      </w:r>
      <w:r w:rsidRPr="00624411">
        <w:rPr>
          <w:rFonts w:ascii="Arial" w:hAnsi="Arial" w:cs="Arial"/>
          <w:sz w:val="24"/>
          <w:szCs w:val="24"/>
          <w:lang w:val="en-ZA"/>
        </w:rPr>
        <w:t>80.9% (44 247/ 54 694) by 2014/15</w:t>
      </w:r>
    </w:p>
    <w:p w:rsidR="002D1AE2" w:rsidRPr="00624411" w:rsidRDefault="002D1AE2" w:rsidP="009033CB">
      <w:pPr>
        <w:pStyle w:val="ListParagraph"/>
        <w:numPr>
          <w:ilvl w:val="1"/>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97% (73 195/ 75 459) by 2018/19</w:t>
      </w:r>
    </w:p>
    <w:p w:rsidR="00B974E1" w:rsidRPr="00624411" w:rsidRDefault="002D1AE2" w:rsidP="009033CB">
      <w:pPr>
        <w:pStyle w:val="ListParagraph"/>
        <w:numPr>
          <w:ilvl w:val="0"/>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Percentage of </w:t>
      </w:r>
      <w:r w:rsidR="00B974E1" w:rsidRPr="00624411">
        <w:rPr>
          <w:rFonts w:ascii="Arial" w:hAnsi="Arial" w:cs="Arial"/>
          <w:sz w:val="24"/>
          <w:szCs w:val="24"/>
          <w:lang w:val="en-ZA"/>
        </w:rPr>
        <w:t>probationers without violations (Department of Correctional Services):</w:t>
      </w:r>
    </w:p>
    <w:p w:rsidR="009A3C56" w:rsidRPr="00624411" w:rsidRDefault="002D1AE2" w:rsidP="009033CB">
      <w:pPr>
        <w:pStyle w:val="ListParagraph"/>
        <w:numPr>
          <w:ilvl w:val="1"/>
          <w:numId w:val="6"/>
        </w:numPr>
        <w:spacing w:after="0" w:line="360" w:lineRule="auto"/>
        <w:jc w:val="both"/>
        <w:rPr>
          <w:rFonts w:ascii="Arial" w:hAnsi="Arial" w:cs="Arial"/>
          <w:b/>
          <w:sz w:val="24"/>
          <w:szCs w:val="24"/>
        </w:rPr>
      </w:pPr>
      <w:r w:rsidRPr="00624411">
        <w:rPr>
          <w:rFonts w:ascii="Arial" w:hAnsi="Arial" w:cs="Arial"/>
          <w:sz w:val="24"/>
          <w:szCs w:val="24"/>
        </w:rPr>
        <w:t>81% (14 211/ 17 545) by 2014/15</w:t>
      </w:r>
    </w:p>
    <w:p w:rsidR="002D1AE2" w:rsidRPr="00624411" w:rsidRDefault="002D1AE2" w:rsidP="009033CB">
      <w:pPr>
        <w:pStyle w:val="ListParagraph"/>
        <w:numPr>
          <w:ilvl w:val="1"/>
          <w:numId w:val="6"/>
        </w:numPr>
        <w:spacing w:after="0" w:line="360" w:lineRule="auto"/>
        <w:jc w:val="both"/>
        <w:rPr>
          <w:rFonts w:ascii="Arial" w:hAnsi="Arial" w:cs="Arial"/>
          <w:b/>
          <w:sz w:val="24"/>
          <w:szCs w:val="24"/>
        </w:rPr>
      </w:pPr>
      <w:r w:rsidRPr="00624411">
        <w:rPr>
          <w:rFonts w:ascii="Arial" w:hAnsi="Arial" w:cs="Arial"/>
          <w:sz w:val="24"/>
          <w:szCs w:val="24"/>
        </w:rPr>
        <w:t xml:space="preserve">97% (21 650/ 22 320) by </w:t>
      </w:r>
      <w:r w:rsidR="00B974E1" w:rsidRPr="00624411">
        <w:rPr>
          <w:rFonts w:ascii="Arial" w:hAnsi="Arial" w:cs="Arial"/>
          <w:sz w:val="24"/>
          <w:szCs w:val="24"/>
        </w:rPr>
        <w:t>2018/19</w:t>
      </w:r>
    </w:p>
    <w:p w:rsidR="004D1F4C" w:rsidRDefault="004D1F4C" w:rsidP="004D1F4C">
      <w:pPr>
        <w:pStyle w:val="ListParagraph"/>
        <w:spacing w:after="0" w:line="360" w:lineRule="auto"/>
        <w:jc w:val="both"/>
        <w:rPr>
          <w:rFonts w:ascii="Arial" w:hAnsi="Arial" w:cs="Arial"/>
          <w:sz w:val="24"/>
          <w:szCs w:val="24"/>
        </w:rPr>
      </w:pPr>
    </w:p>
    <w:p w:rsidR="002271A5" w:rsidRPr="00624411" w:rsidRDefault="002271A5" w:rsidP="003D077A">
      <w:pPr>
        <w:pStyle w:val="ListParagraph"/>
        <w:spacing w:after="0" w:line="360" w:lineRule="auto"/>
        <w:ind w:left="0"/>
        <w:jc w:val="both"/>
        <w:rPr>
          <w:rFonts w:ascii="Arial" w:hAnsi="Arial" w:cs="Arial"/>
          <w:sz w:val="24"/>
          <w:szCs w:val="24"/>
        </w:rPr>
      </w:pPr>
    </w:p>
    <w:p w:rsidR="004D1F4C" w:rsidRPr="00624411" w:rsidRDefault="004D1F4C" w:rsidP="004D1F4C">
      <w:pPr>
        <w:pStyle w:val="ListParagraph"/>
        <w:spacing w:after="0" w:line="360" w:lineRule="auto"/>
        <w:jc w:val="both"/>
        <w:rPr>
          <w:rFonts w:ascii="Arial" w:hAnsi="Arial" w:cs="Arial"/>
          <w:b/>
          <w:sz w:val="24"/>
          <w:szCs w:val="24"/>
        </w:rPr>
      </w:pPr>
      <w:r w:rsidRPr="00624411">
        <w:rPr>
          <w:rFonts w:ascii="Arial" w:hAnsi="Arial" w:cs="Arial"/>
          <w:b/>
          <w:sz w:val="24"/>
          <w:szCs w:val="24"/>
        </w:rPr>
        <w:t>Sub-outcome 2: An Effective and Efficient Criminal Justice System:</w:t>
      </w:r>
    </w:p>
    <w:p w:rsidR="004D1F4C" w:rsidRPr="00624411" w:rsidRDefault="004D1F4C" w:rsidP="009033CB">
      <w:pPr>
        <w:pStyle w:val="ListParagraph"/>
        <w:numPr>
          <w:ilvl w:val="0"/>
          <w:numId w:val="7"/>
        </w:numPr>
        <w:spacing w:after="0" w:line="360" w:lineRule="auto"/>
        <w:jc w:val="both"/>
        <w:rPr>
          <w:rFonts w:ascii="Arial" w:hAnsi="Arial" w:cs="Arial"/>
          <w:sz w:val="24"/>
          <w:szCs w:val="24"/>
        </w:rPr>
      </w:pPr>
      <w:r w:rsidRPr="00624411">
        <w:rPr>
          <w:rFonts w:ascii="Arial" w:hAnsi="Arial" w:cs="Arial"/>
          <w:sz w:val="24"/>
          <w:szCs w:val="24"/>
        </w:rPr>
        <w:t>An integrated electronic CJS system for accurate and timely management of information (IJS);</w:t>
      </w:r>
    </w:p>
    <w:p w:rsidR="004D1F4C" w:rsidRPr="00624411" w:rsidRDefault="004D1F4C" w:rsidP="009033CB">
      <w:pPr>
        <w:pStyle w:val="ListParagraph"/>
        <w:numPr>
          <w:ilvl w:val="0"/>
          <w:numId w:val="7"/>
        </w:numPr>
        <w:spacing w:after="0" w:line="360" w:lineRule="auto"/>
        <w:jc w:val="both"/>
        <w:rPr>
          <w:rFonts w:ascii="Arial" w:hAnsi="Arial" w:cs="Arial"/>
          <w:sz w:val="24"/>
          <w:szCs w:val="24"/>
        </w:rPr>
      </w:pPr>
      <w:r w:rsidRPr="00624411">
        <w:rPr>
          <w:rFonts w:ascii="Arial" w:hAnsi="Arial" w:cs="Arial"/>
          <w:sz w:val="24"/>
          <w:szCs w:val="24"/>
        </w:rPr>
        <w:t>Integrated case management system (IJS</w:t>
      </w:r>
      <w:r w:rsidR="00EE2BDB" w:rsidRPr="00624411">
        <w:rPr>
          <w:rFonts w:ascii="Arial" w:hAnsi="Arial" w:cs="Arial"/>
          <w:sz w:val="24"/>
          <w:szCs w:val="24"/>
        </w:rPr>
        <w:t xml:space="preserve"> – SAPS – NPA – DoJCD – DCS)</w:t>
      </w:r>
      <w:r w:rsidRPr="00624411">
        <w:rPr>
          <w:rFonts w:ascii="Arial" w:hAnsi="Arial" w:cs="Arial"/>
          <w:sz w:val="24"/>
          <w:szCs w:val="24"/>
        </w:rPr>
        <w:t>;</w:t>
      </w:r>
    </w:p>
    <w:p w:rsidR="004D1F4C" w:rsidRPr="00624411" w:rsidRDefault="00EE2BDB" w:rsidP="009033CB">
      <w:pPr>
        <w:pStyle w:val="ListParagraph"/>
        <w:numPr>
          <w:ilvl w:val="0"/>
          <w:numId w:val="7"/>
        </w:numPr>
        <w:spacing w:after="0" w:line="360" w:lineRule="auto"/>
        <w:jc w:val="both"/>
        <w:rPr>
          <w:rFonts w:ascii="Arial" w:hAnsi="Arial" w:cs="Arial"/>
          <w:sz w:val="24"/>
          <w:szCs w:val="24"/>
        </w:rPr>
      </w:pPr>
      <w:r w:rsidRPr="00624411">
        <w:rPr>
          <w:rFonts w:ascii="Arial" w:hAnsi="Arial" w:cs="Arial"/>
          <w:sz w:val="24"/>
          <w:szCs w:val="24"/>
        </w:rPr>
        <w:t>Integrated person related Information (IJS - SAPS);</w:t>
      </w:r>
    </w:p>
    <w:p w:rsidR="009703E0" w:rsidRPr="00624411" w:rsidRDefault="002B7002" w:rsidP="009033CB">
      <w:pPr>
        <w:pStyle w:val="ListParagraph"/>
        <w:numPr>
          <w:ilvl w:val="1"/>
          <w:numId w:val="8"/>
        </w:numPr>
        <w:spacing w:after="0" w:line="360" w:lineRule="auto"/>
        <w:jc w:val="both"/>
        <w:rPr>
          <w:rFonts w:ascii="Arial" w:hAnsi="Arial" w:cs="Arial"/>
          <w:sz w:val="24"/>
          <w:szCs w:val="24"/>
        </w:rPr>
      </w:pPr>
      <w:r>
        <w:rPr>
          <w:rFonts w:ascii="Arial" w:hAnsi="Arial" w:cs="Arial"/>
          <w:sz w:val="24"/>
          <w:szCs w:val="24"/>
        </w:rPr>
        <w:t xml:space="preserve">See </w:t>
      </w:r>
      <w:r w:rsidR="002271A5">
        <w:rPr>
          <w:rFonts w:ascii="Arial" w:hAnsi="Arial" w:cs="Arial"/>
          <w:sz w:val="24"/>
          <w:szCs w:val="24"/>
        </w:rPr>
        <w:t xml:space="preserve">the updated Report attached for information purposes. </w:t>
      </w:r>
    </w:p>
    <w:p w:rsidR="009703E0" w:rsidRPr="00624411" w:rsidRDefault="009703E0" w:rsidP="009703E0">
      <w:pPr>
        <w:pStyle w:val="ListParagraph"/>
        <w:spacing w:after="0" w:line="360" w:lineRule="auto"/>
        <w:ind w:left="0"/>
        <w:jc w:val="both"/>
        <w:rPr>
          <w:rFonts w:ascii="Arial" w:hAnsi="Arial" w:cs="Arial"/>
          <w:sz w:val="24"/>
          <w:szCs w:val="24"/>
        </w:rPr>
      </w:pPr>
    </w:p>
    <w:p w:rsidR="009703E0" w:rsidRPr="00624411" w:rsidRDefault="009A2534" w:rsidP="009703E0">
      <w:pPr>
        <w:pStyle w:val="ListParagraph"/>
        <w:spacing w:after="0" w:line="360" w:lineRule="auto"/>
        <w:ind w:left="0"/>
        <w:jc w:val="both"/>
        <w:rPr>
          <w:rFonts w:ascii="Arial" w:hAnsi="Arial" w:cs="Arial"/>
          <w:b/>
          <w:sz w:val="24"/>
          <w:szCs w:val="24"/>
        </w:rPr>
      </w:pPr>
      <w:r w:rsidRPr="00624411">
        <w:rPr>
          <w:rFonts w:ascii="Arial" w:hAnsi="Arial" w:cs="Arial"/>
          <w:b/>
          <w:sz w:val="24"/>
          <w:szCs w:val="24"/>
        </w:rPr>
        <w:lastRenderedPageBreak/>
        <w:t>Ensure Domestic Stability:</w:t>
      </w:r>
    </w:p>
    <w:p w:rsidR="009A2534" w:rsidRPr="00624411" w:rsidRDefault="009A2534" w:rsidP="009033CB">
      <w:pPr>
        <w:pStyle w:val="ListParagraph"/>
        <w:numPr>
          <w:ilvl w:val="0"/>
          <w:numId w:val="9"/>
        </w:numPr>
        <w:spacing w:after="0" w:line="360" w:lineRule="auto"/>
        <w:jc w:val="both"/>
        <w:rPr>
          <w:rFonts w:ascii="Arial" w:hAnsi="Arial" w:cs="Arial"/>
          <w:sz w:val="24"/>
          <w:szCs w:val="24"/>
        </w:rPr>
      </w:pPr>
      <w:r w:rsidRPr="00624411">
        <w:rPr>
          <w:rFonts w:ascii="Arial" w:hAnsi="Arial" w:cs="Arial"/>
          <w:sz w:val="24"/>
          <w:szCs w:val="24"/>
        </w:rPr>
        <w:t xml:space="preserve">     Improve investigation and prosecution of criminal and violent conduct in public protests (SAPS and NPA).</w:t>
      </w:r>
    </w:p>
    <w:p w:rsidR="00D87DC0" w:rsidRPr="00624411" w:rsidRDefault="00D87DC0" w:rsidP="009A2534">
      <w:pPr>
        <w:pStyle w:val="ListParagraph"/>
        <w:spacing w:after="0" w:line="360" w:lineRule="auto"/>
        <w:ind w:left="0"/>
        <w:jc w:val="both"/>
        <w:rPr>
          <w:rFonts w:ascii="Arial" w:hAnsi="Arial" w:cs="Arial"/>
          <w:sz w:val="24"/>
          <w:szCs w:val="24"/>
        </w:rPr>
      </w:pPr>
    </w:p>
    <w:p w:rsidR="009A2534" w:rsidRPr="00624411" w:rsidRDefault="009A2534" w:rsidP="009A2534">
      <w:pPr>
        <w:pStyle w:val="ListParagraph"/>
        <w:spacing w:after="0" w:line="360" w:lineRule="auto"/>
        <w:ind w:left="0"/>
        <w:jc w:val="both"/>
        <w:rPr>
          <w:rFonts w:ascii="Arial" w:hAnsi="Arial" w:cs="Arial"/>
          <w:b/>
          <w:sz w:val="24"/>
          <w:szCs w:val="24"/>
        </w:rPr>
      </w:pPr>
      <w:r w:rsidRPr="00624411">
        <w:rPr>
          <w:rFonts w:ascii="Arial" w:hAnsi="Arial" w:cs="Arial"/>
          <w:b/>
          <w:sz w:val="24"/>
          <w:szCs w:val="24"/>
        </w:rPr>
        <w:t>Corruption in the public and private sectors reduced:</w:t>
      </w:r>
    </w:p>
    <w:p w:rsidR="009A2534" w:rsidRPr="00624411" w:rsidRDefault="009A2534" w:rsidP="009033CB">
      <w:pPr>
        <w:pStyle w:val="ListParagraph"/>
        <w:numPr>
          <w:ilvl w:val="0"/>
          <w:numId w:val="10"/>
        </w:numPr>
        <w:spacing w:after="0" w:line="360" w:lineRule="auto"/>
        <w:jc w:val="both"/>
        <w:rPr>
          <w:rFonts w:ascii="Arial" w:hAnsi="Arial" w:cs="Arial"/>
          <w:sz w:val="24"/>
          <w:szCs w:val="24"/>
        </w:rPr>
      </w:pPr>
      <w:r w:rsidRPr="00624411">
        <w:rPr>
          <w:rFonts w:ascii="Arial" w:hAnsi="Arial" w:cs="Arial"/>
          <w:sz w:val="24"/>
          <w:szCs w:val="24"/>
        </w:rPr>
        <w:t>Anti-corruption and money laundering related legislation (DoJ&amp;CD: Legislation Development):</w:t>
      </w:r>
    </w:p>
    <w:p w:rsidR="009A2534" w:rsidRDefault="009A2534" w:rsidP="009033CB">
      <w:pPr>
        <w:pStyle w:val="ListParagraph"/>
        <w:numPr>
          <w:ilvl w:val="1"/>
          <w:numId w:val="10"/>
        </w:numPr>
        <w:spacing w:after="0" w:line="360" w:lineRule="auto"/>
        <w:jc w:val="both"/>
        <w:rPr>
          <w:rFonts w:ascii="Arial" w:hAnsi="Arial" w:cs="Arial"/>
          <w:sz w:val="24"/>
          <w:szCs w:val="24"/>
        </w:rPr>
      </w:pPr>
      <w:r w:rsidRPr="00624411">
        <w:rPr>
          <w:rFonts w:ascii="Arial" w:hAnsi="Arial" w:cs="Arial"/>
          <w:sz w:val="24"/>
          <w:szCs w:val="24"/>
        </w:rPr>
        <w:t>Reviewed, amended and implemented by December 2015.</w:t>
      </w:r>
    </w:p>
    <w:p w:rsidR="00053D89" w:rsidRDefault="00053D89" w:rsidP="009033CB">
      <w:pPr>
        <w:pStyle w:val="ListParagraph"/>
        <w:numPr>
          <w:ilvl w:val="1"/>
          <w:numId w:val="10"/>
        </w:numPr>
        <w:spacing w:after="0" w:line="360" w:lineRule="auto"/>
        <w:jc w:val="both"/>
        <w:rPr>
          <w:rFonts w:ascii="Arial" w:hAnsi="Arial" w:cs="Arial"/>
          <w:sz w:val="24"/>
          <w:szCs w:val="24"/>
        </w:rPr>
      </w:pPr>
      <w:r>
        <w:rPr>
          <w:rFonts w:ascii="Arial" w:hAnsi="Arial" w:cs="Arial"/>
          <w:sz w:val="24"/>
          <w:szCs w:val="24"/>
        </w:rPr>
        <w:t>Progress: The Prevention and Combating of Corrupt Activities Amendment Bill is on the point of imminent introduction in Parliament. The Bill will seek to address practical challenges and gaps identified since the principal Act became operational in April 2004.</w:t>
      </w:r>
    </w:p>
    <w:p w:rsidR="00053D89" w:rsidRPr="00624411" w:rsidRDefault="00053D89" w:rsidP="009033CB">
      <w:pPr>
        <w:pStyle w:val="ListParagraph"/>
        <w:numPr>
          <w:ilvl w:val="1"/>
          <w:numId w:val="10"/>
        </w:numPr>
        <w:spacing w:after="0" w:line="360" w:lineRule="auto"/>
        <w:jc w:val="both"/>
        <w:rPr>
          <w:rFonts w:ascii="Arial" w:hAnsi="Arial" w:cs="Arial"/>
          <w:sz w:val="24"/>
          <w:szCs w:val="24"/>
        </w:rPr>
      </w:pPr>
      <w:r>
        <w:rPr>
          <w:rFonts w:ascii="Arial" w:hAnsi="Arial" w:cs="Arial"/>
          <w:sz w:val="24"/>
          <w:szCs w:val="24"/>
        </w:rPr>
        <w:t xml:space="preserve">The Protected Disclosures Amendment Bill was also tabled in December 2015 with the aim of improving the level of protection available to whistleblowers. This particular Bill seeks to make it mandatory for all </w:t>
      </w:r>
      <w:r w:rsidR="00931CD2">
        <w:rPr>
          <w:rFonts w:ascii="Arial" w:hAnsi="Arial" w:cs="Arial"/>
          <w:sz w:val="24"/>
          <w:szCs w:val="24"/>
        </w:rPr>
        <w:t>employers</w:t>
      </w:r>
      <w:r>
        <w:rPr>
          <w:rFonts w:ascii="Arial" w:hAnsi="Arial" w:cs="Arial"/>
          <w:sz w:val="24"/>
          <w:szCs w:val="24"/>
        </w:rPr>
        <w:t xml:space="preserve"> to have appropriate internal procedures in place for receiving and dealing with</w:t>
      </w:r>
      <w:r w:rsidR="00C20FA2">
        <w:rPr>
          <w:rFonts w:ascii="Arial" w:hAnsi="Arial" w:cs="Arial"/>
          <w:sz w:val="24"/>
          <w:szCs w:val="24"/>
        </w:rPr>
        <w:t xml:space="preserve"> information about alleged improprieties – bringing independent contractors, consultants, agents and service providers placed by temporary employment agencies within the ambit of the principal Act. </w:t>
      </w:r>
      <w:r>
        <w:rPr>
          <w:rFonts w:ascii="Arial" w:hAnsi="Arial" w:cs="Arial"/>
          <w:sz w:val="24"/>
          <w:szCs w:val="24"/>
        </w:rPr>
        <w:t xml:space="preserve"> </w:t>
      </w:r>
    </w:p>
    <w:tbl>
      <w:tblPr>
        <w:tblW w:w="4580" w:type="pct"/>
        <w:tblCellMar>
          <w:left w:w="0" w:type="dxa"/>
          <w:right w:w="0" w:type="dxa"/>
        </w:tblCellMar>
        <w:tblLook w:val="04A0"/>
      </w:tblPr>
      <w:tblGrid>
        <w:gridCol w:w="1629"/>
        <w:gridCol w:w="1496"/>
        <w:gridCol w:w="1549"/>
        <w:gridCol w:w="1763"/>
        <w:gridCol w:w="1639"/>
        <w:gridCol w:w="1655"/>
      </w:tblGrid>
      <w:tr w:rsidR="002271A5" w:rsidRPr="00C30861" w:rsidTr="00C30861">
        <w:trPr>
          <w:trHeight w:val="1038"/>
          <w:tblHeader/>
        </w:trPr>
        <w:tc>
          <w:tcPr>
            <w:tcW w:w="936" w:type="pc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3A7DD1" w:rsidRPr="00C30861" w:rsidRDefault="00931CD2">
            <w:pPr>
              <w:pStyle w:val="NoSpacing"/>
              <w:ind w:left="57" w:right="57"/>
              <w:rPr>
                <w:rFonts w:ascii="Arial" w:hAnsi="Arial" w:cs="Arial"/>
                <w:b/>
                <w:sz w:val="24"/>
                <w:szCs w:val="24"/>
                <w:lang w:val="en-US"/>
              </w:rPr>
            </w:pPr>
            <w:r w:rsidRPr="00C30861">
              <w:rPr>
                <w:rFonts w:ascii="Arial" w:hAnsi="Arial" w:cs="Arial"/>
                <w:b/>
                <w:sz w:val="24"/>
                <w:szCs w:val="24"/>
                <w:lang w:val="en-US"/>
              </w:rPr>
              <w:t>Outcome</w:t>
            </w:r>
          </w:p>
        </w:tc>
        <w:tc>
          <w:tcPr>
            <w:tcW w:w="58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931CD2">
            <w:pPr>
              <w:pStyle w:val="NoSpacing"/>
              <w:ind w:left="57" w:right="57"/>
              <w:rPr>
                <w:rFonts w:ascii="Arial" w:hAnsi="Arial" w:cs="Arial"/>
                <w:b/>
                <w:sz w:val="24"/>
                <w:szCs w:val="24"/>
                <w:lang w:val="en-US"/>
              </w:rPr>
            </w:pPr>
            <w:r w:rsidRPr="00C30861">
              <w:rPr>
                <w:rFonts w:ascii="Arial" w:hAnsi="Arial" w:cs="Arial"/>
                <w:b/>
                <w:sz w:val="24"/>
                <w:szCs w:val="24"/>
                <w:lang w:val="en-US"/>
              </w:rPr>
              <w:t>Sub-Outcome</w:t>
            </w:r>
          </w:p>
        </w:tc>
        <w:tc>
          <w:tcPr>
            <w:tcW w:w="56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931CD2">
            <w:pPr>
              <w:ind w:left="57" w:right="57"/>
              <w:rPr>
                <w:rFonts w:ascii="Arial" w:hAnsi="Arial" w:cs="Arial"/>
                <w:b/>
                <w:sz w:val="24"/>
                <w:szCs w:val="24"/>
              </w:rPr>
            </w:pPr>
            <w:r w:rsidRPr="00C30861">
              <w:rPr>
                <w:rFonts w:ascii="Arial" w:hAnsi="Arial" w:cs="Arial"/>
                <w:b/>
                <w:sz w:val="24"/>
                <w:szCs w:val="24"/>
              </w:rPr>
              <w:t>Description</w:t>
            </w:r>
          </w:p>
        </w:tc>
        <w:tc>
          <w:tcPr>
            <w:tcW w:w="669"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931CD2">
            <w:pPr>
              <w:pStyle w:val="NoSpacing"/>
              <w:rPr>
                <w:rFonts w:ascii="Arial" w:hAnsi="Arial" w:cs="Arial"/>
                <w:b/>
                <w:sz w:val="24"/>
                <w:szCs w:val="24"/>
                <w:lang w:val="en-US"/>
              </w:rPr>
            </w:pPr>
            <w:r w:rsidRPr="00C30861">
              <w:rPr>
                <w:rFonts w:ascii="Arial" w:hAnsi="Arial" w:cs="Arial"/>
                <w:b/>
                <w:sz w:val="24"/>
                <w:szCs w:val="24"/>
                <w:lang w:val="en-US"/>
              </w:rPr>
              <w:t>MTSF Target</w:t>
            </w:r>
          </w:p>
        </w:tc>
        <w:tc>
          <w:tcPr>
            <w:tcW w:w="167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right="57"/>
              <w:rPr>
                <w:rFonts w:ascii="Arial" w:hAnsi="Arial" w:cs="Arial"/>
                <w:b/>
                <w:sz w:val="24"/>
                <w:szCs w:val="24"/>
                <w:lang w:val="en-US"/>
              </w:rPr>
            </w:pPr>
            <w:r w:rsidRPr="00C30861">
              <w:rPr>
                <w:rFonts w:ascii="Arial" w:hAnsi="Arial" w:cs="Arial"/>
                <w:b/>
                <w:sz w:val="24"/>
                <w:szCs w:val="24"/>
                <w:lang w:val="en-US"/>
              </w:rPr>
              <w:t>P</w:t>
            </w:r>
            <w:r w:rsidR="00931CD2" w:rsidRPr="00C30861">
              <w:rPr>
                <w:rFonts w:ascii="Arial" w:hAnsi="Arial" w:cs="Arial"/>
                <w:b/>
                <w:sz w:val="24"/>
                <w:szCs w:val="24"/>
                <w:lang w:val="en-US"/>
              </w:rPr>
              <w:t xml:space="preserve">erformance to date </w:t>
            </w:r>
          </w:p>
        </w:tc>
        <w:tc>
          <w:tcPr>
            <w:tcW w:w="57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b/>
                <w:sz w:val="24"/>
                <w:szCs w:val="24"/>
                <w:lang w:val="en-US"/>
              </w:rPr>
            </w:pPr>
            <w:r w:rsidRPr="00C30861">
              <w:rPr>
                <w:rFonts w:ascii="Arial" w:hAnsi="Arial" w:cs="Arial"/>
                <w:b/>
                <w:sz w:val="24"/>
                <w:szCs w:val="24"/>
                <w:lang w:val="en-US"/>
              </w:rPr>
              <w:t>Responsible Unit</w:t>
            </w:r>
          </w:p>
        </w:tc>
      </w:tr>
      <w:tr w:rsidR="002271A5" w:rsidRPr="00C30861" w:rsidTr="0086612E">
        <w:trPr>
          <w:trHeight w:val="1038"/>
        </w:trPr>
        <w:tc>
          <w:tcPr>
            <w:tcW w:w="936" w:type="pct"/>
            <w:vMerge w:val="restar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Reduce levels</w:t>
            </w:r>
            <w:r w:rsidRPr="00C30861">
              <w:rPr>
                <w:rFonts w:ascii="Arial" w:hAnsi="Arial" w:cs="Arial"/>
                <w:spacing w:val="1"/>
                <w:sz w:val="24"/>
                <w:szCs w:val="24"/>
                <w:lang w:val="en-US"/>
              </w:rPr>
              <w:t xml:space="preserve"> </w:t>
            </w:r>
            <w:r w:rsidRPr="00C30861">
              <w:rPr>
                <w:rFonts w:ascii="Arial" w:hAnsi="Arial" w:cs="Arial"/>
                <w:spacing w:val="-2"/>
                <w:sz w:val="24"/>
                <w:szCs w:val="24"/>
                <w:lang w:val="en-US"/>
              </w:rPr>
              <w:t>of</w:t>
            </w:r>
            <w:r w:rsidRPr="00C30861">
              <w:rPr>
                <w:rFonts w:ascii="Arial" w:hAnsi="Arial" w:cs="Arial"/>
                <w:spacing w:val="27"/>
                <w:sz w:val="24"/>
                <w:szCs w:val="24"/>
                <w:lang w:val="en-US"/>
              </w:rPr>
              <w:t xml:space="preserve"> </w:t>
            </w:r>
            <w:r w:rsidRPr="00C30861">
              <w:rPr>
                <w:rFonts w:ascii="Arial" w:hAnsi="Arial" w:cs="Arial"/>
                <w:sz w:val="24"/>
                <w:szCs w:val="24"/>
                <w:lang w:val="en-US"/>
              </w:rPr>
              <w:t>corruption</w:t>
            </w:r>
            <w:r w:rsidRPr="00C30861">
              <w:rPr>
                <w:rFonts w:ascii="Arial" w:hAnsi="Arial" w:cs="Arial"/>
                <w:spacing w:val="-3"/>
                <w:sz w:val="24"/>
                <w:szCs w:val="24"/>
                <w:lang w:val="en-US"/>
              </w:rPr>
              <w:t xml:space="preserve"> </w:t>
            </w:r>
            <w:r w:rsidRPr="00C30861">
              <w:rPr>
                <w:rFonts w:ascii="Arial" w:hAnsi="Arial" w:cs="Arial"/>
                <w:sz w:val="24"/>
                <w:szCs w:val="24"/>
                <w:lang w:val="en-US"/>
              </w:rPr>
              <w:t>in public</w:t>
            </w:r>
            <w:r w:rsidRPr="00C30861">
              <w:rPr>
                <w:rFonts w:ascii="Arial" w:hAnsi="Arial" w:cs="Arial"/>
                <w:spacing w:val="-2"/>
                <w:sz w:val="24"/>
                <w:szCs w:val="24"/>
                <w:lang w:val="en-US"/>
              </w:rPr>
              <w:t xml:space="preserve"> and</w:t>
            </w:r>
            <w:r w:rsidRPr="00C30861">
              <w:rPr>
                <w:rFonts w:ascii="Arial" w:hAnsi="Arial" w:cs="Arial"/>
                <w:spacing w:val="30"/>
                <w:sz w:val="24"/>
                <w:szCs w:val="24"/>
                <w:lang w:val="en-US"/>
              </w:rPr>
              <w:t xml:space="preserve"> </w:t>
            </w:r>
            <w:r w:rsidRPr="00C30861">
              <w:rPr>
                <w:rFonts w:ascii="Arial" w:hAnsi="Arial" w:cs="Arial"/>
                <w:sz w:val="24"/>
                <w:szCs w:val="24"/>
                <w:lang w:val="en-US"/>
              </w:rPr>
              <w:t>private</w:t>
            </w:r>
            <w:r w:rsidRPr="00C30861">
              <w:rPr>
                <w:rFonts w:ascii="Arial" w:hAnsi="Arial" w:cs="Arial"/>
                <w:spacing w:val="1"/>
                <w:sz w:val="24"/>
                <w:szCs w:val="24"/>
                <w:lang w:val="en-US"/>
              </w:rPr>
              <w:t xml:space="preserve"> </w:t>
            </w:r>
            <w:r w:rsidRPr="00C30861">
              <w:rPr>
                <w:rFonts w:ascii="Arial" w:hAnsi="Arial" w:cs="Arial"/>
                <w:sz w:val="24"/>
                <w:szCs w:val="24"/>
                <w:lang w:val="en-US"/>
              </w:rPr>
              <w:t>sector, thus</w:t>
            </w:r>
            <w:r w:rsidRPr="00C30861">
              <w:rPr>
                <w:rFonts w:ascii="Arial" w:hAnsi="Arial" w:cs="Arial"/>
                <w:spacing w:val="30"/>
                <w:sz w:val="24"/>
                <w:szCs w:val="24"/>
                <w:lang w:val="en-US"/>
              </w:rPr>
              <w:t xml:space="preserve"> </w:t>
            </w:r>
            <w:r w:rsidRPr="00C30861">
              <w:rPr>
                <w:rFonts w:ascii="Arial" w:hAnsi="Arial" w:cs="Arial"/>
                <w:sz w:val="24"/>
                <w:szCs w:val="24"/>
                <w:lang w:val="en-US"/>
              </w:rPr>
              <w:t>improving</w:t>
            </w:r>
            <w:r w:rsidRPr="00C30861">
              <w:rPr>
                <w:rFonts w:ascii="Arial" w:hAnsi="Arial" w:cs="Arial"/>
                <w:spacing w:val="-3"/>
                <w:sz w:val="24"/>
                <w:szCs w:val="24"/>
                <w:lang w:val="en-US"/>
              </w:rPr>
              <w:t xml:space="preserve"> </w:t>
            </w:r>
            <w:r w:rsidRPr="00C30861">
              <w:rPr>
                <w:rFonts w:ascii="Arial" w:hAnsi="Arial" w:cs="Arial"/>
                <w:sz w:val="24"/>
                <w:szCs w:val="24"/>
                <w:lang w:val="en-US"/>
              </w:rPr>
              <w:t>investor</w:t>
            </w:r>
            <w:r w:rsidRPr="00C30861">
              <w:rPr>
                <w:rFonts w:ascii="Arial" w:hAnsi="Arial" w:cs="Arial"/>
                <w:spacing w:val="30"/>
                <w:sz w:val="24"/>
                <w:szCs w:val="24"/>
                <w:lang w:val="en-US"/>
              </w:rPr>
              <w:t xml:space="preserve"> </w:t>
            </w:r>
            <w:r w:rsidRPr="00C30861">
              <w:rPr>
                <w:rFonts w:ascii="Arial" w:hAnsi="Arial" w:cs="Arial"/>
                <w:sz w:val="24"/>
                <w:szCs w:val="24"/>
                <w:lang w:val="en-US"/>
              </w:rPr>
              <w:t xml:space="preserve">perception, trust in, </w:t>
            </w:r>
            <w:r w:rsidRPr="00C30861">
              <w:rPr>
                <w:rFonts w:ascii="Arial" w:hAnsi="Arial" w:cs="Arial"/>
                <w:spacing w:val="-2"/>
                <w:sz w:val="24"/>
                <w:szCs w:val="24"/>
                <w:lang w:val="en-US"/>
              </w:rPr>
              <w:t>and</w:t>
            </w:r>
            <w:r w:rsidRPr="00C30861">
              <w:rPr>
                <w:rFonts w:ascii="Arial" w:hAnsi="Arial" w:cs="Arial"/>
                <w:spacing w:val="30"/>
                <w:sz w:val="24"/>
                <w:szCs w:val="24"/>
                <w:lang w:val="en-US"/>
              </w:rPr>
              <w:t xml:space="preserve"> </w:t>
            </w:r>
            <w:r w:rsidRPr="00C30861">
              <w:rPr>
                <w:rFonts w:ascii="Arial" w:hAnsi="Arial" w:cs="Arial"/>
                <w:sz w:val="24"/>
                <w:szCs w:val="24"/>
                <w:lang w:val="en-US"/>
              </w:rPr>
              <w:t>willingness</w:t>
            </w:r>
            <w:r w:rsidRPr="00C30861">
              <w:rPr>
                <w:rFonts w:ascii="Arial" w:hAnsi="Arial" w:cs="Arial"/>
                <w:spacing w:val="-2"/>
                <w:sz w:val="24"/>
                <w:szCs w:val="24"/>
                <w:lang w:val="en-US"/>
              </w:rPr>
              <w:t xml:space="preserve"> </w:t>
            </w:r>
            <w:r w:rsidRPr="00C30861">
              <w:rPr>
                <w:rFonts w:ascii="Arial" w:hAnsi="Arial" w:cs="Arial"/>
                <w:sz w:val="24"/>
                <w:szCs w:val="24"/>
                <w:lang w:val="en-US"/>
              </w:rPr>
              <w:t>to</w:t>
            </w:r>
            <w:r w:rsidRPr="00C30861">
              <w:rPr>
                <w:rFonts w:ascii="Arial" w:hAnsi="Arial" w:cs="Arial"/>
                <w:spacing w:val="-2"/>
                <w:sz w:val="24"/>
                <w:szCs w:val="24"/>
                <w:lang w:val="en-US"/>
              </w:rPr>
              <w:t xml:space="preserve"> </w:t>
            </w:r>
            <w:r w:rsidRPr="00C30861">
              <w:rPr>
                <w:rFonts w:ascii="Arial" w:hAnsi="Arial" w:cs="Arial"/>
                <w:sz w:val="24"/>
                <w:szCs w:val="24"/>
                <w:lang w:val="en-US"/>
              </w:rPr>
              <w:t>invest in</w:t>
            </w:r>
            <w:r w:rsidRPr="00C30861">
              <w:rPr>
                <w:rFonts w:ascii="Arial" w:hAnsi="Arial" w:cs="Arial"/>
                <w:spacing w:val="27"/>
                <w:sz w:val="24"/>
                <w:szCs w:val="24"/>
                <w:lang w:val="en-US"/>
              </w:rPr>
              <w:t xml:space="preserve"> </w:t>
            </w:r>
            <w:smartTag w:uri="urn:schemas-microsoft-com:office:smarttags" w:element="country-region">
              <w:smartTag w:uri="urn:schemas-microsoft-com:office:smarttags" w:element="place">
                <w:r w:rsidRPr="00C30861">
                  <w:rPr>
                    <w:rFonts w:ascii="Arial" w:hAnsi="Arial" w:cs="Arial"/>
                    <w:sz w:val="24"/>
                    <w:szCs w:val="24"/>
                    <w:lang w:val="en-US"/>
                  </w:rPr>
                  <w:t>South</w:t>
                </w:r>
                <w:r w:rsidRPr="00C30861">
                  <w:rPr>
                    <w:rFonts w:ascii="Arial" w:hAnsi="Arial" w:cs="Arial"/>
                    <w:spacing w:val="2"/>
                    <w:sz w:val="24"/>
                    <w:szCs w:val="24"/>
                    <w:lang w:val="en-US"/>
                  </w:rPr>
                  <w:t xml:space="preserve"> </w:t>
                </w:r>
                <w:r w:rsidRPr="00C30861">
                  <w:rPr>
                    <w:rFonts w:ascii="Arial" w:hAnsi="Arial" w:cs="Arial"/>
                    <w:spacing w:val="-2"/>
                    <w:sz w:val="24"/>
                    <w:szCs w:val="24"/>
                    <w:lang w:val="en-US"/>
                  </w:rPr>
                  <w:t>Africa</w:t>
                </w:r>
              </w:smartTag>
            </w:smartTag>
            <w:r w:rsidRPr="00C30861">
              <w:rPr>
                <w:rFonts w:ascii="Arial" w:hAnsi="Arial" w:cs="Arial"/>
                <w:spacing w:val="-2"/>
                <w:sz w:val="24"/>
                <w:szCs w:val="24"/>
                <w:lang w:val="en-US"/>
              </w:rPr>
              <w:t>.</w:t>
            </w:r>
          </w:p>
        </w:tc>
        <w:tc>
          <w:tcPr>
            <w:tcW w:w="58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rsidP="003D077A">
            <w:pPr>
              <w:pStyle w:val="NoSpacing"/>
              <w:ind w:left="57" w:right="57"/>
              <w:rPr>
                <w:rFonts w:ascii="Arial" w:hAnsi="Arial" w:cs="Arial"/>
                <w:sz w:val="24"/>
                <w:szCs w:val="24"/>
                <w:lang w:val="en-US"/>
              </w:rPr>
            </w:pPr>
            <w:r w:rsidRPr="00C30861">
              <w:rPr>
                <w:rFonts w:ascii="Arial" w:hAnsi="Arial" w:cs="Arial"/>
                <w:sz w:val="24"/>
                <w:szCs w:val="24"/>
                <w:lang w:val="en-US"/>
              </w:rPr>
              <w:t>Number</w:t>
            </w:r>
            <w:r w:rsidRPr="00C30861">
              <w:rPr>
                <w:rFonts w:ascii="Arial" w:hAnsi="Arial" w:cs="Arial"/>
                <w:spacing w:val="1"/>
                <w:sz w:val="24"/>
                <w:szCs w:val="24"/>
                <w:lang w:val="en-US"/>
              </w:rPr>
              <w:t xml:space="preserve"> </w:t>
            </w:r>
            <w:r w:rsidRPr="00C30861">
              <w:rPr>
                <w:rFonts w:ascii="Arial" w:hAnsi="Arial" w:cs="Arial"/>
                <w:spacing w:val="-2"/>
                <w:sz w:val="24"/>
                <w:szCs w:val="24"/>
                <w:lang w:val="en-US"/>
              </w:rPr>
              <w:t>of</w:t>
            </w:r>
            <w:r w:rsidRPr="00C30861">
              <w:rPr>
                <w:rFonts w:ascii="Arial" w:hAnsi="Arial" w:cs="Arial"/>
                <w:sz w:val="24"/>
                <w:szCs w:val="24"/>
                <w:lang w:val="en-US"/>
              </w:rPr>
              <w:t xml:space="preserve"> persons</w:t>
            </w:r>
            <w:r w:rsidRPr="00C30861">
              <w:rPr>
                <w:rFonts w:ascii="Arial" w:hAnsi="Arial" w:cs="Arial"/>
                <w:spacing w:val="21"/>
                <w:sz w:val="24"/>
                <w:szCs w:val="24"/>
                <w:lang w:val="en-US"/>
              </w:rPr>
              <w:t xml:space="preserve"> </w:t>
            </w:r>
            <w:r w:rsidRPr="00C30861">
              <w:rPr>
                <w:rFonts w:ascii="Arial" w:hAnsi="Arial" w:cs="Arial"/>
                <w:sz w:val="24"/>
                <w:szCs w:val="24"/>
                <w:lang w:val="en-US"/>
              </w:rPr>
              <w:t>convicted</w:t>
            </w:r>
            <w:r w:rsidRPr="00C30861">
              <w:rPr>
                <w:rFonts w:ascii="Arial" w:hAnsi="Arial" w:cs="Arial"/>
                <w:spacing w:val="-2"/>
                <w:sz w:val="24"/>
                <w:szCs w:val="24"/>
                <w:lang w:val="en-US"/>
              </w:rPr>
              <w:t xml:space="preserve"> </w:t>
            </w:r>
            <w:r w:rsidRPr="00C30861">
              <w:rPr>
                <w:rFonts w:ascii="Arial" w:hAnsi="Arial" w:cs="Arial"/>
                <w:spacing w:val="1"/>
                <w:sz w:val="24"/>
                <w:szCs w:val="24"/>
                <w:lang w:val="en-US"/>
              </w:rPr>
              <w:t>for</w:t>
            </w:r>
            <w:r w:rsidRPr="00C30861">
              <w:rPr>
                <w:rFonts w:ascii="Arial" w:hAnsi="Arial" w:cs="Arial"/>
                <w:sz w:val="24"/>
                <w:szCs w:val="24"/>
                <w:lang w:val="en-US"/>
              </w:rPr>
              <w:t xml:space="preserve"> corruption</w:t>
            </w:r>
            <w:r w:rsidRPr="00C30861">
              <w:rPr>
                <w:rFonts w:ascii="Arial" w:hAnsi="Arial" w:cs="Arial"/>
                <w:spacing w:val="-5"/>
                <w:sz w:val="24"/>
                <w:szCs w:val="24"/>
                <w:lang w:val="en-US"/>
              </w:rPr>
              <w:t xml:space="preserve"> </w:t>
            </w:r>
            <w:r w:rsidRPr="00C30861">
              <w:rPr>
                <w:rFonts w:ascii="Arial" w:hAnsi="Arial" w:cs="Arial"/>
                <w:sz w:val="24"/>
                <w:szCs w:val="24"/>
                <w:lang w:val="en-US"/>
              </w:rPr>
              <w:t>or</w:t>
            </w:r>
            <w:r w:rsidRPr="00C30861">
              <w:rPr>
                <w:rFonts w:ascii="Arial" w:hAnsi="Arial" w:cs="Arial"/>
                <w:spacing w:val="29"/>
                <w:sz w:val="24"/>
                <w:szCs w:val="24"/>
                <w:lang w:val="en-US"/>
              </w:rPr>
              <w:t xml:space="preserve"> </w:t>
            </w:r>
            <w:r w:rsidRPr="00C30861">
              <w:rPr>
                <w:rFonts w:ascii="Arial" w:hAnsi="Arial" w:cs="Arial"/>
                <w:sz w:val="24"/>
                <w:szCs w:val="24"/>
                <w:lang w:val="en-US"/>
              </w:rPr>
              <w:t>offences</w:t>
            </w:r>
            <w:r w:rsidRPr="00C30861">
              <w:rPr>
                <w:rFonts w:ascii="Arial" w:hAnsi="Arial" w:cs="Arial"/>
                <w:spacing w:val="-2"/>
                <w:sz w:val="24"/>
                <w:szCs w:val="24"/>
                <w:lang w:val="en-US"/>
              </w:rPr>
              <w:t xml:space="preserve"> </w:t>
            </w:r>
            <w:r w:rsidRPr="00C30861">
              <w:rPr>
                <w:rFonts w:ascii="Arial" w:hAnsi="Arial" w:cs="Arial"/>
                <w:sz w:val="24"/>
                <w:szCs w:val="24"/>
                <w:lang w:val="en-US"/>
              </w:rPr>
              <w:t>relating to</w:t>
            </w:r>
            <w:r w:rsidRPr="00C30861">
              <w:rPr>
                <w:rFonts w:ascii="Arial" w:hAnsi="Arial" w:cs="Arial"/>
                <w:spacing w:val="29"/>
                <w:sz w:val="24"/>
                <w:szCs w:val="24"/>
                <w:lang w:val="en-US"/>
              </w:rPr>
              <w:t xml:space="preserve"> </w:t>
            </w:r>
            <w:r w:rsidRPr="00C30861">
              <w:rPr>
                <w:rFonts w:ascii="Arial" w:hAnsi="Arial" w:cs="Arial"/>
                <w:sz w:val="24"/>
                <w:szCs w:val="24"/>
                <w:lang w:val="en-US"/>
              </w:rPr>
              <w:t>corruption where the</w:t>
            </w:r>
            <w:r w:rsidRPr="00C30861">
              <w:rPr>
                <w:rFonts w:ascii="Arial" w:hAnsi="Arial" w:cs="Arial"/>
                <w:spacing w:val="27"/>
                <w:sz w:val="24"/>
                <w:szCs w:val="24"/>
                <w:lang w:val="en-US"/>
              </w:rPr>
              <w:t xml:space="preserve"> </w:t>
            </w:r>
            <w:r w:rsidRPr="00C30861">
              <w:rPr>
                <w:rFonts w:ascii="Arial" w:hAnsi="Arial" w:cs="Arial"/>
                <w:sz w:val="24"/>
                <w:szCs w:val="24"/>
                <w:lang w:val="en-US"/>
              </w:rPr>
              <w:t xml:space="preserve">amount involved </w:t>
            </w:r>
            <w:r w:rsidRPr="00C30861">
              <w:rPr>
                <w:rFonts w:ascii="Arial" w:hAnsi="Arial" w:cs="Arial"/>
                <w:spacing w:val="-2"/>
                <w:sz w:val="24"/>
                <w:szCs w:val="24"/>
                <w:lang w:val="en-US"/>
              </w:rPr>
              <w:t>per</w:t>
            </w:r>
            <w:r w:rsidRPr="00C30861">
              <w:rPr>
                <w:rFonts w:ascii="Arial" w:hAnsi="Arial" w:cs="Arial"/>
                <w:spacing w:val="26"/>
                <w:sz w:val="24"/>
                <w:szCs w:val="24"/>
                <w:lang w:val="en-US"/>
              </w:rPr>
              <w:t xml:space="preserve"> </w:t>
            </w:r>
            <w:r w:rsidRPr="00C30861">
              <w:rPr>
                <w:rFonts w:ascii="Arial" w:hAnsi="Arial" w:cs="Arial"/>
                <w:sz w:val="24"/>
                <w:szCs w:val="24"/>
                <w:lang w:val="en-US"/>
              </w:rPr>
              <w:t>case(s) is</w:t>
            </w:r>
            <w:r w:rsidRPr="00C30861">
              <w:rPr>
                <w:rFonts w:ascii="Arial" w:hAnsi="Arial" w:cs="Arial"/>
                <w:spacing w:val="-2"/>
                <w:sz w:val="24"/>
                <w:szCs w:val="24"/>
                <w:lang w:val="en-US"/>
              </w:rPr>
              <w:t xml:space="preserve"> </w:t>
            </w:r>
            <w:r w:rsidRPr="00C30861">
              <w:rPr>
                <w:rFonts w:ascii="Arial" w:hAnsi="Arial" w:cs="Arial"/>
                <w:sz w:val="24"/>
                <w:szCs w:val="24"/>
                <w:lang w:val="en-US"/>
              </w:rPr>
              <w:t>more</w:t>
            </w:r>
            <w:r w:rsidRPr="00C30861">
              <w:rPr>
                <w:rFonts w:ascii="Arial" w:hAnsi="Arial" w:cs="Arial"/>
                <w:spacing w:val="-3"/>
                <w:sz w:val="24"/>
                <w:szCs w:val="24"/>
                <w:lang w:val="en-US"/>
              </w:rPr>
              <w:t xml:space="preserve"> </w:t>
            </w:r>
            <w:r w:rsidRPr="00C30861">
              <w:rPr>
                <w:rFonts w:ascii="Arial" w:hAnsi="Arial" w:cs="Arial"/>
                <w:sz w:val="24"/>
                <w:szCs w:val="24"/>
                <w:lang w:val="en-US"/>
              </w:rPr>
              <w:t>than R5</w:t>
            </w:r>
            <w:r w:rsidRPr="00C30861">
              <w:rPr>
                <w:rFonts w:ascii="Arial" w:hAnsi="Arial" w:cs="Arial"/>
                <w:spacing w:val="29"/>
                <w:sz w:val="24"/>
                <w:szCs w:val="24"/>
                <w:lang w:val="en-US"/>
              </w:rPr>
              <w:t xml:space="preserve"> </w:t>
            </w:r>
            <w:r w:rsidRPr="00C30861">
              <w:rPr>
                <w:rFonts w:ascii="Arial" w:hAnsi="Arial" w:cs="Arial"/>
                <w:spacing w:val="-2"/>
                <w:sz w:val="24"/>
                <w:szCs w:val="24"/>
                <w:lang w:val="en-US"/>
              </w:rPr>
              <w:t>million.</w:t>
            </w:r>
          </w:p>
        </w:tc>
        <w:tc>
          <w:tcPr>
            <w:tcW w:w="56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ind w:left="57" w:right="57"/>
              <w:rPr>
                <w:rFonts w:ascii="Arial" w:hAnsi="Arial" w:cs="Arial"/>
                <w:sz w:val="24"/>
                <w:szCs w:val="24"/>
              </w:rPr>
            </w:pPr>
            <w:r w:rsidRPr="00C30861">
              <w:rPr>
                <w:rFonts w:ascii="Arial" w:hAnsi="Arial" w:cs="Arial"/>
                <w:sz w:val="24"/>
                <w:szCs w:val="24"/>
              </w:rPr>
              <w:t>52 persons</w:t>
            </w:r>
            <w:r w:rsidRPr="00C30861">
              <w:rPr>
                <w:rFonts w:ascii="Arial" w:hAnsi="Arial" w:cs="Arial"/>
                <w:spacing w:val="-2"/>
                <w:sz w:val="24"/>
                <w:szCs w:val="24"/>
              </w:rPr>
              <w:t xml:space="preserve"> </w:t>
            </w:r>
            <w:r w:rsidRPr="00C30861">
              <w:rPr>
                <w:rFonts w:ascii="Arial" w:hAnsi="Arial" w:cs="Arial"/>
                <w:sz w:val="24"/>
                <w:szCs w:val="24"/>
              </w:rPr>
              <w:t>convicted.</w:t>
            </w:r>
          </w:p>
          <w:p w:rsidR="003A7DD1" w:rsidRPr="00C30861" w:rsidRDefault="003A7DD1">
            <w:pPr>
              <w:ind w:left="57" w:right="57"/>
              <w:rPr>
                <w:rFonts w:ascii="Arial" w:hAnsi="Arial" w:cs="Arial"/>
                <w:sz w:val="24"/>
                <w:szCs w:val="24"/>
              </w:rPr>
            </w:pPr>
          </w:p>
          <w:p w:rsidR="003A7DD1" w:rsidRPr="00C30861" w:rsidRDefault="003A7DD1">
            <w:pPr>
              <w:ind w:left="57" w:right="57"/>
              <w:rPr>
                <w:rFonts w:ascii="Arial" w:hAnsi="Arial" w:cs="Arial"/>
                <w:sz w:val="24"/>
                <w:szCs w:val="24"/>
              </w:rPr>
            </w:pPr>
            <w:r w:rsidRPr="00C30861">
              <w:rPr>
                <w:rFonts w:ascii="Arial" w:hAnsi="Arial" w:cs="Arial"/>
                <w:sz w:val="24"/>
                <w:szCs w:val="24"/>
              </w:rPr>
              <w:t>2012/13= 42 convictions</w:t>
            </w:r>
          </w:p>
          <w:p w:rsidR="003A7DD1" w:rsidRPr="00C30861" w:rsidRDefault="003A7DD1">
            <w:pPr>
              <w:ind w:left="57" w:right="57"/>
              <w:rPr>
                <w:rFonts w:ascii="Arial" w:hAnsi="Arial" w:cs="Arial"/>
                <w:sz w:val="24"/>
                <w:szCs w:val="24"/>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2013/14= 21 convictions. </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Base line  should be 63</w:t>
            </w:r>
          </w:p>
        </w:tc>
        <w:tc>
          <w:tcPr>
            <w:tcW w:w="669"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rPr>
                <w:rFonts w:ascii="Arial" w:hAnsi="Arial" w:cs="Arial"/>
                <w:sz w:val="24"/>
                <w:szCs w:val="24"/>
                <w:lang w:val="en-US"/>
              </w:rPr>
            </w:pPr>
            <w:r w:rsidRPr="00C30861">
              <w:rPr>
                <w:rFonts w:ascii="Arial" w:hAnsi="Arial" w:cs="Arial"/>
                <w:sz w:val="24"/>
                <w:szCs w:val="24"/>
                <w:lang w:val="en-US"/>
              </w:rPr>
              <w:t>2015/2016  target - 20 (68 cumulative)</w:t>
            </w:r>
          </w:p>
          <w:p w:rsidR="003A7DD1" w:rsidRPr="00C30861" w:rsidRDefault="003A7DD1">
            <w:pPr>
              <w:pStyle w:val="NoSpacing"/>
              <w:rPr>
                <w:rFonts w:ascii="Arial" w:hAnsi="Arial" w:cs="Arial"/>
                <w:sz w:val="24"/>
                <w:szCs w:val="24"/>
                <w:lang w:val="en-US"/>
              </w:rPr>
            </w:pPr>
          </w:p>
          <w:p w:rsidR="003A7DD1" w:rsidRPr="00C30861" w:rsidRDefault="003A7DD1">
            <w:pPr>
              <w:pStyle w:val="NoSpacing"/>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GB" w:eastAsia="en-GB"/>
              </w:rPr>
              <w:t>5 persons convicted</w:t>
            </w:r>
          </w:p>
        </w:tc>
        <w:tc>
          <w:tcPr>
            <w:tcW w:w="167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right="57"/>
              <w:rPr>
                <w:rFonts w:ascii="Arial" w:hAnsi="Arial" w:cs="Arial"/>
                <w:sz w:val="24"/>
                <w:szCs w:val="24"/>
                <w:lang w:val="en-US"/>
              </w:rPr>
            </w:pPr>
            <w:r w:rsidRPr="00C30861">
              <w:rPr>
                <w:rFonts w:ascii="Arial" w:hAnsi="Arial" w:cs="Arial"/>
                <w:sz w:val="24"/>
                <w:szCs w:val="24"/>
                <w:lang w:val="en-US"/>
              </w:rPr>
              <w:t>2 persons were convicted for the period under review</w:t>
            </w:r>
          </w:p>
          <w:p w:rsidR="003A7DD1" w:rsidRPr="00C30861" w:rsidRDefault="003A7DD1">
            <w:pPr>
              <w:pStyle w:val="NoSpacing"/>
              <w:ind w:left="57" w:right="57"/>
              <w:rPr>
                <w:rFonts w:ascii="Arial" w:hAnsi="Arial" w:cs="Arial"/>
                <w:sz w:val="24"/>
                <w:szCs w:val="24"/>
                <w:lang w:val="en-US"/>
              </w:rPr>
            </w:pPr>
          </w:p>
          <w:p w:rsidR="003A7DD1" w:rsidRPr="00C30861" w:rsidRDefault="003A7DD1">
            <w:pPr>
              <w:rPr>
                <w:rFonts w:ascii="Arial" w:hAnsi="Arial" w:cs="Arial"/>
                <w:color w:val="000000"/>
                <w:sz w:val="24"/>
                <w:szCs w:val="24"/>
                <w:lang w:val="en-ZA" w:eastAsia="en-ZA"/>
              </w:rPr>
            </w:pPr>
            <w:r w:rsidRPr="00C30861">
              <w:rPr>
                <w:rFonts w:ascii="Arial" w:hAnsi="Arial" w:cs="Arial"/>
                <w:color w:val="000000"/>
                <w:sz w:val="24"/>
                <w:szCs w:val="24"/>
                <w:lang w:eastAsia="en-ZA"/>
              </w:rPr>
              <w:t xml:space="preserve">For the three quarters of 2015/2016 a total of 29 persons has been convicted where the amount involved was more than R5 </w:t>
            </w:r>
            <w:r w:rsidRPr="00C30861">
              <w:rPr>
                <w:rFonts w:ascii="Arial" w:hAnsi="Arial" w:cs="Arial"/>
                <w:color w:val="000000"/>
                <w:sz w:val="24"/>
                <w:szCs w:val="24"/>
                <w:lang w:eastAsia="en-ZA"/>
              </w:rPr>
              <w:lastRenderedPageBreak/>
              <w:t>million.</w:t>
            </w:r>
          </w:p>
          <w:p w:rsidR="003A7DD1" w:rsidRPr="00C30861" w:rsidRDefault="003A7DD1">
            <w:pPr>
              <w:rPr>
                <w:rFonts w:ascii="Arial" w:hAnsi="Arial" w:cs="Arial"/>
                <w:sz w:val="24"/>
                <w:szCs w:val="24"/>
                <w:lang w:eastAsia="en-ZA"/>
              </w:rPr>
            </w:pPr>
          </w:p>
          <w:p w:rsidR="003A7DD1" w:rsidRPr="00C30861" w:rsidRDefault="003A7DD1">
            <w:pPr>
              <w:rPr>
                <w:rFonts w:ascii="Arial" w:hAnsi="Arial" w:cs="Arial"/>
                <w:sz w:val="24"/>
                <w:szCs w:val="24"/>
                <w:lang w:eastAsia="en-ZA"/>
              </w:rPr>
            </w:pPr>
            <w:r w:rsidRPr="00C30861">
              <w:rPr>
                <w:rFonts w:ascii="Arial" w:hAnsi="Arial" w:cs="Arial"/>
                <w:color w:val="000000"/>
                <w:sz w:val="24"/>
                <w:szCs w:val="24"/>
                <w:lang w:eastAsia="en-ZA"/>
              </w:rPr>
              <w:t xml:space="preserve">20 persons have been sentenced while the other 9 in respect of the Trifecta matter will be sentenced in June 2016. </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Reasons for Variance</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Remedial Actions</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Efforts to strengthen operational strategies for management of these cases are being undertaken.</w:t>
            </w:r>
          </w:p>
          <w:p w:rsidR="003A7DD1" w:rsidRPr="00C30861" w:rsidRDefault="003A7DD1">
            <w:pPr>
              <w:pStyle w:val="NoSpacing"/>
              <w:ind w:left="57" w:right="57"/>
              <w:rPr>
                <w:rFonts w:ascii="Arial" w:hAnsi="Arial" w:cs="Arial"/>
                <w:sz w:val="24"/>
                <w:szCs w:val="24"/>
                <w:lang w:val="en-US"/>
              </w:rPr>
            </w:pPr>
          </w:p>
        </w:tc>
        <w:tc>
          <w:tcPr>
            <w:tcW w:w="57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lastRenderedPageBreak/>
              <w:t>ACTT Database NPA</w:t>
            </w:r>
          </w:p>
        </w:tc>
      </w:tr>
      <w:tr w:rsidR="002271A5" w:rsidRPr="00C30861" w:rsidTr="0086612E">
        <w:tc>
          <w:tcPr>
            <w:tcW w:w="0" w:type="auto"/>
            <w:vMerge/>
            <w:tcBorders>
              <w:top w:val="single" w:sz="8" w:space="0" w:color="auto"/>
              <w:left w:val="single" w:sz="8" w:space="0" w:color="auto"/>
              <w:bottom w:val="single" w:sz="8" w:space="0" w:color="auto"/>
              <w:right w:val="single" w:sz="8" w:space="0" w:color="auto"/>
            </w:tcBorders>
            <w:vAlign w:val="center"/>
          </w:tcPr>
          <w:p w:rsidR="003A7DD1" w:rsidRPr="00C30861" w:rsidRDefault="003A7DD1">
            <w:pPr>
              <w:rPr>
                <w:rFonts w:ascii="Arial" w:hAnsi="Arial" w:cs="Arial"/>
                <w:sz w:val="24"/>
                <w:szCs w:val="24"/>
              </w:rPr>
            </w:pP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Value </w:t>
            </w:r>
            <w:r w:rsidRPr="00C30861">
              <w:rPr>
                <w:rFonts w:ascii="Arial" w:hAnsi="Arial" w:cs="Arial"/>
                <w:spacing w:val="-2"/>
                <w:sz w:val="24"/>
                <w:szCs w:val="24"/>
                <w:lang w:val="en-US"/>
              </w:rPr>
              <w:t>of</w:t>
            </w:r>
            <w:r w:rsidRPr="00C30861">
              <w:rPr>
                <w:rFonts w:ascii="Arial" w:hAnsi="Arial" w:cs="Arial"/>
                <w:spacing w:val="2"/>
                <w:sz w:val="24"/>
                <w:szCs w:val="24"/>
                <w:lang w:val="en-US"/>
              </w:rPr>
              <w:t xml:space="preserve"> </w:t>
            </w:r>
            <w:r w:rsidRPr="00C30861">
              <w:rPr>
                <w:rFonts w:ascii="Arial" w:hAnsi="Arial" w:cs="Arial"/>
                <w:sz w:val="24"/>
                <w:szCs w:val="24"/>
                <w:lang w:val="en-US"/>
              </w:rPr>
              <w:t>freezing orders</w:t>
            </w:r>
            <w:r w:rsidRPr="00C30861">
              <w:rPr>
                <w:rFonts w:ascii="Arial" w:hAnsi="Arial" w:cs="Arial"/>
                <w:spacing w:val="29"/>
                <w:sz w:val="24"/>
                <w:szCs w:val="24"/>
                <w:lang w:val="en-US"/>
              </w:rPr>
              <w:t xml:space="preserve"> </w:t>
            </w:r>
            <w:r w:rsidRPr="00C30861">
              <w:rPr>
                <w:rFonts w:ascii="Arial" w:hAnsi="Arial" w:cs="Arial"/>
                <w:sz w:val="24"/>
                <w:szCs w:val="24"/>
                <w:lang w:val="en-US"/>
              </w:rPr>
              <w:t>obtained</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R1.38 </w:t>
            </w:r>
            <w:r w:rsidRPr="00C30861">
              <w:rPr>
                <w:rFonts w:ascii="Arial" w:hAnsi="Arial" w:cs="Arial"/>
                <w:spacing w:val="-2"/>
                <w:sz w:val="24"/>
                <w:szCs w:val="24"/>
                <w:lang w:val="en-US"/>
              </w:rPr>
              <w:t>billion</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R550mil for 2015/16</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R270 mil</w:t>
            </w:r>
          </w:p>
        </w:tc>
        <w:tc>
          <w:tcPr>
            <w:tcW w:w="1675"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R45.4 mil</w:t>
            </w: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NPA AFU</w:t>
            </w:r>
          </w:p>
        </w:tc>
      </w:tr>
      <w:tr w:rsidR="002271A5" w:rsidRPr="00C30861" w:rsidTr="0086612E">
        <w:tc>
          <w:tcPr>
            <w:tcW w:w="0" w:type="auto"/>
            <w:vMerge/>
            <w:tcBorders>
              <w:top w:val="single" w:sz="8" w:space="0" w:color="auto"/>
              <w:left w:val="single" w:sz="8" w:space="0" w:color="auto"/>
              <w:bottom w:val="single" w:sz="8" w:space="0" w:color="auto"/>
              <w:right w:val="single" w:sz="8" w:space="0" w:color="auto"/>
            </w:tcBorders>
            <w:vAlign w:val="center"/>
          </w:tcPr>
          <w:p w:rsidR="003A7DD1" w:rsidRPr="00C30861" w:rsidRDefault="003A7DD1">
            <w:pPr>
              <w:rPr>
                <w:rFonts w:ascii="Arial" w:hAnsi="Arial" w:cs="Arial"/>
                <w:sz w:val="24"/>
                <w:szCs w:val="24"/>
              </w:rPr>
            </w:pP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Value </w:t>
            </w:r>
            <w:r w:rsidRPr="00C30861">
              <w:rPr>
                <w:rFonts w:ascii="Arial" w:hAnsi="Arial" w:cs="Arial"/>
                <w:spacing w:val="-2"/>
                <w:sz w:val="24"/>
                <w:szCs w:val="24"/>
                <w:lang w:val="en-US"/>
              </w:rPr>
              <w:t>of</w:t>
            </w:r>
            <w:r w:rsidRPr="00C30861">
              <w:rPr>
                <w:rFonts w:ascii="Arial" w:hAnsi="Arial" w:cs="Arial"/>
                <w:spacing w:val="2"/>
                <w:sz w:val="24"/>
                <w:szCs w:val="24"/>
                <w:lang w:val="en-US"/>
              </w:rPr>
              <w:t xml:space="preserve"> </w:t>
            </w:r>
            <w:r w:rsidRPr="00C30861">
              <w:rPr>
                <w:rFonts w:ascii="Arial" w:hAnsi="Arial" w:cs="Arial"/>
                <w:sz w:val="24"/>
                <w:szCs w:val="24"/>
                <w:lang w:val="en-US"/>
              </w:rPr>
              <w:t>recoveries</w:t>
            </w:r>
            <w:r w:rsidRPr="00C30861">
              <w:rPr>
                <w:rFonts w:ascii="Arial" w:hAnsi="Arial" w:cs="Arial"/>
                <w:spacing w:val="29"/>
                <w:sz w:val="24"/>
                <w:szCs w:val="24"/>
                <w:lang w:val="en-US"/>
              </w:rPr>
              <w:t xml:space="preserve"> </w:t>
            </w:r>
            <w:r w:rsidRPr="00C30861">
              <w:rPr>
                <w:rFonts w:ascii="Arial" w:hAnsi="Arial" w:cs="Arial"/>
                <w:sz w:val="24"/>
                <w:szCs w:val="24"/>
                <w:lang w:val="en-US"/>
              </w:rPr>
              <w:t>(Proceeds</w:t>
            </w:r>
            <w:r w:rsidRPr="00C30861">
              <w:rPr>
                <w:rFonts w:ascii="Arial" w:hAnsi="Arial" w:cs="Arial"/>
                <w:spacing w:val="-2"/>
                <w:sz w:val="24"/>
                <w:szCs w:val="24"/>
                <w:lang w:val="en-US"/>
              </w:rPr>
              <w:t xml:space="preserve"> of</w:t>
            </w:r>
            <w:r w:rsidRPr="00C30861">
              <w:rPr>
                <w:rFonts w:ascii="Arial" w:hAnsi="Arial" w:cs="Arial"/>
                <w:spacing w:val="2"/>
                <w:sz w:val="24"/>
                <w:szCs w:val="24"/>
                <w:lang w:val="en-US"/>
              </w:rPr>
              <w:t xml:space="preserve"> </w:t>
            </w:r>
            <w:r w:rsidRPr="00C30861">
              <w:rPr>
                <w:rFonts w:ascii="Arial" w:hAnsi="Arial" w:cs="Arial"/>
                <w:sz w:val="24"/>
                <w:szCs w:val="24"/>
                <w:lang w:val="en-US"/>
              </w:rPr>
              <w:t>crime and</w:t>
            </w:r>
            <w:r w:rsidRPr="00C30861">
              <w:rPr>
                <w:rFonts w:ascii="Arial" w:hAnsi="Arial" w:cs="Arial"/>
                <w:spacing w:val="29"/>
                <w:sz w:val="24"/>
                <w:szCs w:val="24"/>
                <w:lang w:val="en-US"/>
              </w:rPr>
              <w:t xml:space="preserve"> </w:t>
            </w:r>
            <w:r w:rsidRPr="00C30861">
              <w:rPr>
                <w:rFonts w:ascii="Arial" w:hAnsi="Arial" w:cs="Arial"/>
                <w:sz w:val="24"/>
                <w:szCs w:val="24"/>
                <w:lang w:val="en-US"/>
              </w:rPr>
              <w:t>government</w:t>
            </w:r>
            <w:r w:rsidRPr="00C30861">
              <w:rPr>
                <w:rFonts w:ascii="Arial" w:hAnsi="Arial" w:cs="Arial"/>
                <w:spacing w:val="2"/>
                <w:sz w:val="24"/>
                <w:szCs w:val="24"/>
                <w:lang w:val="en-US"/>
              </w:rPr>
              <w:t xml:space="preserve"> </w:t>
            </w:r>
            <w:r w:rsidRPr="00C30861">
              <w:rPr>
                <w:rFonts w:ascii="Arial" w:hAnsi="Arial" w:cs="Arial"/>
                <w:sz w:val="24"/>
                <w:szCs w:val="24"/>
                <w:lang w:val="en-US"/>
              </w:rPr>
              <w:lastRenderedPageBreak/>
              <w:t>losses)</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lastRenderedPageBreak/>
              <w:t>R120 million</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2015/2016  target</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R40 million (R1.593 billion cumulative)</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jc w:val="center"/>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11m</w:t>
            </w:r>
          </w:p>
        </w:tc>
        <w:tc>
          <w:tcPr>
            <w:tcW w:w="1675"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jc w:val="center"/>
              <w:rPr>
                <w:rFonts w:ascii="Arial" w:hAnsi="Arial" w:cs="Arial"/>
                <w:sz w:val="24"/>
                <w:szCs w:val="24"/>
                <w:lang w:val="en-US"/>
              </w:rPr>
            </w:pPr>
          </w:p>
          <w:p w:rsidR="003A7DD1" w:rsidRPr="00C30861" w:rsidRDefault="003A7DD1">
            <w:pPr>
              <w:pStyle w:val="NoSpacing"/>
              <w:ind w:left="57" w:right="57"/>
              <w:jc w:val="center"/>
              <w:rPr>
                <w:rFonts w:ascii="Arial" w:hAnsi="Arial" w:cs="Arial"/>
                <w:sz w:val="24"/>
                <w:szCs w:val="24"/>
                <w:lang w:val="en-US"/>
              </w:rPr>
            </w:pPr>
            <w:r w:rsidRPr="00C30861">
              <w:rPr>
                <w:rFonts w:ascii="Arial" w:hAnsi="Arial" w:cs="Arial"/>
                <w:sz w:val="24"/>
                <w:szCs w:val="24"/>
                <w:lang w:val="en-US"/>
              </w:rPr>
              <w:t>R103.6m</w:t>
            </w:r>
          </w:p>
          <w:p w:rsidR="003A7DD1" w:rsidRPr="00C30861" w:rsidRDefault="003A7DD1">
            <w:pPr>
              <w:pStyle w:val="NoSpacing"/>
              <w:ind w:left="57" w:right="57"/>
              <w:jc w:val="center"/>
              <w:rPr>
                <w:rFonts w:ascii="Arial" w:hAnsi="Arial" w:cs="Arial"/>
                <w:sz w:val="24"/>
                <w:szCs w:val="24"/>
                <w:lang w:val="en-US"/>
              </w:rPr>
            </w:pPr>
          </w:p>
          <w:p w:rsidR="003A7DD1" w:rsidRPr="00C30861" w:rsidRDefault="003A7DD1">
            <w:pPr>
              <w:pStyle w:val="NoSpacing"/>
              <w:ind w:left="57" w:right="57"/>
              <w:jc w:val="center"/>
              <w:rPr>
                <w:rFonts w:ascii="Arial" w:hAnsi="Arial" w:cs="Arial"/>
                <w:sz w:val="24"/>
                <w:szCs w:val="24"/>
                <w:lang w:val="en-US"/>
              </w:rPr>
            </w:pP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highlight w:val="yellow"/>
                <w:lang w:val="en-US"/>
              </w:rPr>
            </w:pPr>
          </w:p>
        </w:tc>
      </w:tr>
      <w:tr w:rsidR="002271A5" w:rsidRPr="00C30861" w:rsidTr="0086612E">
        <w:tc>
          <w:tcPr>
            <w:tcW w:w="936" w:type="pct"/>
            <w:vMerge w:val="restart"/>
            <w:tcBorders>
              <w:top w:val="nil"/>
              <w:left w:val="single" w:sz="8" w:space="0" w:color="auto"/>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lastRenderedPageBreak/>
              <w:t>Reduce corruption</w:t>
            </w:r>
            <w:r w:rsidRPr="00C30861">
              <w:rPr>
                <w:rFonts w:ascii="Arial" w:hAnsi="Arial" w:cs="Arial"/>
                <w:spacing w:val="29"/>
                <w:sz w:val="24"/>
                <w:szCs w:val="24"/>
                <w:lang w:val="en-US"/>
              </w:rPr>
              <w:t xml:space="preserve"> </w:t>
            </w:r>
            <w:r w:rsidRPr="00C30861">
              <w:rPr>
                <w:rFonts w:ascii="Arial" w:hAnsi="Arial" w:cs="Arial"/>
                <w:sz w:val="24"/>
                <w:szCs w:val="24"/>
                <w:lang w:val="en-US"/>
              </w:rPr>
              <w:t>amongst government</w:t>
            </w:r>
            <w:r w:rsidRPr="00C30861">
              <w:rPr>
                <w:rFonts w:ascii="Arial" w:hAnsi="Arial" w:cs="Arial"/>
                <w:spacing w:val="30"/>
                <w:sz w:val="24"/>
                <w:szCs w:val="24"/>
                <w:lang w:val="en-US"/>
              </w:rPr>
              <w:t xml:space="preserve"> </w:t>
            </w:r>
            <w:r w:rsidRPr="00C30861">
              <w:rPr>
                <w:rFonts w:ascii="Arial" w:hAnsi="Arial" w:cs="Arial"/>
                <w:sz w:val="24"/>
                <w:szCs w:val="24"/>
                <w:lang w:val="en-US"/>
              </w:rPr>
              <w:t>officials</w:t>
            </w:r>
            <w:r w:rsidRPr="00C30861">
              <w:rPr>
                <w:rFonts w:ascii="Arial" w:hAnsi="Arial" w:cs="Arial"/>
                <w:spacing w:val="-2"/>
                <w:sz w:val="24"/>
                <w:szCs w:val="24"/>
                <w:lang w:val="en-US"/>
              </w:rPr>
              <w:t xml:space="preserve"> </w:t>
            </w:r>
            <w:r w:rsidRPr="00C30861">
              <w:rPr>
                <w:rFonts w:ascii="Arial" w:hAnsi="Arial" w:cs="Arial"/>
                <w:sz w:val="24"/>
                <w:szCs w:val="24"/>
                <w:lang w:val="en-US"/>
              </w:rPr>
              <w:t>to enhance</w:t>
            </w:r>
            <w:r w:rsidRPr="00C30861">
              <w:rPr>
                <w:rFonts w:ascii="Arial" w:hAnsi="Arial" w:cs="Arial"/>
                <w:spacing w:val="-2"/>
                <w:sz w:val="24"/>
                <w:szCs w:val="24"/>
                <w:lang w:val="en-US"/>
              </w:rPr>
              <w:t xml:space="preserve"> </w:t>
            </w:r>
            <w:r w:rsidRPr="00C30861">
              <w:rPr>
                <w:rFonts w:ascii="Arial" w:hAnsi="Arial" w:cs="Arial"/>
                <w:sz w:val="24"/>
                <w:szCs w:val="24"/>
                <w:lang w:val="en-US"/>
              </w:rPr>
              <w:t>its</w:t>
            </w:r>
            <w:r w:rsidRPr="00C30861">
              <w:rPr>
                <w:rFonts w:ascii="Arial" w:hAnsi="Arial" w:cs="Arial"/>
                <w:spacing w:val="21"/>
                <w:sz w:val="24"/>
                <w:szCs w:val="24"/>
                <w:lang w:val="en-US"/>
              </w:rPr>
              <w:t xml:space="preserve"> </w:t>
            </w:r>
            <w:r w:rsidRPr="00C30861">
              <w:rPr>
                <w:rFonts w:ascii="Arial" w:hAnsi="Arial" w:cs="Arial"/>
                <w:sz w:val="24"/>
                <w:szCs w:val="24"/>
                <w:lang w:val="en-US"/>
              </w:rPr>
              <w:t>effectiveness and</w:t>
            </w:r>
            <w:r w:rsidRPr="00C30861">
              <w:rPr>
                <w:rFonts w:ascii="Arial" w:hAnsi="Arial" w:cs="Arial"/>
                <w:spacing w:val="-2"/>
                <w:sz w:val="24"/>
                <w:szCs w:val="24"/>
                <w:lang w:val="en-US"/>
              </w:rPr>
              <w:t xml:space="preserve"> </w:t>
            </w:r>
            <w:r w:rsidRPr="00C30861">
              <w:rPr>
                <w:rFonts w:ascii="Arial" w:hAnsi="Arial" w:cs="Arial"/>
                <w:sz w:val="24"/>
                <w:szCs w:val="24"/>
                <w:lang w:val="en-US"/>
              </w:rPr>
              <w:t>its</w:t>
            </w:r>
            <w:r w:rsidRPr="00C30861">
              <w:rPr>
                <w:rFonts w:ascii="Arial" w:hAnsi="Arial" w:cs="Arial"/>
                <w:spacing w:val="27"/>
                <w:sz w:val="24"/>
                <w:szCs w:val="24"/>
                <w:lang w:val="en-US"/>
              </w:rPr>
              <w:t xml:space="preserve"> </w:t>
            </w:r>
            <w:r w:rsidRPr="00C30861">
              <w:rPr>
                <w:rFonts w:ascii="Arial" w:hAnsi="Arial" w:cs="Arial"/>
                <w:sz w:val="24"/>
                <w:szCs w:val="24"/>
                <w:lang w:val="en-US"/>
              </w:rPr>
              <w:t>ability</w:t>
            </w:r>
            <w:r w:rsidRPr="00C30861">
              <w:rPr>
                <w:rFonts w:ascii="Arial" w:hAnsi="Arial" w:cs="Arial"/>
                <w:spacing w:val="-4"/>
                <w:sz w:val="24"/>
                <w:szCs w:val="24"/>
                <w:lang w:val="en-US"/>
              </w:rPr>
              <w:t xml:space="preserve"> </w:t>
            </w:r>
            <w:r w:rsidRPr="00C30861">
              <w:rPr>
                <w:rFonts w:ascii="Arial" w:hAnsi="Arial" w:cs="Arial"/>
                <w:sz w:val="24"/>
                <w:szCs w:val="24"/>
                <w:lang w:val="en-US"/>
              </w:rPr>
              <w:t>to serve as a</w:t>
            </w:r>
            <w:r w:rsidRPr="00C30861">
              <w:rPr>
                <w:rFonts w:ascii="Arial" w:hAnsi="Arial" w:cs="Arial"/>
                <w:spacing w:val="27"/>
                <w:sz w:val="24"/>
                <w:szCs w:val="24"/>
                <w:lang w:val="en-US"/>
              </w:rPr>
              <w:t xml:space="preserve"> </w:t>
            </w:r>
            <w:r w:rsidRPr="00C30861">
              <w:rPr>
                <w:rFonts w:ascii="Arial" w:hAnsi="Arial" w:cs="Arial"/>
                <w:sz w:val="24"/>
                <w:szCs w:val="24"/>
                <w:lang w:val="en-US"/>
              </w:rPr>
              <w:t>deterrent</w:t>
            </w: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Number</w:t>
            </w:r>
            <w:r w:rsidRPr="00C30861">
              <w:rPr>
                <w:rFonts w:ascii="Arial" w:hAnsi="Arial" w:cs="Arial"/>
                <w:spacing w:val="1"/>
                <w:sz w:val="24"/>
                <w:szCs w:val="24"/>
                <w:lang w:val="en-US"/>
              </w:rPr>
              <w:t xml:space="preserve"> </w:t>
            </w:r>
            <w:r w:rsidRPr="00C30861">
              <w:rPr>
                <w:rFonts w:ascii="Arial" w:hAnsi="Arial" w:cs="Arial"/>
                <w:spacing w:val="-2"/>
                <w:sz w:val="24"/>
                <w:szCs w:val="24"/>
                <w:lang w:val="en-US"/>
              </w:rPr>
              <w:t>of</w:t>
            </w:r>
            <w:r w:rsidRPr="00C30861">
              <w:rPr>
                <w:rFonts w:ascii="Arial" w:hAnsi="Arial" w:cs="Arial"/>
                <w:sz w:val="24"/>
                <w:szCs w:val="24"/>
                <w:lang w:val="en-US"/>
              </w:rPr>
              <w:t xml:space="preserve"> government</w:t>
            </w:r>
            <w:r w:rsidRPr="00C30861">
              <w:rPr>
                <w:rFonts w:ascii="Arial" w:hAnsi="Arial" w:cs="Arial"/>
                <w:spacing w:val="21"/>
                <w:sz w:val="24"/>
                <w:szCs w:val="24"/>
                <w:lang w:val="en-US"/>
              </w:rPr>
              <w:t xml:space="preserve"> </w:t>
            </w:r>
            <w:r w:rsidRPr="00C30861">
              <w:rPr>
                <w:rFonts w:ascii="Arial" w:hAnsi="Arial" w:cs="Arial"/>
                <w:sz w:val="24"/>
                <w:szCs w:val="24"/>
                <w:lang w:val="en-US"/>
              </w:rPr>
              <w:t>officials</w:t>
            </w:r>
            <w:r w:rsidRPr="00C30861">
              <w:rPr>
                <w:rFonts w:ascii="Arial" w:hAnsi="Arial" w:cs="Arial"/>
                <w:spacing w:val="1"/>
                <w:sz w:val="24"/>
                <w:szCs w:val="24"/>
                <w:lang w:val="en-US"/>
              </w:rPr>
              <w:t xml:space="preserve"> </w:t>
            </w:r>
            <w:r w:rsidRPr="00C30861">
              <w:rPr>
                <w:rFonts w:ascii="Arial" w:hAnsi="Arial" w:cs="Arial"/>
                <w:sz w:val="24"/>
                <w:szCs w:val="24"/>
                <w:lang w:val="en-US"/>
              </w:rPr>
              <w:t>convicted</w:t>
            </w:r>
            <w:r w:rsidRPr="00C30861">
              <w:rPr>
                <w:rFonts w:ascii="Arial" w:hAnsi="Arial" w:cs="Arial"/>
                <w:spacing w:val="-2"/>
                <w:sz w:val="24"/>
                <w:szCs w:val="24"/>
                <w:lang w:val="en-US"/>
              </w:rPr>
              <w:t xml:space="preserve"> </w:t>
            </w:r>
            <w:r w:rsidRPr="00C30861">
              <w:rPr>
                <w:rFonts w:ascii="Arial" w:hAnsi="Arial" w:cs="Arial"/>
                <w:sz w:val="24"/>
                <w:szCs w:val="24"/>
                <w:lang w:val="en-US"/>
              </w:rPr>
              <w:t>for</w:t>
            </w:r>
            <w:r w:rsidRPr="00C30861">
              <w:rPr>
                <w:rFonts w:ascii="Arial" w:hAnsi="Arial" w:cs="Arial"/>
                <w:spacing w:val="27"/>
                <w:sz w:val="24"/>
                <w:szCs w:val="24"/>
                <w:lang w:val="en-US"/>
              </w:rPr>
              <w:t xml:space="preserve"> </w:t>
            </w:r>
            <w:r w:rsidRPr="00C30861">
              <w:rPr>
                <w:rFonts w:ascii="Arial" w:hAnsi="Arial" w:cs="Arial"/>
                <w:sz w:val="24"/>
                <w:szCs w:val="24"/>
                <w:lang w:val="en-US"/>
              </w:rPr>
              <w:t>corruption or offences</w:t>
            </w:r>
            <w:r w:rsidRPr="00C30861">
              <w:rPr>
                <w:rFonts w:ascii="Arial" w:hAnsi="Arial" w:cs="Arial"/>
                <w:spacing w:val="30"/>
                <w:sz w:val="24"/>
                <w:szCs w:val="24"/>
                <w:lang w:val="en-US"/>
              </w:rPr>
              <w:t xml:space="preserve"> </w:t>
            </w:r>
            <w:r w:rsidRPr="00C30861">
              <w:rPr>
                <w:rFonts w:ascii="Arial" w:hAnsi="Arial" w:cs="Arial"/>
                <w:sz w:val="24"/>
                <w:szCs w:val="24"/>
                <w:lang w:val="en-US"/>
              </w:rPr>
              <w:t>related</w:t>
            </w:r>
            <w:r w:rsidRPr="00C30861">
              <w:rPr>
                <w:rFonts w:ascii="Arial" w:hAnsi="Arial" w:cs="Arial"/>
                <w:spacing w:val="-2"/>
                <w:sz w:val="24"/>
                <w:szCs w:val="24"/>
                <w:lang w:val="en-US"/>
              </w:rPr>
              <w:t xml:space="preserve"> </w:t>
            </w:r>
            <w:r w:rsidRPr="00C30861">
              <w:rPr>
                <w:rFonts w:ascii="Arial" w:hAnsi="Arial" w:cs="Arial"/>
                <w:sz w:val="24"/>
                <w:szCs w:val="24"/>
                <w:lang w:val="en-US"/>
              </w:rPr>
              <w:t>to corruption.</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532 persons</w:t>
            </w:r>
            <w:r w:rsidRPr="00C30861">
              <w:rPr>
                <w:rFonts w:ascii="Arial" w:hAnsi="Arial" w:cs="Arial"/>
                <w:spacing w:val="-2"/>
                <w:sz w:val="24"/>
                <w:szCs w:val="24"/>
                <w:lang w:val="en-US"/>
              </w:rPr>
              <w:t xml:space="preserve"> </w:t>
            </w:r>
            <w:r w:rsidRPr="00C30861">
              <w:rPr>
                <w:rFonts w:ascii="Arial" w:hAnsi="Arial" w:cs="Arial"/>
                <w:sz w:val="24"/>
                <w:szCs w:val="24"/>
                <w:lang w:val="en-US"/>
              </w:rPr>
              <w:t>convicted</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2015/2016  targets</w:t>
            </w: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90 (752 cumulative)</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color w:val="000000"/>
                <w:sz w:val="24"/>
                <w:szCs w:val="24"/>
                <w:lang w:eastAsia="en-ZA"/>
              </w:rPr>
              <w:t>21 government officials convicted</w:t>
            </w:r>
          </w:p>
        </w:tc>
        <w:tc>
          <w:tcPr>
            <w:tcW w:w="1675" w:type="pct"/>
            <w:tcBorders>
              <w:top w:val="nil"/>
              <w:left w:val="nil"/>
              <w:bottom w:val="single" w:sz="8" w:space="0" w:color="auto"/>
              <w:right w:val="single" w:sz="8" w:space="0" w:color="auto"/>
            </w:tcBorders>
            <w:tcMar>
              <w:top w:w="57" w:type="dxa"/>
              <w:left w:w="57" w:type="dxa"/>
              <w:bottom w:w="57" w:type="dxa"/>
              <w:right w:w="57" w:type="dxa"/>
            </w:tcMar>
            <w:vAlign w:val="center"/>
          </w:tcPr>
          <w:p w:rsidR="003A7DD1" w:rsidRPr="00C30861" w:rsidRDefault="003A7DD1">
            <w:pPr>
              <w:ind w:left="57" w:right="57"/>
              <w:jc w:val="center"/>
              <w:rPr>
                <w:rFonts w:ascii="Arial" w:hAnsi="Arial" w:cs="Arial"/>
                <w:color w:val="000000"/>
                <w:sz w:val="24"/>
                <w:szCs w:val="24"/>
                <w:lang w:eastAsia="en-ZA"/>
              </w:rPr>
            </w:pPr>
            <w:r w:rsidRPr="00C30861">
              <w:rPr>
                <w:rFonts w:ascii="Arial" w:hAnsi="Arial" w:cs="Arial"/>
                <w:color w:val="000000"/>
                <w:sz w:val="24"/>
                <w:szCs w:val="24"/>
                <w:lang w:eastAsia="en-ZA"/>
              </w:rPr>
              <w:t>27 government officials convicted</w:t>
            </w: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NPA</w:t>
            </w:r>
          </w:p>
        </w:tc>
      </w:tr>
      <w:tr w:rsidR="002271A5" w:rsidRPr="00C30861" w:rsidTr="0086612E">
        <w:tc>
          <w:tcPr>
            <w:tcW w:w="0" w:type="auto"/>
            <w:vMerge/>
            <w:tcBorders>
              <w:top w:val="nil"/>
              <w:left w:val="single" w:sz="8" w:space="0" w:color="auto"/>
              <w:bottom w:val="single" w:sz="8" w:space="0" w:color="auto"/>
              <w:right w:val="single" w:sz="8" w:space="0" w:color="auto"/>
            </w:tcBorders>
            <w:vAlign w:val="center"/>
          </w:tcPr>
          <w:p w:rsidR="003A7DD1" w:rsidRPr="00C30861" w:rsidRDefault="003A7DD1">
            <w:pPr>
              <w:rPr>
                <w:rFonts w:ascii="Arial" w:hAnsi="Arial" w:cs="Arial"/>
                <w:sz w:val="24"/>
                <w:szCs w:val="24"/>
              </w:rPr>
            </w:pP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Value </w:t>
            </w:r>
            <w:r w:rsidRPr="00C30861">
              <w:rPr>
                <w:rFonts w:ascii="Arial" w:hAnsi="Arial" w:cs="Arial"/>
                <w:spacing w:val="-2"/>
                <w:sz w:val="24"/>
                <w:szCs w:val="24"/>
                <w:lang w:val="en-US"/>
              </w:rPr>
              <w:t>of</w:t>
            </w:r>
            <w:r w:rsidRPr="00C30861">
              <w:rPr>
                <w:rFonts w:ascii="Arial" w:hAnsi="Arial" w:cs="Arial"/>
                <w:spacing w:val="2"/>
                <w:sz w:val="24"/>
                <w:szCs w:val="24"/>
                <w:lang w:val="en-US"/>
              </w:rPr>
              <w:t xml:space="preserve"> </w:t>
            </w:r>
            <w:r w:rsidRPr="00C30861">
              <w:rPr>
                <w:rFonts w:ascii="Arial" w:hAnsi="Arial" w:cs="Arial"/>
                <w:sz w:val="24"/>
                <w:szCs w:val="24"/>
                <w:lang w:val="en-US"/>
              </w:rPr>
              <w:t>recoveries</w:t>
            </w:r>
            <w:r w:rsidRPr="00C30861">
              <w:rPr>
                <w:rFonts w:ascii="Arial" w:hAnsi="Arial" w:cs="Arial"/>
                <w:spacing w:val="29"/>
                <w:sz w:val="24"/>
                <w:szCs w:val="24"/>
                <w:lang w:val="en-US"/>
              </w:rPr>
              <w:t xml:space="preserve"> </w:t>
            </w:r>
            <w:r w:rsidRPr="00C30861">
              <w:rPr>
                <w:rFonts w:ascii="Arial" w:hAnsi="Arial" w:cs="Arial"/>
                <w:sz w:val="24"/>
                <w:szCs w:val="24"/>
                <w:lang w:val="en-US"/>
              </w:rPr>
              <w:t>(Proceeds</w:t>
            </w:r>
            <w:r w:rsidRPr="00C30861">
              <w:rPr>
                <w:rFonts w:ascii="Arial" w:hAnsi="Arial" w:cs="Arial"/>
                <w:spacing w:val="-2"/>
                <w:sz w:val="24"/>
                <w:szCs w:val="24"/>
                <w:lang w:val="en-US"/>
              </w:rPr>
              <w:t xml:space="preserve"> of</w:t>
            </w:r>
            <w:r w:rsidRPr="00C30861">
              <w:rPr>
                <w:rFonts w:ascii="Arial" w:hAnsi="Arial" w:cs="Arial"/>
                <w:spacing w:val="2"/>
                <w:sz w:val="24"/>
                <w:szCs w:val="24"/>
                <w:lang w:val="en-US"/>
              </w:rPr>
              <w:t xml:space="preserve"> </w:t>
            </w:r>
            <w:r w:rsidRPr="00C30861">
              <w:rPr>
                <w:rFonts w:ascii="Arial" w:hAnsi="Arial" w:cs="Arial"/>
                <w:sz w:val="24"/>
                <w:szCs w:val="24"/>
                <w:lang w:val="en-US"/>
              </w:rPr>
              <w:t>crime and</w:t>
            </w:r>
            <w:r w:rsidRPr="00C30861">
              <w:rPr>
                <w:rFonts w:ascii="Arial" w:hAnsi="Arial" w:cs="Arial"/>
                <w:spacing w:val="29"/>
                <w:sz w:val="24"/>
                <w:szCs w:val="24"/>
                <w:lang w:val="en-US"/>
              </w:rPr>
              <w:t xml:space="preserve"> </w:t>
            </w:r>
            <w:r w:rsidRPr="00C30861">
              <w:rPr>
                <w:rFonts w:ascii="Arial" w:hAnsi="Arial" w:cs="Arial"/>
                <w:sz w:val="24"/>
                <w:szCs w:val="24"/>
                <w:lang w:val="en-US"/>
              </w:rPr>
              <w:t>government</w:t>
            </w:r>
            <w:r w:rsidRPr="00C30861">
              <w:rPr>
                <w:rFonts w:ascii="Arial" w:hAnsi="Arial" w:cs="Arial"/>
                <w:spacing w:val="2"/>
                <w:sz w:val="24"/>
                <w:szCs w:val="24"/>
                <w:lang w:val="en-US"/>
              </w:rPr>
              <w:t xml:space="preserve"> </w:t>
            </w:r>
            <w:r w:rsidRPr="00C30861">
              <w:rPr>
                <w:rFonts w:ascii="Arial" w:hAnsi="Arial" w:cs="Arial"/>
                <w:sz w:val="24"/>
                <w:szCs w:val="24"/>
                <w:lang w:val="en-US"/>
              </w:rPr>
              <w:t>losses)</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None</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2015/2016  target</w:t>
            </w: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(R200 000.00)</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trike/>
                <w:sz w:val="24"/>
                <w:szCs w:val="24"/>
                <w:lang w:val="en-US"/>
              </w:rPr>
            </w:pPr>
            <w:r w:rsidRPr="00C30861">
              <w:rPr>
                <w:rFonts w:ascii="Arial" w:hAnsi="Arial" w:cs="Arial"/>
                <w:sz w:val="24"/>
                <w:szCs w:val="24"/>
                <w:lang w:val="en-US"/>
              </w:rPr>
              <w:t>R54 000</w:t>
            </w:r>
          </w:p>
        </w:tc>
        <w:tc>
          <w:tcPr>
            <w:tcW w:w="1675" w:type="pct"/>
            <w:tcBorders>
              <w:top w:val="nil"/>
              <w:left w:val="nil"/>
              <w:bottom w:val="single" w:sz="8" w:space="0" w:color="auto"/>
              <w:right w:val="single" w:sz="8" w:space="0" w:color="auto"/>
            </w:tcBorders>
            <w:tcMar>
              <w:top w:w="57" w:type="dxa"/>
              <w:left w:w="57" w:type="dxa"/>
              <w:bottom w:w="57" w:type="dxa"/>
              <w:right w:w="57" w:type="dxa"/>
            </w:tcMar>
            <w:vAlign w:val="center"/>
          </w:tcPr>
          <w:p w:rsidR="003A7DD1" w:rsidRPr="00C30861" w:rsidRDefault="003A7DD1">
            <w:pPr>
              <w:ind w:left="57" w:right="57"/>
              <w:jc w:val="center"/>
              <w:rPr>
                <w:rFonts w:ascii="Arial" w:hAnsi="Arial" w:cs="Arial"/>
                <w:sz w:val="24"/>
                <w:szCs w:val="24"/>
              </w:rPr>
            </w:pPr>
            <w:r w:rsidRPr="00C30861">
              <w:rPr>
                <w:rFonts w:ascii="Arial" w:hAnsi="Arial" w:cs="Arial"/>
                <w:sz w:val="24"/>
                <w:szCs w:val="24"/>
              </w:rPr>
              <w:t>R50 000</w:t>
            </w:r>
          </w:p>
          <w:p w:rsidR="003A7DD1" w:rsidRPr="00C30861" w:rsidRDefault="003A7DD1">
            <w:pPr>
              <w:ind w:left="57" w:right="57"/>
              <w:jc w:val="right"/>
              <w:rPr>
                <w:rFonts w:ascii="Arial" w:hAnsi="Arial" w:cs="Arial"/>
                <w:sz w:val="24"/>
                <w:szCs w:val="24"/>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Reasons for Variance</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sz w:val="24"/>
                <w:szCs w:val="24"/>
                <w:lang w:val="en-US"/>
              </w:rPr>
              <w:t>Freezing order in the amount of R27 000. Final order outstanding as at 31 December 2015</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ind w:left="57" w:right="57"/>
              <w:rPr>
                <w:rFonts w:ascii="Arial" w:hAnsi="Arial" w:cs="Arial"/>
                <w:sz w:val="24"/>
                <w:szCs w:val="24"/>
              </w:rPr>
            </w:pPr>
            <w:r w:rsidRPr="00C30861">
              <w:rPr>
                <w:rFonts w:ascii="Arial" w:hAnsi="Arial" w:cs="Arial"/>
                <w:b/>
                <w:bCs/>
                <w:sz w:val="24"/>
                <w:szCs w:val="24"/>
                <w:u w:val="single"/>
                <w:lang w:val="en-GB" w:eastAsia="en-GB"/>
              </w:rPr>
              <w:t>Remedial Actions</w:t>
            </w: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highlight w:val="yellow"/>
                <w:lang w:val="en-US"/>
              </w:rPr>
            </w:pPr>
            <w:r w:rsidRPr="00C30861">
              <w:rPr>
                <w:rFonts w:ascii="Arial" w:hAnsi="Arial" w:cs="Arial"/>
                <w:sz w:val="24"/>
                <w:szCs w:val="24"/>
                <w:lang w:val="en-US"/>
              </w:rPr>
              <w:t>NPA</w:t>
            </w:r>
          </w:p>
        </w:tc>
      </w:tr>
    </w:tbl>
    <w:p w:rsidR="00186C27" w:rsidRPr="00C30861" w:rsidRDefault="00186C27" w:rsidP="00186C27">
      <w:pPr>
        <w:pStyle w:val="ListParagraph"/>
        <w:spacing w:after="0" w:line="360" w:lineRule="auto"/>
        <w:jc w:val="both"/>
        <w:rPr>
          <w:rFonts w:ascii="Arial" w:hAnsi="Arial" w:cs="Arial"/>
          <w:sz w:val="24"/>
          <w:szCs w:val="24"/>
        </w:rPr>
      </w:pPr>
    </w:p>
    <w:p w:rsidR="00186C27" w:rsidRPr="00624411" w:rsidRDefault="00186C27" w:rsidP="00186C27">
      <w:pPr>
        <w:pStyle w:val="ListParagraph"/>
        <w:spacing w:after="0" w:line="360" w:lineRule="auto"/>
        <w:jc w:val="both"/>
        <w:rPr>
          <w:rFonts w:ascii="Arial" w:hAnsi="Arial" w:cs="Arial"/>
          <w:sz w:val="24"/>
          <w:szCs w:val="24"/>
        </w:rPr>
      </w:pPr>
    </w:p>
    <w:p w:rsidR="00186C27" w:rsidRPr="00624411" w:rsidRDefault="00186C27" w:rsidP="002E47EA">
      <w:pPr>
        <w:pStyle w:val="ListParagraph"/>
        <w:spacing w:after="0" w:line="360" w:lineRule="auto"/>
        <w:ind w:left="0"/>
        <w:jc w:val="both"/>
        <w:rPr>
          <w:rFonts w:ascii="Arial" w:hAnsi="Arial" w:cs="Arial"/>
          <w:sz w:val="24"/>
          <w:szCs w:val="24"/>
        </w:rPr>
      </w:pPr>
    </w:p>
    <w:p w:rsidR="00186C27" w:rsidRDefault="00186C27" w:rsidP="00D87DC0">
      <w:pPr>
        <w:pStyle w:val="ListParagraph"/>
        <w:spacing w:after="0" w:line="360" w:lineRule="auto"/>
        <w:ind w:left="0"/>
        <w:jc w:val="both"/>
        <w:rPr>
          <w:rFonts w:ascii="Arial" w:hAnsi="Arial" w:cs="Arial"/>
          <w:b/>
          <w:sz w:val="24"/>
          <w:szCs w:val="24"/>
        </w:rPr>
      </w:pPr>
    </w:p>
    <w:p w:rsidR="00733A76" w:rsidRDefault="00733A76" w:rsidP="00D87DC0">
      <w:pPr>
        <w:pStyle w:val="ListParagraph"/>
        <w:spacing w:after="0" w:line="360" w:lineRule="auto"/>
        <w:ind w:left="0"/>
        <w:jc w:val="both"/>
        <w:rPr>
          <w:rFonts w:ascii="Arial" w:hAnsi="Arial" w:cs="Arial"/>
          <w:b/>
          <w:sz w:val="24"/>
          <w:szCs w:val="24"/>
        </w:rPr>
      </w:pPr>
    </w:p>
    <w:p w:rsidR="00733A76" w:rsidRDefault="00733A76" w:rsidP="00D87DC0">
      <w:pPr>
        <w:pStyle w:val="ListParagraph"/>
        <w:spacing w:after="0" w:line="360" w:lineRule="auto"/>
        <w:ind w:left="0"/>
        <w:jc w:val="both"/>
        <w:rPr>
          <w:rFonts w:ascii="Arial" w:hAnsi="Arial" w:cs="Arial"/>
          <w:b/>
          <w:sz w:val="24"/>
          <w:szCs w:val="24"/>
        </w:rPr>
      </w:pPr>
    </w:p>
    <w:p w:rsidR="00733A76" w:rsidRDefault="00733A76" w:rsidP="00D87DC0">
      <w:pPr>
        <w:pStyle w:val="ListParagraph"/>
        <w:spacing w:after="0" w:line="360" w:lineRule="auto"/>
        <w:ind w:left="0"/>
        <w:jc w:val="both"/>
        <w:rPr>
          <w:rFonts w:ascii="Arial" w:hAnsi="Arial" w:cs="Arial"/>
          <w:b/>
          <w:sz w:val="24"/>
          <w:szCs w:val="24"/>
        </w:rPr>
      </w:pPr>
    </w:p>
    <w:p w:rsidR="00186C27" w:rsidRPr="00624411" w:rsidRDefault="00186C27" w:rsidP="00186C27">
      <w:pPr>
        <w:pStyle w:val="ListParagraph"/>
        <w:spacing w:after="0" w:line="360" w:lineRule="auto"/>
        <w:jc w:val="both"/>
        <w:rPr>
          <w:rFonts w:ascii="Arial" w:hAnsi="Arial" w:cs="Arial"/>
          <w:b/>
          <w:sz w:val="24"/>
          <w:szCs w:val="24"/>
        </w:rPr>
      </w:pPr>
      <w:r w:rsidRPr="00624411">
        <w:rPr>
          <w:rFonts w:ascii="Arial" w:hAnsi="Arial" w:cs="Arial"/>
          <w:b/>
          <w:sz w:val="24"/>
          <w:szCs w:val="24"/>
        </w:rPr>
        <w:t>Annexure B:</w:t>
      </w:r>
    </w:p>
    <w:p w:rsidR="00186C27" w:rsidRPr="00624411" w:rsidRDefault="00186C27" w:rsidP="00186C27">
      <w:pPr>
        <w:pStyle w:val="ListParagraph"/>
        <w:spacing w:after="0" w:line="360" w:lineRule="auto"/>
        <w:jc w:val="both"/>
        <w:rPr>
          <w:rFonts w:ascii="Arial" w:hAnsi="Arial" w:cs="Arial"/>
          <w:sz w:val="24"/>
          <w:szCs w:val="24"/>
        </w:rPr>
      </w:pPr>
    </w:p>
    <w:p w:rsidR="00186C27" w:rsidRPr="00624411" w:rsidRDefault="00A47FFD" w:rsidP="00A47FFD">
      <w:pPr>
        <w:spacing w:line="360" w:lineRule="auto"/>
        <w:ind w:left="720"/>
        <w:jc w:val="both"/>
        <w:rPr>
          <w:rFonts w:ascii="Arial" w:hAnsi="Arial" w:cs="Arial"/>
          <w:sz w:val="24"/>
          <w:szCs w:val="24"/>
        </w:rPr>
      </w:pPr>
      <w:r w:rsidRPr="00624411">
        <w:rPr>
          <w:rFonts w:ascii="Arial" w:hAnsi="Arial" w:cs="Arial"/>
          <w:sz w:val="24"/>
          <w:szCs w:val="24"/>
        </w:rPr>
        <w:t>H</w:t>
      </w:r>
      <w:r w:rsidR="00186C27" w:rsidRPr="00624411">
        <w:rPr>
          <w:rFonts w:ascii="Arial" w:hAnsi="Arial" w:cs="Arial"/>
          <w:sz w:val="24"/>
          <w:szCs w:val="24"/>
        </w:rPr>
        <w:t xml:space="preserve">erewith responses in relation to Outcome </w:t>
      </w:r>
      <w:r w:rsidR="00186C27" w:rsidRPr="00624411">
        <w:rPr>
          <w:rFonts w:ascii="Arial" w:hAnsi="Arial" w:cs="Arial"/>
          <w:sz w:val="24"/>
          <w:szCs w:val="24"/>
          <w:lang w:val="en-GB"/>
        </w:rPr>
        <w:t xml:space="preserve">14: </w:t>
      </w:r>
      <w:smartTag w:uri="urn:schemas-microsoft-com:office:smarttags" w:element="place">
        <w:smartTag w:uri="urn:schemas-microsoft-com:office:smarttags" w:element="PlaceName">
          <w:r w:rsidR="00186C27" w:rsidRPr="00624411">
            <w:rPr>
              <w:rFonts w:ascii="Arial" w:hAnsi="Arial" w:cs="Arial"/>
              <w:sz w:val="24"/>
              <w:szCs w:val="24"/>
              <w:lang w:val="en-GB"/>
            </w:rPr>
            <w:t>Nation</w:t>
          </w:r>
        </w:smartTag>
        <w:r w:rsidR="00186C27" w:rsidRPr="00624411">
          <w:rPr>
            <w:rFonts w:ascii="Arial" w:hAnsi="Arial" w:cs="Arial"/>
            <w:sz w:val="24"/>
            <w:szCs w:val="24"/>
            <w:lang w:val="en-GB"/>
          </w:rPr>
          <w:t xml:space="preserve"> </w:t>
        </w:r>
        <w:smartTag w:uri="urn:schemas-microsoft-com:office:smarttags" w:element="PlaceType">
          <w:r w:rsidR="00186C27" w:rsidRPr="00624411">
            <w:rPr>
              <w:rFonts w:ascii="Arial" w:hAnsi="Arial" w:cs="Arial"/>
              <w:sz w:val="24"/>
              <w:szCs w:val="24"/>
              <w:lang w:val="en-GB"/>
            </w:rPr>
            <w:t>Building</w:t>
          </w:r>
        </w:smartTag>
      </w:smartTag>
      <w:r w:rsidR="00186C27" w:rsidRPr="00624411">
        <w:rPr>
          <w:rFonts w:ascii="Arial" w:hAnsi="Arial" w:cs="Arial"/>
          <w:sz w:val="24"/>
          <w:szCs w:val="24"/>
          <w:lang w:val="en-GB"/>
        </w:rPr>
        <w:t xml:space="preserve"> and Social Cohesion, utilising the indicators for said MTSF PoA outcomes</w:t>
      </w:r>
      <w:r w:rsidR="00186C27" w:rsidRPr="00624411">
        <w:rPr>
          <w:rFonts w:ascii="Arial" w:hAnsi="Arial" w:cs="Arial"/>
          <w:sz w:val="24"/>
          <w:szCs w:val="24"/>
        </w:rPr>
        <w:t>:</w:t>
      </w:r>
    </w:p>
    <w:p w:rsidR="00D87DC0" w:rsidRPr="00624411" w:rsidRDefault="00D87DC0" w:rsidP="00186C27">
      <w:pPr>
        <w:spacing w:line="360" w:lineRule="auto"/>
        <w:jc w:val="both"/>
        <w:rPr>
          <w:rFonts w:ascii="Arial" w:hAnsi="Arial" w:cs="Arial"/>
          <w:sz w:val="24"/>
          <w:szCs w:val="24"/>
        </w:rPr>
      </w:pPr>
    </w:p>
    <w:p w:rsidR="00186C27" w:rsidRPr="00624411" w:rsidRDefault="00186C27" w:rsidP="00186C27">
      <w:pPr>
        <w:spacing w:line="360" w:lineRule="auto"/>
        <w:jc w:val="both"/>
        <w:rPr>
          <w:rFonts w:ascii="Arial" w:hAnsi="Arial" w:cs="Arial"/>
          <w:b/>
          <w:bCs/>
          <w:sz w:val="24"/>
          <w:szCs w:val="24"/>
          <w:lang w:val="en-GB"/>
        </w:rPr>
      </w:pPr>
      <w:r w:rsidRPr="00624411">
        <w:rPr>
          <w:rFonts w:ascii="Arial" w:hAnsi="Arial" w:cs="Arial"/>
          <w:b/>
          <w:bCs/>
          <w:sz w:val="24"/>
          <w:szCs w:val="24"/>
          <w:lang w:val="en-GB"/>
        </w:rPr>
        <w:t xml:space="preserve">(c) </w:t>
      </w:r>
      <w:r w:rsidR="00A47FFD" w:rsidRPr="00624411">
        <w:rPr>
          <w:rFonts w:ascii="Arial" w:hAnsi="Arial" w:cs="Arial"/>
          <w:b/>
          <w:bCs/>
          <w:sz w:val="24"/>
          <w:szCs w:val="24"/>
          <w:lang w:val="en-GB"/>
        </w:rPr>
        <w:t>W</w:t>
      </w:r>
      <w:r w:rsidRPr="00624411">
        <w:rPr>
          <w:rFonts w:ascii="Arial" w:hAnsi="Arial" w:cs="Arial"/>
          <w:b/>
          <w:bCs/>
          <w:sz w:val="24"/>
          <w:szCs w:val="24"/>
          <w:lang w:val="en-GB"/>
        </w:rPr>
        <w:t>hat progress has been made in meeting the key indicators and targets from the MTSF</w:t>
      </w:r>
      <w:r w:rsidR="00A47FFD" w:rsidRPr="00624411">
        <w:rPr>
          <w:rFonts w:ascii="Arial" w:hAnsi="Arial" w:cs="Arial"/>
          <w:b/>
          <w:bCs/>
          <w:sz w:val="24"/>
          <w:szCs w:val="24"/>
          <w:lang w:val="en-GB"/>
        </w:rPr>
        <w:t>?</w:t>
      </w:r>
      <w:r w:rsidRPr="00624411">
        <w:rPr>
          <w:rFonts w:ascii="Arial" w:hAnsi="Arial" w:cs="Arial"/>
          <w:b/>
          <w:bCs/>
          <w:sz w:val="24"/>
          <w:szCs w:val="24"/>
          <w:lang w:val="en-GB"/>
        </w:rPr>
        <w:t xml:space="preserve"> </w:t>
      </w:r>
    </w:p>
    <w:p w:rsidR="00186C27" w:rsidRPr="00624411" w:rsidRDefault="00186C27" w:rsidP="00186C27">
      <w:pPr>
        <w:spacing w:line="360" w:lineRule="auto"/>
        <w:jc w:val="both"/>
        <w:rPr>
          <w:rFonts w:ascii="Arial" w:hAnsi="Arial" w:cs="Arial"/>
          <w:b/>
          <w:bCs/>
          <w:sz w:val="24"/>
          <w:szCs w:val="24"/>
          <w:lang w:val="en-GB"/>
        </w:rPr>
      </w:pPr>
    </w:p>
    <w:p w:rsidR="00186C27" w:rsidRPr="00624411" w:rsidRDefault="00186C27" w:rsidP="00186C27">
      <w:pPr>
        <w:spacing w:line="360" w:lineRule="auto"/>
        <w:jc w:val="both"/>
        <w:rPr>
          <w:rFonts w:ascii="Arial" w:hAnsi="Arial" w:cs="Arial"/>
          <w:sz w:val="24"/>
          <w:szCs w:val="24"/>
          <w:lang w:val="en-GB"/>
        </w:rPr>
      </w:pPr>
      <w:r w:rsidRPr="00624411">
        <w:rPr>
          <w:rFonts w:ascii="Arial" w:hAnsi="Arial" w:cs="Arial"/>
          <w:sz w:val="24"/>
          <w:szCs w:val="24"/>
          <w:lang w:val="en-GB"/>
        </w:rPr>
        <w:t>Following several initial engagements between the coordinating department (D</w:t>
      </w:r>
      <w:r w:rsidR="00A47FFD" w:rsidRPr="00624411">
        <w:rPr>
          <w:rFonts w:ascii="Arial" w:hAnsi="Arial" w:cs="Arial"/>
          <w:sz w:val="24"/>
          <w:szCs w:val="24"/>
          <w:lang w:val="en-GB"/>
        </w:rPr>
        <w:t xml:space="preserve">epartment of </w:t>
      </w:r>
      <w:r w:rsidRPr="00624411">
        <w:rPr>
          <w:rFonts w:ascii="Arial" w:hAnsi="Arial" w:cs="Arial"/>
          <w:sz w:val="24"/>
          <w:szCs w:val="24"/>
          <w:lang w:val="en-GB"/>
        </w:rPr>
        <w:t>A</w:t>
      </w:r>
      <w:r w:rsidR="00A47FFD" w:rsidRPr="00624411">
        <w:rPr>
          <w:rFonts w:ascii="Arial" w:hAnsi="Arial" w:cs="Arial"/>
          <w:sz w:val="24"/>
          <w:szCs w:val="24"/>
          <w:lang w:val="en-GB"/>
        </w:rPr>
        <w:t xml:space="preserve">rts and </w:t>
      </w:r>
      <w:r w:rsidRPr="00624411">
        <w:rPr>
          <w:rFonts w:ascii="Arial" w:hAnsi="Arial" w:cs="Arial"/>
          <w:sz w:val="24"/>
          <w:szCs w:val="24"/>
          <w:lang w:val="en-GB"/>
        </w:rPr>
        <w:t>C</w:t>
      </w:r>
      <w:r w:rsidR="00A47FFD" w:rsidRPr="00624411">
        <w:rPr>
          <w:rFonts w:ascii="Arial" w:hAnsi="Arial" w:cs="Arial"/>
          <w:sz w:val="24"/>
          <w:szCs w:val="24"/>
          <w:lang w:val="en-GB"/>
        </w:rPr>
        <w:t>ulture</w:t>
      </w:r>
      <w:r w:rsidRPr="00624411">
        <w:rPr>
          <w:rFonts w:ascii="Arial" w:hAnsi="Arial" w:cs="Arial"/>
          <w:sz w:val="24"/>
          <w:szCs w:val="24"/>
          <w:lang w:val="en-GB"/>
        </w:rPr>
        <w:t>), the D</w:t>
      </w:r>
      <w:r w:rsidR="00A47FFD" w:rsidRPr="00624411">
        <w:rPr>
          <w:rFonts w:ascii="Arial" w:hAnsi="Arial" w:cs="Arial"/>
          <w:sz w:val="24"/>
          <w:szCs w:val="24"/>
          <w:lang w:val="en-GB"/>
        </w:rPr>
        <w:t xml:space="preserve">epartment of </w:t>
      </w:r>
      <w:r w:rsidRPr="00624411">
        <w:rPr>
          <w:rFonts w:ascii="Arial" w:hAnsi="Arial" w:cs="Arial"/>
          <w:sz w:val="24"/>
          <w:szCs w:val="24"/>
          <w:lang w:val="en-GB"/>
        </w:rPr>
        <w:t>P</w:t>
      </w:r>
      <w:r w:rsidR="00A47FFD" w:rsidRPr="00624411">
        <w:rPr>
          <w:rFonts w:ascii="Arial" w:hAnsi="Arial" w:cs="Arial"/>
          <w:sz w:val="24"/>
          <w:szCs w:val="24"/>
          <w:lang w:val="en-GB"/>
        </w:rPr>
        <w:t xml:space="preserve">erformance </w:t>
      </w:r>
      <w:r w:rsidRPr="00624411">
        <w:rPr>
          <w:rFonts w:ascii="Arial" w:hAnsi="Arial" w:cs="Arial"/>
          <w:sz w:val="24"/>
          <w:szCs w:val="24"/>
          <w:lang w:val="en-GB"/>
        </w:rPr>
        <w:t>M</w:t>
      </w:r>
      <w:r w:rsidR="00A47FFD" w:rsidRPr="00624411">
        <w:rPr>
          <w:rFonts w:ascii="Arial" w:hAnsi="Arial" w:cs="Arial"/>
          <w:sz w:val="24"/>
          <w:szCs w:val="24"/>
          <w:lang w:val="en-GB"/>
        </w:rPr>
        <w:t xml:space="preserve">onitoring and </w:t>
      </w:r>
      <w:r w:rsidRPr="00624411">
        <w:rPr>
          <w:rFonts w:ascii="Arial" w:hAnsi="Arial" w:cs="Arial"/>
          <w:sz w:val="24"/>
          <w:szCs w:val="24"/>
          <w:lang w:val="en-GB"/>
        </w:rPr>
        <w:t>E</w:t>
      </w:r>
      <w:r w:rsidR="00A47FFD" w:rsidRPr="00624411">
        <w:rPr>
          <w:rFonts w:ascii="Arial" w:hAnsi="Arial" w:cs="Arial"/>
          <w:sz w:val="24"/>
          <w:szCs w:val="24"/>
          <w:lang w:val="en-GB"/>
        </w:rPr>
        <w:t>valuation</w:t>
      </w:r>
      <w:r w:rsidRPr="00624411">
        <w:rPr>
          <w:rFonts w:ascii="Arial" w:hAnsi="Arial" w:cs="Arial"/>
          <w:sz w:val="24"/>
          <w:szCs w:val="24"/>
          <w:lang w:val="en-GB"/>
        </w:rPr>
        <w:t xml:space="preserve"> and the key relevant departments responsible for implementing Outcome 14, the DOJ&amp;CD has been contributing to the implementation of various activities included and contained in the current Cabinet approved MTSF for 2014-2019, which</w:t>
      </w:r>
      <w:r w:rsidRPr="00624411">
        <w:rPr>
          <w:rFonts w:ascii="Arial" w:hAnsi="Arial" w:cs="Arial"/>
          <w:sz w:val="24"/>
          <w:szCs w:val="24"/>
        </w:rPr>
        <w:t xml:space="preserve"> covers the first five years of the National Development Plan</w:t>
      </w:r>
      <w:r w:rsidRPr="00624411">
        <w:rPr>
          <w:rFonts w:ascii="Arial" w:hAnsi="Arial" w:cs="Arial"/>
          <w:sz w:val="24"/>
          <w:szCs w:val="24"/>
          <w:lang w:val="en-GB"/>
        </w:rPr>
        <w:t>.</w:t>
      </w:r>
    </w:p>
    <w:p w:rsidR="00186C27" w:rsidRPr="00624411" w:rsidRDefault="00186C27" w:rsidP="00186C27">
      <w:pPr>
        <w:spacing w:line="360" w:lineRule="auto"/>
        <w:jc w:val="both"/>
        <w:rPr>
          <w:rFonts w:ascii="Arial" w:hAnsi="Arial" w:cs="Arial"/>
          <w:sz w:val="24"/>
          <w:szCs w:val="24"/>
          <w:lang w:val="en-GB"/>
        </w:rPr>
      </w:pPr>
    </w:p>
    <w:p w:rsidR="00186C27" w:rsidRPr="00624411" w:rsidRDefault="00186C27" w:rsidP="00186C27">
      <w:pPr>
        <w:spacing w:line="360" w:lineRule="auto"/>
        <w:jc w:val="both"/>
        <w:rPr>
          <w:rFonts w:ascii="Arial" w:hAnsi="Arial" w:cs="Arial"/>
          <w:sz w:val="24"/>
          <w:szCs w:val="24"/>
          <w:lang w:val="en-GB"/>
        </w:rPr>
      </w:pPr>
      <w:r w:rsidRPr="00624411">
        <w:rPr>
          <w:rFonts w:ascii="Arial" w:hAnsi="Arial" w:cs="Arial"/>
          <w:sz w:val="24"/>
          <w:szCs w:val="24"/>
          <w:lang w:val="en-GB"/>
        </w:rPr>
        <w:t>In particular, the DOJ&amp;CD is contributing towards the outputs relating to the following sub-outcomes:</w:t>
      </w:r>
    </w:p>
    <w:p w:rsidR="00186C27" w:rsidRPr="00624411" w:rsidRDefault="00186C27" w:rsidP="00186C27">
      <w:pPr>
        <w:spacing w:line="360" w:lineRule="auto"/>
        <w:jc w:val="both"/>
        <w:rPr>
          <w:rFonts w:ascii="Arial" w:hAnsi="Arial" w:cs="Arial"/>
          <w:sz w:val="24"/>
          <w:szCs w:val="24"/>
          <w:lang w:val="en-GB"/>
        </w:rPr>
      </w:pPr>
    </w:p>
    <w:p w:rsidR="00186C27" w:rsidRPr="00624411" w:rsidRDefault="00186C27" w:rsidP="00186C27">
      <w:pPr>
        <w:pStyle w:val="ListParagraph"/>
        <w:numPr>
          <w:ilvl w:val="0"/>
          <w:numId w:val="11"/>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 xml:space="preserve">Sub-outcome 1: Fostering Constitutional values (conducting constitutional rights awareness campaigns); </w:t>
      </w:r>
    </w:p>
    <w:p w:rsidR="00186C27" w:rsidRPr="00624411" w:rsidRDefault="00186C27" w:rsidP="00186C27">
      <w:pPr>
        <w:pStyle w:val="ListParagraph"/>
        <w:numPr>
          <w:ilvl w:val="0"/>
          <w:numId w:val="11"/>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 xml:space="preserve">Sub-outcome 2: Equal Opportunities, Inclusion and Redress (conducting anti-xenophobia campaigns; drafting and finalising the National Action Plan to Combat Racism, Racial Discrimination, Xenophobia and Related Intolerance (NAP); conducting consultations/dialogues nationally with the participation of municipalities and other relevant sectors and stakeholders; convene summit to adopt resolutions to be submitted as the final NAP to the UN Human Rights Council). </w:t>
      </w:r>
    </w:p>
    <w:p w:rsidR="00733A76" w:rsidRDefault="00733A76" w:rsidP="00186C27">
      <w:pPr>
        <w:spacing w:line="360" w:lineRule="auto"/>
        <w:jc w:val="both"/>
        <w:rPr>
          <w:rFonts w:ascii="Arial" w:hAnsi="Arial" w:cs="Arial"/>
          <w:sz w:val="24"/>
          <w:szCs w:val="24"/>
          <w:lang w:val="en-GB"/>
        </w:rPr>
      </w:pPr>
    </w:p>
    <w:p w:rsidR="00733A76" w:rsidRDefault="00733A76" w:rsidP="00186C27">
      <w:pPr>
        <w:spacing w:line="360" w:lineRule="auto"/>
        <w:jc w:val="both"/>
        <w:rPr>
          <w:rFonts w:ascii="Arial" w:hAnsi="Arial" w:cs="Arial"/>
          <w:sz w:val="24"/>
          <w:szCs w:val="24"/>
          <w:lang w:val="en-GB"/>
        </w:rPr>
      </w:pPr>
    </w:p>
    <w:p w:rsidR="00733A76" w:rsidRDefault="00733A76" w:rsidP="00186C27">
      <w:pPr>
        <w:spacing w:line="360" w:lineRule="auto"/>
        <w:jc w:val="both"/>
        <w:rPr>
          <w:rFonts w:ascii="Arial" w:hAnsi="Arial" w:cs="Arial"/>
          <w:sz w:val="24"/>
          <w:szCs w:val="24"/>
          <w:lang w:val="en-GB"/>
        </w:rPr>
      </w:pPr>
    </w:p>
    <w:p w:rsidR="00186C27" w:rsidRPr="00624411" w:rsidRDefault="00186C27" w:rsidP="00186C27">
      <w:pPr>
        <w:spacing w:line="360" w:lineRule="auto"/>
        <w:jc w:val="both"/>
        <w:rPr>
          <w:rFonts w:ascii="Arial" w:hAnsi="Arial" w:cs="Arial"/>
          <w:sz w:val="24"/>
          <w:szCs w:val="24"/>
          <w:u w:val="single"/>
          <w:lang w:val="en-GB"/>
        </w:rPr>
      </w:pPr>
      <w:r w:rsidRPr="00624411">
        <w:rPr>
          <w:rFonts w:ascii="Arial" w:hAnsi="Arial" w:cs="Arial"/>
          <w:sz w:val="24"/>
          <w:szCs w:val="24"/>
          <w:u w:val="single"/>
          <w:lang w:val="en-GB"/>
        </w:rPr>
        <w:lastRenderedPageBreak/>
        <w:t>Progress made by the DOJ&amp;CD during the 2015/16 financial year to date has been very positive:</w:t>
      </w:r>
    </w:p>
    <w:p w:rsidR="00186C27" w:rsidRPr="00624411" w:rsidRDefault="00186C27" w:rsidP="00186C27">
      <w:pPr>
        <w:spacing w:line="360" w:lineRule="auto"/>
        <w:jc w:val="both"/>
        <w:rPr>
          <w:rFonts w:ascii="Arial" w:hAnsi="Arial" w:cs="Arial"/>
          <w:sz w:val="24"/>
          <w:szCs w:val="24"/>
          <w:lang w:val="en-GB"/>
        </w:rPr>
      </w:pPr>
    </w:p>
    <w:p w:rsidR="00186C27" w:rsidRPr="00624411" w:rsidRDefault="00186C27" w:rsidP="00A47FFD">
      <w:pPr>
        <w:pStyle w:val="ListParagraph"/>
        <w:numPr>
          <w:ilvl w:val="2"/>
          <w:numId w:val="8"/>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In relation to the 1</w:t>
      </w:r>
      <w:r w:rsidRPr="00624411">
        <w:rPr>
          <w:rFonts w:ascii="Arial" w:hAnsi="Arial" w:cs="Arial"/>
          <w:sz w:val="24"/>
          <w:szCs w:val="24"/>
          <w:vertAlign w:val="superscript"/>
          <w:lang w:val="en-GB"/>
        </w:rPr>
        <w:t>st</w:t>
      </w:r>
      <w:r w:rsidR="00D87DC0" w:rsidRPr="00624411">
        <w:rPr>
          <w:rFonts w:ascii="Arial" w:hAnsi="Arial" w:cs="Arial"/>
          <w:sz w:val="24"/>
          <w:szCs w:val="24"/>
          <w:lang w:val="en-GB"/>
        </w:rPr>
        <w:t xml:space="preserve"> sub-outcome:</w:t>
      </w:r>
    </w:p>
    <w:p w:rsidR="00186C27" w:rsidRPr="00624411" w:rsidRDefault="00186C27" w:rsidP="00A47FFD">
      <w:pPr>
        <w:pStyle w:val="ListParagraph"/>
        <w:numPr>
          <w:ilvl w:val="0"/>
          <w:numId w:val="15"/>
        </w:numPr>
        <w:spacing w:after="0" w:line="360" w:lineRule="auto"/>
        <w:contextualSpacing w:val="0"/>
        <w:jc w:val="both"/>
        <w:rPr>
          <w:rFonts w:ascii="Arial" w:hAnsi="Arial" w:cs="Arial"/>
          <w:sz w:val="24"/>
          <w:szCs w:val="24"/>
          <w:lang w:val="en-GB"/>
        </w:rPr>
      </w:pPr>
      <w:r w:rsidRPr="00624411">
        <w:rPr>
          <w:rFonts w:ascii="Arial" w:hAnsi="Arial" w:cs="Arial"/>
          <w:sz w:val="24"/>
          <w:szCs w:val="24"/>
        </w:rPr>
        <w:t>% of persons in vulnerable and marginalised groups aware of the Constitution</w:t>
      </w:r>
      <w:r w:rsidR="00D87DC0" w:rsidRPr="00624411">
        <w:rPr>
          <w:rFonts w:ascii="Arial" w:hAnsi="Arial" w:cs="Arial"/>
          <w:sz w:val="24"/>
          <w:szCs w:val="24"/>
        </w:rPr>
        <w:t>:</w:t>
      </w:r>
      <w:r w:rsidRPr="00624411">
        <w:rPr>
          <w:rFonts w:ascii="Arial" w:hAnsi="Arial" w:cs="Arial"/>
          <w:sz w:val="24"/>
          <w:szCs w:val="24"/>
        </w:rPr>
        <w:t xml:space="preserve"> </w:t>
      </w:r>
      <w:r w:rsidRPr="00624411">
        <w:rPr>
          <w:rFonts w:ascii="Arial" w:hAnsi="Arial" w:cs="Arial"/>
          <w:sz w:val="24"/>
          <w:szCs w:val="24"/>
          <w:lang w:val="en-GB"/>
        </w:rPr>
        <w:t>the DOJ&amp;CD (in collaboration with the F</w:t>
      </w:r>
      <w:r w:rsidR="00A47FFD" w:rsidRPr="00624411">
        <w:rPr>
          <w:rFonts w:ascii="Arial" w:hAnsi="Arial" w:cs="Arial"/>
          <w:sz w:val="24"/>
          <w:szCs w:val="24"/>
          <w:lang w:val="en-GB"/>
        </w:rPr>
        <w:t xml:space="preserve">oundation for </w:t>
      </w:r>
      <w:r w:rsidRPr="00624411">
        <w:rPr>
          <w:rFonts w:ascii="Arial" w:hAnsi="Arial" w:cs="Arial"/>
          <w:sz w:val="24"/>
          <w:szCs w:val="24"/>
          <w:lang w:val="en-GB"/>
        </w:rPr>
        <w:t>H</w:t>
      </w:r>
      <w:r w:rsidR="00A47FFD" w:rsidRPr="00624411">
        <w:rPr>
          <w:rFonts w:ascii="Arial" w:hAnsi="Arial" w:cs="Arial"/>
          <w:sz w:val="24"/>
          <w:szCs w:val="24"/>
          <w:lang w:val="en-GB"/>
        </w:rPr>
        <w:t xml:space="preserve">uman </w:t>
      </w:r>
      <w:r w:rsidRPr="00624411">
        <w:rPr>
          <w:rFonts w:ascii="Arial" w:hAnsi="Arial" w:cs="Arial"/>
          <w:sz w:val="24"/>
          <w:szCs w:val="24"/>
          <w:lang w:val="en-GB"/>
        </w:rPr>
        <w:t>R</w:t>
      </w:r>
      <w:r w:rsidR="00A47FFD" w:rsidRPr="00624411">
        <w:rPr>
          <w:rFonts w:ascii="Arial" w:hAnsi="Arial" w:cs="Arial"/>
          <w:sz w:val="24"/>
          <w:szCs w:val="24"/>
          <w:lang w:val="en-GB"/>
        </w:rPr>
        <w:t>ights</w:t>
      </w:r>
      <w:r w:rsidRPr="00624411">
        <w:rPr>
          <w:rFonts w:ascii="Arial" w:hAnsi="Arial" w:cs="Arial"/>
          <w:sz w:val="24"/>
          <w:szCs w:val="24"/>
          <w:lang w:val="en-GB"/>
        </w:rPr>
        <w:t xml:space="preserve"> as its implementing agency)  has up to and including Q</w:t>
      </w:r>
      <w:r w:rsidR="00A47FFD" w:rsidRPr="00624411">
        <w:rPr>
          <w:rFonts w:ascii="Arial" w:hAnsi="Arial" w:cs="Arial"/>
          <w:sz w:val="24"/>
          <w:szCs w:val="24"/>
          <w:lang w:val="en-GB"/>
        </w:rPr>
        <w:t xml:space="preserve">uarter </w:t>
      </w:r>
      <w:r w:rsidRPr="00624411">
        <w:rPr>
          <w:rFonts w:ascii="Arial" w:hAnsi="Arial" w:cs="Arial"/>
          <w:sz w:val="24"/>
          <w:szCs w:val="24"/>
          <w:lang w:val="en-GB"/>
        </w:rPr>
        <w:t>3 reached a total of 2, 800, 526 persons (against the target for the year of 4</w:t>
      </w:r>
      <w:r w:rsidR="00A47FFD" w:rsidRPr="00624411">
        <w:rPr>
          <w:rFonts w:ascii="Arial" w:hAnsi="Arial" w:cs="Arial"/>
          <w:sz w:val="24"/>
          <w:szCs w:val="24"/>
          <w:lang w:val="en-GB"/>
        </w:rPr>
        <w:t xml:space="preserve"> </w:t>
      </w:r>
      <w:r w:rsidRPr="00624411">
        <w:rPr>
          <w:rFonts w:ascii="Arial" w:hAnsi="Arial" w:cs="Arial"/>
          <w:sz w:val="24"/>
          <w:szCs w:val="24"/>
          <w:lang w:val="en-GB"/>
        </w:rPr>
        <w:t>million). The DOJ&amp;CD is well on track to achieve the annual target.</w:t>
      </w:r>
    </w:p>
    <w:p w:rsidR="00186C27" w:rsidRPr="00624411" w:rsidRDefault="00186C27" w:rsidP="00A47FFD">
      <w:pPr>
        <w:pStyle w:val="ListParagraph"/>
        <w:numPr>
          <w:ilvl w:val="2"/>
          <w:numId w:val="8"/>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In relation to the 2</w:t>
      </w:r>
      <w:r w:rsidRPr="00624411">
        <w:rPr>
          <w:rFonts w:ascii="Arial" w:hAnsi="Arial" w:cs="Arial"/>
          <w:sz w:val="24"/>
          <w:szCs w:val="24"/>
          <w:vertAlign w:val="superscript"/>
          <w:lang w:val="en-GB"/>
        </w:rPr>
        <w:t>nd</w:t>
      </w:r>
      <w:r w:rsidRPr="00624411">
        <w:rPr>
          <w:rFonts w:ascii="Arial" w:hAnsi="Arial" w:cs="Arial"/>
          <w:sz w:val="24"/>
          <w:szCs w:val="24"/>
          <w:lang w:val="en-GB"/>
        </w:rPr>
        <w:t xml:space="preserve"> sub-outcome:</w:t>
      </w:r>
    </w:p>
    <w:p w:rsidR="00186C27" w:rsidRPr="00624411" w:rsidRDefault="00186C27" w:rsidP="00A47FFD">
      <w:pPr>
        <w:pStyle w:val="Default"/>
        <w:numPr>
          <w:ilvl w:val="0"/>
          <w:numId w:val="14"/>
        </w:numPr>
        <w:spacing w:line="360" w:lineRule="auto"/>
        <w:jc w:val="both"/>
        <w:rPr>
          <w:color w:val="auto"/>
        </w:rPr>
      </w:pPr>
      <w:r w:rsidRPr="00624411">
        <w:rPr>
          <w:color w:val="auto"/>
        </w:rPr>
        <w:t>Change attitudes and behaviour in relation to gender issues and xenophobia, with a target of the Number of (6) Sustained and visible campaigns throughout the year, the DOJ&amp;CD has up to and including Q3 achieved 5 campaigns so far, thus it is well on track to reaching the annual target.</w:t>
      </w:r>
    </w:p>
    <w:p w:rsidR="00186C27" w:rsidRPr="00624411" w:rsidRDefault="00186C27" w:rsidP="00186C27">
      <w:pPr>
        <w:pStyle w:val="Default"/>
        <w:numPr>
          <w:ilvl w:val="0"/>
          <w:numId w:val="14"/>
        </w:numPr>
        <w:spacing w:line="360" w:lineRule="auto"/>
        <w:jc w:val="both"/>
        <w:rPr>
          <w:color w:val="auto"/>
        </w:rPr>
      </w:pPr>
      <w:r w:rsidRPr="00624411">
        <w:rPr>
          <w:color w:val="auto"/>
        </w:rPr>
        <w:t xml:space="preserve">Number of Consultations or dialogues on combating racism, racial discrimination, xenophobia and related intolerance at (ward) level/year, with a target of 1 dialogue or consultation/ ward level/year up to 2018/19: the </w:t>
      </w:r>
      <w:r w:rsidRPr="00624411">
        <w:rPr>
          <w:color w:val="auto"/>
          <w:lang w:val="en-GB"/>
        </w:rPr>
        <w:t xml:space="preserve">draft NAP was approved by Cabinet for public comments during Q3 and could thus not be consulted upon broadly within communities as planned. Instead consultations were held with government departments and civil society organisations. </w:t>
      </w:r>
      <w:r w:rsidRPr="00624411">
        <w:rPr>
          <w:color w:val="auto"/>
        </w:rPr>
        <w:t>Broader public consultation will commence during February 2016.</w:t>
      </w:r>
    </w:p>
    <w:p w:rsidR="00186C27" w:rsidRPr="00624411" w:rsidRDefault="00186C27" w:rsidP="00186C27">
      <w:pPr>
        <w:pStyle w:val="Default"/>
        <w:numPr>
          <w:ilvl w:val="0"/>
          <w:numId w:val="14"/>
        </w:numPr>
        <w:spacing w:line="360" w:lineRule="auto"/>
        <w:jc w:val="both"/>
        <w:rPr>
          <w:color w:val="auto"/>
        </w:rPr>
      </w:pPr>
      <w:smartTag w:uri="urn:schemas-microsoft-com:office:smarttags" w:element="City">
        <w:r w:rsidRPr="00624411">
          <w:rPr>
            <w:color w:val="auto"/>
          </w:rPr>
          <w:t>Summit</w:t>
        </w:r>
      </w:smartTag>
      <w:r w:rsidRPr="00624411">
        <w:rPr>
          <w:color w:val="auto"/>
        </w:rPr>
        <w:t xml:space="preserve"> convened on combatting racism, racial discrimination, xenophobia and related intolerance and resolutions adopted by the </w:t>
      </w:r>
      <w:smartTag w:uri="urn:schemas-microsoft-com:office:smarttags" w:element="City">
        <w:smartTag w:uri="urn:schemas-microsoft-com:office:smarttags" w:element="place">
          <w:r w:rsidRPr="00624411">
            <w:rPr>
              <w:color w:val="auto"/>
            </w:rPr>
            <w:t>Summit</w:t>
          </w:r>
        </w:smartTag>
      </w:smartTag>
      <w:r w:rsidRPr="00624411">
        <w:rPr>
          <w:color w:val="auto"/>
        </w:rPr>
        <w:t xml:space="preserve"> to be submitted to the United Nations Human Rights Council, with a target by 2015; </w:t>
      </w:r>
      <w:r w:rsidR="00B248CD" w:rsidRPr="00624411">
        <w:rPr>
          <w:color w:val="auto"/>
        </w:rPr>
        <w:t>the</w:t>
      </w:r>
      <w:r w:rsidRPr="00624411">
        <w:rPr>
          <w:color w:val="auto"/>
        </w:rPr>
        <w:t xml:space="preserve"> broad public consultation process has to be finalised prior to a summit on the NAP. This will be done only in the 2017/18 financial year.</w:t>
      </w:r>
    </w:p>
    <w:p w:rsidR="001937F5" w:rsidRDefault="00186C27" w:rsidP="00186C27">
      <w:pPr>
        <w:pStyle w:val="Default"/>
        <w:numPr>
          <w:ilvl w:val="0"/>
          <w:numId w:val="14"/>
        </w:numPr>
        <w:spacing w:line="360" w:lineRule="auto"/>
        <w:jc w:val="both"/>
        <w:rPr>
          <w:color w:val="auto"/>
        </w:rPr>
      </w:pPr>
      <w:r w:rsidRPr="00624411">
        <w:rPr>
          <w:color w:val="auto"/>
        </w:rPr>
        <w:t xml:space="preserve">National Action Plan to combat racism, racial discrimination, xenophobia and related intolerance drafted and submitted to the United Nations Human Rights Council (UN), with a target by 2015: </w:t>
      </w:r>
      <w:r w:rsidRPr="00624411">
        <w:rPr>
          <w:color w:val="auto"/>
          <w:lang w:val="en-GB"/>
        </w:rPr>
        <w:t xml:space="preserve">Cabinet granted approval </w:t>
      </w:r>
      <w:r w:rsidRPr="00624411">
        <w:rPr>
          <w:color w:val="auto"/>
        </w:rPr>
        <w:t>of the Draft NAP for publication for public comment on 9 December 2015, the roll-out of the broader public consultations will commence during early 2016.</w:t>
      </w:r>
    </w:p>
    <w:p w:rsidR="00733A76" w:rsidRDefault="00733A76" w:rsidP="00733A76">
      <w:pPr>
        <w:pStyle w:val="Default"/>
        <w:spacing w:line="360" w:lineRule="auto"/>
        <w:ind w:left="1800"/>
        <w:jc w:val="both"/>
        <w:rPr>
          <w:color w:val="auto"/>
        </w:rPr>
      </w:pPr>
    </w:p>
    <w:p w:rsidR="00733A76" w:rsidRDefault="00733A76" w:rsidP="00733A76">
      <w:pPr>
        <w:pStyle w:val="Default"/>
        <w:spacing w:line="360" w:lineRule="auto"/>
        <w:ind w:left="1800"/>
        <w:jc w:val="both"/>
        <w:rPr>
          <w:color w:val="auto"/>
        </w:rPr>
      </w:pPr>
    </w:p>
    <w:p w:rsidR="00733A76" w:rsidRDefault="00733A76" w:rsidP="00733A76">
      <w:pPr>
        <w:pStyle w:val="Default"/>
        <w:spacing w:line="360" w:lineRule="auto"/>
        <w:ind w:left="1800"/>
        <w:jc w:val="both"/>
        <w:rPr>
          <w:color w:val="auto"/>
        </w:rPr>
      </w:pPr>
    </w:p>
    <w:p w:rsidR="00733A76" w:rsidRPr="00733A76" w:rsidRDefault="00733A76" w:rsidP="00733A76">
      <w:pPr>
        <w:pStyle w:val="Default"/>
        <w:spacing w:line="360" w:lineRule="auto"/>
        <w:ind w:left="1800"/>
        <w:jc w:val="both"/>
        <w:rPr>
          <w:color w:val="auto"/>
        </w:rPr>
      </w:pPr>
    </w:p>
    <w:p w:rsidR="00186C27" w:rsidRPr="00624411" w:rsidRDefault="00186C27" w:rsidP="00186C27">
      <w:pPr>
        <w:spacing w:line="360" w:lineRule="auto"/>
        <w:jc w:val="both"/>
        <w:rPr>
          <w:rFonts w:ascii="Arial" w:hAnsi="Arial" w:cs="Arial"/>
          <w:b/>
          <w:bCs/>
          <w:sz w:val="24"/>
          <w:szCs w:val="24"/>
          <w:lang w:val="en-GB"/>
        </w:rPr>
      </w:pPr>
      <w:r w:rsidRPr="00624411">
        <w:rPr>
          <w:rFonts w:ascii="Arial" w:hAnsi="Arial" w:cs="Arial"/>
          <w:b/>
          <w:bCs/>
          <w:sz w:val="24"/>
          <w:szCs w:val="24"/>
          <w:lang w:val="en-GB"/>
        </w:rPr>
        <w:lastRenderedPageBreak/>
        <w:t xml:space="preserve">(d) </w:t>
      </w:r>
      <w:r w:rsidR="00A47FFD" w:rsidRPr="00624411">
        <w:rPr>
          <w:rFonts w:ascii="Arial" w:hAnsi="Arial" w:cs="Arial"/>
          <w:b/>
          <w:bCs/>
          <w:sz w:val="24"/>
          <w:szCs w:val="24"/>
          <w:lang w:val="en-GB"/>
        </w:rPr>
        <w:t>W</w:t>
      </w:r>
      <w:r w:rsidRPr="00624411">
        <w:rPr>
          <w:rFonts w:ascii="Arial" w:hAnsi="Arial" w:cs="Arial"/>
          <w:b/>
          <w:bCs/>
          <w:sz w:val="24"/>
          <w:szCs w:val="24"/>
          <w:lang w:val="en-GB"/>
        </w:rPr>
        <w:t xml:space="preserve">hat are the </w:t>
      </w:r>
      <w:r w:rsidR="00A47FFD" w:rsidRPr="00624411">
        <w:rPr>
          <w:rFonts w:ascii="Arial" w:hAnsi="Arial" w:cs="Arial"/>
          <w:b/>
          <w:bCs/>
          <w:sz w:val="24"/>
          <w:szCs w:val="24"/>
          <w:lang w:val="en-GB"/>
        </w:rPr>
        <w:t>key obstacles to implementation?</w:t>
      </w:r>
    </w:p>
    <w:p w:rsidR="00186C27" w:rsidRPr="00624411" w:rsidRDefault="00186C27" w:rsidP="00186C27">
      <w:pPr>
        <w:spacing w:line="360" w:lineRule="auto"/>
        <w:jc w:val="both"/>
        <w:rPr>
          <w:rFonts w:ascii="Arial" w:hAnsi="Arial" w:cs="Arial"/>
          <w:sz w:val="24"/>
          <w:szCs w:val="24"/>
          <w:lang w:val="en-ZA"/>
        </w:rPr>
      </w:pPr>
      <w:r w:rsidRPr="00624411">
        <w:rPr>
          <w:rFonts w:ascii="Arial" w:hAnsi="Arial" w:cs="Arial"/>
          <w:sz w:val="24"/>
          <w:szCs w:val="24"/>
          <w:lang w:val="en-GB"/>
        </w:rPr>
        <w:t xml:space="preserve">The DOJ&amp;CD has been in continuous engagement with the coordinating department (DAC) and the DPME regarding obstacles to implementation. </w:t>
      </w:r>
    </w:p>
    <w:p w:rsidR="00186C27" w:rsidRPr="00624411" w:rsidRDefault="00186C27" w:rsidP="00186C27">
      <w:pPr>
        <w:spacing w:line="360" w:lineRule="auto"/>
        <w:jc w:val="both"/>
        <w:rPr>
          <w:rFonts w:ascii="Arial" w:hAnsi="Arial" w:cs="Arial"/>
          <w:sz w:val="24"/>
          <w:szCs w:val="24"/>
        </w:rPr>
      </w:pPr>
    </w:p>
    <w:p w:rsidR="00186C27" w:rsidRPr="00624411" w:rsidRDefault="00186C27" w:rsidP="00186C27">
      <w:pPr>
        <w:spacing w:line="360" w:lineRule="auto"/>
        <w:jc w:val="both"/>
        <w:rPr>
          <w:rFonts w:ascii="Arial" w:hAnsi="Arial" w:cs="Arial"/>
          <w:sz w:val="24"/>
          <w:szCs w:val="24"/>
        </w:rPr>
      </w:pPr>
      <w:r w:rsidRPr="00624411">
        <w:rPr>
          <w:rFonts w:ascii="Arial" w:hAnsi="Arial" w:cs="Arial"/>
          <w:sz w:val="24"/>
          <w:szCs w:val="24"/>
        </w:rPr>
        <w:t>A letter from the DOJ&amp;CD dated 12 December 2014 was sent to the DAC as the coordinating department for Outcome 14, containing written inputs regarding the key issues that were identified as giving rise to blockages in the implementation as well as responsibilities assigned to the DOJ&amp;CD as per the “Cabinet approved Outcome 14 Nation Building MTSF Chapter” document dated 11 August 2014.</w:t>
      </w:r>
    </w:p>
    <w:p w:rsidR="00186C27" w:rsidRPr="00624411" w:rsidRDefault="00186C27" w:rsidP="00186C27">
      <w:pPr>
        <w:spacing w:line="360" w:lineRule="auto"/>
        <w:jc w:val="both"/>
        <w:rPr>
          <w:rFonts w:ascii="Arial" w:hAnsi="Arial" w:cs="Arial"/>
          <w:sz w:val="24"/>
          <w:szCs w:val="24"/>
        </w:rPr>
      </w:pPr>
    </w:p>
    <w:p w:rsidR="00A47FFD" w:rsidRPr="00624411" w:rsidRDefault="00186C27" w:rsidP="00186C27">
      <w:pPr>
        <w:spacing w:line="360" w:lineRule="auto"/>
        <w:jc w:val="both"/>
        <w:rPr>
          <w:rFonts w:ascii="Arial" w:hAnsi="Arial" w:cs="Arial"/>
          <w:sz w:val="24"/>
          <w:szCs w:val="24"/>
        </w:rPr>
      </w:pPr>
      <w:r w:rsidRPr="00624411">
        <w:rPr>
          <w:rFonts w:ascii="Arial" w:hAnsi="Arial" w:cs="Arial"/>
          <w:sz w:val="24"/>
          <w:szCs w:val="24"/>
        </w:rPr>
        <w:t>The comments and inputs related specifically to those sub-outcome responsibilities, actions, indicators and targets that had been assigned to the DOJ&amp;CD as per the approved Outcome 14 MTSF Chapter, and with which the DOJ&amp;CD had identified certain challenges. Some of these challenges related to certain responsibilities assigned to the DOJ&amp;CD falling outside of its mandate, and others related to refinements of targets and logical sequencing of indicators.</w:t>
      </w:r>
    </w:p>
    <w:p w:rsidR="002E47EA" w:rsidRDefault="002E47EA" w:rsidP="00186C27">
      <w:pPr>
        <w:spacing w:line="360" w:lineRule="auto"/>
        <w:jc w:val="both"/>
        <w:rPr>
          <w:rFonts w:ascii="Arial" w:hAnsi="Arial" w:cs="Arial"/>
          <w:b/>
          <w:bCs/>
          <w:sz w:val="24"/>
          <w:szCs w:val="24"/>
          <w:lang w:val="en-GB"/>
        </w:rPr>
      </w:pPr>
    </w:p>
    <w:p w:rsidR="00186C27" w:rsidRPr="00624411" w:rsidRDefault="00A47FFD" w:rsidP="00186C27">
      <w:pPr>
        <w:spacing w:line="360" w:lineRule="auto"/>
        <w:jc w:val="both"/>
        <w:rPr>
          <w:rFonts w:ascii="Arial" w:hAnsi="Arial" w:cs="Arial"/>
          <w:b/>
          <w:bCs/>
          <w:sz w:val="24"/>
          <w:szCs w:val="24"/>
          <w:lang w:val="en-GB"/>
        </w:rPr>
      </w:pPr>
      <w:r w:rsidRPr="00624411">
        <w:rPr>
          <w:rFonts w:ascii="Arial" w:hAnsi="Arial" w:cs="Arial"/>
          <w:b/>
          <w:bCs/>
          <w:sz w:val="24"/>
          <w:szCs w:val="24"/>
          <w:lang w:val="en-GB"/>
        </w:rPr>
        <w:t>(e)  W</w:t>
      </w:r>
      <w:r w:rsidR="00186C27" w:rsidRPr="00624411">
        <w:rPr>
          <w:rFonts w:ascii="Arial" w:hAnsi="Arial" w:cs="Arial"/>
          <w:b/>
          <w:bCs/>
          <w:sz w:val="24"/>
          <w:szCs w:val="24"/>
          <w:lang w:val="en-GB"/>
        </w:rPr>
        <w:t xml:space="preserve">hat is the </w:t>
      </w:r>
      <w:r w:rsidRPr="00624411">
        <w:rPr>
          <w:rFonts w:ascii="Arial" w:hAnsi="Arial" w:cs="Arial"/>
          <w:b/>
          <w:bCs/>
          <w:sz w:val="24"/>
          <w:szCs w:val="24"/>
          <w:lang w:val="en-GB"/>
        </w:rPr>
        <w:t>plan to address such obstacles?</w:t>
      </w:r>
    </w:p>
    <w:p w:rsidR="00186C27" w:rsidRPr="00624411" w:rsidRDefault="00186C27" w:rsidP="00186C27">
      <w:pPr>
        <w:spacing w:line="360" w:lineRule="auto"/>
        <w:jc w:val="both"/>
        <w:rPr>
          <w:rFonts w:ascii="Arial" w:hAnsi="Arial" w:cs="Arial"/>
          <w:sz w:val="24"/>
          <w:szCs w:val="24"/>
          <w:lang w:val="en-GB"/>
        </w:rPr>
      </w:pPr>
      <w:r w:rsidRPr="00624411">
        <w:rPr>
          <w:rFonts w:ascii="Arial" w:hAnsi="Arial" w:cs="Arial"/>
          <w:sz w:val="24"/>
          <w:szCs w:val="24"/>
          <w:lang w:val="en-GB"/>
        </w:rPr>
        <w:t>It has been indicated that departments that have identified such blockages should make use of the window of opportunity provided to submit refinements of MTSF Chapters. The DOJ&amp;CD is in the process of refining its targets which, once approved internally, will be submitted to DAC and DPME for approval.</w:t>
      </w:r>
    </w:p>
    <w:p w:rsidR="003A42D7" w:rsidRDefault="003A42D7" w:rsidP="00186C27">
      <w:pPr>
        <w:spacing w:line="360" w:lineRule="auto"/>
        <w:jc w:val="both"/>
        <w:rPr>
          <w:rFonts w:ascii="Arial" w:hAnsi="Arial" w:cs="Arial"/>
          <w:sz w:val="24"/>
          <w:szCs w:val="24"/>
          <w:lang w:val="en-GB"/>
        </w:rPr>
      </w:pPr>
    </w:p>
    <w:p w:rsidR="009C0700" w:rsidRDefault="009C0700" w:rsidP="00186C27">
      <w:pPr>
        <w:spacing w:line="360" w:lineRule="auto"/>
        <w:jc w:val="both"/>
        <w:rPr>
          <w:rFonts w:ascii="Arial" w:hAnsi="Arial" w:cs="Arial"/>
          <w:sz w:val="24"/>
          <w:szCs w:val="24"/>
          <w:lang w:val="en-GB"/>
        </w:rPr>
      </w:pPr>
    </w:p>
    <w:p w:rsidR="001937F5" w:rsidRDefault="001937F5" w:rsidP="00186C27">
      <w:pPr>
        <w:spacing w:line="360" w:lineRule="auto"/>
        <w:jc w:val="both"/>
        <w:rPr>
          <w:rFonts w:ascii="Arial" w:hAnsi="Arial" w:cs="Arial"/>
          <w:sz w:val="24"/>
          <w:szCs w:val="24"/>
          <w:lang w:val="en-GB"/>
        </w:rPr>
      </w:pPr>
    </w:p>
    <w:p w:rsidR="001937F5" w:rsidRDefault="001937F5" w:rsidP="00186C27">
      <w:pPr>
        <w:spacing w:line="360" w:lineRule="auto"/>
        <w:jc w:val="both"/>
        <w:rPr>
          <w:rFonts w:ascii="Arial" w:hAnsi="Arial" w:cs="Arial"/>
          <w:sz w:val="24"/>
          <w:szCs w:val="24"/>
          <w:lang w:val="en-GB"/>
        </w:rPr>
      </w:pPr>
    </w:p>
    <w:p w:rsidR="001937F5" w:rsidRDefault="001937F5" w:rsidP="00186C27">
      <w:pPr>
        <w:spacing w:line="360" w:lineRule="auto"/>
        <w:jc w:val="both"/>
        <w:rPr>
          <w:rFonts w:ascii="Arial" w:hAnsi="Arial" w:cs="Arial"/>
          <w:sz w:val="24"/>
          <w:szCs w:val="24"/>
          <w:lang w:val="en-GB"/>
        </w:rPr>
      </w:pPr>
    </w:p>
    <w:p w:rsidR="009C0700" w:rsidRPr="00624411" w:rsidRDefault="009C0700" w:rsidP="00186C27">
      <w:pPr>
        <w:spacing w:line="360" w:lineRule="auto"/>
        <w:jc w:val="both"/>
        <w:rPr>
          <w:rFonts w:ascii="Arial" w:hAnsi="Arial" w:cs="Arial"/>
          <w:sz w:val="24"/>
          <w:szCs w:val="24"/>
          <w:lang w:val="en-GB"/>
        </w:rPr>
      </w:pPr>
    </w:p>
    <w:p w:rsidR="00733A76" w:rsidRDefault="00733A76" w:rsidP="003A42D7">
      <w:pPr>
        <w:spacing w:line="360" w:lineRule="auto"/>
        <w:jc w:val="both"/>
        <w:rPr>
          <w:rFonts w:ascii="Arial" w:hAnsi="Arial" w:cs="Arial"/>
          <w:b/>
          <w:sz w:val="24"/>
          <w:szCs w:val="24"/>
          <w:lang w:val="en-GB"/>
        </w:rPr>
      </w:pPr>
    </w:p>
    <w:p w:rsidR="003A42D7" w:rsidRPr="00624411" w:rsidRDefault="003A42D7" w:rsidP="003A42D7">
      <w:pPr>
        <w:spacing w:line="360" w:lineRule="auto"/>
        <w:jc w:val="both"/>
        <w:rPr>
          <w:rFonts w:ascii="Arial" w:hAnsi="Arial" w:cs="Arial"/>
          <w:b/>
          <w:sz w:val="24"/>
          <w:szCs w:val="24"/>
          <w:lang w:val="en-GB"/>
        </w:rPr>
      </w:pPr>
      <w:r w:rsidRPr="00624411">
        <w:rPr>
          <w:rFonts w:ascii="Arial" w:hAnsi="Arial" w:cs="Arial"/>
          <w:b/>
          <w:sz w:val="24"/>
          <w:szCs w:val="24"/>
          <w:lang w:val="en-GB"/>
        </w:rPr>
        <w:t>Annexure C:   Progress against Outcome 12:</w:t>
      </w:r>
    </w:p>
    <w:p w:rsidR="003A42D7" w:rsidRPr="00624411" w:rsidRDefault="003A42D7" w:rsidP="003A42D7">
      <w:pPr>
        <w:spacing w:line="360" w:lineRule="auto"/>
        <w:jc w:val="both"/>
        <w:rPr>
          <w:rFonts w:ascii="Arial" w:hAnsi="Arial" w:cs="Arial"/>
          <w:b/>
          <w:sz w:val="24"/>
          <w:szCs w:val="24"/>
        </w:rPr>
      </w:pPr>
      <w:r w:rsidRPr="00624411">
        <w:rPr>
          <w:rFonts w:ascii="Arial" w:hAnsi="Arial" w:cs="Arial"/>
          <w:b/>
          <w:sz w:val="24"/>
          <w:szCs w:val="24"/>
        </w:rPr>
        <w:t>SUMMARY OF PROGRESS AGAINST OUTCOME 12:</w:t>
      </w:r>
    </w:p>
    <w:p w:rsidR="003A42D7" w:rsidRPr="00624411" w:rsidRDefault="003A42D7" w:rsidP="003A42D7">
      <w:pPr>
        <w:spacing w:line="360" w:lineRule="auto"/>
        <w:jc w:val="both"/>
        <w:rPr>
          <w:rFonts w:ascii="Arial" w:hAnsi="Arial" w:cs="Arial"/>
          <w:b/>
          <w:sz w:val="24"/>
          <w:szCs w:val="24"/>
        </w:rPr>
      </w:pPr>
      <w:r w:rsidRPr="00624411">
        <w:rPr>
          <w:rFonts w:ascii="Arial" w:hAnsi="Arial" w:cs="Arial"/>
          <w:b/>
          <w:sz w:val="24"/>
          <w:szCs w:val="24"/>
        </w:rPr>
        <w:t xml:space="preserve">An Efficient, Effective and Development-Orientated Public Service </w:t>
      </w:r>
    </w:p>
    <w:p w:rsidR="003A42D7" w:rsidRPr="00624411" w:rsidRDefault="003A42D7" w:rsidP="00D87DC0">
      <w:pPr>
        <w:pStyle w:val="ListParagraph"/>
        <w:spacing w:line="360" w:lineRule="auto"/>
        <w:ind w:left="0"/>
        <w:jc w:val="both"/>
        <w:rPr>
          <w:rFonts w:ascii="Arial" w:hAnsi="Arial" w:cs="Arial"/>
          <w:sz w:val="24"/>
          <w:szCs w:val="24"/>
        </w:rPr>
      </w:pPr>
      <w:r w:rsidRPr="00624411">
        <w:rPr>
          <w:rFonts w:ascii="Arial" w:hAnsi="Arial" w:cs="Arial"/>
          <w:sz w:val="24"/>
          <w:szCs w:val="24"/>
        </w:rPr>
        <w:t>MTSF OUTCOME COORDINATION</w:t>
      </w:r>
    </w:p>
    <w:p w:rsidR="009C5CEF" w:rsidRPr="004220A0" w:rsidRDefault="009C5CEF" w:rsidP="009C5CEF">
      <w:pPr>
        <w:jc w:val="center"/>
        <w:rPr>
          <w:rFonts w:ascii="Arial" w:hAnsi="Arial" w:cs="Arial"/>
          <w:b/>
        </w:rPr>
      </w:pPr>
      <w:r w:rsidRPr="004220A0">
        <w:rPr>
          <w:rFonts w:ascii="Arial" w:hAnsi="Arial" w:cs="Arial"/>
          <w:b/>
        </w:rPr>
        <w:t>DEPARTMENT OF JUSTICE AND CONSTITUTIONAL DEVELOPMENT</w:t>
      </w:r>
    </w:p>
    <w:p w:rsidR="009C5CEF" w:rsidRDefault="009C5CEF" w:rsidP="009C5CEF">
      <w:pPr>
        <w:jc w:val="center"/>
        <w:rPr>
          <w:rFonts w:ascii="Arial" w:hAnsi="Arial" w:cs="Arial"/>
          <w:b/>
        </w:rPr>
      </w:pPr>
      <w:r>
        <w:rPr>
          <w:rFonts w:ascii="Arial" w:hAnsi="Arial" w:cs="Arial"/>
          <w:b/>
        </w:rPr>
        <w:t xml:space="preserve">SUMMARY OF PROGRESS </w:t>
      </w:r>
      <w:r w:rsidRPr="004220A0">
        <w:rPr>
          <w:rFonts w:ascii="Arial" w:hAnsi="Arial" w:cs="Arial"/>
          <w:b/>
        </w:rPr>
        <w:t xml:space="preserve">AGAINST </w:t>
      </w:r>
      <w:r>
        <w:rPr>
          <w:rFonts w:ascii="Arial" w:hAnsi="Arial" w:cs="Arial"/>
          <w:b/>
        </w:rPr>
        <w:t>OUTCOME 12:</w:t>
      </w:r>
    </w:p>
    <w:p w:rsidR="009C5CEF" w:rsidRPr="004220A0" w:rsidRDefault="009C5CEF" w:rsidP="009C5CEF">
      <w:pPr>
        <w:jc w:val="center"/>
        <w:rPr>
          <w:rFonts w:ascii="Arial" w:hAnsi="Arial" w:cs="Arial"/>
          <w:b/>
        </w:rPr>
      </w:pPr>
      <w:r>
        <w:rPr>
          <w:rFonts w:ascii="Arial" w:hAnsi="Arial" w:cs="Arial"/>
          <w:b/>
        </w:rPr>
        <w:t xml:space="preserve">An Efficient, Effective and Development-Orientated Public Service </w:t>
      </w:r>
    </w:p>
    <w:p w:rsidR="009C5CEF" w:rsidRDefault="009C5CEF" w:rsidP="009C5CEF">
      <w:pPr>
        <w:pStyle w:val="ListParagraph"/>
        <w:jc w:val="both"/>
        <w:rPr>
          <w:rFonts w:ascii="Arial" w:hAnsi="Arial" w:cs="Arial"/>
        </w:rPr>
      </w:pPr>
    </w:p>
    <w:p w:rsidR="009C5CEF" w:rsidRDefault="009C5CEF" w:rsidP="009C5CEF">
      <w:pPr>
        <w:pStyle w:val="ListParagraph"/>
        <w:numPr>
          <w:ilvl w:val="0"/>
          <w:numId w:val="16"/>
        </w:numPr>
        <w:jc w:val="both"/>
        <w:rPr>
          <w:rFonts w:ascii="Arial" w:hAnsi="Arial" w:cs="Arial"/>
        </w:rPr>
      </w:pPr>
      <w:r>
        <w:rPr>
          <w:rFonts w:ascii="Arial" w:hAnsi="Arial" w:cs="Arial"/>
        </w:rPr>
        <w:t>MTSF OUTCOME COORDINATION</w:t>
      </w:r>
    </w:p>
    <w:p w:rsidR="009C5CEF" w:rsidRPr="0086612E" w:rsidRDefault="009C5CEF" w:rsidP="0086612E">
      <w:pPr>
        <w:pStyle w:val="ListParagraph"/>
        <w:spacing w:line="360" w:lineRule="auto"/>
        <w:jc w:val="both"/>
        <w:rPr>
          <w:rFonts w:ascii="Arial" w:hAnsi="Arial" w:cs="Arial"/>
          <w:sz w:val="24"/>
          <w:szCs w:val="24"/>
        </w:rPr>
      </w:pPr>
    </w:p>
    <w:p w:rsidR="009C5CEF" w:rsidRPr="0086612E" w:rsidRDefault="009C5CEF" w:rsidP="0086612E">
      <w:pPr>
        <w:pStyle w:val="ListParagraph"/>
        <w:spacing w:line="360" w:lineRule="auto"/>
        <w:jc w:val="both"/>
        <w:rPr>
          <w:rFonts w:ascii="Arial" w:hAnsi="Arial" w:cs="Arial"/>
          <w:sz w:val="24"/>
          <w:szCs w:val="24"/>
        </w:rPr>
      </w:pPr>
      <w:r w:rsidRPr="0086612E">
        <w:rPr>
          <w:rFonts w:ascii="Arial" w:hAnsi="Arial" w:cs="Arial"/>
          <w:sz w:val="24"/>
          <w:szCs w:val="24"/>
        </w:rPr>
        <w:t xml:space="preserve">The Ministry of Justice and Correctional Services and the Department of Justice and Constitutional Development have been supporting the implementation of </w:t>
      </w:r>
      <w:r w:rsidRPr="0086612E">
        <w:rPr>
          <w:rFonts w:ascii="Arial" w:hAnsi="Arial" w:cs="Arial"/>
          <w:i/>
          <w:sz w:val="24"/>
          <w:szCs w:val="24"/>
        </w:rPr>
        <w:t>Outcome 12: An Efficient, effective and development-orientated public service</w:t>
      </w:r>
      <w:r w:rsidRPr="0086612E">
        <w:rPr>
          <w:rFonts w:ascii="Arial" w:hAnsi="Arial" w:cs="Arial"/>
          <w:sz w:val="24"/>
          <w:szCs w:val="24"/>
        </w:rPr>
        <w:t>, by regularly attending meetings of the Governance and Administration [G&amp;A] Cluster workshops and meetings, contributing to the relevant discussions and providing input to reports of the cluster with regards to achieving at least level 3 during MPAT assessments, vacancy rate, unqualified audit reports, payment of legitimate invoices from service providers within 30days, etc.</w:t>
      </w:r>
    </w:p>
    <w:p w:rsidR="009C5CEF" w:rsidRPr="0086612E" w:rsidRDefault="009C5CEF" w:rsidP="0086612E">
      <w:pPr>
        <w:pStyle w:val="ListParagraph"/>
        <w:spacing w:line="360" w:lineRule="auto"/>
        <w:jc w:val="both"/>
        <w:rPr>
          <w:rFonts w:ascii="Arial" w:hAnsi="Arial" w:cs="Arial"/>
          <w:sz w:val="24"/>
          <w:szCs w:val="24"/>
        </w:rPr>
      </w:pPr>
    </w:p>
    <w:p w:rsidR="009C5CEF" w:rsidRPr="0086612E" w:rsidRDefault="009C5CEF" w:rsidP="0086612E">
      <w:pPr>
        <w:pStyle w:val="ListParagraph"/>
        <w:spacing w:line="360" w:lineRule="auto"/>
        <w:jc w:val="both"/>
        <w:rPr>
          <w:rFonts w:ascii="Arial" w:hAnsi="Arial" w:cs="Arial"/>
          <w:sz w:val="24"/>
          <w:szCs w:val="24"/>
        </w:rPr>
      </w:pPr>
      <w:r w:rsidRPr="0086612E">
        <w:rPr>
          <w:rFonts w:ascii="Arial" w:hAnsi="Arial" w:cs="Arial"/>
          <w:sz w:val="24"/>
          <w:szCs w:val="24"/>
        </w:rPr>
        <w:t>With regards to my Department’s specific deliverable towards Outcome 12, the Protected Disclosures Amendment Bill, 2015, was introduced into Parliament on 8 December 2015. The Bill aims to amend the Protected Disclosures Act, 2000, so as to extend the application of the Act to any person who works or worked for the State or another person or who in any manner assists or assisted in carrying on or conducting the business of an employer or client as an independent contractor, consultant, agent or person rendering services to a client while being employed by a temporary employment service.  The Bill further aims to amend the principal Act by regulating joint liability of employers and their clients; and to introduce a duty to inform employees or workers who have disclosed information regarding unlawful or irregular conduct.  The Bill also aims to provide for immunity against civil and criminal liability flowing from a disclosure of information which shows or tends to show that a criminal offence has been committed.</w:t>
      </w:r>
    </w:p>
    <w:p w:rsidR="009C5CEF" w:rsidRDefault="009C5CEF" w:rsidP="009C5CEF">
      <w:pPr>
        <w:pStyle w:val="ListParagraph"/>
        <w:jc w:val="both"/>
        <w:rPr>
          <w:rFonts w:ascii="Arial" w:hAnsi="Arial" w:cs="Arial"/>
        </w:rPr>
      </w:pPr>
    </w:p>
    <w:p w:rsidR="002271A5" w:rsidRDefault="002271A5" w:rsidP="009C5CEF">
      <w:pPr>
        <w:pStyle w:val="ListParagraph"/>
        <w:jc w:val="both"/>
        <w:rPr>
          <w:rFonts w:ascii="Arial" w:hAnsi="Arial" w:cs="Arial"/>
        </w:rPr>
      </w:pPr>
    </w:p>
    <w:p w:rsidR="002271A5" w:rsidRDefault="002271A5" w:rsidP="009C5CEF">
      <w:pPr>
        <w:pStyle w:val="ListParagraph"/>
        <w:jc w:val="both"/>
        <w:rPr>
          <w:rFonts w:ascii="Arial" w:hAnsi="Arial" w:cs="Arial"/>
        </w:rPr>
      </w:pPr>
    </w:p>
    <w:p w:rsidR="009C5CEF" w:rsidRDefault="009C5CEF" w:rsidP="009C5CEF">
      <w:pPr>
        <w:pStyle w:val="ListParagraph"/>
        <w:jc w:val="both"/>
        <w:rPr>
          <w:rFonts w:ascii="Arial" w:hAnsi="Arial" w:cs="Arial"/>
        </w:rPr>
      </w:pPr>
    </w:p>
    <w:p w:rsidR="009C5CEF" w:rsidRDefault="009C5CEF" w:rsidP="009C5CEF">
      <w:pPr>
        <w:pStyle w:val="ListParagraph"/>
        <w:numPr>
          <w:ilvl w:val="0"/>
          <w:numId w:val="16"/>
        </w:numPr>
        <w:jc w:val="both"/>
        <w:rPr>
          <w:rFonts w:ascii="Arial" w:hAnsi="Arial" w:cs="Arial"/>
          <w:b/>
        </w:rPr>
      </w:pPr>
      <w:r w:rsidRPr="00C30861">
        <w:rPr>
          <w:rFonts w:ascii="Arial" w:hAnsi="Arial" w:cs="Arial"/>
          <w:b/>
        </w:rPr>
        <w:t>MTSF SUB-OUTCOMES, KEY ACTIVITIES AND TARGETS</w:t>
      </w:r>
    </w:p>
    <w:p w:rsidR="00733A76" w:rsidRPr="00C30861" w:rsidRDefault="00733A76" w:rsidP="00733A76">
      <w:pPr>
        <w:pStyle w:val="ListParagraph"/>
        <w:ind w:left="1080"/>
        <w:jc w:val="both"/>
        <w:rPr>
          <w:rFonts w:ascii="Arial" w:hAnsi="Arial" w:cs="Arial"/>
          <w:b/>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60"/>
        <w:gridCol w:w="1701"/>
        <w:gridCol w:w="1701"/>
        <w:gridCol w:w="2409"/>
      </w:tblGrid>
      <w:tr w:rsidR="009C5CEF" w:rsidRPr="00DE3903" w:rsidTr="00DB0E45">
        <w:tc>
          <w:tcPr>
            <w:tcW w:w="1559"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Outcome</w:t>
            </w:r>
          </w:p>
        </w:tc>
        <w:tc>
          <w:tcPr>
            <w:tcW w:w="1560"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Sub-Outcome</w:t>
            </w:r>
          </w:p>
        </w:tc>
        <w:tc>
          <w:tcPr>
            <w:tcW w:w="1701"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Description</w:t>
            </w:r>
          </w:p>
        </w:tc>
        <w:tc>
          <w:tcPr>
            <w:tcW w:w="1701"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MTSF Target</w:t>
            </w:r>
          </w:p>
        </w:tc>
        <w:tc>
          <w:tcPr>
            <w:tcW w:w="2409"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 xml:space="preserve">Performance to Date </w:t>
            </w:r>
          </w:p>
        </w:tc>
      </w:tr>
      <w:tr w:rsidR="009C5CEF" w:rsidRPr="00DE3903" w:rsidTr="00DB0E45">
        <w:tc>
          <w:tcPr>
            <w:tcW w:w="1559"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u w:val="single"/>
              </w:rPr>
              <w:t>Outcome 3</w:t>
            </w:r>
            <w:r w:rsidRPr="00DB0E45">
              <w:rPr>
                <w:rFonts w:ascii="Arial" w:hAnsi="Arial" w:cs="Arial"/>
                <w:sz w:val="24"/>
                <w:szCs w:val="24"/>
              </w:rPr>
              <w:t xml:space="preserve">: All People in </w:t>
            </w:r>
            <w:smartTag w:uri="urn:schemas-microsoft-com:office:smarttags" w:element="country-region">
              <w:smartTag w:uri="urn:schemas-microsoft-com:office:smarttags" w:element="place">
                <w:r w:rsidRPr="00DB0E45">
                  <w:rPr>
                    <w:rFonts w:ascii="Arial" w:hAnsi="Arial" w:cs="Arial"/>
                    <w:sz w:val="24"/>
                    <w:szCs w:val="24"/>
                  </w:rPr>
                  <w:t>South Africa</w:t>
                </w:r>
              </w:smartTag>
            </w:smartTag>
            <w:r w:rsidRPr="00DB0E45">
              <w:rPr>
                <w:rFonts w:ascii="Arial" w:hAnsi="Arial" w:cs="Arial"/>
                <w:sz w:val="24"/>
                <w:szCs w:val="24"/>
              </w:rPr>
              <w:t xml:space="preserve"> are and feel safe</w:t>
            </w:r>
          </w:p>
        </w:tc>
        <w:tc>
          <w:tcPr>
            <w:tcW w:w="1560"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u w:val="single"/>
              </w:rPr>
              <w:t>Sub-Outcome 4</w:t>
            </w:r>
            <w:r w:rsidRPr="00DB0E45">
              <w:rPr>
                <w:rFonts w:ascii="Arial" w:hAnsi="Arial" w:cs="Arial"/>
                <w:sz w:val="24"/>
                <w:szCs w:val="24"/>
              </w:rPr>
              <w:t>: Secure Cyber Space</w:t>
            </w:r>
          </w:p>
        </w:tc>
        <w:tc>
          <w:tcPr>
            <w:tcW w:w="1701"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rPr>
              <w:t>Number of trained personnel in cyber crime</w:t>
            </w:r>
          </w:p>
        </w:tc>
        <w:tc>
          <w:tcPr>
            <w:tcW w:w="1701"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rPr>
              <w:t>120 by 2018/2018</w:t>
            </w:r>
          </w:p>
        </w:tc>
        <w:tc>
          <w:tcPr>
            <w:tcW w:w="2409" w:type="dxa"/>
            <w:shd w:val="clear" w:color="auto" w:fill="auto"/>
          </w:tcPr>
          <w:p w:rsidR="009C5CEF" w:rsidRPr="00DB0E45" w:rsidRDefault="009C5CEF" w:rsidP="00DB0E45">
            <w:pPr>
              <w:pStyle w:val="ListParagraph"/>
              <w:numPr>
                <w:ilvl w:val="0"/>
                <w:numId w:val="19"/>
              </w:numPr>
              <w:spacing w:after="0" w:line="240" w:lineRule="auto"/>
              <w:ind w:left="175" w:hanging="142"/>
              <w:rPr>
                <w:rFonts w:ascii="Arial" w:hAnsi="Arial" w:cs="Arial"/>
                <w:sz w:val="24"/>
                <w:szCs w:val="24"/>
              </w:rPr>
            </w:pPr>
            <w:r w:rsidRPr="00DB0E45">
              <w:rPr>
                <w:rFonts w:ascii="Arial" w:hAnsi="Arial" w:cs="Arial"/>
                <w:b/>
                <w:sz w:val="24"/>
                <w:szCs w:val="24"/>
              </w:rPr>
              <w:t xml:space="preserve">156 </w:t>
            </w:r>
            <w:r w:rsidRPr="00DB0E45">
              <w:rPr>
                <w:rFonts w:ascii="Arial" w:hAnsi="Arial" w:cs="Arial"/>
                <w:sz w:val="24"/>
                <w:szCs w:val="24"/>
              </w:rPr>
              <w:t xml:space="preserve">DoJ&amp;CD &amp; NPA employees were trained in the 2014/2015 financial year by </w:t>
            </w:r>
            <w:smartTag w:uri="urn:schemas-microsoft-com:office:smarttags" w:element="place">
              <w:smartTag w:uri="urn:schemas-microsoft-com:office:smarttags" w:element="PlaceName">
                <w:r w:rsidRPr="00DB0E45">
                  <w:rPr>
                    <w:rFonts w:ascii="Arial" w:hAnsi="Arial" w:cs="Arial"/>
                    <w:sz w:val="24"/>
                    <w:szCs w:val="24"/>
                  </w:rPr>
                  <w:t>Justice</w:t>
                </w:r>
              </w:smartTag>
              <w:r w:rsidRPr="00DB0E45">
                <w:rPr>
                  <w:rFonts w:ascii="Arial" w:hAnsi="Arial" w:cs="Arial"/>
                  <w:sz w:val="24"/>
                  <w:szCs w:val="24"/>
                </w:rPr>
                <w:t xml:space="preserve"> </w:t>
              </w:r>
              <w:smartTag w:uri="urn:schemas-microsoft-com:office:smarttags" w:element="PlaceType">
                <w:r w:rsidRPr="00DB0E45">
                  <w:rPr>
                    <w:rFonts w:ascii="Arial" w:hAnsi="Arial" w:cs="Arial"/>
                    <w:sz w:val="24"/>
                    <w:szCs w:val="24"/>
                  </w:rPr>
                  <w:t>College</w:t>
                </w:r>
              </w:smartTag>
            </w:smartTag>
            <w:r w:rsidRPr="00DB0E45">
              <w:rPr>
                <w:rFonts w:ascii="Arial" w:hAnsi="Arial" w:cs="Arial"/>
                <w:sz w:val="24"/>
                <w:szCs w:val="24"/>
              </w:rPr>
              <w:t>.</w:t>
            </w:r>
          </w:p>
          <w:p w:rsidR="009C5CEF" w:rsidRPr="00DB0E45" w:rsidRDefault="009C5CEF" w:rsidP="00DB0E45">
            <w:pPr>
              <w:ind w:left="33"/>
              <w:jc w:val="both"/>
              <w:rPr>
                <w:rFonts w:ascii="Arial" w:eastAsia="Times New Roman" w:hAnsi="Arial" w:cs="Arial"/>
                <w:sz w:val="24"/>
                <w:szCs w:val="24"/>
              </w:rPr>
            </w:pPr>
          </w:p>
          <w:p w:rsidR="009C5CEF" w:rsidRPr="00DB0E45" w:rsidRDefault="009C5CEF" w:rsidP="00DB0E45">
            <w:pPr>
              <w:pStyle w:val="ListParagraph"/>
              <w:numPr>
                <w:ilvl w:val="0"/>
                <w:numId w:val="19"/>
              </w:numPr>
              <w:spacing w:after="0" w:line="240" w:lineRule="auto"/>
              <w:ind w:left="175" w:hanging="142"/>
              <w:jc w:val="both"/>
              <w:rPr>
                <w:rFonts w:ascii="Arial" w:hAnsi="Arial" w:cs="Arial"/>
                <w:sz w:val="24"/>
                <w:szCs w:val="24"/>
              </w:rPr>
            </w:pPr>
            <w:r w:rsidRPr="00DB0E45">
              <w:rPr>
                <w:rFonts w:ascii="Arial" w:hAnsi="Arial" w:cs="Arial"/>
                <w:b/>
                <w:sz w:val="24"/>
                <w:szCs w:val="24"/>
              </w:rPr>
              <w:t>82 DoJ&amp;CD &amp; NPA employees trained</w:t>
            </w:r>
            <w:r w:rsidRPr="00DB0E45">
              <w:rPr>
                <w:rFonts w:ascii="Arial" w:hAnsi="Arial" w:cs="Arial"/>
                <w:sz w:val="24"/>
                <w:szCs w:val="24"/>
              </w:rPr>
              <w:t xml:space="preserve"> in the 2015/2016 financial year by </w:t>
            </w:r>
            <w:smartTag w:uri="urn:schemas-microsoft-com:office:smarttags" w:element="place">
              <w:smartTag w:uri="urn:schemas-microsoft-com:office:smarttags" w:element="PlaceName">
                <w:r w:rsidRPr="00DB0E45">
                  <w:rPr>
                    <w:rFonts w:ascii="Arial" w:hAnsi="Arial" w:cs="Arial"/>
                    <w:sz w:val="24"/>
                    <w:szCs w:val="24"/>
                  </w:rPr>
                  <w:t>Justice</w:t>
                </w:r>
              </w:smartTag>
              <w:r w:rsidRPr="00DB0E45">
                <w:rPr>
                  <w:rFonts w:ascii="Arial" w:hAnsi="Arial" w:cs="Arial"/>
                  <w:sz w:val="24"/>
                  <w:szCs w:val="24"/>
                </w:rPr>
                <w:t xml:space="preserve"> </w:t>
              </w:r>
              <w:smartTag w:uri="urn:schemas-microsoft-com:office:smarttags" w:element="PlaceType">
                <w:r w:rsidRPr="00DB0E45">
                  <w:rPr>
                    <w:rFonts w:ascii="Arial" w:hAnsi="Arial" w:cs="Arial"/>
                    <w:sz w:val="24"/>
                    <w:szCs w:val="24"/>
                  </w:rPr>
                  <w:t>College</w:t>
                </w:r>
              </w:smartTag>
            </w:smartTag>
            <w:r w:rsidRPr="00DB0E45">
              <w:rPr>
                <w:rFonts w:ascii="Arial" w:hAnsi="Arial" w:cs="Arial"/>
                <w:sz w:val="24"/>
                <w:szCs w:val="24"/>
              </w:rPr>
              <w:t>.</w:t>
            </w:r>
          </w:p>
          <w:p w:rsidR="009C5CEF" w:rsidRPr="00DB0E45" w:rsidRDefault="009C5CEF" w:rsidP="00DB0E45">
            <w:pPr>
              <w:pStyle w:val="ListParagraph"/>
              <w:ind w:left="175"/>
              <w:jc w:val="both"/>
              <w:rPr>
                <w:rFonts w:ascii="Arial" w:hAnsi="Arial" w:cs="Arial"/>
                <w:sz w:val="24"/>
                <w:szCs w:val="24"/>
              </w:rPr>
            </w:pPr>
          </w:p>
          <w:p w:rsidR="009C5CEF" w:rsidRPr="00DB0E45" w:rsidRDefault="009C5CEF" w:rsidP="00DB0E45">
            <w:pPr>
              <w:pStyle w:val="ListParagraph"/>
              <w:numPr>
                <w:ilvl w:val="0"/>
                <w:numId w:val="19"/>
              </w:numPr>
              <w:spacing w:after="0" w:line="240" w:lineRule="auto"/>
              <w:ind w:left="175" w:hanging="142"/>
              <w:jc w:val="both"/>
              <w:rPr>
                <w:rFonts w:ascii="Arial" w:hAnsi="Arial" w:cs="Arial"/>
                <w:sz w:val="24"/>
                <w:szCs w:val="24"/>
              </w:rPr>
            </w:pPr>
            <w:r w:rsidRPr="00DB0E45">
              <w:rPr>
                <w:rFonts w:ascii="Arial" w:hAnsi="Arial" w:cs="Arial"/>
                <w:b/>
                <w:sz w:val="24"/>
                <w:szCs w:val="24"/>
              </w:rPr>
              <w:t>An additional 60</w:t>
            </w:r>
            <w:r w:rsidRPr="00DB0E45">
              <w:rPr>
                <w:rFonts w:ascii="Arial" w:hAnsi="Arial" w:cs="Arial"/>
                <w:sz w:val="24"/>
                <w:szCs w:val="24"/>
              </w:rPr>
              <w:t xml:space="preserve"> DoJ&amp;CD &amp; NPA employees will be trained by the </w:t>
            </w:r>
            <w:smartTag w:uri="urn:schemas-microsoft-com:office:smarttags" w:element="place">
              <w:smartTag w:uri="urn:schemas-microsoft-com:office:smarttags" w:element="PlaceType">
                <w:r w:rsidRPr="00DB0E45">
                  <w:rPr>
                    <w:rFonts w:ascii="Arial" w:hAnsi="Arial" w:cs="Arial"/>
                    <w:sz w:val="24"/>
                    <w:szCs w:val="24"/>
                  </w:rPr>
                  <w:t>University</w:t>
                </w:r>
              </w:smartTag>
              <w:r w:rsidRPr="00DB0E45">
                <w:rPr>
                  <w:rFonts w:ascii="Arial" w:hAnsi="Arial" w:cs="Arial"/>
                  <w:sz w:val="24"/>
                  <w:szCs w:val="24"/>
                </w:rPr>
                <w:t xml:space="preserve"> of </w:t>
              </w:r>
              <w:smartTag w:uri="urn:schemas-microsoft-com:office:smarttags" w:element="PlaceName">
                <w:r w:rsidRPr="00DB0E45">
                  <w:rPr>
                    <w:rFonts w:ascii="Arial" w:hAnsi="Arial" w:cs="Arial"/>
                    <w:sz w:val="24"/>
                    <w:szCs w:val="24"/>
                  </w:rPr>
                  <w:t>Pretoria</w:t>
                </w:r>
              </w:smartTag>
            </w:smartTag>
            <w:r w:rsidRPr="00DB0E45">
              <w:rPr>
                <w:rFonts w:ascii="Arial" w:hAnsi="Arial" w:cs="Arial"/>
                <w:sz w:val="24"/>
                <w:szCs w:val="24"/>
              </w:rPr>
              <w:t xml:space="preserve"> in the 2015/2016 financial year.  </w:t>
            </w:r>
          </w:p>
          <w:p w:rsidR="009C5CEF" w:rsidRPr="00DB0E45" w:rsidRDefault="009C5CEF" w:rsidP="00DB0E45">
            <w:pPr>
              <w:pStyle w:val="ListParagraph"/>
              <w:rPr>
                <w:rFonts w:ascii="Arial" w:hAnsi="Arial" w:cs="Arial"/>
                <w:sz w:val="24"/>
                <w:szCs w:val="24"/>
              </w:rPr>
            </w:pPr>
          </w:p>
          <w:p w:rsidR="009C5CEF" w:rsidRPr="00DB0E45" w:rsidRDefault="009C5CEF" w:rsidP="00DB0E45">
            <w:pPr>
              <w:pStyle w:val="ListParagraph"/>
              <w:numPr>
                <w:ilvl w:val="0"/>
                <w:numId w:val="19"/>
              </w:numPr>
              <w:spacing w:after="0" w:line="240" w:lineRule="auto"/>
              <w:ind w:left="175" w:hanging="142"/>
              <w:jc w:val="both"/>
              <w:rPr>
                <w:rFonts w:ascii="Arial" w:hAnsi="Arial" w:cs="Arial"/>
                <w:sz w:val="24"/>
                <w:szCs w:val="24"/>
              </w:rPr>
            </w:pPr>
            <w:r w:rsidRPr="00DB0E45">
              <w:rPr>
                <w:rFonts w:ascii="Arial" w:hAnsi="Arial" w:cs="Arial"/>
                <w:b/>
                <w:sz w:val="24"/>
                <w:szCs w:val="24"/>
              </w:rPr>
              <w:t>Cybercrime</w:t>
            </w:r>
            <w:r w:rsidRPr="00DB0E45">
              <w:rPr>
                <w:rFonts w:ascii="Arial" w:hAnsi="Arial" w:cs="Arial"/>
                <w:sz w:val="24"/>
                <w:szCs w:val="24"/>
              </w:rPr>
              <w:t xml:space="preserve"> will continue as a standard programme offered in the </w:t>
            </w:r>
            <w:smartTag w:uri="urn:schemas-microsoft-com:office:smarttags" w:element="place">
              <w:smartTag w:uri="urn:schemas-microsoft-com:office:smarttags" w:element="PlaceName">
                <w:r w:rsidRPr="00DB0E45">
                  <w:rPr>
                    <w:rFonts w:ascii="Arial" w:hAnsi="Arial" w:cs="Arial"/>
                    <w:sz w:val="24"/>
                    <w:szCs w:val="24"/>
                  </w:rPr>
                  <w:t>Justice</w:t>
                </w:r>
              </w:smartTag>
              <w:r w:rsidRPr="00DB0E45">
                <w:rPr>
                  <w:rFonts w:ascii="Arial" w:hAnsi="Arial" w:cs="Arial"/>
                  <w:sz w:val="24"/>
                  <w:szCs w:val="24"/>
                </w:rPr>
                <w:t xml:space="preserve"> </w:t>
              </w:r>
              <w:smartTag w:uri="urn:schemas-microsoft-com:office:smarttags" w:element="PlaceType">
                <w:r w:rsidRPr="00DB0E45">
                  <w:rPr>
                    <w:rFonts w:ascii="Arial" w:hAnsi="Arial" w:cs="Arial"/>
                    <w:sz w:val="24"/>
                    <w:szCs w:val="24"/>
                  </w:rPr>
                  <w:t>College</w:t>
                </w:r>
              </w:smartTag>
            </w:smartTag>
            <w:r w:rsidRPr="00DB0E45">
              <w:rPr>
                <w:rFonts w:ascii="Arial" w:hAnsi="Arial" w:cs="Arial"/>
                <w:sz w:val="24"/>
                <w:szCs w:val="24"/>
              </w:rPr>
              <w:t xml:space="preserve"> work programme in the 2016/2017 financial year.</w:t>
            </w:r>
          </w:p>
        </w:tc>
      </w:tr>
    </w:tbl>
    <w:p w:rsidR="009C5CEF" w:rsidRDefault="009C5CEF" w:rsidP="009C5CEF">
      <w:pPr>
        <w:pStyle w:val="ListParagraph"/>
        <w:jc w:val="both"/>
        <w:rPr>
          <w:rFonts w:ascii="Arial" w:hAnsi="Arial" w:cs="Arial"/>
        </w:rPr>
      </w:pPr>
    </w:p>
    <w:p w:rsidR="009C5CEF" w:rsidRDefault="009C5CEF" w:rsidP="009C5CEF">
      <w:pPr>
        <w:pStyle w:val="ListParagraph"/>
        <w:jc w:val="both"/>
        <w:rPr>
          <w:rFonts w:ascii="Arial" w:hAnsi="Arial" w:cs="Arial"/>
        </w:rPr>
      </w:pPr>
    </w:p>
    <w:p w:rsidR="003A42D7" w:rsidRPr="00624411" w:rsidRDefault="003A42D7" w:rsidP="003A42D7">
      <w:pPr>
        <w:pStyle w:val="ListParagraph"/>
        <w:spacing w:line="360" w:lineRule="auto"/>
        <w:jc w:val="both"/>
        <w:rPr>
          <w:rFonts w:ascii="Arial" w:hAnsi="Arial" w:cs="Arial"/>
          <w:sz w:val="24"/>
          <w:szCs w:val="24"/>
        </w:rPr>
      </w:pPr>
    </w:p>
    <w:p w:rsidR="00186C27" w:rsidRPr="00624411" w:rsidRDefault="00186C27" w:rsidP="003A42D7">
      <w:pPr>
        <w:pStyle w:val="ListParagraph"/>
        <w:spacing w:after="0" w:line="360" w:lineRule="auto"/>
        <w:jc w:val="both"/>
        <w:rPr>
          <w:rFonts w:ascii="Arial" w:hAnsi="Arial" w:cs="Arial"/>
          <w:sz w:val="24"/>
          <w:szCs w:val="24"/>
        </w:rPr>
      </w:pPr>
    </w:p>
    <w:sectPr w:rsidR="00186C27" w:rsidRPr="00624411" w:rsidSect="00624411">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6D" w:rsidRDefault="0045216D" w:rsidP="00831541">
      <w:pPr>
        <w:spacing w:after="0" w:line="240" w:lineRule="auto"/>
      </w:pPr>
      <w:r>
        <w:separator/>
      </w:r>
    </w:p>
  </w:endnote>
  <w:endnote w:type="continuationSeparator" w:id="0">
    <w:p w:rsidR="0045216D" w:rsidRDefault="0045216D"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A57384">
        <w:rPr>
          <w:noProof/>
        </w:rPr>
        <w:t>1</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6D" w:rsidRDefault="0045216D" w:rsidP="00831541">
      <w:pPr>
        <w:spacing w:after="0" w:line="240" w:lineRule="auto"/>
      </w:pPr>
      <w:r>
        <w:separator/>
      </w:r>
    </w:p>
  </w:footnote>
  <w:footnote w:type="continuationSeparator" w:id="0">
    <w:p w:rsidR="0045216D" w:rsidRDefault="0045216D"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262"/>
    <w:multiLevelType w:val="hybridMultilevel"/>
    <w:tmpl w:val="8340A3BA"/>
    <w:lvl w:ilvl="0" w:tplc="1C09001B">
      <w:start w:val="1"/>
      <w:numFmt w:val="lowerRoman"/>
      <w:lvlText w:val="%1."/>
      <w:lvlJc w:val="righ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3C2036"/>
    <w:multiLevelType w:val="hybridMultilevel"/>
    <w:tmpl w:val="8F10E626"/>
    <w:lvl w:ilvl="0" w:tplc="20223F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7F1833"/>
    <w:multiLevelType w:val="hybridMultilevel"/>
    <w:tmpl w:val="65689C30"/>
    <w:lvl w:ilvl="0" w:tplc="96E6739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CD85E2A"/>
    <w:multiLevelType w:val="hybridMultilevel"/>
    <w:tmpl w:val="A3C43FA4"/>
    <w:lvl w:ilvl="0" w:tplc="93C44A9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6C70BE"/>
    <w:multiLevelType w:val="hybridMultilevel"/>
    <w:tmpl w:val="3A0C6824"/>
    <w:lvl w:ilvl="0" w:tplc="2D3CAC1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2AB52B5"/>
    <w:multiLevelType w:val="hybridMultilevel"/>
    <w:tmpl w:val="4D3A419C"/>
    <w:lvl w:ilvl="0" w:tplc="A578564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4BB01AD"/>
    <w:multiLevelType w:val="hybridMultilevel"/>
    <w:tmpl w:val="B2F4B712"/>
    <w:lvl w:ilvl="0" w:tplc="9D043B4E">
      <w:start w:val="1"/>
      <w:numFmt w:val="lowerRoman"/>
      <w:lvlText w:val="(%1)"/>
      <w:lvlJc w:val="left"/>
      <w:pPr>
        <w:ind w:left="1800" w:hanging="360"/>
      </w:pPr>
      <w:rPr>
        <w:rFonts w:ascii="Arial" w:eastAsia="Calibri" w:hAnsi="Arial" w:cs="Arial"/>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7">
    <w:nsid w:val="17914D96"/>
    <w:multiLevelType w:val="hybridMultilevel"/>
    <w:tmpl w:val="B17C5640"/>
    <w:lvl w:ilvl="0" w:tplc="BDF2667A">
      <w:start w:val="3"/>
      <w:numFmt w:val="bullet"/>
      <w:lvlText w:val="-"/>
      <w:lvlJc w:val="left"/>
      <w:pPr>
        <w:ind w:left="1080" w:hanging="360"/>
      </w:pPr>
      <w:rPr>
        <w:rFonts w:ascii="Calibri" w:eastAsia="Calibri" w:hAnsi="Calibri" w:hint="default"/>
        <w:color w:val="1F497D"/>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nsid w:val="225C6D71"/>
    <w:multiLevelType w:val="hybridMultilevel"/>
    <w:tmpl w:val="6F965504"/>
    <w:lvl w:ilvl="0" w:tplc="BF1AEE1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08BC7EA4">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9241E5"/>
    <w:multiLevelType w:val="hybridMultilevel"/>
    <w:tmpl w:val="68E6C406"/>
    <w:lvl w:ilvl="0" w:tplc="2B1AEDBE">
      <w:start w:val="1"/>
      <w:numFmt w:val="bullet"/>
      <w:lvlText w:val="o"/>
      <w:lvlJc w:val="left"/>
      <w:pPr>
        <w:ind w:left="720" w:hanging="360"/>
      </w:pPr>
      <w:rPr>
        <w:rFonts w:ascii="Courier New" w:hAnsi="Courier New"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2DD80476"/>
    <w:multiLevelType w:val="hybridMultilevel"/>
    <w:tmpl w:val="D396992C"/>
    <w:lvl w:ilvl="0" w:tplc="C254B19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B0450CC"/>
    <w:multiLevelType w:val="hybridMultilevel"/>
    <w:tmpl w:val="86FCF92A"/>
    <w:lvl w:ilvl="0" w:tplc="217A895E">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D895585"/>
    <w:multiLevelType w:val="hybridMultilevel"/>
    <w:tmpl w:val="2C40E628"/>
    <w:lvl w:ilvl="0" w:tplc="24FE963E">
      <w:start w:val="1"/>
      <w:numFmt w:val="lowerRoman"/>
      <w:lvlText w:val="(%1)"/>
      <w:lvlJc w:val="left"/>
      <w:pPr>
        <w:ind w:left="1800" w:hanging="360"/>
      </w:pPr>
      <w:rPr>
        <w:rFonts w:ascii="Arial" w:eastAsia="Calibri" w:hAnsi="Arial" w:cs="Arial"/>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5A31593D"/>
    <w:multiLevelType w:val="hybridMultilevel"/>
    <w:tmpl w:val="AA62E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5A6A6614"/>
    <w:multiLevelType w:val="hybridMultilevel"/>
    <w:tmpl w:val="A6B86D3A"/>
    <w:lvl w:ilvl="0" w:tplc="DDA820E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5B121D42"/>
    <w:multiLevelType w:val="hybridMultilevel"/>
    <w:tmpl w:val="1270A296"/>
    <w:lvl w:ilvl="0" w:tplc="7C2E81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CBE32A4"/>
    <w:multiLevelType w:val="hybridMultilevel"/>
    <w:tmpl w:val="FB50DA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3BD7583"/>
    <w:multiLevelType w:val="hybridMultilevel"/>
    <w:tmpl w:val="F8D23ACA"/>
    <w:lvl w:ilvl="0" w:tplc="966657C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D61F6F"/>
    <w:multiLevelType w:val="hybridMultilevel"/>
    <w:tmpl w:val="32ECE6A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10"/>
  </w:num>
  <w:num w:numId="6">
    <w:abstractNumId w:val="5"/>
  </w:num>
  <w:num w:numId="7">
    <w:abstractNumId w:val="17"/>
  </w:num>
  <w:num w:numId="8">
    <w:abstractNumId w:val="8"/>
  </w:num>
  <w:num w:numId="9">
    <w:abstractNumId w:val="1"/>
  </w:num>
  <w:num w:numId="10">
    <w:abstractNumId w:val="3"/>
  </w:num>
  <w:num w:numId="11">
    <w:abstractNumId w:val="9"/>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4"/>
  </w:num>
  <w:num w:numId="16">
    <w:abstractNumId w:val="15"/>
  </w:num>
  <w:num w:numId="17">
    <w:abstractNumId w:val="16"/>
  </w:num>
  <w:num w:numId="18">
    <w:abstractNumId w:val="0"/>
  </w:num>
  <w:num w:numId="19">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1C0C"/>
    <w:rsid w:val="000070A3"/>
    <w:rsid w:val="00013AC8"/>
    <w:rsid w:val="00020294"/>
    <w:rsid w:val="00023957"/>
    <w:rsid w:val="0002578B"/>
    <w:rsid w:val="000317E9"/>
    <w:rsid w:val="00053D89"/>
    <w:rsid w:val="00055565"/>
    <w:rsid w:val="00064DD1"/>
    <w:rsid w:val="00070388"/>
    <w:rsid w:val="00076AF0"/>
    <w:rsid w:val="00077D7D"/>
    <w:rsid w:val="0008124C"/>
    <w:rsid w:val="000919A4"/>
    <w:rsid w:val="00095E14"/>
    <w:rsid w:val="000B1D80"/>
    <w:rsid w:val="000C09E8"/>
    <w:rsid w:val="000C4B21"/>
    <w:rsid w:val="000C5472"/>
    <w:rsid w:val="000C7486"/>
    <w:rsid w:val="000D2106"/>
    <w:rsid w:val="000D7FC6"/>
    <w:rsid w:val="000E15D3"/>
    <w:rsid w:val="000E230D"/>
    <w:rsid w:val="000F7357"/>
    <w:rsid w:val="001024F9"/>
    <w:rsid w:val="00103059"/>
    <w:rsid w:val="001051CF"/>
    <w:rsid w:val="001072BE"/>
    <w:rsid w:val="00111D61"/>
    <w:rsid w:val="00113185"/>
    <w:rsid w:val="00120352"/>
    <w:rsid w:val="00122B27"/>
    <w:rsid w:val="00135605"/>
    <w:rsid w:val="001452B9"/>
    <w:rsid w:val="00150ADA"/>
    <w:rsid w:val="001638CD"/>
    <w:rsid w:val="001666C9"/>
    <w:rsid w:val="00171F0A"/>
    <w:rsid w:val="00174A75"/>
    <w:rsid w:val="00186C27"/>
    <w:rsid w:val="00186DED"/>
    <w:rsid w:val="0019057E"/>
    <w:rsid w:val="001937F5"/>
    <w:rsid w:val="0019481D"/>
    <w:rsid w:val="001E0C07"/>
    <w:rsid w:val="001E0CAE"/>
    <w:rsid w:val="001E6D0D"/>
    <w:rsid w:val="001E6D91"/>
    <w:rsid w:val="00222C8D"/>
    <w:rsid w:val="002271A5"/>
    <w:rsid w:val="0024648F"/>
    <w:rsid w:val="00271E12"/>
    <w:rsid w:val="002721CE"/>
    <w:rsid w:val="00275482"/>
    <w:rsid w:val="00276B4A"/>
    <w:rsid w:val="002A1E37"/>
    <w:rsid w:val="002A3546"/>
    <w:rsid w:val="002A7557"/>
    <w:rsid w:val="002B7002"/>
    <w:rsid w:val="002D04C3"/>
    <w:rsid w:val="002D1AE2"/>
    <w:rsid w:val="002D69D1"/>
    <w:rsid w:val="002D6C2A"/>
    <w:rsid w:val="002E47EA"/>
    <w:rsid w:val="002F7362"/>
    <w:rsid w:val="00300231"/>
    <w:rsid w:val="00316624"/>
    <w:rsid w:val="00323AF5"/>
    <w:rsid w:val="00345ED1"/>
    <w:rsid w:val="003517D1"/>
    <w:rsid w:val="00371909"/>
    <w:rsid w:val="0037325A"/>
    <w:rsid w:val="00375430"/>
    <w:rsid w:val="00381339"/>
    <w:rsid w:val="003946F6"/>
    <w:rsid w:val="00394FC7"/>
    <w:rsid w:val="003A42D7"/>
    <w:rsid w:val="003A7DD1"/>
    <w:rsid w:val="003B21A0"/>
    <w:rsid w:val="003B39E5"/>
    <w:rsid w:val="003B4682"/>
    <w:rsid w:val="003B4E8B"/>
    <w:rsid w:val="003D077A"/>
    <w:rsid w:val="003D1084"/>
    <w:rsid w:val="003D287D"/>
    <w:rsid w:val="003D5692"/>
    <w:rsid w:val="003E3210"/>
    <w:rsid w:val="003F0395"/>
    <w:rsid w:val="003F3D74"/>
    <w:rsid w:val="00400EB7"/>
    <w:rsid w:val="004122D8"/>
    <w:rsid w:val="004204A6"/>
    <w:rsid w:val="00433234"/>
    <w:rsid w:val="00434318"/>
    <w:rsid w:val="00437514"/>
    <w:rsid w:val="00446B9C"/>
    <w:rsid w:val="00447686"/>
    <w:rsid w:val="00450B4D"/>
    <w:rsid w:val="0045216D"/>
    <w:rsid w:val="00464BA5"/>
    <w:rsid w:val="004723E1"/>
    <w:rsid w:val="004729A1"/>
    <w:rsid w:val="00472BAE"/>
    <w:rsid w:val="00495409"/>
    <w:rsid w:val="004A1BA7"/>
    <w:rsid w:val="004A44A9"/>
    <w:rsid w:val="004B5E4A"/>
    <w:rsid w:val="004C7A99"/>
    <w:rsid w:val="004D1F4C"/>
    <w:rsid w:val="004E29EC"/>
    <w:rsid w:val="004F337A"/>
    <w:rsid w:val="004F5B73"/>
    <w:rsid w:val="004F6E2C"/>
    <w:rsid w:val="004F7FF8"/>
    <w:rsid w:val="00522FA5"/>
    <w:rsid w:val="005334C4"/>
    <w:rsid w:val="00551CBB"/>
    <w:rsid w:val="00554AB2"/>
    <w:rsid w:val="005706D7"/>
    <w:rsid w:val="00585052"/>
    <w:rsid w:val="005A6F75"/>
    <w:rsid w:val="005C2D02"/>
    <w:rsid w:val="005C3719"/>
    <w:rsid w:val="005C60D4"/>
    <w:rsid w:val="005D6080"/>
    <w:rsid w:val="005E4D59"/>
    <w:rsid w:val="005F044A"/>
    <w:rsid w:val="006026CA"/>
    <w:rsid w:val="006120FA"/>
    <w:rsid w:val="00613AEA"/>
    <w:rsid w:val="00624411"/>
    <w:rsid w:val="00625F7A"/>
    <w:rsid w:val="00627BFC"/>
    <w:rsid w:val="00636C49"/>
    <w:rsid w:val="0064721A"/>
    <w:rsid w:val="006505A3"/>
    <w:rsid w:val="006522B0"/>
    <w:rsid w:val="00656276"/>
    <w:rsid w:val="00656E18"/>
    <w:rsid w:val="006649B5"/>
    <w:rsid w:val="006675B7"/>
    <w:rsid w:val="00675A53"/>
    <w:rsid w:val="00676DB0"/>
    <w:rsid w:val="00684972"/>
    <w:rsid w:val="006A4F5C"/>
    <w:rsid w:val="006A52FE"/>
    <w:rsid w:val="006B2B13"/>
    <w:rsid w:val="006B5290"/>
    <w:rsid w:val="006B5316"/>
    <w:rsid w:val="006C1837"/>
    <w:rsid w:val="006C506B"/>
    <w:rsid w:val="006C73E5"/>
    <w:rsid w:val="006D0532"/>
    <w:rsid w:val="006D20C2"/>
    <w:rsid w:val="006F3BEC"/>
    <w:rsid w:val="0070429A"/>
    <w:rsid w:val="007105C2"/>
    <w:rsid w:val="00711902"/>
    <w:rsid w:val="007142B3"/>
    <w:rsid w:val="00733A76"/>
    <w:rsid w:val="00735F30"/>
    <w:rsid w:val="00741B29"/>
    <w:rsid w:val="00744BF6"/>
    <w:rsid w:val="00745EBA"/>
    <w:rsid w:val="007473CC"/>
    <w:rsid w:val="00751118"/>
    <w:rsid w:val="00753185"/>
    <w:rsid w:val="00754BF3"/>
    <w:rsid w:val="007570D5"/>
    <w:rsid w:val="00776A1E"/>
    <w:rsid w:val="007776C1"/>
    <w:rsid w:val="007809A8"/>
    <w:rsid w:val="00787434"/>
    <w:rsid w:val="00790D93"/>
    <w:rsid w:val="00791F46"/>
    <w:rsid w:val="00793B6A"/>
    <w:rsid w:val="007953C9"/>
    <w:rsid w:val="00795FFA"/>
    <w:rsid w:val="007A33DA"/>
    <w:rsid w:val="007B0BD5"/>
    <w:rsid w:val="007B77A0"/>
    <w:rsid w:val="007C49DE"/>
    <w:rsid w:val="007D055E"/>
    <w:rsid w:val="007D51B0"/>
    <w:rsid w:val="007E283B"/>
    <w:rsid w:val="007F08BB"/>
    <w:rsid w:val="007F4D9F"/>
    <w:rsid w:val="00800F82"/>
    <w:rsid w:val="0081418D"/>
    <w:rsid w:val="0081619D"/>
    <w:rsid w:val="00831541"/>
    <w:rsid w:val="0083265F"/>
    <w:rsid w:val="008429C1"/>
    <w:rsid w:val="00844874"/>
    <w:rsid w:val="00851B43"/>
    <w:rsid w:val="00852C5B"/>
    <w:rsid w:val="00861BA0"/>
    <w:rsid w:val="00865AFA"/>
    <w:rsid w:val="0086612E"/>
    <w:rsid w:val="00866662"/>
    <w:rsid w:val="008806DF"/>
    <w:rsid w:val="00885A0B"/>
    <w:rsid w:val="008C51BE"/>
    <w:rsid w:val="008C7A1F"/>
    <w:rsid w:val="008D1B09"/>
    <w:rsid w:val="008E2B93"/>
    <w:rsid w:val="008F26B1"/>
    <w:rsid w:val="00901671"/>
    <w:rsid w:val="009033CB"/>
    <w:rsid w:val="00914AA2"/>
    <w:rsid w:val="00925A37"/>
    <w:rsid w:val="00931CD2"/>
    <w:rsid w:val="00932115"/>
    <w:rsid w:val="009323C7"/>
    <w:rsid w:val="009457CB"/>
    <w:rsid w:val="009703E0"/>
    <w:rsid w:val="00972922"/>
    <w:rsid w:val="00975C55"/>
    <w:rsid w:val="0098033F"/>
    <w:rsid w:val="00984D31"/>
    <w:rsid w:val="00993AD1"/>
    <w:rsid w:val="009A2534"/>
    <w:rsid w:val="009A2867"/>
    <w:rsid w:val="009A3C56"/>
    <w:rsid w:val="009B7D28"/>
    <w:rsid w:val="009C0700"/>
    <w:rsid w:val="009C5CEF"/>
    <w:rsid w:val="009C6593"/>
    <w:rsid w:val="009D66DA"/>
    <w:rsid w:val="009E61C3"/>
    <w:rsid w:val="009F6334"/>
    <w:rsid w:val="00A11322"/>
    <w:rsid w:val="00A11BF8"/>
    <w:rsid w:val="00A273D0"/>
    <w:rsid w:val="00A31EA2"/>
    <w:rsid w:val="00A35D56"/>
    <w:rsid w:val="00A40641"/>
    <w:rsid w:val="00A47FFD"/>
    <w:rsid w:val="00A54FFD"/>
    <w:rsid w:val="00A57384"/>
    <w:rsid w:val="00A67758"/>
    <w:rsid w:val="00A75AA6"/>
    <w:rsid w:val="00A75E41"/>
    <w:rsid w:val="00A774F0"/>
    <w:rsid w:val="00A778D9"/>
    <w:rsid w:val="00AA602C"/>
    <w:rsid w:val="00AA643D"/>
    <w:rsid w:val="00AB05D9"/>
    <w:rsid w:val="00AB1890"/>
    <w:rsid w:val="00AC3ECF"/>
    <w:rsid w:val="00AE3DB6"/>
    <w:rsid w:val="00B0567F"/>
    <w:rsid w:val="00B1446C"/>
    <w:rsid w:val="00B158D4"/>
    <w:rsid w:val="00B248CD"/>
    <w:rsid w:val="00B42EBA"/>
    <w:rsid w:val="00B630BC"/>
    <w:rsid w:val="00B653D1"/>
    <w:rsid w:val="00B75A42"/>
    <w:rsid w:val="00B852DB"/>
    <w:rsid w:val="00B9012B"/>
    <w:rsid w:val="00B91D0B"/>
    <w:rsid w:val="00B974E1"/>
    <w:rsid w:val="00BB5600"/>
    <w:rsid w:val="00BC65BE"/>
    <w:rsid w:val="00BC7641"/>
    <w:rsid w:val="00BD1D1A"/>
    <w:rsid w:val="00BE0CCE"/>
    <w:rsid w:val="00C00762"/>
    <w:rsid w:val="00C06297"/>
    <w:rsid w:val="00C150C2"/>
    <w:rsid w:val="00C20FA2"/>
    <w:rsid w:val="00C25383"/>
    <w:rsid w:val="00C30861"/>
    <w:rsid w:val="00C318E8"/>
    <w:rsid w:val="00C41BB0"/>
    <w:rsid w:val="00C53612"/>
    <w:rsid w:val="00C61E67"/>
    <w:rsid w:val="00C73B2E"/>
    <w:rsid w:val="00C745CF"/>
    <w:rsid w:val="00C83095"/>
    <w:rsid w:val="00C96ED7"/>
    <w:rsid w:val="00C9734C"/>
    <w:rsid w:val="00CA1A42"/>
    <w:rsid w:val="00CA66F3"/>
    <w:rsid w:val="00CA6E04"/>
    <w:rsid w:val="00CB286F"/>
    <w:rsid w:val="00CB6D4C"/>
    <w:rsid w:val="00CC6AEE"/>
    <w:rsid w:val="00CC7970"/>
    <w:rsid w:val="00CD7951"/>
    <w:rsid w:val="00CF1935"/>
    <w:rsid w:val="00CF3CD9"/>
    <w:rsid w:val="00CF5AEE"/>
    <w:rsid w:val="00D07D9F"/>
    <w:rsid w:val="00D10594"/>
    <w:rsid w:val="00D1373A"/>
    <w:rsid w:val="00D20687"/>
    <w:rsid w:val="00D24249"/>
    <w:rsid w:val="00D36E76"/>
    <w:rsid w:val="00D54367"/>
    <w:rsid w:val="00D577DA"/>
    <w:rsid w:val="00D57A44"/>
    <w:rsid w:val="00D81E29"/>
    <w:rsid w:val="00D8322B"/>
    <w:rsid w:val="00D87DC0"/>
    <w:rsid w:val="00DA75A9"/>
    <w:rsid w:val="00DB0E45"/>
    <w:rsid w:val="00DC65D3"/>
    <w:rsid w:val="00DD3119"/>
    <w:rsid w:val="00DD4206"/>
    <w:rsid w:val="00DD607E"/>
    <w:rsid w:val="00DD6120"/>
    <w:rsid w:val="00DD767D"/>
    <w:rsid w:val="00DD7F49"/>
    <w:rsid w:val="00DF7BD6"/>
    <w:rsid w:val="00E0615C"/>
    <w:rsid w:val="00E06C4E"/>
    <w:rsid w:val="00E11911"/>
    <w:rsid w:val="00E13A5D"/>
    <w:rsid w:val="00E15786"/>
    <w:rsid w:val="00E16FA8"/>
    <w:rsid w:val="00E21039"/>
    <w:rsid w:val="00E22EA7"/>
    <w:rsid w:val="00E25F99"/>
    <w:rsid w:val="00E30E8A"/>
    <w:rsid w:val="00E43E03"/>
    <w:rsid w:val="00E51604"/>
    <w:rsid w:val="00E54EFA"/>
    <w:rsid w:val="00E61A4F"/>
    <w:rsid w:val="00E61EEF"/>
    <w:rsid w:val="00E727E3"/>
    <w:rsid w:val="00E8739A"/>
    <w:rsid w:val="00E94EE5"/>
    <w:rsid w:val="00E96728"/>
    <w:rsid w:val="00EA2AE5"/>
    <w:rsid w:val="00EA5626"/>
    <w:rsid w:val="00EB1918"/>
    <w:rsid w:val="00EB2501"/>
    <w:rsid w:val="00EE2BDB"/>
    <w:rsid w:val="00EE3F9E"/>
    <w:rsid w:val="00F200DB"/>
    <w:rsid w:val="00F21F62"/>
    <w:rsid w:val="00F312A8"/>
    <w:rsid w:val="00F40239"/>
    <w:rsid w:val="00F44966"/>
    <w:rsid w:val="00F46392"/>
    <w:rsid w:val="00F51368"/>
    <w:rsid w:val="00F63829"/>
    <w:rsid w:val="00F63D88"/>
    <w:rsid w:val="00F64807"/>
    <w:rsid w:val="00F73FA8"/>
    <w:rsid w:val="00F760C8"/>
    <w:rsid w:val="00F80F17"/>
    <w:rsid w:val="00F8604D"/>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 w:type="table" w:styleId="TableGrid">
    <w:name w:val="Table Grid"/>
    <w:basedOn w:val="TableNormal"/>
    <w:uiPriority w:val="59"/>
    <w:rsid w:val="00DD767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86C27"/>
    <w:pPr>
      <w:autoSpaceDE w:val="0"/>
      <w:autoSpaceDN w:val="0"/>
      <w:spacing w:after="0" w:line="240" w:lineRule="auto"/>
    </w:pPr>
    <w:rPr>
      <w:rFonts w:ascii="Arial" w:hAnsi="Arial" w:cs="Arial"/>
      <w:color w:val="000000"/>
      <w:sz w:val="24"/>
      <w:szCs w:val="24"/>
      <w:lang w:val="en-ZA"/>
    </w:rPr>
  </w:style>
  <w:style w:type="paragraph" w:styleId="NoSpacing">
    <w:name w:val="No Spacing"/>
    <w:basedOn w:val="Normal"/>
    <w:uiPriority w:val="1"/>
    <w:qFormat/>
    <w:rsid w:val="003A7DD1"/>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279652710">
      <w:bodyDiv w:val="1"/>
      <w:marLeft w:val="0"/>
      <w:marRight w:val="0"/>
      <w:marTop w:val="0"/>
      <w:marBottom w:val="0"/>
      <w:divBdr>
        <w:top w:val="none" w:sz="0" w:space="0" w:color="auto"/>
        <w:left w:val="none" w:sz="0" w:space="0" w:color="auto"/>
        <w:bottom w:val="none" w:sz="0" w:space="0" w:color="auto"/>
        <w:right w:val="none" w:sz="0" w:space="0" w:color="auto"/>
      </w:divBdr>
    </w:div>
    <w:div w:id="752432944">
      <w:bodyDiv w:val="1"/>
      <w:marLeft w:val="0"/>
      <w:marRight w:val="0"/>
      <w:marTop w:val="0"/>
      <w:marBottom w:val="0"/>
      <w:divBdr>
        <w:top w:val="none" w:sz="0" w:space="0" w:color="auto"/>
        <w:left w:val="none" w:sz="0" w:space="0" w:color="auto"/>
        <w:bottom w:val="none" w:sz="0" w:space="0" w:color="auto"/>
        <w:right w:val="none" w:sz="0" w:space="0" w:color="auto"/>
      </w:divBdr>
    </w:div>
    <w:div w:id="139816204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2016-02-22T13:05:00Z</cp:lastPrinted>
  <dcterms:created xsi:type="dcterms:W3CDTF">2016-02-23T09:21:00Z</dcterms:created>
  <dcterms:modified xsi:type="dcterms:W3CDTF">2016-02-23T09:21:00Z</dcterms:modified>
</cp:coreProperties>
</file>