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B968C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86037B">
        <w:rPr>
          <w:rFonts w:ascii="Arial" w:hAnsi="Arial" w:cs="Arial"/>
          <w:b/>
          <w:bCs/>
        </w:rPr>
        <w:t>836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571C3F">
        <w:rPr>
          <w:rFonts w:ascii="Arial" w:hAnsi="Arial" w:cs="Arial"/>
          <w:b/>
          <w:bCs/>
          <w:u w:val="single"/>
        </w:rPr>
        <w:t>31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571C3F">
        <w:rPr>
          <w:rFonts w:ascii="Arial" w:hAnsi="Arial" w:cs="Arial"/>
          <w:b/>
          <w:bCs/>
          <w:u w:val="single"/>
        </w:rPr>
        <w:t>12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86037B" w:rsidRPr="0086037B" w:rsidRDefault="0086037B" w:rsidP="00424362">
      <w:pPr>
        <w:spacing w:after="267" w:line="249" w:lineRule="auto"/>
        <w:rPr>
          <w:rFonts w:ascii="Arial" w:hAnsi="Arial" w:cs="Arial"/>
          <w:b/>
          <w:noProof/>
          <w:lang w:val="af-ZA"/>
        </w:rPr>
      </w:pPr>
      <w:r w:rsidRPr="0086037B">
        <w:rPr>
          <w:rFonts w:ascii="Arial" w:hAnsi="Arial" w:cs="Arial"/>
          <w:b/>
          <w:noProof/>
          <w:lang w:val="af-ZA"/>
        </w:rPr>
        <w:t>Mr M Bagraim (DA) to ask the Minister of Higher Education and Training:</w:t>
      </w:r>
    </w:p>
    <w:p w:rsidR="002A7C45" w:rsidRPr="002A7C45" w:rsidRDefault="0086037B" w:rsidP="00424362">
      <w:pPr>
        <w:spacing w:before="100" w:beforeAutospacing="1" w:after="0" w:line="360" w:lineRule="auto"/>
        <w:jc w:val="both"/>
        <w:rPr>
          <w:rFonts w:ascii="Arial" w:hAnsi="Arial" w:cs="Arial"/>
          <w:noProof/>
          <w:lang w:val="af-ZA"/>
        </w:rPr>
      </w:pPr>
      <w:r w:rsidRPr="0086037B">
        <w:rPr>
          <w:rFonts w:ascii="Arial" w:hAnsi="Arial" w:cs="Arial"/>
          <w:lang w:val="en-ZA"/>
        </w:rPr>
        <w:t xml:space="preserve">With reference to his reply to question 2459 on 5 December 2016, how did each international trip undertaken by management executives of the Insurance Sector Education and </w:t>
      </w:r>
      <w:r w:rsidRPr="0086037B">
        <w:rPr>
          <w:rFonts w:ascii="Arial" w:hAnsi="Arial" w:cs="Arial"/>
          <w:noProof/>
          <w:lang w:val="af-ZA"/>
        </w:rPr>
        <w:t>Training</w:t>
      </w:r>
      <w:r w:rsidRPr="0086037B">
        <w:rPr>
          <w:rFonts w:ascii="Arial" w:hAnsi="Arial" w:cs="Arial"/>
          <w:lang w:val="en-ZA"/>
        </w:rPr>
        <w:t xml:space="preserve"> Authority (a) directly and (b) indirectly contribute to increasing the number of beneficiaries of skills training</w:t>
      </w:r>
      <w:r w:rsidRPr="0086037B">
        <w:rPr>
          <w:rFonts w:ascii="Arial" w:hAnsi="Arial" w:cs="Arial"/>
          <w:noProof/>
          <w:lang w:val="af-ZA"/>
        </w:rPr>
        <w:t>?</w:t>
      </w:r>
      <w:r w:rsidRPr="0086037B">
        <w:rPr>
          <w:rFonts w:ascii="Arial" w:hAnsi="Arial" w:cs="Arial"/>
          <w:noProof/>
          <w:lang w:val="af-ZA"/>
        </w:rPr>
        <w:tab/>
      </w:r>
      <w:r w:rsidRPr="0086037B">
        <w:rPr>
          <w:rFonts w:ascii="Arial" w:hAnsi="Arial" w:cs="Arial"/>
          <w:noProof/>
          <w:lang w:val="af-ZA"/>
        </w:rPr>
        <w:tab/>
      </w:r>
      <w:r w:rsidRPr="0086037B">
        <w:rPr>
          <w:rFonts w:ascii="Arial" w:hAnsi="Arial" w:cs="Arial"/>
          <w:noProof/>
          <w:lang w:val="af-ZA"/>
        </w:rPr>
        <w:tab/>
      </w:r>
      <w:r w:rsidRPr="0086037B">
        <w:rPr>
          <w:rFonts w:ascii="Arial" w:hAnsi="Arial" w:cs="Arial"/>
          <w:noProof/>
          <w:lang w:val="af-ZA"/>
        </w:rPr>
        <w:tab/>
      </w:r>
    </w:p>
    <w:p w:rsidR="0086037B" w:rsidRPr="00424362" w:rsidRDefault="0086037B" w:rsidP="00424362">
      <w:pPr>
        <w:spacing w:before="100" w:beforeAutospacing="1" w:after="100" w:afterAutospacing="1" w:line="259" w:lineRule="auto"/>
        <w:ind w:left="7200" w:firstLine="720"/>
        <w:jc w:val="right"/>
        <w:rPr>
          <w:rFonts w:ascii="Arial" w:hAnsi="Arial" w:cs="Arial"/>
          <w:b/>
          <w:sz w:val="20"/>
          <w:lang w:val="en-ZA"/>
        </w:rPr>
      </w:pPr>
      <w:r w:rsidRPr="00424362">
        <w:rPr>
          <w:rFonts w:ascii="Arial" w:hAnsi="Arial" w:cs="Arial"/>
          <w:b/>
          <w:noProof/>
          <w:sz w:val="20"/>
          <w:lang w:val="af-ZA"/>
        </w:rPr>
        <w:t>NW899E</w:t>
      </w:r>
    </w:p>
    <w:p w:rsidR="00F93B36" w:rsidRPr="00F93B36" w:rsidRDefault="00F93B36" w:rsidP="004F37DA">
      <w:pPr>
        <w:spacing w:before="100" w:beforeAutospacing="1" w:after="100" w:afterAutospacing="1" w:line="259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A2288C" w:rsidRPr="00A2288C" w:rsidRDefault="00A2288C" w:rsidP="00A2288C">
      <w:pPr>
        <w:spacing w:before="100" w:beforeAutospacing="1" w:after="100" w:afterAutospacing="1" w:line="259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0C558D" w:rsidRDefault="000C558D" w:rsidP="000C558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974C04" w:rsidRDefault="00974C04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203DEF" w:rsidRDefault="00203DE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203DEF" w:rsidRDefault="00203DE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1C0469" w:rsidRDefault="001C0469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B968CB" w:rsidRDefault="00B968CB" w:rsidP="00016DA7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B968CB" w:rsidRDefault="00B968CB" w:rsidP="00016DA7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B968CB" w:rsidRDefault="00B968CB" w:rsidP="00016DA7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B968CB" w:rsidRDefault="00B968CB" w:rsidP="00016DA7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B968CB" w:rsidRDefault="00B968CB" w:rsidP="00016DA7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7A499C" w:rsidRPr="00016DA7" w:rsidRDefault="00B12389" w:rsidP="00016DA7">
      <w:pPr>
        <w:spacing w:before="100" w:beforeAutospacing="1" w:after="100" w:afterAutospacing="1" w:line="259" w:lineRule="auto"/>
        <w:jc w:val="both"/>
        <w:outlineLvl w:val="0"/>
        <w:rPr>
          <w:b/>
        </w:rPr>
      </w:pPr>
      <w:r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7A499C" w:rsidRDefault="00424362" w:rsidP="00785484">
      <w:pPr>
        <w:spacing w:after="120"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</w:t>
      </w:r>
      <w:r w:rsidR="007A499C">
        <w:rPr>
          <w:rFonts w:ascii="Arial" w:hAnsi="Arial" w:cs="Arial"/>
          <w:noProof/>
          <w:lang w:val="af-ZA"/>
        </w:rPr>
        <w:t>he international trip undertaken</w:t>
      </w:r>
      <w:r w:rsidR="00785484">
        <w:rPr>
          <w:rFonts w:ascii="Arial" w:hAnsi="Arial" w:cs="Arial"/>
          <w:noProof/>
          <w:lang w:val="af-ZA"/>
        </w:rPr>
        <w:t xml:space="preserve"> to Orlando in</w:t>
      </w:r>
      <w:r>
        <w:rPr>
          <w:rFonts w:ascii="Arial" w:hAnsi="Arial" w:cs="Arial"/>
          <w:noProof/>
          <w:lang w:val="af-ZA"/>
        </w:rPr>
        <w:t xml:space="preserve"> </w:t>
      </w:r>
      <w:r w:rsidR="00785484">
        <w:rPr>
          <w:rFonts w:ascii="Arial" w:hAnsi="Arial" w:cs="Arial"/>
          <w:noProof/>
          <w:lang w:val="af-ZA"/>
        </w:rPr>
        <w:t xml:space="preserve">the </w:t>
      </w:r>
      <w:r>
        <w:rPr>
          <w:rFonts w:ascii="Arial" w:hAnsi="Arial" w:cs="Arial"/>
          <w:noProof/>
          <w:lang w:val="af-ZA"/>
        </w:rPr>
        <w:t xml:space="preserve">United States of America </w:t>
      </w:r>
      <w:r w:rsidR="007A499C">
        <w:rPr>
          <w:rFonts w:ascii="Arial" w:hAnsi="Arial" w:cs="Arial"/>
          <w:noProof/>
          <w:lang w:val="af-ZA"/>
        </w:rPr>
        <w:t xml:space="preserve">directly increased the number of </w:t>
      </w:r>
      <w:r w:rsidR="00785484">
        <w:rPr>
          <w:rFonts w:ascii="Arial" w:hAnsi="Arial" w:cs="Arial"/>
          <w:noProof/>
          <w:lang w:val="af-ZA"/>
        </w:rPr>
        <w:t xml:space="preserve">training </w:t>
      </w:r>
      <w:r w:rsidR="007A499C">
        <w:rPr>
          <w:rFonts w:ascii="Arial" w:hAnsi="Arial" w:cs="Arial"/>
          <w:noProof/>
          <w:lang w:val="af-ZA"/>
        </w:rPr>
        <w:t xml:space="preserve">beneficiaries by the four officials who attended the conference. </w:t>
      </w:r>
    </w:p>
    <w:p w:rsidR="00957735" w:rsidRDefault="00957735" w:rsidP="00785484">
      <w:pPr>
        <w:spacing w:after="120"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While, there was no quantitative increase in sector beneficiaries, t</w:t>
      </w:r>
      <w:r w:rsidR="007A499C">
        <w:rPr>
          <w:rFonts w:ascii="Arial" w:hAnsi="Arial" w:cs="Arial"/>
          <w:noProof/>
          <w:lang w:val="af-ZA"/>
        </w:rPr>
        <w:t>he trip did have a</w:t>
      </w:r>
      <w:r>
        <w:rPr>
          <w:rFonts w:ascii="Arial" w:hAnsi="Arial" w:cs="Arial"/>
          <w:noProof/>
          <w:lang w:val="af-ZA"/>
        </w:rPr>
        <w:t xml:space="preserve">n </w:t>
      </w:r>
      <w:r w:rsidR="007A499C">
        <w:rPr>
          <w:rFonts w:ascii="Arial" w:hAnsi="Arial" w:cs="Arial"/>
          <w:noProof/>
          <w:lang w:val="af-ZA"/>
        </w:rPr>
        <w:t xml:space="preserve"> impact on exte</w:t>
      </w:r>
      <w:r w:rsidR="00424362">
        <w:rPr>
          <w:rFonts w:ascii="Arial" w:hAnsi="Arial" w:cs="Arial"/>
          <w:noProof/>
          <w:lang w:val="af-ZA"/>
        </w:rPr>
        <w:t>r</w:t>
      </w:r>
      <w:r w:rsidR="007A499C">
        <w:rPr>
          <w:rFonts w:ascii="Arial" w:hAnsi="Arial" w:cs="Arial"/>
          <w:noProof/>
          <w:lang w:val="af-ZA"/>
        </w:rPr>
        <w:t xml:space="preserve">nal beneficiaries, as officials were privy to cutting edge ideas and </w:t>
      </w:r>
      <w:r w:rsidR="00016DA7">
        <w:rPr>
          <w:rFonts w:ascii="Arial" w:hAnsi="Arial" w:cs="Arial"/>
          <w:noProof/>
          <w:lang w:val="af-ZA"/>
        </w:rPr>
        <w:t>ways of thinking</w:t>
      </w:r>
      <w:r w:rsidR="00424362">
        <w:rPr>
          <w:rFonts w:ascii="Arial" w:hAnsi="Arial" w:cs="Arial"/>
          <w:noProof/>
          <w:lang w:val="af-ZA"/>
        </w:rPr>
        <w:t>,</w:t>
      </w:r>
      <w:r w:rsidR="00D0380D">
        <w:rPr>
          <w:rFonts w:ascii="Arial" w:hAnsi="Arial" w:cs="Arial"/>
          <w:noProof/>
          <w:lang w:val="af-ZA"/>
        </w:rPr>
        <w:t xml:space="preserve"> as follows:</w:t>
      </w:r>
      <w:r w:rsidR="00016DA7">
        <w:rPr>
          <w:rFonts w:ascii="Arial" w:hAnsi="Arial" w:cs="Arial"/>
          <w:noProof/>
          <w:lang w:val="af-ZA"/>
        </w:rPr>
        <w:t xml:space="preserve"> </w:t>
      </w:r>
    </w:p>
    <w:p w:rsidR="00957735" w:rsidRDefault="00785484" w:rsidP="00785484">
      <w:pPr>
        <w:numPr>
          <w:ilvl w:val="0"/>
          <w:numId w:val="44"/>
        </w:numPr>
        <w:spacing w:after="120" w:line="360" w:lineRule="auto"/>
        <w:ind w:left="851" w:hanging="284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 </w:t>
      </w:r>
      <w:r>
        <w:rPr>
          <w:rFonts w:ascii="Arial" w:hAnsi="Arial" w:cs="Arial"/>
          <w:noProof/>
          <w:lang w:val="af-ZA"/>
        </w:rPr>
        <w:tab/>
      </w:r>
      <w:r w:rsidR="00957735">
        <w:rPr>
          <w:rFonts w:ascii="Arial" w:hAnsi="Arial" w:cs="Arial"/>
          <w:noProof/>
          <w:lang w:val="af-ZA"/>
        </w:rPr>
        <w:t>K</w:t>
      </w:r>
      <w:r w:rsidR="00016DA7">
        <w:rPr>
          <w:rFonts w:ascii="Arial" w:hAnsi="Arial" w:cs="Arial"/>
          <w:noProof/>
          <w:lang w:val="af-ZA"/>
        </w:rPr>
        <w:t xml:space="preserve">ey note speakers shared messages </w:t>
      </w:r>
      <w:r>
        <w:rPr>
          <w:rFonts w:ascii="Arial" w:hAnsi="Arial" w:cs="Arial"/>
          <w:noProof/>
          <w:lang w:val="af-ZA"/>
        </w:rPr>
        <w:t>on</w:t>
      </w:r>
      <w:r w:rsidR="00016DA7">
        <w:rPr>
          <w:rFonts w:ascii="Arial" w:hAnsi="Arial" w:cs="Arial"/>
          <w:noProof/>
          <w:lang w:val="af-ZA"/>
        </w:rPr>
        <w:t xml:space="preserve"> how to remain motivated in a fast paced business and ensure that the organsations vision and mission are shared by all staff. This renewed focus on </w:t>
      </w:r>
      <w:r w:rsidR="00C17E3A">
        <w:rPr>
          <w:rFonts w:ascii="Arial" w:hAnsi="Arial" w:cs="Arial"/>
          <w:noProof/>
          <w:lang w:val="af-ZA"/>
        </w:rPr>
        <w:t>motivation at all levels</w:t>
      </w:r>
      <w:r>
        <w:rPr>
          <w:rFonts w:ascii="Arial" w:hAnsi="Arial" w:cs="Arial"/>
          <w:noProof/>
          <w:lang w:val="af-ZA"/>
        </w:rPr>
        <w:t>,</w:t>
      </w:r>
      <w:r w:rsidR="00C17E3A">
        <w:rPr>
          <w:rFonts w:ascii="Arial" w:hAnsi="Arial" w:cs="Arial"/>
          <w:noProof/>
          <w:lang w:val="af-ZA"/>
        </w:rPr>
        <w:t xml:space="preserve"> contrib</w:t>
      </w:r>
      <w:r w:rsidR="00016DA7">
        <w:rPr>
          <w:rFonts w:ascii="Arial" w:hAnsi="Arial" w:cs="Arial"/>
          <w:noProof/>
          <w:lang w:val="af-ZA"/>
        </w:rPr>
        <w:t xml:space="preserve">uted to </w:t>
      </w:r>
      <w:r>
        <w:rPr>
          <w:rFonts w:ascii="Arial" w:hAnsi="Arial" w:cs="Arial"/>
          <w:noProof/>
          <w:lang w:val="af-ZA"/>
        </w:rPr>
        <w:t xml:space="preserve">the </w:t>
      </w:r>
      <w:r w:rsidR="00424362" w:rsidRPr="0086037B">
        <w:rPr>
          <w:rFonts w:ascii="Arial" w:hAnsi="Arial" w:cs="Arial"/>
          <w:lang w:val="en-ZA"/>
        </w:rPr>
        <w:t xml:space="preserve">Insurance Sector Education and </w:t>
      </w:r>
      <w:r w:rsidR="00424362" w:rsidRPr="0086037B">
        <w:rPr>
          <w:rFonts w:ascii="Arial" w:hAnsi="Arial" w:cs="Arial"/>
          <w:noProof/>
          <w:lang w:val="af-ZA"/>
        </w:rPr>
        <w:t>Training</w:t>
      </w:r>
      <w:r w:rsidR="00424362" w:rsidRPr="0086037B">
        <w:rPr>
          <w:rFonts w:ascii="Arial" w:hAnsi="Arial" w:cs="Arial"/>
          <w:lang w:val="en-ZA"/>
        </w:rPr>
        <w:t xml:space="preserve"> Authority</w:t>
      </w:r>
      <w:r w:rsidR="00424362">
        <w:rPr>
          <w:rFonts w:ascii="Arial" w:hAnsi="Arial" w:cs="Arial"/>
          <w:noProof/>
          <w:lang w:val="af-ZA"/>
        </w:rPr>
        <w:t xml:space="preserve"> (</w:t>
      </w:r>
      <w:r w:rsidR="00016DA7">
        <w:rPr>
          <w:rFonts w:ascii="Arial" w:hAnsi="Arial" w:cs="Arial"/>
          <w:noProof/>
          <w:lang w:val="af-ZA"/>
        </w:rPr>
        <w:t>INSETA</w:t>
      </w:r>
      <w:r w:rsidR="00424362">
        <w:rPr>
          <w:rFonts w:ascii="Arial" w:hAnsi="Arial" w:cs="Arial"/>
          <w:noProof/>
          <w:lang w:val="af-ZA"/>
        </w:rPr>
        <w:t>)</w:t>
      </w:r>
      <w:r w:rsidR="00016DA7">
        <w:rPr>
          <w:rFonts w:ascii="Arial" w:hAnsi="Arial" w:cs="Arial"/>
          <w:noProof/>
          <w:lang w:val="af-ZA"/>
        </w:rPr>
        <w:t xml:space="preserve"> achiev</w:t>
      </w:r>
      <w:r>
        <w:rPr>
          <w:rFonts w:ascii="Arial" w:hAnsi="Arial" w:cs="Arial"/>
          <w:noProof/>
          <w:lang w:val="af-ZA"/>
        </w:rPr>
        <w:t>ing its first clean a</w:t>
      </w:r>
      <w:r w:rsidR="00016DA7">
        <w:rPr>
          <w:rFonts w:ascii="Arial" w:hAnsi="Arial" w:cs="Arial"/>
          <w:noProof/>
          <w:lang w:val="af-ZA"/>
        </w:rPr>
        <w:t>udit by the Auditor</w:t>
      </w:r>
      <w:r w:rsidR="00424362">
        <w:rPr>
          <w:rFonts w:ascii="Arial" w:hAnsi="Arial" w:cs="Arial"/>
          <w:noProof/>
          <w:lang w:val="af-ZA"/>
        </w:rPr>
        <w:t>-</w:t>
      </w:r>
      <w:r w:rsidR="00016DA7">
        <w:rPr>
          <w:rFonts w:ascii="Arial" w:hAnsi="Arial" w:cs="Arial"/>
          <w:noProof/>
          <w:lang w:val="af-ZA"/>
        </w:rPr>
        <w:t xml:space="preserve">General of South Africa. </w:t>
      </w:r>
    </w:p>
    <w:p w:rsidR="00957735" w:rsidRDefault="00785484" w:rsidP="00785484">
      <w:pPr>
        <w:numPr>
          <w:ilvl w:val="0"/>
          <w:numId w:val="44"/>
        </w:numPr>
        <w:spacing w:after="120" w:line="360" w:lineRule="auto"/>
        <w:ind w:left="851" w:hanging="284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 </w:t>
      </w:r>
      <w:r>
        <w:rPr>
          <w:rFonts w:ascii="Arial" w:hAnsi="Arial" w:cs="Arial"/>
          <w:noProof/>
          <w:lang w:val="af-ZA"/>
        </w:rPr>
        <w:tab/>
      </w:r>
      <w:r w:rsidR="00016DA7">
        <w:rPr>
          <w:rFonts w:ascii="Arial" w:hAnsi="Arial" w:cs="Arial"/>
          <w:noProof/>
          <w:lang w:val="af-ZA"/>
        </w:rPr>
        <w:t>Speakers also delved into cre</w:t>
      </w:r>
      <w:r>
        <w:rPr>
          <w:rFonts w:ascii="Arial" w:hAnsi="Arial" w:cs="Arial"/>
          <w:noProof/>
          <w:lang w:val="af-ZA"/>
        </w:rPr>
        <w:t>ative solutions to disseminate</w:t>
      </w:r>
      <w:r w:rsidR="00016DA7">
        <w:rPr>
          <w:rFonts w:ascii="Arial" w:hAnsi="Arial" w:cs="Arial"/>
          <w:noProof/>
          <w:lang w:val="af-ZA"/>
        </w:rPr>
        <w:t xml:space="preserve"> skills development, these discussions have inspired several shifts in traditional thinking by INSETA, namely, a wider use of </w:t>
      </w:r>
      <w:r w:rsidR="00424362">
        <w:rPr>
          <w:rFonts w:ascii="Arial" w:hAnsi="Arial" w:cs="Arial"/>
          <w:noProof/>
          <w:lang w:val="af-ZA"/>
        </w:rPr>
        <w:t>Technical and Vocational Education and Training (</w:t>
      </w:r>
      <w:r w:rsidR="00016DA7">
        <w:rPr>
          <w:rFonts w:ascii="Arial" w:hAnsi="Arial" w:cs="Arial"/>
          <w:noProof/>
          <w:lang w:val="af-ZA"/>
        </w:rPr>
        <w:t>TVET</w:t>
      </w:r>
      <w:r w:rsidR="00424362">
        <w:rPr>
          <w:rFonts w:ascii="Arial" w:hAnsi="Arial" w:cs="Arial"/>
          <w:noProof/>
          <w:lang w:val="af-ZA"/>
        </w:rPr>
        <w:t>)</w:t>
      </w:r>
      <w:r w:rsidR="00016DA7">
        <w:rPr>
          <w:rFonts w:ascii="Arial" w:hAnsi="Arial" w:cs="Arial"/>
          <w:noProof/>
          <w:lang w:val="af-ZA"/>
        </w:rPr>
        <w:t xml:space="preserve"> colleges to penetrate communities more widely</w:t>
      </w:r>
      <w:r>
        <w:rPr>
          <w:rFonts w:ascii="Arial" w:hAnsi="Arial" w:cs="Arial"/>
          <w:noProof/>
          <w:lang w:val="af-ZA"/>
        </w:rPr>
        <w:t>. O</w:t>
      </w:r>
      <w:r w:rsidR="00016DA7">
        <w:rPr>
          <w:rFonts w:ascii="Arial" w:hAnsi="Arial" w:cs="Arial"/>
          <w:noProof/>
          <w:lang w:val="af-ZA"/>
        </w:rPr>
        <w:t>fferings have traditionally been limited to the bigger metropoles</w:t>
      </w:r>
      <w:r>
        <w:rPr>
          <w:rFonts w:ascii="Arial" w:hAnsi="Arial" w:cs="Arial"/>
          <w:noProof/>
          <w:lang w:val="af-ZA"/>
        </w:rPr>
        <w:t>,</w:t>
      </w:r>
      <w:r w:rsidR="00016DA7">
        <w:rPr>
          <w:rFonts w:ascii="Arial" w:hAnsi="Arial" w:cs="Arial"/>
          <w:noProof/>
          <w:lang w:val="af-ZA"/>
        </w:rPr>
        <w:t xml:space="preserve"> where the financi</w:t>
      </w:r>
      <w:r>
        <w:rPr>
          <w:rFonts w:ascii="Arial" w:hAnsi="Arial" w:cs="Arial"/>
          <w:noProof/>
          <w:lang w:val="af-ZA"/>
        </w:rPr>
        <w:t>al services industry is located</w:t>
      </w:r>
      <w:r w:rsidR="00016DA7">
        <w:rPr>
          <w:rFonts w:ascii="Arial" w:hAnsi="Arial" w:cs="Arial"/>
          <w:noProof/>
          <w:lang w:val="af-ZA"/>
        </w:rPr>
        <w:t xml:space="preserve">, thus whittling away at the triple challenge of poverty, inequality and unemployment. </w:t>
      </w:r>
    </w:p>
    <w:p w:rsidR="00957735" w:rsidRDefault="00785484" w:rsidP="00785484">
      <w:pPr>
        <w:numPr>
          <w:ilvl w:val="0"/>
          <w:numId w:val="44"/>
        </w:numPr>
        <w:spacing w:after="120" w:line="360" w:lineRule="auto"/>
        <w:ind w:left="851" w:hanging="284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 </w:t>
      </w:r>
      <w:r>
        <w:rPr>
          <w:rFonts w:ascii="Arial" w:hAnsi="Arial" w:cs="Arial"/>
          <w:noProof/>
          <w:lang w:val="af-ZA"/>
        </w:rPr>
        <w:tab/>
      </w:r>
      <w:r w:rsidR="00016DA7">
        <w:rPr>
          <w:rFonts w:ascii="Arial" w:hAnsi="Arial" w:cs="Arial"/>
          <w:noProof/>
          <w:lang w:val="af-ZA"/>
        </w:rPr>
        <w:t>The talks also inspired conversations around increased digitisation of learning to r</w:t>
      </w:r>
      <w:r w:rsidR="00424362">
        <w:rPr>
          <w:rFonts w:ascii="Arial" w:hAnsi="Arial" w:cs="Arial"/>
          <w:noProof/>
          <w:lang w:val="af-ZA"/>
        </w:rPr>
        <w:t>each more remote communi</w:t>
      </w:r>
      <w:r w:rsidR="00016DA7">
        <w:rPr>
          <w:rFonts w:ascii="Arial" w:hAnsi="Arial" w:cs="Arial"/>
          <w:noProof/>
          <w:lang w:val="af-ZA"/>
        </w:rPr>
        <w:t>t</w:t>
      </w:r>
      <w:r w:rsidR="00424362">
        <w:rPr>
          <w:rFonts w:ascii="Arial" w:hAnsi="Arial" w:cs="Arial"/>
          <w:noProof/>
          <w:lang w:val="af-ZA"/>
        </w:rPr>
        <w:t>i</w:t>
      </w:r>
      <w:r w:rsidR="00016DA7">
        <w:rPr>
          <w:rFonts w:ascii="Arial" w:hAnsi="Arial" w:cs="Arial"/>
          <w:noProof/>
          <w:lang w:val="af-ZA"/>
        </w:rPr>
        <w:t>es</w:t>
      </w:r>
      <w:r w:rsidR="00424362">
        <w:rPr>
          <w:rFonts w:ascii="Arial" w:hAnsi="Arial" w:cs="Arial"/>
          <w:noProof/>
          <w:lang w:val="af-ZA"/>
        </w:rPr>
        <w:t>. T</w:t>
      </w:r>
      <w:r w:rsidR="00016DA7">
        <w:rPr>
          <w:rFonts w:ascii="Arial" w:hAnsi="Arial" w:cs="Arial"/>
          <w:noProof/>
          <w:lang w:val="af-ZA"/>
        </w:rPr>
        <w:t xml:space="preserve">hese internal conversations </w:t>
      </w:r>
      <w:r w:rsidR="00CA3F3A">
        <w:rPr>
          <w:rFonts w:ascii="Arial" w:hAnsi="Arial" w:cs="Arial"/>
          <w:noProof/>
          <w:lang w:val="af-ZA"/>
        </w:rPr>
        <w:t xml:space="preserve">are continuing and will form part of </w:t>
      </w:r>
      <w:r w:rsidR="00424362">
        <w:rPr>
          <w:rFonts w:ascii="Arial" w:hAnsi="Arial" w:cs="Arial"/>
          <w:noProof/>
          <w:lang w:val="af-ZA"/>
        </w:rPr>
        <w:t xml:space="preserve">the INSETA </w:t>
      </w:r>
      <w:r w:rsidR="00CA3F3A">
        <w:rPr>
          <w:rFonts w:ascii="Arial" w:hAnsi="Arial" w:cs="Arial"/>
          <w:noProof/>
          <w:lang w:val="af-ZA"/>
        </w:rPr>
        <w:t xml:space="preserve">stategic planning sessions for 2017/18. </w:t>
      </w:r>
    </w:p>
    <w:p w:rsidR="00CA3F3A" w:rsidRPr="00424362" w:rsidRDefault="00785484" w:rsidP="00785484">
      <w:pPr>
        <w:numPr>
          <w:ilvl w:val="0"/>
          <w:numId w:val="44"/>
        </w:numPr>
        <w:spacing w:after="12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af-ZA"/>
        </w:rPr>
        <w:t xml:space="preserve"> </w:t>
      </w:r>
      <w:r>
        <w:rPr>
          <w:rFonts w:ascii="Arial" w:hAnsi="Arial" w:cs="Arial"/>
          <w:noProof/>
          <w:lang w:val="af-ZA"/>
        </w:rPr>
        <w:tab/>
        <w:t>Finally, the conversations</w:t>
      </w:r>
      <w:r w:rsidR="00CA3F3A" w:rsidRPr="00424362">
        <w:rPr>
          <w:rFonts w:ascii="Arial" w:hAnsi="Arial" w:cs="Arial"/>
          <w:noProof/>
          <w:lang w:val="af-ZA"/>
        </w:rPr>
        <w:t xml:space="preserve"> around impact assessments and the move away from quantitativ</w:t>
      </w:r>
      <w:r w:rsidR="005C7DE5">
        <w:rPr>
          <w:rFonts w:ascii="Arial" w:hAnsi="Arial" w:cs="Arial"/>
          <w:noProof/>
          <w:lang w:val="af-ZA"/>
        </w:rPr>
        <w:t>e evaluation to qualit</w:t>
      </w:r>
      <w:r w:rsidR="00CA3F3A" w:rsidRPr="00424362">
        <w:rPr>
          <w:rFonts w:ascii="Arial" w:hAnsi="Arial" w:cs="Arial"/>
          <w:noProof/>
          <w:lang w:val="af-ZA"/>
        </w:rPr>
        <w:t>ative impact evaluation has directly contributed to the INSETA Impact Assessment that will target over 4</w:t>
      </w:r>
      <w:r w:rsidR="00424362" w:rsidRPr="00424362">
        <w:rPr>
          <w:rFonts w:ascii="Arial" w:hAnsi="Arial" w:cs="Arial"/>
          <w:noProof/>
          <w:lang w:val="af-ZA"/>
        </w:rPr>
        <w:t xml:space="preserve"> </w:t>
      </w:r>
      <w:r w:rsidR="00CA3F3A" w:rsidRPr="00424362">
        <w:rPr>
          <w:rFonts w:ascii="Arial" w:hAnsi="Arial" w:cs="Arial"/>
          <w:noProof/>
          <w:lang w:val="af-ZA"/>
        </w:rPr>
        <w:t xml:space="preserve">000 previously funded beneficiaries in an </w:t>
      </w:r>
      <w:r w:rsidR="00424362" w:rsidRPr="00424362">
        <w:rPr>
          <w:rFonts w:ascii="Arial" w:hAnsi="Arial" w:cs="Arial"/>
          <w:noProof/>
          <w:lang w:val="af-ZA"/>
        </w:rPr>
        <w:t>attempt to establish the socio-</w:t>
      </w:r>
      <w:r w:rsidR="00CA3F3A" w:rsidRPr="00424362">
        <w:rPr>
          <w:rFonts w:ascii="Arial" w:hAnsi="Arial" w:cs="Arial"/>
          <w:noProof/>
          <w:lang w:val="af-ZA"/>
        </w:rPr>
        <w:t>economic impact that funding has had on their lives and that of their families, a</w:t>
      </w:r>
      <w:r w:rsidR="00350ED1">
        <w:rPr>
          <w:rFonts w:ascii="Arial" w:hAnsi="Arial" w:cs="Arial"/>
          <w:noProof/>
          <w:lang w:val="af-ZA"/>
        </w:rPr>
        <w:t>s well as t</w:t>
      </w:r>
      <w:r w:rsidR="00CA3F3A" w:rsidRPr="00424362">
        <w:rPr>
          <w:rFonts w:ascii="Arial" w:hAnsi="Arial" w:cs="Arial"/>
          <w:noProof/>
          <w:lang w:val="af-ZA"/>
        </w:rPr>
        <w:t>o identif</w:t>
      </w:r>
      <w:r w:rsidR="00D0380D" w:rsidRPr="00424362">
        <w:rPr>
          <w:rFonts w:ascii="Arial" w:hAnsi="Arial" w:cs="Arial"/>
          <w:noProof/>
          <w:lang w:val="af-ZA"/>
        </w:rPr>
        <w:t>y</w:t>
      </w:r>
      <w:r w:rsidR="00CA3F3A" w:rsidRPr="00424362">
        <w:rPr>
          <w:rFonts w:ascii="Arial" w:hAnsi="Arial" w:cs="Arial"/>
          <w:noProof/>
          <w:lang w:val="af-ZA"/>
        </w:rPr>
        <w:t xml:space="preserve"> ways in which service offerings</w:t>
      </w:r>
      <w:r w:rsidR="00424362" w:rsidRPr="00424362">
        <w:rPr>
          <w:rFonts w:ascii="Arial" w:hAnsi="Arial" w:cs="Arial"/>
          <w:noProof/>
          <w:lang w:val="af-ZA"/>
        </w:rPr>
        <w:t xml:space="preserve"> can improve</w:t>
      </w:r>
      <w:r w:rsidR="00424362">
        <w:rPr>
          <w:rFonts w:ascii="Arial" w:hAnsi="Arial" w:cs="Arial"/>
          <w:noProof/>
          <w:lang w:val="af-ZA"/>
        </w:rPr>
        <w:t>.</w:t>
      </w:r>
    </w:p>
    <w:p w:rsidR="001048BC" w:rsidRDefault="00424362" w:rsidP="00424362">
      <w:pPr>
        <w:spacing w:after="120" w:line="36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br w:type="page"/>
      </w:r>
      <w:r w:rsidR="001048BC">
        <w:rPr>
          <w:rFonts w:ascii="Arial" w:eastAsia="BatangChe" w:hAnsi="Arial" w:cs="Arial"/>
        </w:rPr>
        <w:t xml:space="preserve">CONTACT PERSONS: </w:t>
      </w:r>
    </w:p>
    <w:p w:rsidR="001048BC" w:rsidRDefault="001048BC" w:rsidP="001048BC">
      <w:pPr>
        <w:spacing w:line="36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 xml:space="preserve">EXT: </w:t>
      </w:r>
    </w:p>
    <w:p w:rsidR="001048BC" w:rsidRDefault="001048BC" w:rsidP="001048BC">
      <w:pPr>
        <w:spacing w:after="0" w:line="360" w:lineRule="auto"/>
        <w:jc w:val="both"/>
      </w:pPr>
    </w:p>
    <w:p w:rsidR="001048BC" w:rsidRDefault="001048BC" w:rsidP="001048BC">
      <w:pPr>
        <w:spacing w:after="0" w:line="360" w:lineRule="auto"/>
        <w:jc w:val="both"/>
      </w:pPr>
    </w:p>
    <w:p w:rsidR="001048BC" w:rsidRDefault="001048BC" w:rsidP="001048BC">
      <w:pPr>
        <w:spacing w:after="0" w:line="360" w:lineRule="auto"/>
        <w:jc w:val="both"/>
      </w:pPr>
    </w:p>
    <w:p w:rsidR="001048BC" w:rsidRDefault="001048BC" w:rsidP="001048BC">
      <w:pPr>
        <w:spacing w:after="0" w:line="360" w:lineRule="auto"/>
        <w:jc w:val="both"/>
      </w:pPr>
    </w:p>
    <w:p w:rsidR="001048BC" w:rsidRDefault="001048BC" w:rsidP="001048BC">
      <w:pPr>
        <w:spacing w:after="0" w:line="360" w:lineRule="auto"/>
        <w:jc w:val="both"/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– GENERAL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STATUS: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QUESTION 836 APPROVED/NOT APPROVED/AMENDED 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BE NZIMANDE, MP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 OF HIGHER EDUCATION AND TRAINING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STATUS:</w:t>
      </w:r>
    </w:p>
    <w:p w:rsidR="001048BC" w:rsidRDefault="001048BC" w:rsidP="001048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C3677B" w:rsidRPr="00CC27E4" w:rsidRDefault="00C3677B" w:rsidP="001048BC">
      <w:pPr>
        <w:spacing w:line="360" w:lineRule="auto"/>
        <w:jc w:val="both"/>
      </w:pPr>
    </w:p>
    <w:sectPr w:rsidR="00C3677B" w:rsidRPr="00CC27E4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79F4"/>
    <w:multiLevelType w:val="hybridMultilevel"/>
    <w:tmpl w:val="BE82F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2F002D"/>
    <w:multiLevelType w:val="hybridMultilevel"/>
    <w:tmpl w:val="A5E25560"/>
    <w:lvl w:ilvl="0" w:tplc="D4520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6"/>
  </w:num>
  <w:num w:numId="4">
    <w:abstractNumId w:val="9"/>
  </w:num>
  <w:num w:numId="5">
    <w:abstractNumId w:val="39"/>
  </w:num>
  <w:num w:numId="6">
    <w:abstractNumId w:val="28"/>
  </w:num>
  <w:num w:numId="7">
    <w:abstractNumId w:val="38"/>
  </w:num>
  <w:num w:numId="8">
    <w:abstractNumId w:val="6"/>
  </w:num>
  <w:num w:numId="9">
    <w:abstractNumId w:val="34"/>
  </w:num>
  <w:num w:numId="10">
    <w:abstractNumId w:val="24"/>
  </w:num>
  <w:num w:numId="11">
    <w:abstractNumId w:val="37"/>
  </w:num>
  <w:num w:numId="12">
    <w:abstractNumId w:val="13"/>
  </w:num>
  <w:num w:numId="13">
    <w:abstractNumId w:val="43"/>
  </w:num>
  <w:num w:numId="14">
    <w:abstractNumId w:val="19"/>
  </w:num>
  <w:num w:numId="15">
    <w:abstractNumId w:val="7"/>
  </w:num>
  <w:num w:numId="16">
    <w:abstractNumId w:val="29"/>
  </w:num>
  <w:num w:numId="17">
    <w:abstractNumId w:val="14"/>
  </w:num>
  <w:num w:numId="18">
    <w:abstractNumId w:val="32"/>
  </w:num>
  <w:num w:numId="19">
    <w:abstractNumId w:val="30"/>
  </w:num>
  <w:num w:numId="20">
    <w:abstractNumId w:val="8"/>
  </w:num>
  <w:num w:numId="21">
    <w:abstractNumId w:val="20"/>
  </w:num>
  <w:num w:numId="22">
    <w:abstractNumId w:val="44"/>
  </w:num>
  <w:num w:numId="23">
    <w:abstractNumId w:val="33"/>
  </w:num>
  <w:num w:numId="24">
    <w:abstractNumId w:val="42"/>
  </w:num>
  <w:num w:numId="25">
    <w:abstractNumId w:val="40"/>
  </w:num>
  <w:num w:numId="26">
    <w:abstractNumId w:val="2"/>
  </w:num>
  <w:num w:numId="27">
    <w:abstractNumId w:val="16"/>
  </w:num>
  <w:num w:numId="28">
    <w:abstractNumId w:val="3"/>
  </w:num>
  <w:num w:numId="29">
    <w:abstractNumId w:val="35"/>
  </w:num>
  <w:num w:numId="30">
    <w:abstractNumId w:val="18"/>
  </w:num>
  <w:num w:numId="31">
    <w:abstractNumId w:val="0"/>
  </w:num>
  <w:num w:numId="32">
    <w:abstractNumId w:val="41"/>
  </w:num>
  <w:num w:numId="33">
    <w:abstractNumId w:val="17"/>
  </w:num>
  <w:num w:numId="34">
    <w:abstractNumId w:val="10"/>
  </w:num>
  <w:num w:numId="35">
    <w:abstractNumId w:val="11"/>
  </w:num>
  <w:num w:numId="36">
    <w:abstractNumId w:val="12"/>
  </w:num>
  <w:num w:numId="37">
    <w:abstractNumId w:val="27"/>
  </w:num>
  <w:num w:numId="38">
    <w:abstractNumId w:val="21"/>
  </w:num>
  <w:num w:numId="39">
    <w:abstractNumId w:val="26"/>
  </w:num>
  <w:num w:numId="40">
    <w:abstractNumId w:val="25"/>
  </w:num>
  <w:num w:numId="41">
    <w:abstractNumId w:val="23"/>
  </w:num>
  <w:num w:numId="42">
    <w:abstractNumId w:val="4"/>
  </w:num>
  <w:num w:numId="43">
    <w:abstractNumId w:val="5"/>
  </w:num>
  <w:num w:numId="44">
    <w:abstractNumId w:val="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16DA7"/>
    <w:rsid w:val="000260DC"/>
    <w:rsid w:val="000262F1"/>
    <w:rsid w:val="000305F6"/>
    <w:rsid w:val="00032AB5"/>
    <w:rsid w:val="00036029"/>
    <w:rsid w:val="00041F99"/>
    <w:rsid w:val="0004639E"/>
    <w:rsid w:val="000505EA"/>
    <w:rsid w:val="000579B9"/>
    <w:rsid w:val="00060888"/>
    <w:rsid w:val="00063A3A"/>
    <w:rsid w:val="00075314"/>
    <w:rsid w:val="00087811"/>
    <w:rsid w:val="00096A3C"/>
    <w:rsid w:val="00097853"/>
    <w:rsid w:val="000A02C9"/>
    <w:rsid w:val="000A0D33"/>
    <w:rsid w:val="000B7F3D"/>
    <w:rsid w:val="000C558D"/>
    <w:rsid w:val="000E58BD"/>
    <w:rsid w:val="000F2117"/>
    <w:rsid w:val="000F7AC3"/>
    <w:rsid w:val="00102241"/>
    <w:rsid w:val="0010402E"/>
    <w:rsid w:val="001048BC"/>
    <w:rsid w:val="0010795D"/>
    <w:rsid w:val="001124D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702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2116C"/>
    <w:rsid w:val="003332D3"/>
    <w:rsid w:val="00337949"/>
    <w:rsid w:val="00341771"/>
    <w:rsid w:val="00344509"/>
    <w:rsid w:val="00346812"/>
    <w:rsid w:val="00350ED1"/>
    <w:rsid w:val="003517A1"/>
    <w:rsid w:val="00351E0F"/>
    <w:rsid w:val="0035694A"/>
    <w:rsid w:val="003612EE"/>
    <w:rsid w:val="00361776"/>
    <w:rsid w:val="00374E4A"/>
    <w:rsid w:val="0037732E"/>
    <w:rsid w:val="003963E3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24362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F37DA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63633"/>
    <w:rsid w:val="00571740"/>
    <w:rsid w:val="00571C3F"/>
    <w:rsid w:val="00574DBC"/>
    <w:rsid w:val="00585D0E"/>
    <w:rsid w:val="00586840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C7DE5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66C6"/>
    <w:rsid w:val="0068734A"/>
    <w:rsid w:val="006909F9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63A07"/>
    <w:rsid w:val="00765683"/>
    <w:rsid w:val="00766ABE"/>
    <w:rsid w:val="00766ADD"/>
    <w:rsid w:val="00770DA0"/>
    <w:rsid w:val="007775FD"/>
    <w:rsid w:val="00780358"/>
    <w:rsid w:val="007810CD"/>
    <w:rsid w:val="00785484"/>
    <w:rsid w:val="00790DD6"/>
    <w:rsid w:val="007A29F4"/>
    <w:rsid w:val="007A499C"/>
    <w:rsid w:val="007B4860"/>
    <w:rsid w:val="007B75BC"/>
    <w:rsid w:val="007C09F4"/>
    <w:rsid w:val="007C7109"/>
    <w:rsid w:val="007D7318"/>
    <w:rsid w:val="007E26C5"/>
    <w:rsid w:val="007E559D"/>
    <w:rsid w:val="007E667A"/>
    <w:rsid w:val="007F142C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5044"/>
    <w:rsid w:val="00857AAF"/>
    <w:rsid w:val="0086037B"/>
    <w:rsid w:val="00874346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3AC1"/>
    <w:rsid w:val="00933C19"/>
    <w:rsid w:val="0093534E"/>
    <w:rsid w:val="00947DCF"/>
    <w:rsid w:val="0095081D"/>
    <w:rsid w:val="00950A7C"/>
    <w:rsid w:val="009548B8"/>
    <w:rsid w:val="00957735"/>
    <w:rsid w:val="00962A23"/>
    <w:rsid w:val="00963DA4"/>
    <w:rsid w:val="009642B8"/>
    <w:rsid w:val="00974C04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909F3"/>
    <w:rsid w:val="00A9633F"/>
    <w:rsid w:val="00AA246C"/>
    <w:rsid w:val="00AA3944"/>
    <w:rsid w:val="00AB01C3"/>
    <w:rsid w:val="00AB0621"/>
    <w:rsid w:val="00AC5B0F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FD8"/>
    <w:rsid w:val="00B4178D"/>
    <w:rsid w:val="00B42D63"/>
    <w:rsid w:val="00B43DD3"/>
    <w:rsid w:val="00B659EA"/>
    <w:rsid w:val="00B757E2"/>
    <w:rsid w:val="00B8067B"/>
    <w:rsid w:val="00B8505E"/>
    <w:rsid w:val="00B968CB"/>
    <w:rsid w:val="00B9731E"/>
    <w:rsid w:val="00BB2B7E"/>
    <w:rsid w:val="00BC272D"/>
    <w:rsid w:val="00BC6170"/>
    <w:rsid w:val="00BD032F"/>
    <w:rsid w:val="00BD057C"/>
    <w:rsid w:val="00BE1AAF"/>
    <w:rsid w:val="00BE2524"/>
    <w:rsid w:val="00C07223"/>
    <w:rsid w:val="00C17E3A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102D"/>
    <w:rsid w:val="00C72AC2"/>
    <w:rsid w:val="00C73D89"/>
    <w:rsid w:val="00C82A4E"/>
    <w:rsid w:val="00C8636C"/>
    <w:rsid w:val="00C865AF"/>
    <w:rsid w:val="00C8668A"/>
    <w:rsid w:val="00C919FD"/>
    <w:rsid w:val="00C939F0"/>
    <w:rsid w:val="00C9549B"/>
    <w:rsid w:val="00CA1F30"/>
    <w:rsid w:val="00CA3F3A"/>
    <w:rsid w:val="00CB4850"/>
    <w:rsid w:val="00CB4DE4"/>
    <w:rsid w:val="00CB5B44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0D"/>
    <w:rsid w:val="00D038BF"/>
    <w:rsid w:val="00D066CD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6E65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6A74-8CE0-4F5D-9B53-0149569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2017-04-21T10:03:00Z</dcterms:created>
  <dcterms:modified xsi:type="dcterms:W3CDTF">2017-04-21T10:03:00Z</dcterms:modified>
</cp:coreProperties>
</file>