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BC" w:rsidRPr="007C57A8" w:rsidRDefault="00324DBC" w:rsidP="00B66B0F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lang w:val="en-US"/>
        </w:rPr>
      </w:pPr>
      <w:r w:rsidRPr="007C57A8">
        <w:rPr>
          <w:rFonts w:ascii="Arial" w:eastAsia="Times New Roman" w:hAnsi="Arial" w:cs="Arial"/>
          <w:b/>
          <w:lang w:val="en-US"/>
        </w:rPr>
        <w:t>THE NATIONAL ASSEMBLY</w:t>
      </w:r>
    </w:p>
    <w:p w:rsidR="00324DBC" w:rsidRDefault="00225AF0" w:rsidP="00B66B0F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 xml:space="preserve">    </w:t>
      </w:r>
      <w:r w:rsidR="00324DBC" w:rsidRPr="007C57A8">
        <w:rPr>
          <w:rFonts w:ascii="Arial" w:eastAsia="Times New Roman" w:hAnsi="Arial" w:cs="Arial"/>
          <w:b/>
          <w:lang w:val="en-US"/>
        </w:rPr>
        <w:t>QUESTION FOR WRITTEN REPLY</w:t>
      </w:r>
    </w:p>
    <w:p w:rsidR="00B66B0F" w:rsidRPr="00B66B0F" w:rsidRDefault="00B66B0F" w:rsidP="00B66B0F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B66B0F" w:rsidRDefault="00B66B0F" w:rsidP="00B66B0F">
      <w:pPr>
        <w:spacing w:before="100" w:beforeAutospacing="1" w:after="100" w:afterAutospacing="1" w:line="360" w:lineRule="auto"/>
        <w:ind w:left="1440" w:hanging="144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Question 828</w:t>
      </w:r>
      <w:r w:rsidRPr="00D44FB2">
        <w:rPr>
          <w:rFonts w:ascii="Arial" w:eastAsia="Times New Roman" w:hAnsi="Arial" w:cs="Arial"/>
          <w:b/>
          <w:sz w:val="24"/>
          <w:szCs w:val="24"/>
        </w:rPr>
        <w:tab/>
      </w:r>
    </w:p>
    <w:p w:rsidR="00324DBC" w:rsidRPr="00B66B0F" w:rsidRDefault="00324DBC" w:rsidP="002806C5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7C57A8">
        <w:rPr>
          <w:rFonts w:ascii="Arial" w:hAnsi="Arial" w:cs="Arial"/>
          <w:b/>
          <w:lang w:val="en-US"/>
        </w:rPr>
        <w:tab/>
      </w:r>
      <w:r w:rsidRPr="00B66B0F">
        <w:rPr>
          <w:rFonts w:ascii="Arial" w:hAnsi="Arial" w:cs="Arial"/>
          <w:b/>
          <w:noProof/>
          <w:sz w:val="24"/>
          <w:szCs w:val="24"/>
          <w:lang w:val="af-ZA"/>
        </w:rPr>
        <w:t>Mr G K Y Cachalia (DA) to ask the Minister of Trade and Industry:</w:t>
      </w:r>
    </w:p>
    <w:p w:rsidR="00324DBC" w:rsidRDefault="00324DBC" w:rsidP="002806C5">
      <w:pPr>
        <w:tabs>
          <w:tab w:val="left" w:pos="432"/>
          <w:tab w:val="left" w:pos="720"/>
        </w:tabs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noProof/>
          <w:sz w:val="24"/>
          <w:szCs w:val="24"/>
          <w:lang w:val="af-ZA"/>
        </w:rPr>
      </w:pPr>
      <w:r w:rsidRPr="00B66B0F">
        <w:rPr>
          <w:rFonts w:ascii="Arial" w:hAnsi="Arial" w:cs="Arial"/>
          <w:sz w:val="24"/>
          <w:szCs w:val="24"/>
        </w:rPr>
        <w:t xml:space="preserve">What (a) amount has been budgeted to develop a special economic zone in Upington in the Northern Cape for the </w:t>
      </w:r>
      <w:r w:rsidRPr="00B66B0F">
        <w:rPr>
          <w:rFonts w:ascii="Arial" w:hAnsi="Arial" w:cs="Arial"/>
          <w:sz w:val="24"/>
          <w:szCs w:val="24"/>
          <w:lang w:val="en-GB"/>
        </w:rPr>
        <w:t>(i</w:t>
      </w:r>
      <w:r w:rsidRPr="00B66B0F">
        <w:rPr>
          <w:rFonts w:ascii="Arial" w:hAnsi="Arial" w:cs="Arial"/>
          <w:sz w:val="24"/>
          <w:szCs w:val="24"/>
        </w:rPr>
        <w:t xml:space="preserve">) 2018-19, (ii) 2019-20 and (iii) 2020-21 financial years, (b) progress has been made in the development of the specified special economic zone and (c) </w:t>
      </w:r>
      <w:r w:rsidRPr="00B66B0F">
        <w:rPr>
          <w:rFonts w:ascii="Arial" w:hAnsi="Arial" w:cs="Arial"/>
          <w:noProof/>
          <w:sz w:val="24"/>
          <w:szCs w:val="24"/>
          <w:lang w:val="af-ZA"/>
        </w:rPr>
        <w:t>amount</w:t>
      </w:r>
      <w:r w:rsidRPr="00B66B0F">
        <w:rPr>
          <w:rFonts w:ascii="Arial" w:hAnsi="Arial" w:cs="Arial"/>
          <w:sz w:val="24"/>
          <w:szCs w:val="24"/>
        </w:rPr>
        <w:t xml:space="preserve"> has been </w:t>
      </w:r>
      <w:r w:rsidRPr="00B66B0F">
        <w:rPr>
          <w:rFonts w:ascii="Arial" w:eastAsia="Times New Roman" w:hAnsi="Arial" w:cs="Arial"/>
          <w:sz w:val="24"/>
          <w:szCs w:val="24"/>
          <w:lang w:val="en-US"/>
        </w:rPr>
        <w:t>spent</w:t>
      </w:r>
      <w:r w:rsidRPr="00B66B0F">
        <w:rPr>
          <w:rFonts w:ascii="Arial" w:hAnsi="Arial" w:cs="Arial"/>
          <w:sz w:val="24"/>
          <w:szCs w:val="24"/>
        </w:rPr>
        <w:t xml:space="preserve"> on the development of the special economic zone to </w:t>
      </w:r>
      <w:r w:rsidR="00CD015B" w:rsidRPr="00B66B0F">
        <w:rPr>
          <w:rFonts w:ascii="Arial" w:hAnsi="Arial" w:cs="Arial"/>
          <w:sz w:val="24"/>
          <w:szCs w:val="24"/>
        </w:rPr>
        <w:t>date</w:t>
      </w:r>
      <w:r w:rsidR="00CD015B" w:rsidRPr="00B66B0F">
        <w:rPr>
          <w:rFonts w:ascii="Arial" w:hAnsi="Arial" w:cs="Arial"/>
          <w:noProof/>
          <w:sz w:val="24"/>
          <w:szCs w:val="24"/>
          <w:lang w:val="af-ZA"/>
        </w:rPr>
        <w:t>? NW</w:t>
      </w:r>
      <w:r w:rsidRPr="00B66B0F">
        <w:rPr>
          <w:rFonts w:ascii="Arial" w:hAnsi="Arial" w:cs="Arial"/>
          <w:noProof/>
          <w:sz w:val="24"/>
          <w:szCs w:val="24"/>
          <w:lang w:val="af-ZA"/>
        </w:rPr>
        <w:t>913E</w:t>
      </w:r>
    </w:p>
    <w:p w:rsidR="007C57A8" w:rsidRDefault="004C1620" w:rsidP="00B66B0F">
      <w:pPr>
        <w:spacing w:before="100" w:beforeAutospacing="1" w:after="100" w:afterAutospacing="1" w:line="360" w:lineRule="auto"/>
        <w:ind w:left="1440" w:hanging="1440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B66B0F">
        <w:rPr>
          <w:rFonts w:ascii="Arial" w:hAnsi="Arial" w:cs="Arial"/>
          <w:b/>
          <w:noProof/>
          <w:sz w:val="24"/>
          <w:szCs w:val="24"/>
          <w:lang w:val="af-ZA"/>
        </w:rPr>
        <w:t>R</w:t>
      </w:r>
      <w:r w:rsidR="00225AF0">
        <w:rPr>
          <w:rFonts w:ascii="Arial" w:hAnsi="Arial" w:cs="Arial"/>
          <w:b/>
          <w:noProof/>
          <w:sz w:val="24"/>
          <w:szCs w:val="24"/>
          <w:lang w:val="af-ZA"/>
        </w:rPr>
        <w:t xml:space="preserve">eply </w:t>
      </w:r>
    </w:p>
    <w:p w:rsidR="00397A2C" w:rsidRPr="00B66B0F" w:rsidRDefault="00397A2C" w:rsidP="002806C5">
      <w:pPr>
        <w:pStyle w:val="ListParagraph"/>
        <w:numPr>
          <w:ilvl w:val="0"/>
          <w:numId w:val="9"/>
        </w:numPr>
        <w:tabs>
          <w:tab w:val="left" w:pos="432"/>
          <w:tab w:val="left" w:pos="720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All provinces with proposed Special Economic Zones were allocated and </w:t>
      </w:r>
      <w:r w:rsidR="00BA5A86"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>received</w:t>
      </w:r>
      <w:r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 financial support from </w:t>
      </w:r>
      <w:r w:rsidRPr="00B66B0F">
        <w:rPr>
          <w:rFonts w:ascii="Arial" w:eastAsia="Arial Unicode MS" w:hAnsi="Arial" w:cs="Arial"/>
          <w:b/>
          <w:noProof/>
          <w:sz w:val="24"/>
          <w:szCs w:val="24"/>
          <w:lang w:val="af-ZA"/>
        </w:rPr>
        <w:t>the dti</w:t>
      </w:r>
      <w:r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 annually from 2013/14 – 2016/17 financial years</w:t>
      </w:r>
      <w:r w:rsidR="002806C5"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 as part o</w:t>
      </w:r>
      <w:r w:rsidR="00B90A4E"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>f the pre-designation support f</w:t>
      </w:r>
      <w:r w:rsidR="002806C5"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>or the proposed SEZs</w:t>
      </w:r>
      <w:r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>.</w:t>
      </w:r>
      <w:r w:rsidR="002806C5"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 </w:t>
      </w:r>
      <w:r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 </w:t>
      </w:r>
      <w:r w:rsidR="002806C5"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>Northern Cape Provincial government was allocated</w:t>
      </w:r>
      <w:r w:rsidR="002806C5" w:rsidRPr="00B66B0F">
        <w:rPr>
          <w:rFonts w:ascii="Arial" w:eastAsia="Arial Unicode MS" w:hAnsi="Arial" w:cs="Arial"/>
          <w:b/>
          <w:noProof/>
          <w:sz w:val="24"/>
          <w:szCs w:val="24"/>
          <w:lang w:val="af-ZA"/>
        </w:rPr>
        <w:t xml:space="preserve"> </w:t>
      </w:r>
      <w:r w:rsidR="00B90A4E" w:rsidRPr="00B66B0F">
        <w:rPr>
          <w:rFonts w:ascii="Arial" w:eastAsia="Arial Unicode MS" w:hAnsi="Arial" w:cs="Arial"/>
          <w:b/>
          <w:noProof/>
          <w:sz w:val="24"/>
          <w:szCs w:val="24"/>
          <w:lang w:val="af-ZA"/>
        </w:rPr>
        <w:t>R</w:t>
      </w:r>
      <w:r w:rsidR="00CD015B">
        <w:rPr>
          <w:rFonts w:ascii="Arial" w:eastAsia="Arial Unicode MS" w:hAnsi="Arial" w:cs="Arial"/>
          <w:b/>
          <w:noProof/>
          <w:sz w:val="24"/>
          <w:szCs w:val="24"/>
          <w:lang w:val="af-ZA"/>
        </w:rPr>
        <w:t>31 938 587</w:t>
      </w:r>
      <w:r w:rsidR="002806C5" w:rsidRPr="00B66B0F">
        <w:rPr>
          <w:rFonts w:ascii="Arial" w:eastAsia="Arial Unicode MS" w:hAnsi="Arial" w:cs="Arial"/>
          <w:b/>
          <w:noProof/>
          <w:sz w:val="24"/>
          <w:szCs w:val="24"/>
          <w:lang w:val="af-ZA"/>
        </w:rPr>
        <w:t xml:space="preserve"> </w:t>
      </w:r>
      <w:r w:rsidR="002806C5"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for the preparation of the proposed Special Economic Zone (SEZ) in Upington, in particular, to fulfil the following key objectives: </w:t>
      </w:r>
    </w:p>
    <w:p w:rsidR="00B66B0F" w:rsidRPr="00B66B0F" w:rsidRDefault="00B66B0F" w:rsidP="00B66B0F">
      <w:pPr>
        <w:pStyle w:val="ListParagraph"/>
        <w:tabs>
          <w:tab w:val="left" w:pos="432"/>
          <w:tab w:val="left" w:pos="720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CD015B" w:rsidRDefault="00CD015B" w:rsidP="002806C5">
      <w:pPr>
        <w:pStyle w:val="ListParagraph"/>
        <w:numPr>
          <w:ilvl w:val="0"/>
          <w:numId w:val="3"/>
        </w:numPr>
        <w:tabs>
          <w:tab w:val="left" w:pos="432"/>
          <w:tab w:val="left" w:pos="720"/>
        </w:tabs>
        <w:spacing w:before="100" w:beforeAutospacing="1" w:after="100" w:afterAutospacing="1" w:line="360" w:lineRule="auto"/>
        <w:jc w:val="both"/>
        <w:rPr>
          <w:rFonts w:ascii="Arial" w:eastAsia="Arial Unicode MS" w:hAnsi="Arial" w:cs="Arial"/>
          <w:noProof/>
          <w:sz w:val="24"/>
          <w:szCs w:val="24"/>
          <w:lang w:val="af-ZA"/>
        </w:rPr>
      </w:pPr>
      <w:r>
        <w:rPr>
          <w:rFonts w:ascii="Arial" w:eastAsia="Arial Unicode MS" w:hAnsi="Arial" w:cs="Arial"/>
          <w:noProof/>
          <w:sz w:val="24"/>
          <w:szCs w:val="24"/>
          <w:lang w:val="af-ZA"/>
        </w:rPr>
        <w:t>Pre-feasibility Study</w:t>
      </w:r>
    </w:p>
    <w:p w:rsidR="00CD015B" w:rsidRDefault="00CD015B" w:rsidP="002806C5">
      <w:pPr>
        <w:pStyle w:val="ListParagraph"/>
        <w:numPr>
          <w:ilvl w:val="0"/>
          <w:numId w:val="3"/>
        </w:numPr>
        <w:tabs>
          <w:tab w:val="left" w:pos="432"/>
          <w:tab w:val="left" w:pos="720"/>
        </w:tabs>
        <w:spacing w:before="100" w:beforeAutospacing="1" w:after="100" w:afterAutospacing="1" w:line="360" w:lineRule="auto"/>
        <w:jc w:val="both"/>
        <w:rPr>
          <w:rFonts w:ascii="Arial" w:eastAsia="Arial Unicode MS" w:hAnsi="Arial" w:cs="Arial"/>
          <w:noProof/>
          <w:sz w:val="24"/>
          <w:szCs w:val="24"/>
          <w:lang w:val="af-ZA"/>
        </w:rPr>
      </w:pPr>
      <w:r>
        <w:rPr>
          <w:rFonts w:ascii="Arial" w:eastAsia="Arial Unicode MS" w:hAnsi="Arial" w:cs="Arial"/>
          <w:noProof/>
          <w:sz w:val="24"/>
          <w:szCs w:val="24"/>
          <w:lang w:val="af-ZA"/>
        </w:rPr>
        <w:t>Feasibility Study</w:t>
      </w:r>
    </w:p>
    <w:p w:rsidR="00CD015B" w:rsidRDefault="00CD015B" w:rsidP="002806C5">
      <w:pPr>
        <w:pStyle w:val="ListParagraph"/>
        <w:numPr>
          <w:ilvl w:val="0"/>
          <w:numId w:val="3"/>
        </w:numPr>
        <w:tabs>
          <w:tab w:val="left" w:pos="432"/>
          <w:tab w:val="left" w:pos="720"/>
        </w:tabs>
        <w:spacing w:before="100" w:beforeAutospacing="1" w:after="100" w:afterAutospacing="1" w:line="360" w:lineRule="auto"/>
        <w:jc w:val="both"/>
        <w:rPr>
          <w:rFonts w:ascii="Arial" w:eastAsia="Arial Unicode MS" w:hAnsi="Arial" w:cs="Arial"/>
          <w:noProof/>
          <w:sz w:val="24"/>
          <w:szCs w:val="24"/>
          <w:lang w:val="af-ZA"/>
        </w:rPr>
      </w:pPr>
      <w:r>
        <w:rPr>
          <w:rFonts w:ascii="Arial" w:eastAsia="Arial Unicode MS" w:hAnsi="Arial" w:cs="Arial"/>
          <w:noProof/>
          <w:sz w:val="24"/>
          <w:szCs w:val="24"/>
          <w:lang w:val="af-ZA"/>
        </w:rPr>
        <w:t>Strategic Plans</w:t>
      </w:r>
    </w:p>
    <w:p w:rsidR="00397A2C" w:rsidRPr="00B66B0F" w:rsidRDefault="007C57A8" w:rsidP="002806C5">
      <w:pPr>
        <w:pStyle w:val="ListParagraph"/>
        <w:numPr>
          <w:ilvl w:val="0"/>
          <w:numId w:val="3"/>
        </w:numPr>
        <w:tabs>
          <w:tab w:val="left" w:pos="432"/>
          <w:tab w:val="left" w:pos="720"/>
        </w:tabs>
        <w:spacing w:before="100" w:beforeAutospacing="1" w:after="100" w:afterAutospacing="1" w:line="360" w:lineRule="auto"/>
        <w:jc w:val="both"/>
        <w:rPr>
          <w:rFonts w:ascii="Arial" w:eastAsia="Arial Unicode MS" w:hAnsi="Arial" w:cs="Arial"/>
          <w:noProof/>
          <w:sz w:val="24"/>
          <w:szCs w:val="24"/>
          <w:lang w:val="af-ZA"/>
        </w:rPr>
      </w:pPr>
      <w:r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Establlishment of the </w:t>
      </w:r>
      <w:r w:rsidR="00397A2C"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>Project Management</w:t>
      </w:r>
      <w:r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 Unit (PMU)</w:t>
      </w:r>
      <w:r w:rsidR="00397A2C"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>.</w:t>
      </w:r>
    </w:p>
    <w:p w:rsidR="00397A2C" w:rsidRPr="00B66B0F" w:rsidRDefault="00397A2C" w:rsidP="002806C5">
      <w:pPr>
        <w:pStyle w:val="ListParagraph"/>
        <w:numPr>
          <w:ilvl w:val="0"/>
          <w:numId w:val="3"/>
        </w:numPr>
        <w:tabs>
          <w:tab w:val="left" w:pos="432"/>
          <w:tab w:val="left" w:pos="720"/>
        </w:tabs>
        <w:spacing w:before="100" w:beforeAutospacing="1" w:after="100" w:afterAutospacing="1" w:line="360" w:lineRule="auto"/>
        <w:jc w:val="both"/>
        <w:rPr>
          <w:rFonts w:ascii="Arial" w:eastAsia="Arial Unicode MS" w:hAnsi="Arial" w:cs="Arial"/>
          <w:noProof/>
          <w:sz w:val="24"/>
          <w:szCs w:val="24"/>
          <w:lang w:val="af-ZA"/>
        </w:rPr>
      </w:pPr>
      <w:r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>Environmental Impact Assessment.</w:t>
      </w:r>
    </w:p>
    <w:p w:rsidR="00397A2C" w:rsidRPr="00B66B0F" w:rsidRDefault="00397A2C" w:rsidP="002806C5">
      <w:pPr>
        <w:pStyle w:val="ListParagraph"/>
        <w:numPr>
          <w:ilvl w:val="0"/>
          <w:numId w:val="3"/>
        </w:numPr>
        <w:tabs>
          <w:tab w:val="left" w:pos="432"/>
          <w:tab w:val="left" w:pos="720"/>
        </w:tabs>
        <w:spacing w:before="100" w:beforeAutospacing="1" w:after="100" w:afterAutospacing="1" w:line="360" w:lineRule="auto"/>
        <w:jc w:val="both"/>
        <w:rPr>
          <w:rFonts w:ascii="Arial" w:eastAsia="Arial Unicode MS" w:hAnsi="Arial" w:cs="Arial"/>
          <w:noProof/>
          <w:sz w:val="24"/>
          <w:szCs w:val="24"/>
          <w:lang w:val="af-ZA"/>
        </w:rPr>
      </w:pPr>
      <w:r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Detailed Engineering and </w:t>
      </w:r>
      <w:r w:rsidRPr="00B66B0F">
        <w:rPr>
          <w:rFonts w:ascii="Arial" w:eastAsia="Arial Unicode MS" w:hAnsi="Arial" w:cs="Arial"/>
          <w:noProof/>
          <w:sz w:val="24"/>
          <w:szCs w:val="24"/>
          <w:lang w:val="en-GB"/>
        </w:rPr>
        <w:t>Site</w:t>
      </w:r>
      <w:r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 Assessment Services.</w:t>
      </w:r>
    </w:p>
    <w:p w:rsidR="00397A2C" w:rsidRPr="00B66B0F" w:rsidRDefault="00397A2C" w:rsidP="002806C5">
      <w:pPr>
        <w:pStyle w:val="ListParagraph"/>
        <w:numPr>
          <w:ilvl w:val="0"/>
          <w:numId w:val="3"/>
        </w:numPr>
        <w:tabs>
          <w:tab w:val="left" w:pos="432"/>
          <w:tab w:val="left" w:pos="720"/>
        </w:tabs>
        <w:spacing w:before="100" w:beforeAutospacing="1" w:after="100" w:afterAutospacing="1" w:line="360" w:lineRule="auto"/>
        <w:jc w:val="both"/>
        <w:rPr>
          <w:rFonts w:ascii="Arial" w:eastAsia="Arial Unicode MS" w:hAnsi="Arial" w:cs="Arial"/>
          <w:noProof/>
          <w:sz w:val="24"/>
          <w:szCs w:val="24"/>
          <w:lang w:val="af-ZA"/>
        </w:rPr>
      </w:pPr>
      <w:r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>Planning and Development of Strategic Industrial Clusters.</w:t>
      </w:r>
    </w:p>
    <w:p w:rsidR="00397A2C" w:rsidRDefault="00397A2C" w:rsidP="002806C5">
      <w:pPr>
        <w:pStyle w:val="ListParagraph"/>
        <w:numPr>
          <w:ilvl w:val="0"/>
          <w:numId w:val="3"/>
        </w:numPr>
        <w:tabs>
          <w:tab w:val="left" w:pos="432"/>
          <w:tab w:val="left" w:pos="720"/>
        </w:tabs>
        <w:spacing w:before="100" w:beforeAutospacing="1" w:after="100" w:afterAutospacing="1" w:line="360" w:lineRule="auto"/>
        <w:jc w:val="both"/>
        <w:rPr>
          <w:rFonts w:ascii="Arial" w:hAnsi="Arial" w:cs="Arial"/>
          <w:noProof/>
          <w:sz w:val="24"/>
          <w:szCs w:val="24"/>
          <w:lang w:val="af-ZA"/>
        </w:rPr>
      </w:pPr>
      <w:r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>Investment Facilitation and Promotion</w:t>
      </w:r>
      <w:r w:rsidRPr="00B66B0F">
        <w:rPr>
          <w:rFonts w:ascii="Arial" w:hAnsi="Arial" w:cs="Arial"/>
          <w:noProof/>
          <w:sz w:val="24"/>
          <w:szCs w:val="24"/>
          <w:lang w:val="af-ZA"/>
        </w:rPr>
        <w:t>.</w:t>
      </w:r>
    </w:p>
    <w:p w:rsidR="00B66B0F" w:rsidRPr="00B66B0F" w:rsidRDefault="00B66B0F" w:rsidP="00B66B0F">
      <w:pPr>
        <w:pStyle w:val="ListParagraph"/>
        <w:tabs>
          <w:tab w:val="left" w:pos="432"/>
          <w:tab w:val="left" w:pos="720"/>
        </w:tabs>
        <w:spacing w:before="100" w:beforeAutospacing="1" w:after="100" w:afterAutospacing="1" w:line="360" w:lineRule="auto"/>
        <w:ind w:left="1440"/>
        <w:jc w:val="both"/>
        <w:rPr>
          <w:rFonts w:ascii="Arial" w:hAnsi="Arial" w:cs="Arial"/>
          <w:noProof/>
          <w:sz w:val="24"/>
          <w:szCs w:val="24"/>
          <w:lang w:val="af-ZA"/>
        </w:rPr>
      </w:pPr>
    </w:p>
    <w:p w:rsidR="002806C5" w:rsidRPr="00B66B0F" w:rsidRDefault="00BA5A86" w:rsidP="002806C5">
      <w:pPr>
        <w:tabs>
          <w:tab w:val="left" w:pos="432"/>
          <w:tab w:val="left" w:pos="720"/>
        </w:tabs>
        <w:spacing w:before="100" w:beforeAutospacing="1" w:after="100" w:afterAutospacing="1" w:line="360" w:lineRule="auto"/>
        <w:ind w:left="720"/>
        <w:jc w:val="both"/>
        <w:rPr>
          <w:rFonts w:ascii="Arial" w:eastAsia="Arial Unicode MS" w:hAnsi="Arial" w:cs="Arial"/>
          <w:noProof/>
          <w:sz w:val="24"/>
          <w:szCs w:val="24"/>
          <w:lang w:val="af-ZA"/>
        </w:rPr>
      </w:pPr>
      <w:r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>In</w:t>
      </w:r>
      <w:r w:rsidR="00DB3BE9"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 line with the above stated ob</w:t>
      </w:r>
      <w:r w:rsidR="00957A6E"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jectives, </w:t>
      </w:r>
      <w:r w:rsidR="00CD015B">
        <w:rPr>
          <w:rFonts w:ascii="Arial" w:eastAsia="Arial Unicode MS" w:hAnsi="Arial" w:cs="Arial"/>
          <w:sz w:val="24"/>
          <w:szCs w:val="24"/>
          <w:lang w:val="en-GB"/>
        </w:rPr>
        <w:t>th</w:t>
      </w:r>
      <w:r w:rsidR="00DB3BE9" w:rsidRPr="00B66B0F">
        <w:rPr>
          <w:rFonts w:ascii="Arial" w:eastAsia="Arial Unicode MS" w:hAnsi="Arial" w:cs="Arial"/>
          <w:sz w:val="24"/>
          <w:szCs w:val="24"/>
          <w:lang w:val="en-GB"/>
        </w:rPr>
        <w:t>e</w:t>
      </w:r>
      <w:r w:rsidR="00DB3BE9"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 Northern Cape Economic Development Agency (NCEDA) was appointed b</w:t>
      </w:r>
      <w:r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y the province to undertake </w:t>
      </w:r>
      <w:r w:rsidR="00DB3BE9"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management and operationalisation of the </w:t>
      </w:r>
      <w:r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SEZ </w:t>
      </w:r>
      <w:r w:rsidR="002806C5"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PMU </w:t>
      </w:r>
      <w:r w:rsidR="00CD015B"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(Project Management Unit) </w:t>
      </w:r>
      <w:r w:rsidR="002806C5"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as well as the management of the funds.  </w:t>
      </w:r>
    </w:p>
    <w:p w:rsidR="007C57A8" w:rsidRDefault="00BA5A86" w:rsidP="002806C5">
      <w:pPr>
        <w:tabs>
          <w:tab w:val="left" w:pos="432"/>
          <w:tab w:val="left" w:pos="720"/>
        </w:tabs>
        <w:spacing w:before="100" w:beforeAutospacing="1" w:after="100" w:afterAutospacing="1" w:line="360" w:lineRule="auto"/>
        <w:ind w:left="720"/>
        <w:jc w:val="both"/>
        <w:rPr>
          <w:rFonts w:ascii="Arial" w:eastAsia="Arial Unicode MS" w:hAnsi="Arial" w:cs="Arial"/>
          <w:noProof/>
          <w:sz w:val="24"/>
          <w:szCs w:val="24"/>
          <w:lang w:val="af-ZA"/>
        </w:rPr>
      </w:pPr>
      <w:r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>The PMU</w:t>
      </w:r>
      <w:r w:rsidR="00957A6E"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 was established </w:t>
      </w:r>
      <w:r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with the sole objective of </w:t>
      </w:r>
      <w:r w:rsidR="00F03082"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>under</w:t>
      </w:r>
      <w:r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>taking</w:t>
      </w:r>
      <w:r w:rsidR="00F03082"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 </w:t>
      </w:r>
      <w:r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all </w:t>
      </w:r>
      <w:r w:rsidR="00FC75CB"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SEZ preparatory work over the years corresponding with the funding. </w:t>
      </w:r>
      <w:r w:rsidR="00F03082"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To this effect, an MOU was signed between </w:t>
      </w:r>
      <w:r w:rsidR="00F03082" w:rsidRPr="00B66B0F">
        <w:rPr>
          <w:rFonts w:ascii="Arial" w:eastAsia="Arial Unicode MS" w:hAnsi="Arial" w:cs="Arial"/>
          <w:b/>
          <w:noProof/>
          <w:sz w:val="24"/>
          <w:szCs w:val="24"/>
          <w:lang w:val="af-ZA"/>
        </w:rPr>
        <w:t>the dti</w:t>
      </w:r>
      <w:r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 and </w:t>
      </w:r>
      <w:r w:rsidR="00F03082"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NCEDA for </w:t>
      </w:r>
      <w:r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the </w:t>
      </w:r>
      <w:r w:rsidR="00F03082"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transfer and management of </w:t>
      </w:r>
      <w:r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>the performance of the SEZ PMU</w:t>
      </w:r>
      <w:r w:rsidR="00F03082"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. </w:t>
      </w:r>
    </w:p>
    <w:p w:rsidR="007C57A8" w:rsidRPr="00B66B0F" w:rsidRDefault="007C57A8" w:rsidP="002806C5">
      <w:pPr>
        <w:pStyle w:val="ListParagraph"/>
        <w:numPr>
          <w:ilvl w:val="0"/>
          <w:numId w:val="5"/>
        </w:numPr>
        <w:tabs>
          <w:tab w:val="left" w:pos="432"/>
          <w:tab w:val="left" w:pos="720"/>
        </w:tabs>
        <w:spacing w:before="100" w:beforeAutospacing="1" w:after="100" w:afterAutospacing="1" w:line="360" w:lineRule="auto"/>
        <w:jc w:val="both"/>
        <w:rPr>
          <w:rFonts w:ascii="Arial" w:eastAsia="Arial Unicode MS" w:hAnsi="Arial" w:cs="Arial"/>
          <w:b/>
          <w:noProof/>
          <w:sz w:val="24"/>
          <w:szCs w:val="24"/>
          <w:lang w:val="af-ZA"/>
        </w:rPr>
      </w:pPr>
      <w:r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There is no further allocation provided for the years beyond 2016/2017 except for the completion of outstanding work using savings accrued from the previous allocation by </w:t>
      </w:r>
      <w:r w:rsidRPr="00CD015B">
        <w:rPr>
          <w:rFonts w:ascii="Arial" w:eastAsia="Arial Unicode MS" w:hAnsi="Arial" w:cs="Arial"/>
          <w:b/>
          <w:noProof/>
          <w:sz w:val="24"/>
          <w:szCs w:val="24"/>
          <w:lang w:val="af-ZA"/>
        </w:rPr>
        <w:t>the dti</w:t>
      </w:r>
      <w:r w:rsidRPr="00B66B0F">
        <w:rPr>
          <w:rFonts w:ascii="Arial" w:eastAsia="Arial Unicode MS" w:hAnsi="Arial" w:cs="Arial"/>
          <w:b/>
          <w:noProof/>
          <w:sz w:val="24"/>
          <w:szCs w:val="24"/>
          <w:lang w:val="af-ZA"/>
        </w:rPr>
        <w:t xml:space="preserve">. </w:t>
      </w:r>
      <w:r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>Therefore, no further allocation for 2018/19; 2019/2020 and 2020/2021 period for the Northern Cape.</w:t>
      </w:r>
    </w:p>
    <w:p w:rsidR="007C57A8" w:rsidRDefault="007C57A8" w:rsidP="002806C5">
      <w:pPr>
        <w:pStyle w:val="ListParagraph"/>
        <w:tabs>
          <w:tab w:val="left" w:pos="432"/>
          <w:tab w:val="left" w:pos="720"/>
        </w:tabs>
        <w:spacing w:before="100" w:beforeAutospacing="1" w:after="100" w:afterAutospacing="1" w:line="360" w:lineRule="auto"/>
        <w:ind w:left="432"/>
        <w:jc w:val="both"/>
        <w:rPr>
          <w:rFonts w:ascii="Arial" w:eastAsia="Arial Unicode MS" w:hAnsi="Arial" w:cs="Arial"/>
          <w:b/>
          <w:noProof/>
          <w:sz w:val="24"/>
          <w:szCs w:val="24"/>
          <w:lang w:val="af-ZA"/>
        </w:rPr>
      </w:pPr>
    </w:p>
    <w:p w:rsidR="00BD2A0B" w:rsidRPr="00B66B0F" w:rsidRDefault="002806C5" w:rsidP="002806C5">
      <w:pPr>
        <w:pStyle w:val="ListParagraph"/>
        <w:numPr>
          <w:ilvl w:val="0"/>
          <w:numId w:val="8"/>
        </w:numPr>
        <w:tabs>
          <w:tab w:val="left" w:pos="432"/>
          <w:tab w:val="left" w:pos="720"/>
        </w:tabs>
        <w:spacing w:before="100" w:beforeAutospacing="1" w:after="100" w:afterAutospacing="1" w:line="360" w:lineRule="auto"/>
        <w:jc w:val="both"/>
        <w:rPr>
          <w:rFonts w:ascii="Arial" w:eastAsia="Arial Unicode MS" w:hAnsi="Arial" w:cs="Arial"/>
          <w:b/>
          <w:noProof/>
          <w:sz w:val="24"/>
          <w:szCs w:val="24"/>
          <w:lang w:val="af-ZA"/>
        </w:rPr>
      </w:pPr>
      <w:r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  </w:t>
      </w:r>
      <w:r w:rsidR="00BD2A0B"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Progress </w:t>
      </w:r>
      <w:r w:rsidR="00F03082"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to date </w:t>
      </w:r>
      <w:r w:rsidR="00BD2A0B"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>has been made in relation to</w:t>
      </w:r>
      <w:r w:rsidR="00F03082"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 the following areas</w:t>
      </w:r>
      <w:r w:rsidR="00BD2A0B"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>:</w:t>
      </w:r>
    </w:p>
    <w:p w:rsidR="007C57A8" w:rsidRPr="00B66B0F" w:rsidRDefault="007C57A8" w:rsidP="002806C5">
      <w:pPr>
        <w:pStyle w:val="ListParagraph"/>
        <w:numPr>
          <w:ilvl w:val="0"/>
          <w:numId w:val="3"/>
        </w:numPr>
        <w:tabs>
          <w:tab w:val="left" w:pos="432"/>
          <w:tab w:val="left" w:pos="720"/>
        </w:tabs>
        <w:spacing w:before="100" w:beforeAutospacing="1" w:after="100" w:afterAutospacing="1" w:line="360" w:lineRule="auto"/>
        <w:jc w:val="both"/>
        <w:rPr>
          <w:rFonts w:ascii="Arial" w:eastAsia="Arial Unicode MS" w:hAnsi="Arial" w:cs="Arial"/>
          <w:noProof/>
          <w:sz w:val="24"/>
          <w:szCs w:val="24"/>
          <w:lang w:val="af-ZA"/>
        </w:rPr>
      </w:pPr>
      <w:r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Pre-feasibility studies </w:t>
      </w:r>
    </w:p>
    <w:p w:rsidR="007C57A8" w:rsidRPr="00B66B0F" w:rsidRDefault="007C57A8" w:rsidP="002806C5">
      <w:pPr>
        <w:pStyle w:val="ListParagraph"/>
        <w:numPr>
          <w:ilvl w:val="0"/>
          <w:numId w:val="3"/>
        </w:numPr>
        <w:tabs>
          <w:tab w:val="left" w:pos="432"/>
          <w:tab w:val="left" w:pos="720"/>
        </w:tabs>
        <w:spacing w:before="100" w:beforeAutospacing="1" w:after="100" w:afterAutospacing="1" w:line="360" w:lineRule="auto"/>
        <w:jc w:val="both"/>
        <w:rPr>
          <w:rFonts w:ascii="Arial" w:eastAsia="Arial Unicode MS" w:hAnsi="Arial" w:cs="Arial"/>
          <w:noProof/>
          <w:sz w:val="24"/>
          <w:szCs w:val="24"/>
          <w:lang w:val="af-ZA"/>
        </w:rPr>
      </w:pPr>
      <w:r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Technical Feasibility studies </w:t>
      </w:r>
    </w:p>
    <w:p w:rsidR="007C57A8" w:rsidRPr="00B66B0F" w:rsidRDefault="007C57A8" w:rsidP="002806C5">
      <w:pPr>
        <w:pStyle w:val="ListParagraph"/>
        <w:numPr>
          <w:ilvl w:val="0"/>
          <w:numId w:val="3"/>
        </w:numPr>
        <w:tabs>
          <w:tab w:val="left" w:pos="432"/>
          <w:tab w:val="left" w:pos="720"/>
        </w:tabs>
        <w:spacing w:before="100" w:beforeAutospacing="1" w:after="100" w:afterAutospacing="1" w:line="360" w:lineRule="auto"/>
        <w:jc w:val="both"/>
        <w:rPr>
          <w:rFonts w:ascii="Arial" w:eastAsia="Arial Unicode MS" w:hAnsi="Arial" w:cs="Arial"/>
          <w:noProof/>
          <w:sz w:val="24"/>
          <w:szCs w:val="24"/>
          <w:lang w:val="af-ZA"/>
        </w:rPr>
      </w:pPr>
      <w:r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>Land acquisition</w:t>
      </w:r>
    </w:p>
    <w:p w:rsidR="00BD2A0B" w:rsidRPr="00B66B0F" w:rsidRDefault="00BD2A0B" w:rsidP="002806C5">
      <w:pPr>
        <w:pStyle w:val="ListParagraph"/>
        <w:numPr>
          <w:ilvl w:val="0"/>
          <w:numId w:val="3"/>
        </w:numPr>
        <w:tabs>
          <w:tab w:val="left" w:pos="432"/>
          <w:tab w:val="left" w:pos="720"/>
        </w:tabs>
        <w:spacing w:before="100" w:beforeAutospacing="1" w:after="100" w:afterAutospacing="1" w:line="360" w:lineRule="auto"/>
        <w:jc w:val="both"/>
        <w:rPr>
          <w:rFonts w:ascii="Arial" w:eastAsia="Arial Unicode MS" w:hAnsi="Arial" w:cs="Arial"/>
          <w:noProof/>
          <w:sz w:val="24"/>
          <w:szCs w:val="24"/>
          <w:lang w:val="af-ZA"/>
        </w:rPr>
      </w:pPr>
      <w:r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>Environmental Impact Assessment (EIA).</w:t>
      </w:r>
    </w:p>
    <w:p w:rsidR="00BD2A0B" w:rsidRPr="00B66B0F" w:rsidRDefault="00BD2A0B" w:rsidP="002806C5">
      <w:pPr>
        <w:pStyle w:val="ListParagraph"/>
        <w:numPr>
          <w:ilvl w:val="0"/>
          <w:numId w:val="3"/>
        </w:numPr>
        <w:tabs>
          <w:tab w:val="left" w:pos="432"/>
          <w:tab w:val="left" w:pos="720"/>
        </w:tabs>
        <w:spacing w:before="100" w:beforeAutospacing="1" w:after="100" w:afterAutospacing="1" w:line="360" w:lineRule="auto"/>
        <w:jc w:val="both"/>
        <w:rPr>
          <w:rFonts w:ascii="Arial" w:eastAsia="Arial Unicode MS" w:hAnsi="Arial" w:cs="Arial"/>
          <w:noProof/>
          <w:sz w:val="24"/>
          <w:szCs w:val="24"/>
          <w:lang w:val="af-ZA"/>
        </w:rPr>
      </w:pPr>
      <w:r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>Detailed Engineering and Site Assessment Services.</w:t>
      </w:r>
    </w:p>
    <w:p w:rsidR="00BD2A0B" w:rsidRPr="00B66B0F" w:rsidRDefault="00BD2A0B" w:rsidP="002806C5">
      <w:pPr>
        <w:pStyle w:val="ListParagraph"/>
        <w:numPr>
          <w:ilvl w:val="0"/>
          <w:numId w:val="3"/>
        </w:numPr>
        <w:tabs>
          <w:tab w:val="left" w:pos="432"/>
          <w:tab w:val="left" w:pos="720"/>
        </w:tabs>
        <w:spacing w:before="100" w:beforeAutospacing="1" w:after="100" w:afterAutospacing="1" w:line="360" w:lineRule="auto"/>
        <w:jc w:val="both"/>
        <w:rPr>
          <w:rFonts w:ascii="Arial" w:eastAsia="Arial Unicode MS" w:hAnsi="Arial" w:cs="Arial"/>
          <w:noProof/>
          <w:sz w:val="24"/>
          <w:szCs w:val="24"/>
          <w:lang w:val="af-ZA"/>
        </w:rPr>
      </w:pPr>
      <w:r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>Investment Facilitation and Promotion</w:t>
      </w:r>
    </w:p>
    <w:p w:rsidR="00F03082" w:rsidRDefault="00F03082" w:rsidP="002806C5">
      <w:pPr>
        <w:pStyle w:val="ListParagraph"/>
        <w:numPr>
          <w:ilvl w:val="0"/>
          <w:numId w:val="3"/>
        </w:numPr>
        <w:tabs>
          <w:tab w:val="left" w:pos="432"/>
          <w:tab w:val="left" w:pos="720"/>
        </w:tabs>
        <w:spacing w:before="100" w:beforeAutospacing="1" w:after="100" w:afterAutospacing="1" w:line="360" w:lineRule="auto"/>
        <w:jc w:val="both"/>
        <w:rPr>
          <w:rFonts w:ascii="Arial" w:eastAsia="Arial Unicode MS" w:hAnsi="Arial" w:cs="Arial"/>
          <w:noProof/>
          <w:sz w:val="24"/>
          <w:szCs w:val="24"/>
          <w:lang w:val="af-ZA"/>
        </w:rPr>
      </w:pPr>
      <w:r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Appointment of some key </w:t>
      </w:r>
      <w:r w:rsidR="00712098"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PMU </w:t>
      </w:r>
      <w:r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staff position/s </w:t>
      </w:r>
    </w:p>
    <w:p w:rsidR="007C57A8" w:rsidRDefault="002806C5" w:rsidP="00B90A4E">
      <w:pPr>
        <w:tabs>
          <w:tab w:val="left" w:pos="432"/>
          <w:tab w:val="left" w:pos="720"/>
        </w:tabs>
        <w:spacing w:before="100" w:beforeAutospacing="1" w:after="100" w:afterAutospacing="1" w:line="360" w:lineRule="auto"/>
        <w:ind w:left="432"/>
        <w:jc w:val="both"/>
        <w:rPr>
          <w:rFonts w:ascii="Arial" w:eastAsia="Arial Unicode MS" w:hAnsi="Arial" w:cs="Arial"/>
          <w:noProof/>
          <w:sz w:val="24"/>
          <w:szCs w:val="24"/>
          <w:lang w:val="af-ZA"/>
        </w:rPr>
      </w:pPr>
      <w:r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>The remaining work concerning the finalisation of</w:t>
      </w:r>
      <w:r w:rsidR="00B90A4E"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 the application for the design</w:t>
      </w:r>
      <w:r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ation of the proposed SEZ includes the finalisation of the sector strategy, </w:t>
      </w:r>
      <w:r w:rsidR="0090332F"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strengthening of the </w:t>
      </w:r>
      <w:r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>investment pipeline, business plan, financial model as well as the supporting plans such as</w:t>
      </w:r>
      <w:r w:rsidR="0090332F"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 finalisation of the</w:t>
      </w:r>
      <w:r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 skills development plans, SMME strategy, etc.  It is anticipated that th</w:t>
      </w:r>
      <w:r w:rsidR="00DB3BE9"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e application </w:t>
      </w:r>
      <w:r w:rsidR="00CD015B">
        <w:rPr>
          <w:rFonts w:ascii="Arial" w:eastAsia="Arial Unicode MS" w:hAnsi="Arial" w:cs="Arial"/>
          <w:noProof/>
          <w:sz w:val="24"/>
          <w:szCs w:val="24"/>
          <w:lang w:val="af-ZA"/>
        </w:rPr>
        <w:t>wi</w:t>
      </w:r>
      <w:r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>ll be</w:t>
      </w:r>
      <w:r w:rsidR="00DB3BE9"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 submitted to </w:t>
      </w:r>
      <w:r w:rsidR="00DB3BE9" w:rsidRPr="00B66B0F">
        <w:rPr>
          <w:rFonts w:ascii="Arial" w:eastAsia="Arial Unicode MS" w:hAnsi="Arial" w:cs="Arial"/>
          <w:b/>
          <w:noProof/>
          <w:sz w:val="24"/>
          <w:szCs w:val="24"/>
          <w:lang w:val="af-ZA"/>
        </w:rPr>
        <w:t>the dti</w:t>
      </w:r>
      <w:r w:rsidR="00712098"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 by </w:t>
      </w:r>
      <w:r w:rsidR="00DB3BE9"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>second quarter (Q2) of the financial year of 2018/19</w:t>
      </w:r>
      <w:r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 for the SEZ Advisory board’s consideration</w:t>
      </w:r>
      <w:r w:rsidR="00DB3BE9" w:rsidRPr="00B66B0F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. </w:t>
      </w:r>
    </w:p>
    <w:p w:rsidR="00B66B0F" w:rsidRPr="00B66B0F" w:rsidRDefault="00B66B0F" w:rsidP="00B90A4E">
      <w:pPr>
        <w:tabs>
          <w:tab w:val="left" w:pos="432"/>
          <w:tab w:val="left" w:pos="720"/>
        </w:tabs>
        <w:spacing w:before="100" w:beforeAutospacing="1" w:after="100" w:afterAutospacing="1" w:line="360" w:lineRule="auto"/>
        <w:ind w:left="432"/>
        <w:jc w:val="both"/>
        <w:rPr>
          <w:rFonts w:ascii="Arial" w:eastAsia="Arial Unicode MS" w:hAnsi="Arial" w:cs="Arial"/>
          <w:noProof/>
          <w:sz w:val="24"/>
          <w:szCs w:val="24"/>
          <w:lang w:val="af-ZA"/>
        </w:rPr>
      </w:pPr>
    </w:p>
    <w:p w:rsidR="00B66B0F" w:rsidRDefault="002806C5" w:rsidP="008E2DD2">
      <w:pPr>
        <w:pStyle w:val="ListParagraph"/>
        <w:numPr>
          <w:ilvl w:val="0"/>
          <w:numId w:val="8"/>
        </w:numPr>
        <w:tabs>
          <w:tab w:val="left" w:pos="432"/>
          <w:tab w:val="left" w:pos="720"/>
        </w:tabs>
        <w:spacing w:before="100" w:beforeAutospacing="1" w:after="100" w:afterAutospacing="1" w:line="360" w:lineRule="auto"/>
        <w:jc w:val="both"/>
        <w:rPr>
          <w:rFonts w:ascii="Arial" w:eastAsia="Arial Unicode MS" w:hAnsi="Arial" w:cs="Arial"/>
          <w:noProof/>
          <w:sz w:val="24"/>
          <w:szCs w:val="24"/>
          <w:lang w:val="af-ZA"/>
        </w:rPr>
      </w:pPr>
      <w:r w:rsidRPr="0003201D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 </w:t>
      </w:r>
      <w:r w:rsidR="006A101A">
        <w:rPr>
          <w:rFonts w:ascii="Arial" w:eastAsia="Arial Unicode MS" w:hAnsi="Arial" w:cs="Arial"/>
          <w:noProof/>
          <w:sz w:val="24"/>
          <w:szCs w:val="24"/>
          <w:lang w:val="af-ZA"/>
        </w:rPr>
        <w:t>Northern Cape</w:t>
      </w:r>
      <w:r w:rsidR="00712098" w:rsidRPr="0003201D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 spent </w:t>
      </w:r>
      <w:r w:rsidR="0003201D">
        <w:rPr>
          <w:rFonts w:ascii="Arial" w:eastAsia="Arial Unicode MS" w:hAnsi="Arial" w:cs="Arial"/>
          <w:noProof/>
          <w:sz w:val="24"/>
          <w:szCs w:val="24"/>
          <w:lang w:val="af-ZA"/>
        </w:rPr>
        <w:t>R17 394 328</w:t>
      </w:r>
      <w:r w:rsidR="006254AB" w:rsidRPr="0003201D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 as at the end of 2016/17 financial year in preparation of the </w:t>
      </w:r>
      <w:r w:rsidR="00712098" w:rsidRPr="0003201D">
        <w:rPr>
          <w:rFonts w:ascii="Arial" w:eastAsia="Arial Unicode MS" w:hAnsi="Arial" w:cs="Arial"/>
          <w:noProof/>
          <w:sz w:val="24"/>
          <w:szCs w:val="24"/>
          <w:lang w:val="af-ZA"/>
        </w:rPr>
        <w:t xml:space="preserve">Application for Designation of the proposed </w:t>
      </w:r>
      <w:r w:rsidR="006254AB" w:rsidRPr="0003201D">
        <w:rPr>
          <w:rFonts w:ascii="Arial" w:eastAsia="Arial Unicode MS" w:hAnsi="Arial" w:cs="Arial"/>
          <w:noProof/>
          <w:sz w:val="24"/>
          <w:szCs w:val="24"/>
          <w:lang w:val="af-ZA"/>
        </w:rPr>
        <w:t>Special Economic Zone in Upington</w:t>
      </w:r>
      <w:r w:rsidR="0003201D" w:rsidRPr="0003201D">
        <w:rPr>
          <w:rFonts w:ascii="Arial" w:eastAsia="Arial Unicode MS" w:hAnsi="Arial" w:cs="Arial"/>
          <w:noProof/>
          <w:sz w:val="24"/>
          <w:szCs w:val="24"/>
          <w:lang w:val="af-ZA"/>
        </w:rPr>
        <w:t>.</w:t>
      </w:r>
    </w:p>
    <w:sectPr w:rsidR="00B66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5B0E"/>
    <w:multiLevelType w:val="hybridMultilevel"/>
    <w:tmpl w:val="39EA3C58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BF5613"/>
    <w:multiLevelType w:val="hybridMultilevel"/>
    <w:tmpl w:val="1C508232"/>
    <w:lvl w:ilvl="0" w:tplc="BFA23C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72BC3"/>
    <w:multiLevelType w:val="hybridMultilevel"/>
    <w:tmpl w:val="6AB2B168"/>
    <w:lvl w:ilvl="0" w:tplc="D32274C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B625E7"/>
    <w:multiLevelType w:val="hybridMultilevel"/>
    <w:tmpl w:val="41F0E418"/>
    <w:lvl w:ilvl="0" w:tplc="4A88948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01E63"/>
    <w:multiLevelType w:val="hybridMultilevel"/>
    <w:tmpl w:val="4F26BBDA"/>
    <w:lvl w:ilvl="0" w:tplc="87540154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5622C7"/>
    <w:multiLevelType w:val="hybridMultilevel"/>
    <w:tmpl w:val="E1E4894E"/>
    <w:lvl w:ilvl="0" w:tplc="04090017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391109"/>
    <w:multiLevelType w:val="hybridMultilevel"/>
    <w:tmpl w:val="942E44E6"/>
    <w:lvl w:ilvl="0" w:tplc="51208C8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505B00"/>
    <w:multiLevelType w:val="hybridMultilevel"/>
    <w:tmpl w:val="31EEF8F4"/>
    <w:lvl w:ilvl="0" w:tplc="63A670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80252C"/>
    <w:multiLevelType w:val="hybridMultilevel"/>
    <w:tmpl w:val="55B42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BC"/>
    <w:rsid w:val="0003201D"/>
    <w:rsid w:val="000944B5"/>
    <w:rsid w:val="00212056"/>
    <w:rsid w:val="00225AF0"/>
    <w:rsid w:val="002806C5"/>
    <w:rsid w:val="00324DBC"/>
    <w:rsid w:val="00397A2C"/>
    <w:rsid w:val="00492224"/>
    <w:rsid w:val="004C1620"/>
    <w:rsid w:val="004F0C0E"/>
    <w:rsid w:val="00553DA8"/>
    <w:rsid w:val="00597F95"/>
    <w:rsid w:val="006254AB"/>
    <w:rsid w:val="006A101A"/>
    <w:rsid w:val="00712098"/>
    <w:rsid w:val="007C57A8"/>
    <w:rsid w:val="0090332F"/>
    <w:rsid w:val="00957A6E"/>
    <w:rsid w:val="009D6A2E"/>
    <w:rsid w:val="00B1791F"/>
    <w:rsid w:val="00B66B0F"/>
    <w:rsid w:val="00B90A4E"/>
    <w:rsid w:val="00BA5A86"/>
    <w:rsid w:val="00BD2A0B"/>
    <w:rsid w:val="00CC1DBE"/>
    <w:rsid w:val="00CD015B"/>
    <w:rsid w:val="00D739DF"/>
    <w:rsid w:val="00DB3BE9"/>
    <w:rsid w:val="00F03082"/>
    <w:rsid w:val="00FC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B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620"/>
    <w:pPr>
      <w:ind w:left="720"/>
      <w:contextualSpacing/>
    </w:pPr>
  </w:style>
  <w:style w:type="table" w:styleId="TableGrid">
    <w:name w:val="Table Grid"/>
    <w:basedOn w:val="TableNormal"/>
    <w:uiPriority w:val="59"/>
    <w:rsid w:val="00FC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B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620"/>
    <w:pPr>
      <w:ind w:left="720"/>
      <w:contextualSpacing/>
    </w:pPr>
  </w:style>
  <w:style w:type="table" w:styleId="TableGrid">
    <w:name w:val="Table Grid"/>
    <w:basedOn w:val="TableNormal"/>
    <w:uiPriority w:val="59"/>
    <w:rsid w:val="00FC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EF37C-9DA7-47FD-B44B-55041D5F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Saroj</dc:creator>
  <cp:lastModifiedBy>Saroj</cp:lastModifiedBy>
  <cp:revision>2</cp:revision>
  <cp:lastPrinted>2018-03-20T14:28:00Z</cp:lastPrinted>
  <dcterms:created xsi:type="dcterms:W3CDTF">2018-03-22T14:56:00Z</dcterms:created>
  <dcterms:modified xsi:type="dcterms:W3CDTF">2018-03-22T14:56:00Z</dcterms:modified>
</cp:coreProperties>
</file>