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66" w:rsidRPr="00C96CF4" w:rsidRDefault="007E4B66" w:rsidP="007E4B66">
      <w:pPr>
        <w:tabs>
          <w:tab w:val="left" w:pos="432"/>
          <w:tab w:val="left" w:pos="864"/>
        </w:tabs>
        <w:spacing w:line="360" w:lineRule="auto"/>
        <w:jc w:val="center"/>
        <w:rPr>
          <w:rFonts w:ascii="Arial" w:hAnsi="Arial" w:cs="Arial"/>
          <w:b/>
          <w:bCs/>
        </w:rPr>
      </w:pPr>
      <w:r w:rsidRPr="00C96CF4">
        <w:rPr>
          <w:rFonts w:ascii="Arial" w:hAnsi="Arial" w:cs="Arial"/>
          <w:b/>
          <w:bCs/>
        </w:rPr>
        <w:t>NATIONAL ASSEMBLY</w:t>
      </w:r>
    </w:p>
    <w:p w:rsidR="007E4B66" w:rsidRPr="00C96CF4" w:rsidRDefault="007E4B66" w:rsidP="007E4B66">
      <w:pPr>
        <w:tabs>
          <w:tab w:val="left" w:pos="432"/>
          <w:tab w:val="left" w:pos="864"/>
        </w:tabs>
        <w:spacing w:line="360" w:lineRule="auto"/>
        <w:jc w:val="center"/>
        <w:rPr>
          <w:rFonts w:ascii="Arial" w:hAnsi="Arial" w:cs="Arial"/>
          <w:b/>
          <w:bCs/>
        </w:rPr>
      </w:pPr>
      <w:r w:rsidRPr="00C96CF4">
        <w:rPr>
          <w:rFonts w:ascii="Arial" w:hAnsi="Arial" w:cs="Arial"/>
          <w:b/>
          <w:bCs/>
        </w:rPr>
        <w:t>QUESTION FOR WRITTEN REPLY</w:t>
      </w:r>
    </w:p>
    <w:p w:rsidR="007E4B66" w:rsidRPr="00C96CF4" w:rsidRDefault="007E4B66" w:rsidP="007E4B66">
      <w:pPr>
        <w:tabs>
          <w:tab w:val="left" w:pos="432"/>
          <w:tab w:val="left" w:pos="864"/>
        </w:tabs>
        <w:spacing w:line="360" w:lineRule="auto"/>
        <w:jc w:val="center"/>
        <w:rPr>
          <w:rFonts w:ascii="Arial" w:hAnsi="Arial" w:cs="Arial"/>
          <w:b/>
          <w:bCs/>
        </w:rPr>
      </w:pPr>
      <w:r w:rsidRPr="00C96CF4">
        <w:rPr>
          <w:rFonts w:ascii="Arial" w:hAnsi="Arial" w:cs="Arial"/>
          <w:b/>
          <w:bCs/>
        </w:rPr>
        <w:t>QUESTION NUMBER:</w:t>
      </w:r>
      <w:r w:rsidRPr="00C96CF4">
        <w:rPr>
          <w:rFonts w:ascii="Arial" w:hAnsi="Arial" w:cs="Arial"/>
          <w:b/>
          <w:bCs/>
          <w:lang w:val="en-ZA"/>
        </w:rPr>
        <w:t xml:space="preserve"> PQ 636</w:t>
      </w:r>
      <w:r>
        <w:rPr>
          <w:rFonts w:ascii="Arial" w:hAnsi="Arial" w:cs="Arial"/>
          <w:b/>
          <w:bCs/>
          <w:lang w:val="en-ZA"/>
        </w:rPr>
        <w:t xml:space="preserve"> [NW709E]</w:t>
      </w:r>
    </w:p>
    <w:p w:rsidR="007E4B66" w:rsidRPr="00C96CF4" w:rsidRDefault="007E4B66" w:rsidP="007E4B66">
      <w:pPr>
        <w:tabs>
          <w:tab w:val="left" w:pos="432"/>
          <w:tab w:val="left" w:pos="864"/>
        </w:tabs>
        <w:spacing w:line="360" w:lineRule="auto"/>
        <w:jc w:val="center"/>
        <w:rPr>
          <w:rFonts w:ascii="Arial" w:hAnsi="Arial" w:cs="Arial"/>
          <w:b/>
          <w:bCs/>
        </w:rPr>
      </w:pPr>
      <w:r w:rsidRPr="00C96CF4">
        <w:rPr>
          <w:rFonts w:ascii="Arial" w:hAnsi="Arial" w:cs="Arial"/>
          <w:b/>
          <w:bCs/>
        </w:rPr>
        <w:t>DATE OF PUBLICATION: 9 MARCH 2018</w:t>
      </w:r>
    </w:p>
    <w:p w:rsidR="007E4B66" w:rsidRDefault="007E4B66" w:rsidP="007E4B66">
      <w:pPr>
        <w:tabs>
          <w:tab w:val="left" w:pos="432"/>
          <w:tab w:val="left" w:pos="864"/>
        </w:tabs>
        <w:rPr>
          <w:rFonts w:ascii="Arial" w:hAnsi="Arial" w:cs="Arial"/>
          <w:b/>
        </w:rPr>
      </w:pPr>
    </w:p>
    <w:p w:rsidR="007E4B66" w:rsidRDefault="007E4B66" w:rsidP="007E4B66">
      <w:pPr>
        <w:tabs>
          <w:tab w:val="left" w:pos="432"/>
          <w:tab w:val="left" w:pos="864"/>
        </w:tabs>
        <w:ind w:left="720"/>
        <w:rPr>
          <w:rFonts w:ascii="Arial" w:hAnsi="Arial" w:cs="Arial"/>
          <w:b/>
        </w:rPr>
      </w:pPr>
    </w:p>
    <w:p w:rsidR="007E4B66" w:rsidRPr="00C96CF4" w:rsidRDefault="007E4B66" w:rsidP="007E4B66">
      <w:pPr>
        <w:spacing w:line="360" w:lineRule="auto"/>
        <w:ind w:left="720" w:hanging="720"/>
        <w:jc w:val="both"/>
        <w:rPr>
          <w:rFonts w:ascii="Arial" w:hAnsi="Arial" w:cs="Arial"/>
          <w:bCs/>
          <w:lang w:val="en-ZA"/>
        </w:rPr>
      </w:pPr>
      <w:r w:rsidRPr="00C96CF4">
        <w:rPr>
          <w:rFonts w:ascii="Arial" w:hAnsi="Arial" w:cs="Arial"/>
          <w:bCs/>
          <w:lang w:val="en-ZA"/>
        </w:rPr>
        <w:t>636.</w:t>
      </w:r>
      <w:r w:rsidRPr="00C96CF4">
        <w:rPr>
          <w:rFonts w:ascii="Arial" w:hAnsi="Arial" w:cs="Arial"/>
          <w:bCs/>
          <w:lang w:val="en-ZA"/>
        </w:rPr>
        <w:tab/>
        <w:t xml:space="preserve">Ms N R </w:t>
      </w:r>
      <w:proofErr w:type="spellStart"/>
      <w:r w:rsidRPr="00C96CF4">
        <w:rPr>
          <w:rFonts w:ascii="Arial" w:hAnsi="Arial" w:cs="Arial"/>
          <w:bCs/>
          <w:lang w:val="en-ZA"/>
        </w:rPr>
        <w:t>Mashabela</w:t>
      </w:r>
      <w:proofErr w:type="spellEnd"/>
      <w:r w:rsidRPr="00C96CF4">
        <w:rPr>
          <w:rFonts w:ascii="Arial" w:hAnsi="Arial" w:cs="Arial"/>
          <w:bCs/>
          <w:lang w:val="en-ZA"/>
        </w:rPr>
        <w:t xml:space="preserve"> (EFF) to ask the Minister of Human Settlements:</w:t>
      </w:r>
    </w:p>
    <w:p w:rsidR="007E4B66" w:rsidRPr="00C96CF4" w:rsidRDefault="007E4B66" w:rsidP="007E4B66">
      <w:pPr>
        <w:spacing w:line="360" w:lineRule="auto"/>
        <w:ind w:left="1440" w:hanging="720"/>
        <w:jc w:val="both"/>
        <w:rPr>
          <w:rFonts w:ascii="Arial" w:hAnsi="Arial" w:cs="Arial"/>
          <w:bCs/>
          <w:lang w:val="en-ZA"/>
        </w:rPr>
      </w:pPr>
      <w:r w:rsidRPr="00C96CF4">
        <w:rPr>
          <w:rFonts w:ascii="Arial" w:hAnsi="Arial" w:cs="Arial"/>
          <w:bCs/>
          <w:lang w:val="en-ZA"/>
        </w:rPr>
        <w:t>(a)</w:t>
      </w:r>
      <w:r w:rsidRPr="00C96CF4">
        <w:rPr>
          <w:rFonts w:ascii="Arial" w:hAnsi="Arial" w:cs="Arial"/>
          <w:bCs/>
          <w:lang w:val="en-ZA"/>
        </w:rPr>
        <w:tab/>
        <w:t xml:space="preserve">On what basis were RDP houses allocated at the </w:t>
      </w:r>
      <w:proofErr w:type="spellStart"/>
      <w:r w:rsidRPr="00C96CF4">
        <w:rPr>
          <w:rFonts w:ascii="Arial" w:hAnsi="Arial" w:cs="Arial"/>
          <w:bCs/>
          <w:lang w:val="en-ZA"/>
        </w:rPr>
        <w:t>Mokgoba</w:t>
      </w:r>
      <w:proofErr w:type="spellEnd"/>
      <w:r w:rsidRPr="00C96CF4">
        <w:rPr>
          <w:rFonts w:ascii="Arial" w:hAnsi="Arial" w:cs="Arial"/>
          <w:bCs/>
          <w:lang w:val="en-ZA"/>
        </w:rPr>
        <w:t xml:space="preserve"> squatter camp in Ward 29 Greater </w:t>
      </w:r>
      <w:proofErr w:type="spellStart"/>
      <w:r w:rsidRPr="00C96CF4">
        <w:rPr>
          <w:rFonts w:ascii="Arial" w:hAnsi="Arial" w:cs="Arial"/>
          <w:bCs/>
          <w:lang w:val="en-ZA"/>
        </w:rPr>
        <w:t>Letaba</w:t>
      </w:r>
      <w:proofErr w:type="spellEnd"/>
      <w:r w:rsidRPr="00C96CF4">
        <w:rPr>
          <w:rFonts w:ascii="Arial" w:hAnsi="Arial" w:cs="Arial"/>
          <w:bCs/>
          <w:lang w:val="en-ZA"/>
        </w:rPr>
        <w:t xml:space="preserve"> Local Municipality in Limpopo and </w:t>
      </w:r>
    </w:p>
    <w:p w:rsidR="007E4B66" w:rsidRPr="00C96CF4" w:rsidRDefault="007E4B66" w:rsidP="007E4B66">
      <w:pPr>
        <w:spacing w:line="360" w:lineRule="auto"/>
        <w:ind w:left="720"/>
        <w:jc w:val="both"/>
        <w:rPr>
          <w:rFonts w:ascii="Arial" w:hAnsi="Arial" w:cs="Arial"/>
          <w:bCs/>
          <w:lang w:val="en-ZA"/>
        </w:rPr>
      </w:pPr>
      <w:r w:rsidRPr="00C96CF4">
        <w:rPr>
          <w:rFonts w:ascii="Arial" w:hAnsi="Arial" w:cs="Arial"/>
          <w:bCs/>
          <w:lang w:val="en-ZA"/>
        </w:rPr>
        <w:t>(b)</w:t>
      </w:r>
      <w:r w:rsidRPr="00C96CF4">
        <w:rPr>
          <w:rFonts w:ascii="Arial" w:hAnsi="Arial" w:cs="Arial"/>
          <w:bCs/>
          <w:lang w:val="en-ZA"/>
        </w:rPr>
        <w:tab/>
        <w:t xml:space="preserve">What are the </w:t>
      </w:r>
    </w:p>
    <w:p w:rsidR="007E4B66" w:rsidRPr="00C96CF4" w:rsidRDefault="007E4B66" w:rsidP="007E4B66">
      <w:pPr>
        <w:spacing w:line="360" w:lineRule="auto"/>
        <w:ind w:left="720" w:firstLine="720"/>
        <w:jc w:val="both"/>
        <w:rPr>
          <w:rFonts w:ascii="Arial" w:hAnsi="Arial" w:cs="Arial"/>
          <w:bCs/>
          <w:lang w:val="en-ZA"/>
        </w:rPr>
      </w:pPr>
      <w:r>
        <w:rPr>
          <w:rFonts w:ascii="Arial" w:hAnsi="Arial" w:cs="Arial"/>
          <w:bCs/>
          <w:lang w:val="en-ZA"/>
        </w:rPr>
        <w:t>(i)</w:t>
      </w:r>
      <w:r>
        <w:rPr>
          <w:rFonts w:ascii="Arial" w:hAnsi="Arial" w:cs="Arial"/>
          <w:bCs/>
          <w:lang w:val="en-ZA"/>
        </w:rPr>
        <w:tab/>
      </w:r>
      <w:proofErr w:type="gramStart"/>
      <w:r w:rsidRPr="00C96CF4">
        <w:rPr>
          <w:rFonts w:ascii="Arial" w:hAnsi="Arial" w:cs="Arial"/>
          <w:bCs/>
          <w:lang w:val="en-ZA"/>
        </w:rPr>
        <w:t>names</w:t>
      </w:r>
      <w:proofErr w:type="gramEnd"/>
      <w:r w:rsidRPr="00C96CF4">
        <w:rPr>
          <w:rFonts w:ascii="Arial" w:hAnsi="Arial" w:cs="Arial"/>
          <w:bCs/>
          <w:lang w:val="en-ZA"/>
        </w:rPr>
        <w:t xml:space="preserve">, </w:t>
      </w:r>
    </w:p>
    <w:p w:rsidR="007E4B66" w:rsidRPr="00C96CF4" w:rsidRDefault="007E4B66" w:rsidP="007E4B66">
      <w:pPr>
        <w:spacing w:line="360" w:lineRule="auto"/>
        <w:ind w:left="720" w:firstLine="720"/>
        <w:jc w:val="both"/>
        <w:rPr>
          <w:rFonts w:ascii="Arial" w:hAnsi="Arial" w:cs="Arial"/>
          <w:bCs/>
          <w:lang w:val="en-ZA"/>
        </w:rPr>
      </w:pPr>
      <w:r>
        <w:rPr>
          <w:rFonts w:ascii="Arial" w:hAnsi="Arial" w:cs="Arial"/>
          <w:bCs/>
          <w:lang w:val="en-ZA"/>
        </w:rPr>
        <w:t>(ii)</w:t>
      </w:r>
      <w:r>
        <w:rPr>
          <w:rFonts w:ascii="Arial" w:hAnsi="Arial" w:cs="Arial"/>
          <w:bCs/>
          <w:lang w:val="en-ZA"/>
        </w:rPr>
        <w:tab/>
      </w:r>
      <w:proofErr w:type="gramStart"/>
      <w:r w:rsidRPr="00C96CF4">
        <w:rPr>
          <w:rFonts w:ascii="Arial" w:hAnsi="Arial" w:cs="Arial"/>
          <w:bCs/>
          <w:lang w:val="en-ZA"/>
        </w:rPr>
        <w:t>house</w:t>
      </w:r>
      <w:proofErr w:type="gramEnd"/>
      <w:r w:rsidRPr="00C96CF4">
        <w:rPr>
          <w:rFonts w:ascii="Arial" w:hAnsi="Arial" w:cs="Arial"/>
          <w:bCs/>
          <w:lang w:val="en-ZA"/>
        </w:rPr>
        <w:t xml:space="preserve"> numbers and </w:t>
      </w:r>
    </w:p>
    <w:p w:rsidR="007E4B66" w:rsidRPr="00C96CF4" w:rsidRDefault="007E4B66" w:rsidP="007E4B66">
      <w:pPr>
        <w:spacing w:line="360" w:lineRule="auto"/>
        <w:ind w:left="2160" w:hanging="720"/>
        <w:jc w:val="both"/>
        <w:rPr>
          <w:rFonts w:ascii="Arial" w:hAnsi="Arial" w:cs="Arial"/>
          <w:bCs/>
          <w:lang w:val="en-ZA"/>
        </w:rPr>
      </w:pPr>
      <w:r>
        <w:rPr>
          <w:rFonts w:ascii="Arial" w:hAnsi="Arial" w:cs="Arial"/>
          <w:bCs/>
          <w:lang w:val="en-ZA"/>
        </w:rPr>
        <w:t>(iii)</w:t>
      </w:r>
      <w:r>
        <w:rPr>
          <w:rFonts w:ascii="Arial" w:hAnsi="Arial" w:cs="Arial"/>
          <w:bCs/>
          <w:lang w:val="en-ZA"/>
        </w:rPr>
        <w:tab/>
      </w:r>
      <w:proofErr w:type="gramStart"/>
      <w:r w:rsidRPr="00C96CF4">
        <w:rPr>
          <w:rFonts w:ascii="Arial" w:hAnsi="Arial" w:cs="Arial"/>
          <w:bCs/>
          <w:lang w:val="en-ZA"/>
        </w:rPr>
        <w:t>allocation</w:t>
      </w:r>
      <w:proofErr w:type="gramEnd"/>
      <w:r w:rsidRPr="00C96CF4">
        <w:rPr>
          <w:rFonts w:ascii="Arial" w:hAnsi="Arial" w:cs="Arial"/>
          <w:bCs/>
          <w:lang w:val="en-ZA"/>
        </w:rPr>
        <w:t xml:space="preserve"> details of all recipients of RDP houses in the specified area?</w:t>
      </w:r>
    </w:p>
    <w:p w:rsidR="007E4B66" w:rsidRPr="00C96CF4" w:rsidRDefault="007E4B66" w:rsidP="007E4B66">
      <w:pPr>
        <w:spacing w:line="360" w:lineRule="auto"/>
        <w:ind w:left="720" w:hanging="720"/>
        <w:jc w:val="both"/>
        <w:rPr>
          <w:rFonts w:ascii="Arial" w:hAnsi="Arial" w:cs="Arial"/>
          <w:bCs/>
        </w:rPr>
      </w:pPr>
      <w:bookmarkStart w:id="0" w:name="_GoBack"/>
      <w:bookmarkEnd w:id="0"/>
    </w:p>
    <w:p w:rsidR="007E4B66" w:rsidRPr="00C96CF4" w:rsidRDefault="007E4B66" w:rsidP="007E4B66">
      <w:pPr>
        <w:spacing w:line="360" w:lineRule="auto"/>
        <w:ind w:left="720" w:hanging="720"/>
        <w:jc w:val="both"/>
        <w:rPr>
          <w:rFonts w:ascii="Arial" w:hAnsi="Arial" w:cs="Arial"/>
          <w:bCs/>
        </w:rPr>
      </w:pPr>
      <w:r w:rsidRPr="00C96CF4">
        <w:rPr>
          <w:rFonts w:ascii="Arial" w:hAnsi="Arial" w:cs="Arial"/>
          <w:bCs/>
        </w:rPr>
        <w:t>REPLY:</w:t>
      </w:r>
      <w:r w:rsidRPr="00C96CF4">
        <w:rPr>
          <w:rFonts w:ascii="Arial" w:hAnsi="Arial" w:cs="Arial"/>
          <w:bCs/>
        </w:rPr>
        <w:tab/>
      </w:r>
    </w:p>
    <w:p w:rsidR="007E4B66" w:rsidRPr="00C96CF4" w:rsidRDefault="007E4B66" w:rsidP="007E4B66">
      <w:pPr>
        <w:spacing w:line="360" w:lineRule="auto"/>
        <w:ind w:left="720" w:hanging="720"/>
        <w:jc w:val="both"/>
        <w:rPr>
          <w:rFonts w:ascii="Arial" w:hAnsi="Arial" w:cs="Arial"/>
          <w:bCs/>
          <w:lang w:val="en-US"/>
        </w:rPr>
      </w:pPr>
    </w:p>
    <w:p w:rsidR="007E4B66" w:rsidRPr="00C96CF4" w:rsidRDefault="007E4B66" w:rsidP="007E4B66">
      <w:pPr>
        <w:spacing w:line="360" w:lineRule="auto"/>
        <w:ind w:left="720" w:hanging="720"/>
        <w:jc w:val="both"/>
        <w:rPr>
          <w:rFonts w:ascii="Arial" w:hAnsi="Arial" w:cs="Arial"/>
          <w:bCs/>
        </w:rPr>
      </w:pPr>
      <w:r w:rsidRPr="00C96CF4">
        <w:rPr>
          <w:rFonts w:ascii="Arial" w:hAnsi="Arial" w:cs="Arial"/>
          <w:bCs/>
        </w:rPr>
        <w:t xml:space="preserve">(a) </w:t>
      </w:r>
      <w:r>
        <w:rPr>
          <w:rFonts w:ascii="Arial" w:hAnsi="Arial" w:cs="Arial"/>
          <w:bCs/>
        </w:rPr>
        <w:tab/>
        <w:t xml:space="preserve">Based on information provided by the Province the site to be developed was already occupied by households residing in informal dwellings. The households were approached to completed subsidy application forms. The completed subsidy applications were captured on the Housing Subsidy System (HSS) against the project. The captured subsidy applications were validated against the various datasets as prescribed in the National Housing Code. The households that passed the validation process were approved to benefit from a housing opportunity. The households that were approved on the HSS were allocated house </w:t>
      </w:r>
      <w:r w:rsidRPr="00C96CF4">
        <w:rPr>
          <w:rFonts w:ascii="Arial" w:hAnsi="Arial" w:cs="Arial"/>
          <w:bCs/>
        </w:rPr>
        <w:t xml:space="preserve">by </w:t>
      </w:r>
      <w:r>
        <w:rPr>
          <w:rFonts w:ascii="Arial" w:hAnsi="Arial" w:cs="Arial"/>
          <w:bCs/>
        </w:rPr>
        <w:t>the municipality</w:t>
      </w:r>
      <w:r w:rsidRPr="00C96CF4">
        <w:rPr>
          <w:rFonts w:ascii="Arial" w:hAnsi="Arial" w:cs="Arial"/>
          <w:bCs/>
        </w:rPr>
        <w:t xml:space="preserve"> after </w:t>
      </w:r>
      <w:r>
        <w:rPr>
          <w:rFonts w:ascii="Arial" w:hAnsi="Arial" w:cs="Arial"/>
          <w:bCs/>
        </w:rPr>
        <w:t xml:space="preserve">the </w:t>
      </w:r>
      <w:r w:rsidRPr="00C96CF4">
        <w:rPr>
          <w:rFonts w:ascii="Arial" w:hAnsi="Arial" w:cs="Arial"/>
          <w:bCs/>
        </w:rPr>
        <w:t xml:space="preserve">completion of the </w:t>
      </w:r>
      <w:r>
        <w:rPr>
          <w:rFonts w:ascii="Arial" w:hAnsi="Arial" w:cs="Arial"/>
          <w:bCs/>
        </w:rPr>
        <w:t xml:space="preserve">family units and </w:t>
      </w:r>
      <w:r w:rsidRPr="00C96CF4">
        <w:rPr>
          <w:rFonts w:ascii="Arial" w:hAnsi="Arial" w:cs="Arial"/>
          <w:bCs/>
        </w:rPr>
        <w:t>houses.</w:t>
      </w:r>
    </w:p>
    <w:p w:rsidR="007E4B66" w:rsidRPr="00C96CF4" w:rsidRDefault="007E4B66" w:rsidP="007E4B66">
      <w:pPr>
        <w:spacing w:line="360" w:lineRule="auto"/>
        <w:ind w:left="720" w:hanging="720"/>
        <w:jc w:val="both"/>
        <w:rPr>
          <w:rFonts w:ascii="Arial" w:hAnsi="Arial" w:cs="Arial"/>
          <w:bCs/>
        </w:rPr>
      </w:pPr>
    </w:p>
    <w:p w:rsidR="007E4B66" w:rsidRPr="00C96CF4" w:rsidRDefault="007E4B66" w:rsidP="007E4B66">
      <w:pPr>
        <w:spacing w:line="360" w:lineRule="auto"/>
        <w:ind w:left="720" w:hanging="720"/>
        <w:jc w:val="both"/>
        <w:rPr>
          <w:rFonts w:ascii="Arial" w:hAnsi="Arial" w:cs="Arial"/>
          <w:bCs/>
        </w:rPr>
      </w:pPr>
      <w:r w:rsidRPr="00C96CF4">
        <w:rPr>
          <w:rFonts w:ascii="Arial" w:hAnsi="Arial" w:cs="Arial"/>
          <w:bCs/>
        </w:rPr>
        <w:t xml:space="preserve">(b) </w:t>
      </w:r>
      <w:r>
        <w:rPr>
          <w:rFonts w:ascii="Arial" w:hAnsi="Arial" w:cs="Arial"/>
          <w:bCs/>
        </w:rPr>
        <w:tab/>
      </w:r>
      <w:r w:rsidRPr="00C96CF4">
        <w:rPr>
          <w:rFonts w:ascii="Arial" w:hAnsi="Arial" w:cs="Arial"/>
          <w:bCs/>
        </w:rPr>
        <w:t xml:space="preserve">The Province approved 250 beneficiaries to </w:t>
      </w:r>
      <w:r>
        <w:rPr>
          <w:rFonts w:ascii="Arial" w:hAnsi="Arial" w:cs="Arial"/>
          <w:bCs/>
        </w:rPr>
        <w:t>benefit from housing opportunities</w:t>
      </w:r>
      <w:r w:rsidRPr="00C96CF4">
        <w:rPr>
          <w:rFonts w:ascii="Arial" w:hAnsi="Arial" w:cs="Arial"/>
          <w:bCs/>
        </w:rPr>
        <w:t xml:space="preserve"> in the area. Of the 250 </w:t>
      </w:r>
      <w:proofErr w:type="gramStart"/>
      <w:r w:rsidRPr="00C96CF4">
        <w:rPr>
          <w:rFonts w:ascii="Arial" w:hAnsi="Arial" w:cs="Arial"/>
          <w:bCs/>
        </w:rPr>
        <w:t>beneficiaries</w:t>
      </w:r>
      <w:r>
        <w:rPr>
          <w:rFonts w:ascii="Arial" w:hAnsi="Arial" w:cs="Arial"/>
          <w:bCs/>
        </w:rPr>
        <w:t xml:space="preserve">  who</w:t>
      </w:r>
      <w:proofErr w:type="gramEnd"/>
      <w:r>
        <w:rPr>
          <w:rFonts w:ascii="Arial" w:hAnsi="Arial" w:cs="Arial"/>
          <w:bCs/>
        </w:rPr>
        <w:t xml:space="preserve"> were earmarked for the housing project , an Additional </w:t>
      </w:r>
      <w:r w:rsidRPr="00C96CF4">
        <w:rPr>
          <w:rFonts w:ascii="Arial" w:hAnsi="Arial" w:cs="Arial"/>
          <w:bCs/>
        </w:rPr>
        <w:t xml:space="preserve"> 77 hostel dwellers were </w:t>
      </w:r>
      <w:r>
        <w:rPr>
          <w:rFonts w:ascii="Arial" w:hAnsi="Arial" w:cs="Arial"/>
          <w:bCs/>
        </w:rPr>
        <w:t>also assisted in the building family units for their families</w:t>
      </w:r>
      <w:r w:rsidRPr="00C96CF4">
        <w:rPr>
          <w:rFonts w:ascii="Arial" w:hAnsi="Arial" w:cs="Arial"/>
          <w:bCs/>
        </w:rPr>
        <w:t xml:space="preserve"> in the area. On completion of the construction of </w:t>
      </w:r>
      <w:r>
        <w:rPr>
          <w:rFonts w:ascii="Arial" w:hAnsi="Arial" w:cs="Arial"/>
          <w:bCs/>
        </w:rPr>
        <w:t>the houses and family units</w:t>
      </w:r>
      <w:r w:rsidRPr="00C96CF4">
        <w:rPr>
          <w:rFonts w:ascii="Arial" w:hAnsi="Arial" w:cs="Arial"/>
          <w:bCs/>
        </w:rPr>
        <w:t>, the Municipali</w:t>
      </w:r>
      <w:r>
        <w:rPr>
          <w:rFonts w:ascii="Arial" w:hAnsi="Arial" w:cs="Arial"/>
          <w:bCs/>
        </w:rPr>
        <w:t>ty</w:t>
      </w:r>
      <w:r w:rsidRPr="00C96CF4">
        <w:rPr>
          <w:rFonts w:ascii="Arial" w:hAnsi="Arial" w:cs="Arial"/>
          <w:bCs/>
        </w:rPr>
        <w:t xml:space="preserve"> allocated the </w:t>
      </w:r>
      <w:r>
        <w:rPr>
          <w:rFonts w:ascii="Arial" w:hAnsi="Arial" w:cs="Arial"/>
          <w:bCs/>
        </w:rPr>
        <w:t>houses and family units</w:t>
      </w:r>
      <w:r w:rsidRPr="00C96CF4">
        <w:rPr>
          <w:rFonts w:ascii="Arial" w:hAnsi="Arial" w:cs="Arial"/>
          <w:bCs/>
        </w:rPr>
        <w:t>.</w:t>
      </w:r>
      <w:r>
        <w:rPr>
          <w:rFonts w:ascii="Arial" w:hAnsi="Arial" w:cs="Arial"/>
          <w:bCs/>
        </w:rPr>
        <w:t xml:space="preserve"> Post the allocation process it was</w:t>
      </w:r>
      <w:r w:rsidRPr="00C96CF4">
        <w:rPr>
          <w:rFonts w:ascii="Arial" w:hAnsi="Arial" w:cs="Arial"/>
          <w:bCs/>
        </w:rPr>
        <w:t xml:space="preserve"> discovered that the </w:t>
      </w:r>
      <w:r w:rsidRPr="00C96CF4">
        <w:rPr>
          <w:rFonts w:ascii="Arial" w:hAnsi="Arial" w:cs="Arial"/>
          <w:bCs/>
        </w:rPr>
        <w:lastRenderedPageBreak/>
        <w:t>list</w:t>
      </w:r>
      <w:r>
        <w:rPr>
          <w:rFonts w:ascii="Arial" w:hAnsi="Arial" w:cs="Arial"/>
          <w:bCs/>
        </w:rPr>
        <w:t xml:space="preserve"> used to allocate families into the project contained the details of the approved households</w:t>
      </w:r>
      <w:r w:rsidRPr="00C96CF4">
        <w:rPr>
          <w:rFonts w:ascii="Arial" w:hAnsi="Arial" w:cs="Arial"/>
          <w:bCs/>
        </w:rPr>
        <w:t xml:space="preserve"> from the </w:t>
      </w:r>
      <w:proofErr w:type="gramStart"/>
      <w:r w:rsidRPr="00C96CF4">
        <w:rPr>
          <w:rFonts w:ascii="Arial" w:hAnsi="Arial" w:cs="Arial"/>
          <w:bCs/>
        </w:rPr>
        <w:t>Province</w:t>
      </w:r>
      <w:r>
        <w:rPr>
          <w:rFonts w:ascii="Arial" w:hAnsi="Arial" w:cs="Arial"/>
          <w:bCs/>
        </w:rPr>
        <w:t xml:space="preserve">, </w:t>
      </w:r>
      <w:r>
        <w:rPr>
          <w:rFonts w:ascii="Arial" w:hAnsi="Arial" w:cs="Arial"/>
          <w:bCs/>
        </w:rPr>
        <w:t>that</w:t>
      </w:r>
      <w:proofErr w:type="gramEnd"/>
      <w:r>
        <w:rPr>
          <w:rFonts w:ascii="Arial" w:hAnsi="Arial" w:cs="Arial"/>
          <w:bCs/>
        </w:rPr>
        <w:t xml:space="preserve"> were not allocated into the project.</w:t>
      </w:r>
    </w:p>
    <w:p w:rsidR="007E4B66" w:rsidRDefault="007E4B66" w:rsidP="007E4B66">
      <w:pPr>
        <w:spacing w:line="360" w:lineRule="auto"/>
        <w:jc w:val="both"/>
        <w:rPr>
          <w:rFonts w:ascii="Arial" w:hAnsi="Arial" w:cs="Arial"/>
          <w:bCs/>
        </w:rPr>
      </w:pPr>
    </w:p>
    <w:p w:rsidR="007E4B66" w:rsidRDefault="007E4B66" w:rsidP="007E4B66">
      <w:pPr>
        <w:spacing w:line="360" w:lineRule="auto"/>
        <w:ind w:left="720"/>
        <w:jc w:val="both"/>
        <w:rPr>
          <w:rFonts w:ascii="Arial" w:hAnsi="Arial" w:cs="Arial"/>
          <w:b/>
        </w:rPr>
      </w:pPr>
      <w:r w:rsidRPr="00C96CF4">
        <w:rPr>
          <w:rFonts w:ascii="Arial" w:hAnsi="Arial" w:cs="Arial"/>
          <w:bCs/>
        </w:rPr>
        <w:t xml:space="preserve">The Province as well as the Municipality then embarked on a </w:t>
      </w:r>
      <w:r>
        <w:rPr>
          <w:rFonts w:ascii="Arial" w:hAnsi="Arial" w:cs="Arial"/>
          <w:bCs/>
        </w:rPr>
        <w:t>formalization</w:t>
      </w:r>
      <w:r w:rsidRPr="00C96CF4">
        <w:rPr>
          <w:rFonts w:ascii="Arial" w:hAnsi="Arial" w:cs="Arial"/>
          <w:bCs/>
        </w:rPr>
        <w:t xml:space="preserve"> p</w:t>
      </w:r>
      <w:r>
        <w:rPr>
          <w:rFonts w:ascii="Arial" w:hAnsi="Arial" w:cs="Arial"/>
          <w:bCs/>
        </w:rPr>
        <w:t>rogramme in 2014 to correct the houses and family units, which were not correctly allocated</w:t>
      </w:r>
      <w:r w:rsidRPr="00C96CF4">
        <w:rPr>
          <w:rFonts w:ascii="Arial" w:hAnsi="Arial" w:cs="Arial"/>
          <w:bCs/>
        </w:rPr>
        <w:t xml:space="preserve">. The </w:t>
      </w:r>
      <w:r>
        <w:rPr>
          <w:rFonts w:ascii="Arial" w:hAnsi="Arial" w:cs="Arial"/>
          <w:bCs/>
        </w:rPr>
        <w:t>formalization</w:t>
      </w:r>
      <w:r w:rsidRPr="00C96CF4">
        <w:rPr>
          <w:rFonts w:ascii="Arial" w:hAnsi="Arial" w:cs="Arial"/>
          <w:bCs/>
        </w:rPr>
        <w:t xml:space="preserve"> programme is currently </w:t>
      </w:r>
      <w:r>
        <w:rPr>
          <w:rFonts w:ascii="Arial" w:hAnsi="Arial" w:cs="Arial"/>
          <w:bCs/>
        </w:rPr>
        <w:t xml:space="preserve">being </w:t>
      </w:r>
      <w:r w:rsidRPr="00C96CF4">
        <w:rPr>
          <w:rFonts w:ascii="Arial" w:hAnsi="Arial" w:cs="Arial"/>
          <w:bCs/>
        </w:rPr>
        <w:t>undertaken on a phased approach and has not been co</w:t>
      </w:r>
      <w:r>
        <w:rPr>
          <w:rFonts w:ascii="Arial" w:hAnsi="Arial" w:cs="Arial"/>
          <w:bCs/>
        </w:rPr>
        <w:t xml:space="preserve">ncluded to date. A current status report on the formalisation process is </w:t>
      </w:r>
      <w:r w:rsidRPr="00C96CF4">
        <w:rPr>
          <w:rFonts w:ascii="Arial" w:hAnsi="Arial" w:cs="Arial"/>
          <w:bCs/>
        </w:rPr>
        <w:t xml:space="preserve">attached </w:t>
      </w:r>
      <w:r>
        <w:rPr>
          <w:rFonts w:ascii="Arial" w:hAnsi="Arial" w:cs="Arial"/>
          <w:bCs/>
        </w:rPr>
        <w:t xml:space="preserve">marked as Annexure A, and includes </w:t>
      </w:r>
      <w:r w:rsidRPr="00C96CF4">
        <w:rPr>
          <w:rFonts w:ascii="Arial" w:hAnsi="Arial" w:cs="Arial"/>
          <w:bCs/>
        </w:rPr>
        <w:t xml:space="preserve">the names and house numbers of the allocated beneficiaries. </w:t>
      </w:r>
    </w:p>
    <w:p w:rsidR="007E4B66" w:rsidRDefault="007E4B66" w:rsidP="007E4B66">
      <w:pPr>
        <w:spacing w:line="360" w:lineRule="auto"/>
        <w:ind w:left="720" w:hanging="720"/>
        <w:jc w:val="both"/>
        <w:rPr>
          <w:rFonts w:ascii="Arial" w:hAnsi="Arial" w:cs="Arial"/>
          <w:b/>
        </w:rPr>
      </w:pPr>
    </w:p>
    <w:p w:rsidR="007E4B66" w:rsidRDefault="007E4B66" w:rsidP="007E4B66">
      <w:pPr>
        <w:spacing w:line="360" w:lineRule="auto"/>
        <w:jc w:val="both"/>
        <w:rPr>
          <w:rFonts w:ascii="Arial" w:hAnsi="Arial" w:cs="Arial"/>
          <w:b/>
        </w:rPr>
      </w:pPr>
    </w:p>
    <w:p w:rsidR="007E4B66" w:rsidRDefault="007E4B66" w:rsidP="007E4B66">
      <w:pPr>
        <w:spacing w:line="360" w:lineRule="auto"/>
        <w:jc w:val="both"/>
        <w:rPr>
          <w:rFonts w:ascii="Arial" w:hAnsi="Arial" w:cs="Arial"/>
          <w:b/>
        </w:rPr>
      </w:pPr>
    </w:p>
    <w:p w:rsidR="007E4B66" w:rsidRDefault="007E4B66" w:rsidP="007E4B66">
      <w:pPr>
        <w:spacing w:line="360" w:lineRule="auto"/>
        <w:jc w:val="both"/>
        <w:rPr>
          <w:rFonts w:ascii="Arial" w:hAnsi="Arial" w:cs="Arial"/>
          <w:b/>
        </w:rPr>
      </w:pPr>
    </w:p>
    <w:p w:rsidR="007E4B66" w:rsidRDefault="007E4B66" w:rsidP="007E4B66">
      <w:pPr>
        <w:spacing w:line="360" w:lineRule="auto"/>
        <w:jc w:val="both"/>
        <w:rPr>
          <w:rFonts w:ascii="Arial" w:hAnsi="Arial" w:cs="Arial"/>
          <w:b/>
        </w:rPr>
      </w:pPr>
    </w:p>
    <w:p w:rsidR="007E4B66" w:rsidRDefault="007E4B66" w:rsidP="007E4B66">
      <w:pPr>
        <w:spacing w:line="360" w:lineRule="auto"/>
        <w:jc w:val="both"/>
        <w:rPr>
          <w:rFonts w:ascii="Arial" w:hAnsi="Arial" w:cs="Arial"/>
          <w:b/>
        </w:rPr>
      </w:pPr>
    </w:p>
    <w:p w:rsidR="007E4B66" w:rsidRDefault="007E4B66" w:rsidP="007E4B66">
      <w:pPr>
        <w:spacing w:line="360" w:lineRule="auto"/>
        <w:jc w:val="both"/>
        <w:rPr>
          <w:rFonts w:ascii="Arial" w:hAnsi="Arial" w:cs="Arial"/>
          <w:b/>
        </w:rPr>
      </w:pPr>
    </w:p>
    <w:p w:rsidR="007E4B66" w:rsidRDefault="007E4B66" w:rsidP="007E4B66">
      <w:pPr>
        <w:spacing w:line="360" w:lineRule="auto"/>
        <w:jc w:val="both"/>
        <w:rPr>
          <w:rFonts w:ascii="Arial" w:hAnsi="Arial" w:cs="Arial"/>
          <w:b/>
        </w:rPr>
      </w:pPr>
    </w:p>
    <w:p w:rsidR="007E4B66" w:rsidRDefault="007E4B66" w:rsidP="007E4B66">
      <w:pPr>
        <w:spacing w:line="360" w:lineRule="auto"/>
        <w:jc w:val="both"/>
        <w:rPr>
          <w:rFonts w:ascii="Arial" w:hAnsi="Arial" w:cs="Arial"/>
          <w:b/>
        </w:rPr>
      </w:pPr>
    </w:p>
    <w:p w:rsidR="007E4B66" w:rsidRDefault="007E4B66" w:rsidP="007E4B66">
      <w:pPr>
        <w:spacing w:line="360" w:lineRule="auto"/>
        <w:jc w:val="both"/>
        <w:rPr>
          <w:rFonts w:ascii="Arial" w:hAnsi="Arial" w:cs="Arial"/>
          <w:b/>
        </w:rPr>
      </w:pPr>
    </w:p>
    <w:p w:rsidR="007E4B66" w:rsidRDefault="007E4B66" w:rsidP="007E4B66">
      <w:pPr>
        <w:spacing w:line="360" w:lineRule="auto"/>
        <w:jc w:val="both"/>
        <w:rPr>
          <w:rFonts w:ascii="Arial" w:hAnsi="Arial" w:cs="Arial"/>
          <w:b/>
        </w:rPr>
      </w:pPr>
    </w:p>
    <w:p w:rsidR="007E4B66" w:rsidRDefault="007E4B66" w:rsidP="007E4B66">
      <w:pPr>
        <w:spacing w:line="360" w:lineRule="auto"/>
        <w:jc w:val="both"/>
        <w:rPr>
          <w:rFonts w:ascii="Arial" w:hAnsi="Arial" w:cs="Arial"/>
          <w:b/>
        </w:rPr>
      </w:pPr>
    </w:p>
    <w:p w:rsidR="00B5721D" w:rsidRDefault="00B5721D"/>
    <w:sectPr w:rsidR="00B57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66"/>
    <w:rsid w:val="007E4B66"/>
    <w:rsid w:val="00B572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6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6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Wandi</cp:lastModifiedBy>
  <cp:revision>1</cp:revision>
  <dcterms:created xsi:type="dcterms:W3CDTF">2018-04-11T07:40:00Z</dcterms:created>
  <dcterms:modified xsi:type="dcterms:W3CDTF">2018-04-11T07:42:00Z</dcterms:modified>
</cp:coreProperties>
</file>