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CA0E36" w:rsidRDefault="00BE5AF9">
      <w:pPr>
        <w:pStyle w:val="Heading1"/>
        <w:jc w:val="center"/>
        <w:rPr>
          <w:sz w:val="24"/>
          <w:u w:val="single"/>
        </w:rPr>
      </w:pPr>
      <w:r w:rsidRPr="00CA0E36">
        <w:rPr>
          <w:sz w:val="24"/>
          <w:u w:val="single"/>
        </w:rPr>
        <w:t>N</w:t>
      </w:r>
      <w:r w:rsidR="007E6896">
        <w:rPr>
          <w:sz w:val="24"/>
          <w:u w:val="single"/>
        </w:rPr>
        <w:t>ATIONAL ASSEMBLY</w:t>
      </w:r>
    </w:p>
    <w:p w:rsidR="00E238C2" w:rsidRPr="00CA0E36" w:rsidRDefault="00E238C2">
      <w:pPr>
        <w:jc w:val="both"/>
        <w:rPr>
          <w:b/>
          <w:sz w:val="24"/>
          <w:u w:val="single"/>
        </w:rPr>
      </w:pPr>
    </w:p>
    <w:p w:rsidR="00E238C2" w:rsidRPr="0047454A" w:rsidRDefault="00E238C2">
      <w:pPr>
        <w:pStyle w:val="BodyText"/>
        <w:rPr>
          <w:b/>
          <w:bCs/>
          <w:sz w:val="24"/>
          <w:u w:val="single"/>
        </w:rPr>
      </w:pPr>
      <w:r w:rsidRPr="00CA0E36">
        <w:rPr>
          <w:b/>
          <w:bCs/>
          <w:sz w:val="24"/>
          <w:u w:val="single"/>
        </w:rPr>
        <w:t xml:space="preserve">FOR </w:t>
      </w:r>
      <w:r w:rsidR="0030664C">
        <w:rPr>
          <w:b/>
          <w:bCs/>
          <w:sz w:val="24"/>
          <w:u w:val="single"/>
        </w:rPr>
        <w:t xml:space="preserve">WRITTEN </w:t>
      </w:r>
      <w:r w:rsidR="0006762E">
        <w:rPr>
          <w:b/>
          <w:bCs/>
          <w:sz w:val="24"/>
          <w:u w:val="single"/>
        </w:rPr>
        <w:t>R</w:t>
      </w:r>
      <w:r w:rsidRPr="00D50BCC">
        <w:rPr>
          <w:b/>
          <w:bCs/>
          <w:sz w:val="24"/>
          <w:u w:val="single"/>
        </w:rPr>
        <w:t>EPLY</w:t>
      </w:r>
    </w:p>
    <w:p w:rsidR="00E238C2" w:rsidRPr="0047454A" w:rsidRDefault="00E238C2">
      <w:pPr>
        <w:pStyle w:val="BodyText"/>
        <w:rPr>
          <w:b/>
          <w:bCs/>
          <w:sz w:val="24"/>
          <w:u w:val="single"/>
        </w:rPr>
      </w:pPr>
    </w:p>
    <w:p w:rsidR="00E238C2" w:rsidRDefault="005E1FBC">
      <w:pPr>
        <w:pStyle w:val="BodyText"/>
        <w:rPr>
          <w:b/>
          <w:bCs/>
          <w:sz w:val="24"/>
          <w:u w:val="single"/>
        </w:rPr>
      </w:pPr>
      <w:r w:rsidRPr="0047454A">
        <w:rPr>
          <w:b/>
          <w:bCs/>
          <w:sz w:val="24"/>
          <w:u w:val="single"/>
        </w:rPr>
        <w:t xml:space="preserve">QUESTION NO. </w:t>
      </w:r>
      <w:r w:rsidR="00D3614D">
        <w:rPr>
          <w:b/>
          <w:bCs/>
          <w:sz w:val="24"/>
          <w:u w:val="single"/>
        </w:rPr>
        <w:t>4</w:t>
      </w:r>
      <w:r w:rsidR="0030664C">
        <w:rPr>
          <w:b/>
          <w:bCs/>
          <w:sz w:val="24"/>
          <w:u w:val="single"/>
        </w:rPr>
        <w:t>147</w:t>
      </w:r>
    </w:p>
    <w:p w:rsidR="0006762E" w:rsidRDefault="0006762E">
      <w:pPr>
        <w:pStyle w:val="BodyText"/>
        <w:rPr>
          <w:b/>
          <w:bCs/>
          <w:sz w:val="24"/>
          <w:u w:val="single"/>
        </w:rPr>
      </w:pPr>
    </w:p>
    <w:p w:rsidR="00E238C2" w:rsidRPr="00182FC9" w:rsidRDefault="00E238C2">
      <w:pPr>
        <w:pStyle w:val="BodyText"/>
        <w:rPr>
          <w:b/>
          <w:bCs/>
          <w:sz w:val="24"/>
          <w:u w:val="single"/>
        </w:rPr>
      </w:pPr>
      <w:r w:rsidRPr="007E6493">
        <w:rPr>
          <w:b/>
          <w:bCs/>
          <w:sz w:val="24"/>
          <w:u w:val="single"/>
        </w:rPr>
        <w:t>DATE OF PUBLICATION IN INTERNAL QU</w:t>
      </w:r>
      <w:r w:rsidRPr="00AC6AC3">
        <w:rPr>
          <w:b/>
          <w:bCs/>
          <w:sz w:val="24"/>
          <w:u w:val="single"/>
        </w:rPr>
        <w:t xml:space="preserve">ESTION PAPER: </w:t>
      </w:r>
      <w:r w:rsidR="0030664C">
        <w:rPr>
          <w:b/>
          <w:bCs/>
          <w:sz w:val="24"/>
          <w:u w:val="single"/>
        </w:rPr>
        <w:t>20</w:t>
      </w:r>
      <w:r w:rsidR="00D3614D">
        <w:rPr>
          <w:b/>
          <w:bCs/>
          <w:sz w:val="24"/>
          <w:u w:val="single"/>
        </w:rPr>
        <w:t xml:space="preserve"> NOVEMBER</w:t>
      </w:r>
      <w:r w:rsidR="005F5500">
        <w:rPr>
          <w:b/>
          <w:bCs/>
          <w:sz w:val="24"/>
          <w:u w:val="single"/>
        </w:rPr>
        <w:t xml:space="preserve"> </w:t>
      </w:r>
      <w:r w:rsidRPr="00AC6AC3">
        <w:rPr>
          <w:b/>
          <w:bCs/>
          <w:sz w:val="24"/>
          <w:u w:val="single"/>
        </w:rPr>
        <w:t>20</w:t>
      </w:r>
      <w:r w:rsidR="005E1FBC" w:rsidRPr="00AC6AC3">
        <w:rPr>
          <w:b/>
          <w:bCs/>
          <w:sz w:val="24"/>
          <w:u w:val="single"/>
        </w:rPr>
        <w:t>1</w:t>
      </w:r>
      <w:r w:rsidR="006E655C">
        <w:rPr>
          <w:b/>
          <w:bCs/>
          <w:sz w:val="24"/>
          <w:u w:val="single"/>
        </w:rPr>
        <w:t>5</w:t>
      </w:r>
      <w:r w:rsidRPr="00AC6AC3">
        <w:rPr>
          <w:b/>
          <w:bCs/>
          <w:sz w:val="24"/>
          <w:u w:val="single"/>
        </w:rPr>
        <w:t xml:space="preserve">   </w:t>
      </w:r>
    </w:p>
    <w:p w:rsidR="00E238C2" w:rsidRPr="0030664C" w:rsidRDefault="00E238C2">
      <w:pPr>
        <w:rPr>
          <w:b/>
          <w:bCs/>
          <w:sz w:val="24"/>
          <w:u w:val="single"/>
        </w:rPr>
      </w:pPr>
      <w:r w:rsidRPr="00182FC9">
        <w:rPr>
          <w:b/>
          <w:bCs/>
          <w:sz w:val="24"/>
          <w:u w:val="single"/>
        </w:rPr>
        <w:t>(INTE</w:t>
      </w:r>
      <w:r w:rsidRPr="00295FAA">
        <w:rPr>
          <w:b/>
          <w:bCs/>
          <w:sz w:val="24"/>
          <w:u w:val="single"/>
        </w:rPr>
        <w:t>RNAL QUE</w:t>
      </w:r>
      <w:r w:rsidRPr="00D32A30">
        <w:rPr>
          <w:b/>
          <w:bCs/>
          <w:sz w:val="24"/>
          <w:u w:val="single"/>
        </w:rPr>
        <w:t>STION PAPER NO.</w:t>
      </w:r>
      <w:r w:rsidRPr="008042DE">
        <w:rPr>
          <w:b/>
          <w:bCs/>
          <w:sz w:val="24"/>
          <w:u w:val="single"/>
        </w:rPr>
        <w:t xml:space="preserve"> </w:t>
      </w:r>
      <w:r w:rsidR="0030664C">
        <w:rPr>
          <w:b/>
          <w:bCs/>
          <w:sz w:val="24"/>
          <w:u w:val="single"/>
        </w:rPr>
        <w:t>50</w:t>
      </w:r>
      <w:r w:rsidRPr="008042DE">
        <w:rPr>
          <w:b/>
          <w:bCs/>
          <w:sz w:val="24"/>
          <w:u w:val="single"/>
        </w:rPr>
        <w:t>)</w:t>
      </w:r>
    </w:p>
    <w:p w:rsidR="0030664C" w:rsidRPr="0030664C" w:rsidRDefault="0030664C" w:rsidP="0030664C">
      <w:pPr>
        <w:tabs>
          <w:tab w:val="left" w:pos="851"/>
        </w:tabs>
        <w:spacing w:before="100" w:beforeAutospacing="1" w:after="100" w:afterAutospacing="1"/>
        <w:jc w:val="both"/>
        <w:outlineLvl w:val="0"/>
        <w:rPr>
          <w:sz w:val="24"/>
          <w:u w:val="single"/>
        </w:rPr>
      </w:pPr>
      <w:r w:rsidRPr="0030664C">
        <w:rPr>
          <w:b/>
          <w:sz w:val="24"/>
          <w:u w:val="single"/>
        </w:rPr>
        <w:t xml:space="preserve">Dr W G James </w:t>
      </w:r>
      <w:r w:rsidRPr="0030664C">
        <w:rPr>
          <w:b/>
          <w:sz w:val="24"/>
          <w:u w:val="single"/>
          <w:lang w:val="en-ZA"/>
        </w:rPr>
        <w:t>(DA) to ask the Minister of Health:</w:t>
      </w:r>
    </w:p>
    <w:p w:rsidR="0030664C" w:rsidRPr="0030664C" w:rsidRDefault="0030664C" w:rsidP="0030664C">
      <w:pPr>
        <w:pStyle w:val="NormalWeb"/>
        <w:ind w:left="720" w:hanging="720"/>
        <w:jc w:val="both"/>
        <w:rPr>
          <w:rFonts w:ascii="Arial" w:hAnsi="Arial" w:cs="Arial"/>
        </w:rPr>
      </w:pPr>
      <w:r w:rsidRPr="0030664C">
        <w:rPr>
          <w:rFonts w:ascii="Arial" w:hAnsi="Arial" w:cs="Arial"/>
        </w:rPr>
        <w:t>(1)</w:t>
      </w:r>
      <w:r w:rsidRPr="0030664C">
        <w:rPr>
          <w:rFonts w:ascii="Arial" w:hAnsi="Arial" w:cs="Arial"/>
        </w:rPr>
        <w:tab/>
      </w:r>
      <w:r w:rsidRPr="0030664C">
        <w:rPr>
          <w:rFonts w:ascii="Arial" w:hAnsi="Arial" w:cs="Arial"/>
          <w:lang w:val="en-GB"/>
        </w:rPr>
        <w:t>With regard to the forensic chemistry laboratories in (a) Cape Town, (b) Pretoria, (c) Johannesburg and (d) Durban, (i) what amount of (aa) postmortem and (</w:t>
      </w:r>
      <w:r w:rsidRPr="0030664C">
        <w:rPr>
          <w:rFonts w:ascii="Arial" w:hAnsi="Arial" w:cs="Arial"/>
          <w:bCs/>
        </w:rPr>
        <w:t>bb</w:t>
      </w:r>
      <w:r w:rsidRPr="0030664C">
        <w:rPr>
          <w:rFonts w:ascii="Arial" w:hAnsi="Arial" w:cs="Arial"/>
          <w:lang w:val="en-GB"/>
        </w:rPr>
        <w:t>) premortem drunk driving blood alcohol samples were unprocessed as at 31 December 2014 and (ii) how many of the specified samples have since been processed</w:t>
      </w:r>
      <w:r w:rsidRPr="0030664C">
        <w:rPr>
          <w:rFonts w:ascii="Arial" w:hAnsi="Arial" w:cs="Arial"/>
        </w:rPr>
        <w:t>;</w:t>
      </w:r>
    </w:p>
    <w:p w:rsidR="00721839" w:rsidRPr="0030664C" w:rsidRDefault="0030664C" w:rsidP="0030664C">
      <w:pPr>
        <w:pStyle w:val="BodyTextIndent2"/>
        <w:spacing w:before="100" w:beforeAutospacing="1" w:after="100" w:afterAutospacing="1"/>
        <w:ind w:left="720" w:hanging="720"/>
        <w:rPr>
          <w:sz w:val="24"/>
          <w:szCs w:val="24"/>
        </w:rPr>
      </w:pPr>
      <w:r w:rsidRPr="0030664C">
        <w:rPr>
          <w:sz w:val="24"/>
          <w:szCs w:val="24"/>
        </w:rPr>
        <w:t>(2)</w:t>
      </w:r>
      <w:r w:rsidRPr="0030664C">
        <w:rPr>
          <w:sz w:val="24"/>
          <w:szCs w:val="24"/>
        </w:rPr>
        <w:tab/>
        <w:t>(a) how many new samples were received in 2015 in each of the specified forensic chemistry laboratories and (b) how many of the specified new samples have been processed to date?</w:t>
      </w:r>
    </w:p>
    <w:p w:rsidR="00E238C2" w:rsidRDefault="007E6896" w:rsidP="00366E06">
      <w:pPr>
        <w:pStyle w:val="Heading6"/>
        <w:tabs>
          <w:tab w:val="clear" w:pos="660"/>
          <w:tab w:val="clear" w:pos="864"/>
          <w:tab w:val="clear" w:pos="1440"/>
        </w:tabs>
        <w:ind w:left="0" w:firstLine="0"/>
        <w:rPr>
          <w:u w:val="single"/>
        </w:rPr>
      </w:pPr>
      <w:r>
        <w:rPr>
          <w:color w:val="000000"/>
        </w:rPr>
        <w:t>N</w:t>
      </w:r>
      <w:r w:rsidR="0030664C">
        <w:rPr>
          <w:color w:val="000000"/>
        </w:rPr>
        <w:t>W5020</w:t>
      </w:r>
      <w:r w:rsidR="009D2E42">
        <w:rPr>
          <w:color w:val="000000"/>
        </w:rPr>
        <w:t>E</w:t>
      </w:r>
      <w:r w:rsidR="00E238C2">
        <w:rPr>
          <w:color w:val="000000"/>
          <w:szCs w:val="20"/>
        </w:rPr>
        <w:t xml:space="preserve"> </w:t>
      </w:r>
    </w:p>
    <w:p w:rsidR="00E238C2" w:rsidRPr="00713D7D" w:rsidRDefault="00E238C2" w:rsidP="00C41194">
      <w:pPr>
        <w:rPr>
          <w:b/>
          <w:bCs/>
          <w:sz w:val="24"/>
          <w:u w:val="single"/>
          <w:lang w:val="en-US"/>
        </w:rPr>
      </w:pPr>
      <w:r w:rsidRPr="00C41194">
        <w:rPr>
          <w:b/>
          <w:bCs/>
          <w:sz w:val="24"/>
          <w:u w:val="single"/>
          <w:lang w:val="en-US"/>
        </w:rPr>
        <w:t>REPLY:</w:t>
      </w:r>
    </w:p>
    <w:p w:rsidR="003C4E4F" w:rsidRPr="0030664C" w:rsidRDefault="003C4E4F" w:rsidP="0030664C">
      <w:pPr>
        <w:pStyle w:val="BodyText"/>
        <w:rPr>
          <w:sz w:val="24"/>
          <w:lang w:val="en-GB"/>
        </w:rPr>
      </w:pPr>
    </w:p>
    <w:p w:rsidR="0030664C" w:rsidRPr="0030664C" w:rsidRDefault="0030664C" w:rsidP="006A33EA">
      <w:pPr>
        <w:pStyle w:val="ListParagraph"/>
        <w:numPr>
          <w:ilvl w:val="0"/>
          <w:numId w:val="1"/>
        </w:numPr>
        <w:ind w:hanging="720"/>
        <w:contextualSpacing w:val="0"/>
        <w:jc w:val="both"/>
        <w:rPr>
          <w:rFonts w:cs="Arial"/>
          <w:bCs/>
          <w:sz w:val="24"/>
          <w:lang w:val="en-US"/>
        </w:rPr>
      </w:pPr>
      <w:r w:rsidRPr="0030664C">
        <w:rPr>
          <w:rFonts w:cs="Arial"/>
          <w:bCs/>
          <w:sz w:val="24"/>
          <w:lang w:val="en-US"/>
        </w:rPr>
        <w:t xml:space="preserve">(a) </w:t>
      </w:r>
      <w:r>
        <w:rPr>
          <w:bCs/>
          <w:sz w:val="24"/>
          <w:lang w:val="en-US"/>
        </w:rPr>
        <w:tab/>
      </w:r>
      <w:r w:rsidRPr="0030664C">
        <w:rPr>
          <w:rFonts w:cs="Arial"/>
          <w:b/>
          <w:bCs/>
          <w:sz w:val="24"/>
          <w:lang w:val="en-US"/>
        </w:rPr>
        <w:t>Cape Town</w:t>
      </w:r>
    </w:p>
    <w:p w:rsidR="0030664C" w:rsidRDefault="0030664C" w:rsidP="0030664C">
      <w:pPr>
        <w:pStyle w:val="ListParagraph"/>
        <w:ind w:left="1440"/>
        <w:contextualSpacing w:val="0"/>
        <w:jc w:val="both"/>
        <w:rPr>
          <w:bCs/>
          <w:sz w:val="24"/>
          <w:lang w:val="en-US"/>
        </w:rPr>
      </w:pPr>
    </w:p>
    <w:p w:rsidR="0030664C" w:rsidRPr="0030664C" w:rsidRDefault="0030664C" w:rsidP="0030664C">
      <w:pPr>
        <w:pStyle w:val="ListParagraph"/>
        <w:ind w:left="2160" w:hanging="720"/>
        <w:contextualSpacing w:val="0"/>
        <w:jc w:val="both"/>
        <w:rPr>
          <w:rFonts w:cs="Arial"/>
          <w:bCs/>
          <w:sz w:val="24"/>
          <w:lang w:val="en-US"/>
        </w:rPr>
      </w:pPr>
      <w:r w:rsidRPr="0030664C">
        <w:rPr>
          <w:rFonts w:cs="Arial"/>
          <w:bCs/>
          <w:sz w:val="24"/>
          <w:lang w:val="en-US"/>
        </w:rPr>
        <w:t xml:space="preserve">(aa) </w:t>
      </w:r>
      <w:r>
        <w:rPr>
          <w:bCs/>
          <w:sz w:val="24"/>
          <w:lang w:val="en-US"/>
        </w:rPr>
        <w:tab/>
      </w:r>
      <w:r w:rsidRPr="0030664C">
        <w:rPr>
          <w:rFonts w:cs="Arial"/>
          <w:bCs/>
          <w:sz w:val="24"/>
          <w:lang w:val="en-US"/>
        </w:rPr>
        <w:t>The unprocessed post-mortem blood alcohol samples at 31 December 2014 were 13280.</w:t>
      </w:r>
    </w:p>
    <w:p w:rsidR="0030664C" w:rsidRDefault="0030664C" w:rsidP="0030664C">
      <w:pPr>
        <w:pStyle w:val="ListParagraph"/>
        <w:ind w:left="1440"/>
        <w:contextualSpacing w:val="0"/>
        <w:jc w:val="both"/>
        <w:rPr>
          <w:bCs/>
          <w:sz w:val="24"/>
          <w:lang w:val="en-US"/>
        </w:rPr>
      </w:pPr>
    </w:p>
    <w:p w:rsidR="0030664C" w:rsidRDefault="0030664C" w:rsidP="0030664C">
      <w:pPr>
        <w:pStyle w:val="ListParagraph"/>
        <w:ind w:left="2160" w:hanging="720"/>
        <w:contextualSpacing w:val="0"/>
        <w:jc w:val="both"/>
        <w:rPr>
          <w:bCs/>
          <w:sz w:val="24"/>
          <w:lang w:val="en-US"/>
        </w:rPr>
      </w:pPr>
      <w:r w:rsidRPr="0030664C">
        <w:rPr>
          <w:rFonts w:cs="Arial"/>
          <w:bCs/>
          <w:sz w:val="24"/>
          <w:lang w:val="en-US"/>
        </w:rPr>
        <w:t xml:space="preserve">(bb) </w:t>
      </w:r>
      <w:r>
        <w:rPr>
          <w:bCs/>
          <w:sz w:val="24"/>
          <w:lang w:val="en-US"/>
        </w:rPr>
        <w:tab/>
      </w:r>
      <w:r w:rsidRPr="0030664C">
        <w:rPr>
          <w:rFonts w:cs="Arial"/>
          <w:bCs/>
          <w:sz w:val="24"/>
          <w:lang w:val="en-US"/>
        </w:rPr>
        <w:t>The unprocessed ante-mortem blood alcohol samples at 31 December 2014 were 1169.</w:t>
      </w:r>
    </w:p>
    <w:p w:rsidR="0030664C" w:rsidRPr="0030664C" w:rsidRDefault="0030664C" w:rsidP="0030664C">
      <w:pPr>
        <w:pStyle w:val="ListParagraph"/>
        <w:ind w:left="2160" w:hanging="720"/>
        <w:contextualSpacing w:val="0"/>
        <w:jc w:val="both"/>
        <w:rPr>
          <w:rFonts w:cs="Arial"/>
          <w:bCs/>
          <w:sz w:val="24"/>
          <w:lang w:val="en-US"/>
        </w:rPr>
      </w:pPr>
    </w:p>
    <w:p w:rsidR="0030664C" w:rsidRPr="0030664C" w:rsidRDefault="0030664C" w:rsidP="0030664C">
      <w:pPr>
        <w:pStyle w:val="ListParagraph"/>
        <w:ind w:left="1440"/>
        <w:contextualSpacing w:val="0"/>
        <w:jc w:val="both"/>
        <w:rPr>
          <w:rFonts w:cs="Arial"/>
          <w:bCs/>
          <w:sz w:val="24"/>
          <w:lang w:val="en-US"/>
        </w:rPr>
      </w:pPr>
      <w:r w:rsidRPr="0030664C">
        <w:rPr>
          <w:rFonts w:cs="Arial"/>
          <w:bCs/>
          <w:sz w:val="24"/>
          <w:lang w:val="en-US"/>
        </w:rPr>
        <w:t>All the post-mortem and ante- mortem blood alcohol samples that were received as at 31 December 2014 have been processed.</w:t>
      </w:r>
    </w:p>
    <w:p w:rsidR="0030664C" w:rsidRPr="0030664C" w:rsidRDefault="0030664C" w:rsidP="0030664C">
      <w:pPr>
        <w:pStyle w:val="ListParagraph"/>
        <w:contextualSpacing w:val="0"/>
        <w:jc w:val="both"/>
        <w:rPr>
          <w:rFonts w:cs="Arial"/>
          <w:bCs/>
          <w:sz w:val="24"/>
          <w:lang w:val="en-US"/>
        </w:rPr>
      </w:pPr>
    </w:p>
    <w:p w:rsidR="0030664C" w:rsidRPr="0030664C" w:rsidRDefault="0030664C" w:rsidP="0030664C">
      <w:pPr>
        <w:pStyle w:val="ListParagraph"/>
        <w:contextualSpacing w:val="0"/>
        <w:jc w:val="both"/>
        <w:rPr>
          <w:rFonts w:cs="Arial"/>
          <w:bCs/>
          <w:sz w:val="24"/>
          <w:lang w:val="en-US"/>
        </w:rPr>
      </w:pPr>
      <w:r w:rsidRPr="0030664C">
        <w:rPr>
          <w:rFonts w:cs="Arial"/>
          <w:bCs/>
          <w:sz w:val="24"/>
          <w:lang w:val="en-US"/>
        </w:rPr>
        <w:t xml:space="preserve">(b) </w:t>
      </w:r>
      <w:r>
        <w:rPr>
          <w:bCs/>
          <w:sz w:val="24"/>
          <w:lang w:val="en-US"/>
        </w:rPr>
        <w:tab/>
      </w:r>
      <w:r w:rsidRPr="0030664C">
        <w:rPr>
          <w:rFonts w:cs="Arial"/>
          <w:b/>
          <w:bCs/>
          <w:sz w:val="24"/>
          <w:lang w:val="en-US"/>
        </w:rPr>
        <w:t>Pretoria</w:t>
      </w:r>
    </w:p>
    <w:p w:rsidR="0030664C" w:rsidRDefault="0030664C" w:rsidP="0030664C">
      <w:pPr>
        <w:pStyle w:val="ListParagraph"/>
        <w:ind w:left="1440"/>
        <w:contextualSpacing w:val="0"/>
        <w:jc w:val="both"/>
        <w:rPr>
          <w:bCs/>
          <w:sz w:val="24"/>
          <w:lang w:val="en-US"/>
        </w:rPr>
      </w:pPr>
    </w:p>
    <w:p w:rsidR="0030664C" w:rsidRPr="0030664C" w:rsidRDefault="0030664C" w:rsidP="0030664C">
      <w:pPr>
        <w:pStyle w:val="ListParagraph"/>
        <w:ind w:left="2160" w:hanging="720"/>
        <w:contextualSpacing w:val="0"/>
        <w:jc w:val="both"/>
        <w:rPr>
          <w:rFonts w:cs="Arial"/>
          <w:bCs/>
          <w:sz w:val="24"/>
          <w:lang w:val="en-US"/>
        </w:rPr>
      </w:pPr>
      <w:r w:rsidRPr="0030664C">
        <w:rPr>
          <w:rFonts w:cs="Arial"/>
          <w:bCs/>
          <w:sz w:val="24"/>
          <w:lang w:val="en-US"/>
        </w:rPr>
        <w:t xml:space="preserve">(aa) </w:t>
      </w:r>
      <w:r>
        <w:rPr>
          <w:bCs/>
          <w:sz w:val="24"/>
          <w:lang w:val="en-US"/>
        </w:rPr>
        <w:tab/>
      </w:r>
      <w:r w:rsidRPr="0030664C">
        <w:rPr>
          <w:rFonts w:cs="Arial"/>
          <w:bCs/>
          <w:sz w:val="24"/>
          <w:lang w:val="en-US"/>
        </w:rPr>
        <w:t>The unprocessed post-mortem blood alcohol samples at 31 December 2014 were 3730.</w:t>
      </w:r>
    </w:p>
    <w:p w:rsidR="0030664C" w:rsidRDefault="0030664C" w:rsidP="0030664C">
      <w:pPr>
        <w:pStyle w:val="ListParagraph"/>
        <w:ind w:left="1440"/>
        <w:contextualSpacing w:val="0"/>
        <w:jc w:val="both"/>
        <w:rPr>
          <w:bCs/>
          <w:sz w:val="24"/>
          <w:lang w:val="en-US"/>
        </w:rPr>
      </w:pPr>
    </w:p>
    <w:p w:rsidR="0030664C" w:rsidRPr="0030664C" w:rsidRDefault="0030664C" w:rsidP="0030664C">
      <w:pPr>
        <w:pStyle w:val="ListParagraph"/>
        <w:ind w:left="2160" w:hanging="720"/>
        <w:contextualSpacing w:val="0"/>
        <w:jc w:val="both"/>
        <w:rPr>
          <w:rFonts w:cs="Arial"/>
          <w:bCs/>
          <w:sz w:val="24"/>
          <w:lang w:val="en-US"/>
        </w:rPr>
      </w:pPr>
      <w:r w:rsidRPr="0030664C">
        <w:rPr>
          <w:rFonts w:cs="Arial"/>
          <w:bCs/>
          <w:sz w:val="24"/>
          <w:lang w:val="en-US"/>
        </w:rPr>
        <w:t xml:space="preserve">(bb) </w:t>
      </w:r>
      <w:r>
        <w:rPr>
          <w:bCs/>
          <w:sz w:val="24"/>
          <w:lang w:val="en-US"/>
        </w:rPr>
        <w:tab/>
      </w:r>
      <w:r w:rsidRPr="0030664C">
        <w:rPr>
          <w:rFonts w:cs="Arial"/>
          <w:bCs/>
          <w:sz w:val="24"/>
          <w:lang w:val="en-US"/>
        </w:rPr>
        <w:t>The unprocessed ante-mortem blood alcohol samples at 31 December 2014 were 19683.</w:t>
      </w:r>
    </w:p>
    <w:p w:rsidR="0030664C" w:rsidRDefault="0030664C" w:rsidP="0030664C">
      <w:pPr>
        <w:pStyle w:val="ListParagraph"/>
        <w:ind w:left="1440"/>
        <w:contextualSpacing w:val="0"/>
        <w:jc w:val="both"/>
        <w:rPr>
          <w:bCs/>
          <w:sz w:val="24"/>
          <w:lang w:val="en-US"/>
        </w:rPr>
      </w:pPr>
    </w:p>
    <w:p w:rsidR="0030664C" w:rsidRPr="0030664C" w:rsidRDefault="0030664C" w:rsidP="0030664C">
      <w:pPr>
        <w:pStyle w:val="ListParagraph"/>
        <w:ind w:left="1440"/>
        <w:contextualSpacing w:val="0"/>
        <w:jc w:val="both"/>
        <w:rPr>
          <w:rFonts w:cs="Arial"/>
          <w:bCs/>
          <w:sz w:val="24"/>
          <w:lang w:val="en-US"/>
        </w:rPr>
      </w:pPr>
      <w:r w:rsidRPr="0030664C">
        <w:rPr>
          <w:rFonts w:cs="Arial"/>
          <w:bCs/>
          <w:sz w:val="24"/>
          <w:lang w:val="en-US"/>
        </w:rPr>
        <w:t>All the post-mortem blood alcohol samples that were received as at 31 December 2014 have been processed. Of the 19683 ante- mortem samples that were received as at 31 December 2014, 17080 (87%) samples have been processed.</w:t>
      </w:r>
    </w:p>
    <w:p w:rsidR="0030664C" w:rsidRPr="0030664C" w:rsidRDefault="0030664C" w:rsidP="0030664C">
      <w:pPr>
        <w:ind w:left="720"/>
        <w:jc w:val="both"/>
        <w:rPr>
          <w:bCs/>
          <w:sz w:val="24"/>
          <w:lang w:val="en-US"/>
        </w:rPr>
      </w:pPr>
    </w:p>
    <w:p w:rsidR="0030664C" w:rsidRPr="0030664C" w:rsidRDefault="0030664C" w:rsidP="0030664C">
      <w:pPr>
        <w:pStyle w:val="ListParagraph"/>
        <w:contextualSpacing w:val="0"/>
        <w:jc w:val="both"/>
        <w:rPr>
          <w:rFonts w:cs="Arial"/>
          <w:bCs/>
          <w:sz w:val="24"/>
          <w:lang w:val="en-US"/>
        </w:rPr>
      </w:pPr>
      <w:r w:rsidRPr="0030664C">
        <w:rPr>
          <w:rFonts w:cs="Arial"/>
          <w:bCs/>
          <w:sz w:val="24"/>
          <w:lang w:val="en-US"/>
        </w:rPr>
        <w:t xml:space="preserve">(c) </w:t>
      </w:r>
      <w:r>
        <w:rPr>
          <w:bCs/>
          <w:sz w:val="24"/>
          <w:lang w:val="en-US"/>
        </w:rPr>
        <w:tab/>
      </w:r>
      <w:r w:rsidRPr="0030664C">
        <w:rPr>
          <w:rFonts w:cs="Arial"/>
          <w:b/>
          <w:bCs/>
          <w:sz w:val="24"/>
          <w:lang w:val="en-US"/>
        </w:rPr>
        <w:t>Johannesburg</w:t>
      </w:r>
    </w:p>
    <w:p w:rsidR="0030664C" w:rsidRDefault="0030664C" w:rsidP="0030664C">
      <w:pPr>
        <w:pStyle w:val="ListParagraph"/>
        <w:ind w:left="1440"/>
        <w:contextualSpacing w:val="0"/>
        <w:jc w:val="both"/>
        <w:rPr>
          <w:bCs/>
          <w:sz w:val="24"/>
          <w:lang w:val="en-US"/>
        </w:rPr>
      </w:pPr>
    </w:p>
    <w:p w:rsidR="0030664C" w:rsidRPr="0030664C" w:rsidRDefault="0030664C" w:rsidP="0030664C">
      <w:pPr>
        <w:pStyle w:val="ListParagraph"/>
        <w:ind w:left="2160" w:hanging="720"/>
        <w:contextualSpacing w:val="0"/>
        <w:jc w:val="both"/>
        <w:rPr>
          <w:rFonts w:cs="Arial"/>
          <w:bCs/>
          <w:sz w:val="24"/>
          <w:lang w:val="en-US"/>
        </w:rPr>
      </w:pPr>
      <w:r w:rsidRPr="0030664C">
        <w:rPr>
          <w:rFonts w:cs="Arial"/>
          <w:bCs/>
          <w:sz w:val="24"/>
          <w:lang w:val="en-US"/>
        </w:rPr>
        <w:t xml:space="preserve">(aa) </w:t>
      </w:r>
      <w:r>
        <w:rPr>
          <w:bCs/>
          <w:sz w:val="24"/>
          <w:lang w:val="en-US"/>
        </w:rPr>
        <w:tab/>
      </w:r>
      <w:r w:rsidRPr="0030664C">
        <w:rPr>
          <w:rFonts w:cs="Arial"/>
          <w:bCs/>
          <w:sz w:val="24"/>
          <w:lang w:val="en-US"/>
        </w:rPr>
        <w:t>The unprocessed post-mortem blood alcohol samples at 31 December 2014 were 3031.</w:t>
      </w:r>
    </w:p>
    <w:p w:rsidR="0030664C" w:rsidRDefault="0030664C" w:rsidP="0030664C">
      <w:pPr>
        <w:pStyle w:val="ListParagraph"/>
        <w:ind w:left="1440"/>
        <w:contextualSpacing w:val="0"/>
        <w:jc w:val="both"/>
        <w:rPr>
          <w:bCs/>
          <w:sz w:val="24"/>
          <w:lang w:val="en-US"/>
        </w:rPr>
      </w:pPr>
    </w:p>
    <w:p w:rsidR="0030664C" w:rsidRPr="0030664C" w:rsidRDefault="0030664C" w:rsidP="0030664C">
      <w:pPr>
        <w:pStyle w:val="ListParagraph"/>
        <w:ind w:left="2160" w:hanging="720"/>
        <w:contextualSpacing w:val="0"/>
        <w:jc w:val="both"/>
        <w:rPr>
          <w:rFonts w:cs="Arial"/>
          <w:bCs/>
          <w:sz w:val="24"/>
          <w:lang w:val="en-US"/>
        </w:rPr>
      </w:pPr>
      <w:r w:rsidRPr="0030664C">
        <w:rPr>
          <w:rFonts w:cs="Arial"/>
          <w:bCs/>
          <w:sz w:val="24"/>
          <w:lang w:val="en-US"/>
        </w:rPr>
        <w:t xml:space="preserve">(bb) </w:t>
      </w:r>
      <w:r>
        <w:rPr>
          <w:bCs/>
          <w:sz w:val="24"/>
          <w:lang w:val="en-US"/>
        </w:rPr>
        <w:tab/>
      </w:r>
      <w:r w:rsidRPr="0030664C">
        <w:rPr>
          <w:rFonts w:cs="Arial"/>
          <w:bCs/>
          <w:sz w:val="24"/>
          <w:lang w:val="en-US"/>
        </w:rPr>
        <w:t>The unprocessed ante-mortem blood alcohol samples at 31 December 2014 were 27767.</w:t>
      </w:r>
    </w:p>
    <w:p w:rsidR="0030664C" w:rsidRPr="0030664C" w:rsidRDefault="0030664C" w:rsidP="0030664C">
      <w:pPr>
        <w:pStyle w:val="ListParagraph"/>
        <w:ind w:left="1440"/>
        <w:contextualSpacing w:val="0"/>
        <w:jc w:val="both"/>
        <w:rPr>
          <w:rFonts w:cs="Arial"/>
          <w:bCs/>
          <w:sz w:val="24"/>
          <w:lang w:val="en-US"/>
        </w:rPr>
      </w:pPr>
      <w:r w:rsidRPr="0030664C">
        <w:rPr>
          <w:rFonts w:cs="Arial"/>
          <w:bCs/>
          <w:sz w:val="24"/>
          <w:lang w:val="en-US"/>
        </w:rPr>
        <w:lastRenderedPageBreak/>
        <w:t xml:space="preserve">All the post-mortem blood alcohol samples that were received as at 31 December 2014 have been processed. Of the 27767 ante-mortem samples that were received as at 31 December 2014, 11401 samples have been processed. However, it should be noted that, in Johannesburg, in addition to the 11401 samples processed, all the backlog samples of </w:t>
      </w:r>
      <w:r w:rsidRPr="0030664C">
        <w:rPr>
          <w:rFonts w:cs="Arial"/>
          <w:sz w:val="24"/>
        </w:rPr>
        <w:t>2011, 2012 and 2013 have all been completed.</w:t>
      </w:r>
    </w:p>
    <w:p w:rsidR="0030664C" w:rsidRPr="0030664C" w:rsidRDefault="0030664C" w:rsidP="0030664C">
      <w:pPr>
        <w:pStyle w:val="ListParagraph"/>
        <w:ind w:left="1440"/>
        <w:contextualSpacing w:val="0"/>
        <w:jc w:val="both"/>
        <w:rPr>
          <w:rFonts w:cs="Arial"/>
          <w:bCs/>
          <w:sz w:val="24"/>
          <w:lang w:val="en-US"/>
        </w:rPr>
      </w:pPr>
    </w:p>
    <w:p w:rsidR="0030664C" w:rsidRPr="0030664C" w:rsidRDefault="0030664C" w:rsidP="0030664C">
      <w:pPr>
        <w:ind w:left="720"/>
        <w:jc w:val="both"/>
        <w:rPr>
          <w:bCs/>
          <w:sz w:val="24"/>
          <w:lang w:val="en-US"/>
        </w:rPr>
      </w:pPr>
      <w:r w:rsidRPr="0030664C">
        <w:rPr>
          <w:bCs/>
          <w:sz w:val="24"/>
          <w:lang w:val="en-US"/>
        </w:rPr>
        <w:t xml:space="preserve">(d) </w:t>
      </w:r>
      <w:r>
        <w:rPr>
          <w:bCs/>
          <w:sz w:val="24"/>
          <w:lang w:val="en-US"/>
        </w:rPr>
        <w:tab/>
      </w:r>
      <w:r w:rsidRPr="0030664C">
        <w:rPr>
          <w:b/>
          <w:bCs/>
          <w:sz w:val="24"/>
          <w:lang w:val="en-US"/>
        </w:rPr>
        <w:t>Durban</w:t>
      </w:r>
    </w:p>
    <w:p w:rsidR="0030664C" w:rsidRDefault="0030664C" w:rsidP="0030664C">
      <w:pPr>
        <w:ind w:left="1440"/>
        <w:jc w:val="both"/>
        <w:rPr>
          <w:bCs/>
          <w:sz w:val="24"/>
          <w:lang w:val="en-US"/>
        </w:rPr>
      </w:pPr>
    </w:p>
    <w:p w:rsidR="0030664C" w:rsidRPr="0030664C" w:rsidRDefault="0030664C" w:rsidP="0030664C">
      <w:pPr>
        <w:ind w:left="1440"/>
        <w:jc w:val="both"/>
        <w:rPr>
          <w:bCs/>
          <w:sz w:val="24"/>
          <w:lang w:val="en-US"/>
        </w:rPr>
      </w:pPr>
      <w:r w:rsidRPr="0030664C">
        <w:rPr>
          <w:bCs/>
          <w:sz w:val="24"/>
          <w:lang w:val="en-US"/>
        </w:rPr>
        <w:t>The question does not apply to Durban since the laboratory was not yet opened during this period in question.</w:t>
      </w:r>
    </w:p>
    <w:p w:rsidR="0030664C" w:rsidRPr="0030664C" w:rsidRDefault="0030664C" w:rsidP="0030664C">
      <w:pPr>
        <w:jc w:val="both"/>
        <w:rPr>
          <w:bCs/>
          <w:sz w:val="24"/>
          <w:lang w:val="en-US"/>
        </w:rPr>
      </w:pPr>
    </w:p>
    <w:p w:rsidR="0030664C" w:rsidRPr="0030664C" w:rsidRDefault="0030664C" w:rsidP="006A33EA">
      <w:pPr>
        <w:pStyle w:val="ListParagraph"/>
        <w:numPr>
          <w:ilvl w:val="0"/>
          <w:numId w:val="1"/>
        </w:numPr>
        <w:ind w:hanging="720"/>
        <w:contextualSpacing w:val="0"/>
        <w:jc w:val="both"/>
        <w:rPr>
          <w:rFonts w:cs="Arial"/>
          <w:bCs/>
          <w:sz w:val="24"/>
          <w:lang w:val="en-US"/>
        </w:rPr>
      </w:pPr>
      <w:r w:rsidRPr="0030664C">
        <w:rPr>
          <w:rFonts w:cs="Arial"/>
          <w:b/>
          <w:bCs/>
          <w:sz w:val="24"/>
          <w:lang w:val="en-US"/>
        </w:rPr>
        <w:t>Cape Town</w:t>
      </w:r>
    </w:p>
    <w:p w:rsidR="0030664C" w:rsidRDefault="0030664C" w:rsidP="0030664C">
      <w:pPr>
        <w:pStyle w:val="ListParagraph"/>
        <w:ind w:left="1440"/>
        <w:contextualSpacing w:val="0"/>
        <w:jc w:val="both"/>
        <w:rPr>
          <w:bCs/>
          <w:sz w:val="24"/>
          <w:lang w:val="en-US"/>
        </w:rPr>
      </w:pPr>
    </w:p>
    <w:p w:rsidR="0030664C" w:rsidRDefault="0030664C" w:rsidP="006A33EA">
      <w:pPr>
        <w:pStyle w:val="ListParagraph"/>
        <w:numPr>
          <w:ilvl w:val="0"/>
          <w:numId w:val="4"/>
        </w:numPr>
        <w:ind w:left="1418" w:hanging="698"/>
        <w:contextualSpacing w:val="0"/>
        <w:jc w:val="both"/>
        <w:rPr>
          <w:bCs/>
          <w:sz w:val="24"/>
          <w:lang w:val="en-US"/>
        </w:rPr>
      </w:pPr>
      <w:r w:rsidRPr="0030664C">
        <w:rPr>
          <w:rFonts w:cs="Arial"/>
          <w:bCs/>
          <w:sz w:val="24"/>
          <w:lang w:val="en-US"/>
        </w:rPr>
        <w:t>The new blood alcohol sam</w:t>
      </w:r>
      <w:r>
        <w:rPr>
          <w:bCs/>
          <w:sz w:val="24"/>
          <w:lang w:val="en-US"/>
        </w:rPr>
        <w:t>ples received in 2015 are 19447;</w:t>
      </w:r>
    </w:p>
    <w:p w:rsidR="0030664C" w:rsidRDefault="0030664C" w:rsidP="0030664C">
      <w:pPr>
        <w:pStyle w:val="ListParagraph"/>
        <w:ind w:left="1418"/>
        <w:contextualSpacing w:val="0"/>
        <w:jc w:val="both"/>
        <w:rPr>
          <w:bCs/>
          <w:sz w:val="24"/>
          <w:lang w:val="en-US"/>
        </w:rPr>
      </w:pPr>
    </w:p>
    <w:p w:rsidR="0030664C" w:rsidRPr="0030664C" w:rsidRDefault="0030664C" w:rsidP="006A33EA">
      <w:pPr>
        <w:pStyle w:val="ListParagraph"/>
        <w:numPr>
          <w:ilvl w:val="0"/>
          <w:numId w:val="4"/>
        </w:numPr>
        <w:ind w:left="1418" w:hanging="698"/>
        <w:contextualSpacing w:val="0"/>
        <w:jc w:val="both"/>
        <w:rPr>
          <w:rFonts w:cs="Arial"/>
          <w:bCs/>
          <w:sz w:val="24"/>
          <w:lang w:val="en-US"/>
        </w:rPr>
      </w:pPr>
      <w:r w:rsidRPr="0030664C">
        <w:rPr>
          <w:bCs/>
          <w:sz w:val="24"/>
          <w:lang w:val="en-US"/>
        </w:rPr>
        <w:tab/>
      </w:r>
      <w:r w:rsidRPr="0030664C">
        <w:rPr>
          <w:rFonts w:cs="Arial"/>
          <w:bCs/>
          <w:sz w:val="24"/>
          <w:lang w:val="en-US"/>
        </w:rPr>
        <w:t>The number of new blood alcohol samples that were received in 2015 which has been processed are 17866(92%)</w:t>
      </w:r>
    </w:p>
    <w:p w:rsidR="0030664C" w:rsidRPr="0030664C" w:rsidRDefault="0030664C" w:rsidP="0030664C">
      <w:pPr>
        <w:pStyle w:val="ListParagraph"/>
        <w:tabs>
          <w:tab w:val="left" w:pos="1530"/>
        </w:tabs>
        <w:ind w:left="1530"/>
        <w:contextualSpacing w:val="0"/>
        <w:jc w:val="both"/>
        <w:rPr>
          <w:rFonts w:cs="Arial"/>
          <w:bCs/>
          <w:sz w:val="24"/>
          <w:lang w:val="en-US"/>
        </w:rPr>
      </w:pPr>
    </w:p>
    <w:p w:rsidR="0030664C" w:rsidRPr="0030664C" w:rsidRDefault="0030664C" w:rsidP="0030664C">
      <w:pPr>
        <w:ind w:left="720"/>
        <w:jc w:val="both"/>
        <w:rPr>
          <w:bCs/>
          <w:sz w:val="24"/>
          <w:lang w:val="en-US"/>
        </w:rPr>
      </w:pPr>
      <w:r w:rsidRPr="0030664C">
        <w:rPr>
          <w:b/>
          <w:bCs/>
          <w:sz w:val="24"/>
          <w:lang w:val="en-US"/>
        </w:rPr>
        <w:t>Pretoria</w:t>
      </w:r>
    </w:p>
    <w:p w:rsidR="0030664C" w:rsidRDefault="0030664C" w:rsidP="0030664C">
      <w:pPr>
        <w:pStyle w:val="ListParagraph"/>
        <w:contextualSpacing w:val="0"/>
        <w:jc w:val="both"/>
        <w:rPr>
          <w:bCs/>
          <w:sz w:val="24"/>
          <w:lang w:val="en-US"/>
        </w:rPr>
      </w:pPr>
    </w:p>
    <w:p w:rsidR="0030664C" w:rsidRDefault="0030664C" w:rsidP="006A33EA">
      <w:pPr>
        <w:pStyle w:val="ListParagraph"/>
        <w:numPr>
          <w:ilvl w:val="0"/>
          <w:numId w:val="2"/>
        </w:numPr>
        <w:ind w:hanging="731"/>
        <w:contextualSpacing w:val="0"/>
        <w:jc w:val="both"/>
        <w:rPr>
          <w:bCs/>
          <w:sz w:val="24"/>
          <w:lang w:val="en-US"/>
        </w:rPr>
      </w:pPr>
      <w:r w:rsidRPr="0030664C">
        <w:rPr>
          <w:rFonts w:cs="Arial"/>
          <w:bCs/>
          <w:sz w:val="24"/>
          <w:lang w:val="en-US"/>
        </w:rPr>
        <w:t>The new blood alcohol samp</w:t>
      </w:r>
      <w:r>
        <w:rPr>
          <w:bCs/>
          <w:sz w:val="24"/>
          <w:lang w:val="en-US"/>
        </w:rPr>
        <w:t>les received in 2015 are 14255;</w:t>
      </w:r>
    </w:p>
    <w:p w:rsidR="0030664C" w:rsidRDefault="0030664C" w:rsidP="0030664C">
      <w:pPr>
        <w:pStyle w:val="ListParagraph"/>
        <w:ind w:left="1440"/>
        <w:contextualSpacing w:val="0"/>
        <w:jc w:val="both"/>
        <w:rPr>
          <w:bCs/>
          <w:sz w:val="24"/>
          <w:lang w:val="en-US"/>
        </w:rPr>
      </w:pPr>
    </w:p>
    <w:p w:rsidR="0030664C" w:rsidRPr="0030664C" w:rsidRDefault="0030664C" w:rsidP="006A33EA">
      <w:pPr>
        <w:pStyle w:val="ListParagraph"/>
        <w:numPr>
          <w:ilvl w:val="0"/>
          <w:numId w:val="2"/>
        </w:numPr>
        <w:ind w:hanging="731"/>
        <w:contextualSpacing w:val="0"/>
        <w:jc w:val="both"/>
        <w:rPr>
          <w:rFonts w:cs="Arial"/>
          <w:bCs/>
          <w:sz w:val="24"/>
          <w:lang w:val="en-US"/>
        </w:rPr>
      </w:pPr>
      <w:r w:rsidRPr="0030664C">
        <w:rPr>
          <w:rFonts w:cs="Arial"/>
          <w:bCs/>
          <w:sz w:val="24"/>
          <w:lang w:val="en-US"/>
        </w:rPr>
        <w:t>The number of new blood alcohol samples that were received in 2015 which have been processed are 3835. The total number of samples, including the backlog, which has been processed in 2015, are 24645. Therefore, there were 10390 more samples processed in 2015 than the number specimens received in 2015.</w:t>
      </w:r>
    </w:p>
    <w:p w:rsidR="0030664C" w:rsidRPr="0030664C" w:rsidRDefault="0030664C" w:rsidP="0030664C">
      <w:pPr>
        <w:ind w:left="720"/>
        <w:jc w:val="both"/>
        <w:rPr>
          <w:bCs/>
          <w:sz w:val="24"/>
          <w:lang w:val="en-US"/>
        </w:rPr>
      </w:pPr>
    </w:p>
    <w:p w:rsidR="0030664C" w:rsidRPr="0030664C" w:rsidRDefault="0030664C" w:rsidP="0030664C">
      <w:pPr>
        <w:ind w:left="720"/>
        <w:jc w:val="both"/>
        <w:rPr>
          <w:bCs/>
          <w:sz w:val="24"/>
          <w:lang w:val="en-US"/>
        </w:rPr>
      </w:pPr>
      <w:r w:rsidRPr="0030664C">
        <w:rPr>
          <w:b/>
          <w:bCs/>
          <w:sz w:val="24"/>
          <w:lang w:val="en-US"/>
        </w:rPr>
        <w:t>Johannesburg</w:t>
      </w:r>
    </w:p>
    <w:p w:rsidR="0030664C" w:rsidRDefault="0030664C" w:rsidP="0030664C">
      <w:pPr>
        <w:pStyle w:val="ListParagraph"/>
        <w:contextualSpacing w:val="0"/>
        <w:jc w:val="both"/>
        <w:rPr>
          <w:bCs/>
          <w:sz w:val="24"/>
          <w:lang w:val="en-US"/>
        </w:rPr>
      </w:pPr>
    </w:p>
    <w:p w:rsidR="0030664C" w:rsidRDefault="0030664C" w:rsidP="006A33EA">
      <w:pPr>
        <w:pStyle w:val="ListParagraph"/>
        <w:numPr>
          <w:ilvl w:val="0"/>
          <w:numId w:val="3"/>
        </w:numPr>
        <w:ind w:hanging="731"/>
        <w:contextualSpacing w:val="0"/>
        <w:jc w:val="both"/>
        <w:rPr>
          <w:bCs/>
          <w:sz w:val="24"/>
          <w:lang w:val="en-US"/>
        </w:rPr>
      </w:pPr>
      <w:r w:rsidRPr="0030664C">
        <w:rPr>
          <w:rFonts w:cs="Arial"/>
          <w:bCs/>
          <w:sz w:val="24"/>
          <w:lang w:val="en-US"/>
        </w:rPr>
        <w:t>The new blood alcohol samp</w:t>
      </w:r>
      <w:r>
        <w:rPr>
          <w:bCs/>
          <w:sz w:val="24"/>
          <w:lang w:val="en-US"/>
        </w:rPr>
        <w:t>les received in 2015 are 27860;</w:t>
      </w:r>
    </w:p>
    <w:p w:rsidR="0030664C" w:rsidRDefault="0030664C" w:rsidP="0030664C">
      <w:pPr>
        <w:pStyle w:val="ListParagraph"/>
        <w:ind w:left="1440"/>
        <w:contextualSpacing w:val="0"/>
        <w:jc w:val="both"/>
        <w:rPr>
          <w:bCs/>
          <w:sz w:val="24"/>
          <w:lang w:val="en-US"/>
        </w:rPr>
      </w:pPr>
    </w:p>
    <w:p w:rsidR="0030664C" w:rsidRPr="0030664C" w:rsidRDefault="0030664C" w:rsidP="006A33EA">
      <w:pPr>
        <w:pStyle w:val="ListParagraph"/>
        <w:numPr>
          <w:ilvl w:val="0"/>
          <w:numId w:val="3"/>
        </w:numPr>
        <w:ind w:hanging="731"/>
        <w:contextualSpacing w:val="0"/>
        <w:jc w:val="both"/>
        <w:rPr>
          <w:rFonts w:cs="Arial"/>
          <w:bCs/>
          <w:sz w:val="24"/>
          <w:lang w:val="en-US"/>
        </w:rPr>
      </w:pPr>
      <w:r w:rsidRPr="0030664C">
        <w:rPr>
          <w:rFonts w:cs="Arial"/>
          <w:bCs/>
          <w:sz w:val="24"/>
          <w:lang w:val="en-US"/>
        </w:rPr>
        <w:t xml:space="preserve">The number of new blood alcohol samples that were received in 2015 that have been processed are 5487. However, the total number of samples processed in 2015, including the backlog, is 19919(71%). However, it should be noted that, in Johannesburg, all the backlog samples of </w:t>
      </w:r>
      <w:r w:rsidRPr="0030664C">
        <w:rPr>
          <w:rFonts w:cs="Arial"/>
          <w:sz w:val="24"/>
        </w:rPr>
        <w:t>2011, 2012 and 2013 have all been completed.</w:t>
      </w:r>
    </w:p>
    <w:p w:rsidR="0030664C" w:rsidRPr="0030664C" w:rsidRDefault="0030664C" w:rsidP="0030664C">
      <w:pPr>
        <w:ind w:left="720"/>
        <w:jc w:val="both"/>
        <w:rPr>
          <w:b/>
          <w:bCs/>
          <w:sz w:val="24"/>
          <w:lang w:val="en-US"/>
        </w:rPr>
      </w:pPr>
    </w:p>
    <w:p w:rsidR="0030664C" w:rsidRDefault="0030664C" w:rsidP="0030664C">
      <w:pPr>
        <w:ind w:left="720"/>
        <w:jc w:val="both"/>
        <w:rPr>
          <w:b/>
          <w:bCs/>
          <w:sz w:val="24"/>
          <w:lang w:val="en-US"/>
        </w:rPr>
      </w:pPr>
      <w:r w:rsidRPr="0030664C">
        <w:rPr>
          <w:b/>
          <w:bCs/>
          <w:sz w:val="24"/>
          <w:lang w:val="en-US"/>
        </w:rPr>
        <w:t>Durban</w:t>
      </w:r>
    </w:p>
    <w:p w:rsidR="0030664C" w:rsidRPr="0030664C" w:rsidRDefault="0030664C" w:rsidP="0030664C">
      <w:pPr>
        <w:ind w:left="720"/>
        <w:jc w:val="both"/>
        <w:rPr>
          <w:bCs/>
          <w:sz w:val="24"/>
          <w:lang w:val="en-US"/>
        </w:rPr>
      </w:pPr>
    </w:p>
    <w:p w:rsidR="0030664C" w:rsidRDefault="0030664C" w:rsidP="006A33EA">
      <w:pPr>
        <w:pStyle w:val="ListParagraph"/>
        <w:numPr>
          <w:ilvl w:val="0"/>
          <w:numId w:val="5"/>
        </w:numPr>
        <w:ind w:left="1418" w:hanging="698"/>
        <w:contextualSpacing w:val="0"/>
        <w:jc w:val="both"/>
        <w:rPr>
          <w:bCs/>
          <w:sz w:val="24"/>
          <w:lang w:val="en-US"/>
        </w:rPr>
      </w:pPr>
      <w:r w:rsidRPr="0030664C">
        <w:rPr>
          <w:rFonts w:cs="Arial"/>
          <w:bCs/>
          <w:sz w:val="24"/>
          <w:lang w:val="en-US"/>
        </w:rPr>
        <w:t>The new blood alcohol samp</w:t>
      </w:r>
      <w:r>
        <w:rPr>
          <w:bCs/>
          <w:sz w:val="24"/>
          <w:lang w:val="en-US"/>
        </w:rPr>
        <w:t>les received in 2015 are 13184;</w:t>
      </w:r>
    </w:p>
    <w:p w:rsidR="0030664C" w:rsidRDefault="0030664C" w:rsidP="0030664C">
      <w:pPr>
        <w:pStyle w:val="ListParagraph"/>
        <w:ind w:left="1418"/>
        <w:contextualSpacing w:val="0"/>
        <w:jc w:val="both"/>
        <w:rPr>
          <w:bCs/>
          <w:sz w:val="24"/>
          <w:lang w:val="en-US"/>
        </w:rPr>
      </w:pPr>
    </w:p>
    <w:p w:rsidR="00C02E68" w:rsidRPr="0030664C" w:rsidRDefault="0030664C" w:rsidP="006A33EA">
      <w:pPr>
        <w:pStyle w:val="ListParagraph"/>
        <w:numPr>
          <w:ilvl w:val="0"/>
          <w:numId w:val="5"/>
        </w:numPr>
        <w:ind w:left="1418" w:hanging="698"/>
        <w:contextualSpacing w:val="0"/>
        <w:jc w:val="both"/>
        <w:rPr>
          <w:bCs/>
          <w:sz w:val="24"/>
          <w:lang w:val="en-US"/>
        </w:rPr>
      </w:pPr>
      <w:r w:rsidRPr="0030664C">
        <w:rPr>
          <w:bCs/>
          <w:sz w:val="24"/>
          <w:lang w:val="en-US"/>
        </w:rPr>
        <w:t>The number of new blood alcohol samples that were received in 2015 that have been processed are 12507(95%).</w:t>
      </w:r>
    </w:p>
    <w:p w:rsidR="001D490A" w:rsidRPr="0030664C" w:rsidRDefault="001D490A" w:rsidP="0030664C">
      <w:pPr>
        <w:pStyle w:val="BodyText"/>
        <w:rPr>
          <w:sz w:val="24"/>
          <w:lang w:val="en-GB"/>
        </w:rPr>
      </w:pPr>
    </w:p>
    <w:p w:rsidR="00176BDE" w:rsidRPr="008E77AC" w:rsidRDefault="00176BDE" w:rsidP="008E77AC">
      <w:pPr>
        <w:pStyle w:val="BodyText"/>
        <w:rPr>
          <w:sz w:val="24"/>
          <w:lang w:val="en-GB"/>
        </w:rPr>
      </w:pPr>
    </w:p>
    <w:p w:rsidR="00E238C2" w:rsidRPr="008E77AC" w:rsidRDefault="00E238C2" w:rsidP="008E77AC">
      <w:pPr>
        <w:pStyle w:val="BodyText"/>
        <w:rPr>
          <w:b/>
          <w:bCs/>
          <w:sz w:val="24"/>
          <w:lang w:val="en-GB"/>
        </w:rPr>
      </w:pPr>
      <w:r w:rsidRPr="008E77AC">
        <w:rPr>
          <w:sz w:val="24"/>
          <w:lang w:val="en-GB"/>
        </w:rPr>
        <w:t>END.</w:t>
      </w:r>
    </w:p>
    <w:sectPr w:rsidR="00E238C2" w:rsidRPr="008E77AC"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20A" w:rsidRDefault="002C420A">
      <w:r>
        <w:separator/>
      </w:r>
    </w:p>
  </w:endnote>
  <w:endnote w:type="continuationSeparator" w:id="0">
    <w:p w:rsidR="002C420A" w:rsidRDefault="002C420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B37F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B37F60">
    <w:pPr>
      <w:pStyle w:val="Footer"/>
      <w:framePr w:wrap="around" w:vAnchor="text" w:hAnchor="margin" w:xAlign="center" w:y="1"/>
      <w:rPr>
        <w:rStyle w:val="PageNumber"/>
      </w:rPr>
    </w:pPr>
    <w:r>
      <w:rPr>
        <w:rStyle w:val="PageNumber"/>
        <w:lang w:val="en-US"/>
      </w:rPr>
      <w:fldChar w:fldCharType="begin"/>
    </w:r>
    <w:r>
      <w:rPr>
        <w:rStyle w:val="PageNumber"/>
        <w:lang w:val="en-US"/>
      </w:rPr>
      <w:instrText xml:space="preserve"> PAGE </w:instrText>
    </w:r>
    <w:r>
      <w:rPr>
        <w:rStyle w:val="PageNumber"/>
        <w:lang w:val="en-US"/>
      </w:rPr>
      <w:fldChar w:fldCharType="separate"/>
    </w:r>
    <w:r w:rsidR="00A44AEA">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20A" w:rsidRDefault="002C420A">
      <w:r>
        <w:separator/>
      </w:r>
    </w:p>
  </w:footnote>
  <w:footnote w:type="continuationSeparator" w:id="0">
    <w:p w:rsidR="002C420A" w:rsidRDefault="002C42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567C9"/>
    <w:multiLevelType w:val="hybridMultilevel"/>
    <w:tmpl w:val="285EE490"/>
    <w:lvl w:ilvl="0" w:tplc="E806AD70">
      <w:start w:val="1"/>
      <w:numFmt w:val="lowerLetter"/>
      <w:lvlText w:val="(%1)"/>
      <w:lvlJc w:val="left"/>
      <w:pPr>
        <w:ind w:left="1440" w:hanging="360"/>
      </w:pPr>
      <w:rPr>
        <w:rFonts w:ascii="Arial" w:eastAsia="Calibri"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FEB60C1"/>
    <w:multiLevelType w:val="hybridMultilevel"/>
    <w:tmpl w:val="576C3D26"/>
    <w:lvl w:ilvl="0" w:tplc="6D2A6836">
      <w:start w:val="1"/>
      <w:numFmt w:val="lowerLetter"/>
      <w:lvlText w:val="(%1)"/>
      <w:lvlJc w:val="left"/>
      <w:pPr>
        <w:ind w:left="1440" w:hanging="360"/>
      </w:pPr>
      <w:rPr>
        <w:rFonts w:ascii="Arial" w:eastAsia="Calibri"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0FD378B"/>
    <w:multiLevelType w:val="hybridMultilevel"/>
    <w:tmpl w:val="47BC7BE0"/>
    <w:lvl w:ilvl="0" w:tplc="C9C8B918">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B743C48"/>
    <w:multiLevelType w:val="hybridMultilevel"/>
    <w:tmpl w:val="A226F6EE"/>
    <w:lvl w:ilvl="0" w:tplc="E6D0510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6A6327F1"/>
    <w:multiLevelType w:val="hybridMultilevel"/>
    <w:tmpl w:val="F878A21E"/>
    <w:lvl w:ilvl="0" w:tplc="ABB4CAD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4"/>
  </w:num>
  <w:num w:numId="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7447"/>
    <w:rsid w:val="00026823"/>
    <w:rsid w:val="0003282D"/>
    <w:rsid w:val="0004183B"/>
    <w:rsid w:val="00056AD2"/>
    <w:rsid w:val="00060E4F"/>
    <w:rsid w:val="0006762E"/>
    <w:rsid w:val="0007341B"/>
    <w:rsid w:val="00081C7A"/>
    <w:rsid w:val="0008767D"/>
    <w:rsid w:val="000A20B0"/>
    <w:rsid w:val="000B4AB8"/>
    <w:rsid w:val="000F059B"/>
    <w:rsid w:val="000F3BF5"/>
    <w:rsid w:val="000F50B5"/>
    <w:rsid w:val="00103544"/>
    <w:rsid w:val="00141C93"/>
    <w:rsid w:val="00150F90"/>
    <w:rsid w:val="00155B45"/>
    <w:rsid w:val="001651E2"/>
    <w:rsid w:val="00176BDE"/>
    <w:rsid w:val="00182FC9"/>
    <w:rsid w:val="001A5759"/>
    <w:rsid w:val="001B62F5"/>
    <w:rsid w:val="001B67CA"/>
    <w:rsid w:val="001C0252"/>
    <w:rsid w:val="001C2FB1"/>
    <w:rsid w:val="001C433A"/>
    <w:rsid w:val="001D2E01"/>
    <w:rsid w:val="001D490A"/>
    <w:rsid w:val="001E53FE"/>
    <w:rsid w:val="001E6713"/>
    <w:rsid w:val="001E7247"/>
    <w:rsid w:val="001F650D"/>
    <w:rsid w:val="00202CF5"/>
    <w:rsid w:val="0020398C"/>
    <w:rsid w:val="002242A9"/>
    <w:rsid w:val="00233C3B"/>
    <w:rsid w:val="0024216E"/>
    <w:rsid w:val="0024565C"/>
    <w:rsid w:val="00252F37"/>
    <w:rsid w:val="00295FAA"/>
    <w:rsid w:val="002A5484"/>
    <w:rsid w:val="002B20CB"/>
    <w:rsid w:val="002B32D0"/>
    <w:rsid w:val="002C420A"/>
    <w:rsid w:val="002C6854"/>
    <w:rsid w:val="002E3FA9"/>
    <w:rsid w:val="002F747D"/>
    <w:rsid w:val="00300051"/>
    <w:rsid w:val="0030664C"/>
    <w:rsid w:val="00311920"/>
    <w:rsid w:val="0031798D"/>
    <w:rsid w:val="0033655B"/>
    <w:rsid w:val="00355BB7"/>
    <w:rsid w:val="00366B08"/>
    <w:rsid w:val="00366E06"/>
    <w:rsid w:val="0039184B"/>
    <w:rsid w:val="003A1B0E"/>
    <w:rsid w:val="003A3ECC"/>
    <w:rsid w:val="003C43DC"/>
    <w:rsid w:val="003C4E4F"/>
    <w:rsid w:val="003D6B80"/>
    <w:rsid w:val="003E0AC8"/>
    <w:rsid w:val="003E5508"/>
    <w:rsid w:val="003F3650"/>
    <w:rsid w:val="003F693D"/>
    <w:rsid w:val="0040781B"/>
    <w:rsid w:val="0041034C"/>
    <w:rsid w:val="00430D20"/>
    <w:rsid w:val="0043313B"/>
    <w:rsid w:val="00434530"/>
    <w:rsid w:val="00435FC4"/>
    <w:rsid w:val="004456A9"/>
    <w:rsid w:val="00450A59"/>
    <w:rsid w:val="0047028C"/>
    <w:rsid w:val="0047454A"/>
    <w:rsid w:val="0048302D"/>
    <w:rsid w:val="00483FEE"/>
    <w:rsid w:val="00492453"/>
    <w:rsid w:val="004B1268"/>
    <w:rsid w:val="004B3000"/>
    <w:rsid w:val="004B3491"/>
    <w:rsid w:val="004C5286"/>
    <w:rsid w:val="004C740F"/>
    <w:rsid w:val="004D4DBF"/>
    <w:rsid w:val="004F42DD"/>
    <w:rsid w:val="004F5052"/>
    <w:rsid w:val="004F7C1A"/>
    <w:rsid w:val="0050347C"/>
    <w:rsid w:val="0051126E"/>
    <w:rsid w:val="005117E9"/>
    <w:rsid w:val="00525127"/>
    <w:rsid w:val="00540171"/>
    <w:rsid w:val="005444C6"/>
    <w:rsid w:val="00547112"/>
    <w:rsid w:val="00551AC8"/>
    <w:rsid w:val="00557CEE"/>
    <w:rsid w:val="0056205A"/>
    <w:rsid w:val="00570065"/>
    <w:rsid w:val="00575677"/>
    <w:rsid w:val="00576020"/>
    <w:rsid w:val="005937C8"/>
    <w:rsid w:val="005C171D"/>
    <w:rsid w:val="005C4284"/>
    <w:rsid w:val="005C491B"/>
    <w:rsid w:val="005C671F"/>
    <w:rsid w:val="005D55C6"/>
    <w:rsid w:val="005E1FBC"/>
    <w:rsid w:val="005F5500"/>
    <w:rsid w:val="00610BC7"/>
    <w:rsid w:val="006175C7"/>
    <w:rsid w:val="00623E12"/>
    <w:rsid w:val="00635745"/>
    <w:rsid w:val="00635890"/>
    <w:rsid w:val="00637291"/>
    <w:rsid w:val="00646F50"/>
    <w:rsid w:val="006635DB"/>
    <w:rsid w:val="006A33EA"/>
    <w:rsid w:val="006C67FA"/>
    <w:rsid w:val="006E655C"/>
    <w:rsid w:val="006E6C41"/>
    <w:rsid w:val="006E77B3"/>
    <w:rsid w:val="006E7C45"/>
    <w:rsid w:val="006F501B"/>
    <w:rsid w:val="006F7E16"/>
    <w:rsid w:val="00713D7D"/>
    <w:rsid w:val="00721839"/>
    <w:rsid w:val="007358D1"/>
    <w:rsid w:val="00735915"/>
    <w:rsid w:val="00751997"/>
    <w:rsid w:val="00762416"/>
    <w:rsid w:val="00771EB2"/>
    <w:rsid w:val="00773A22"/>
    <w:rsid w:val="007A0D02"/>
    <w:rsid w:val="007A3E1B"/>
    <w:rsid w:val="007D2EB0"/>
    <w:rsid w:val="007E6493"/>
    <w:rsid w:val="007E6896"/>
    <w:rsid w:val="007F1A44"/>
    <w:rsid w:val="007F6D34"/>
    <w:rsid w:val="00802311"/>
    <w:rsid w:val="008027EE"/>
    <w:rsid w:val="008042DE"/>
    <w:rsid w:val="0081272C"/>
    <w:rsid w:val="00840A86"/>
    <w:rsid w:val="008603CC"/>
    <w:rsid w:val="00873447"/>
    <w:rsid w:val="00895B04"/>
    <w:rsid w:val="008A2A2C"/>
    <w:rsid w:val="008A2BAB"/>
    <w:rsid w:val="008B7C94"/>
    <w:rsid w:val="008C0456"/>
    <w:rsid w:val="008C3326"/>
    <w:rsid w:val="008D437A"/>
    <w:rsid w:val="008E77AC"/>
    <w:rsid w:val="008F1C96"/>
    <w:rsid w:val="0090105B"/>
    <w:rsid w:val="009012C1"/>
    <w:rsid w:val="009112C9"/>
    <w:rsid w:val="0091259B"/>
    <w:rsid w:val="00921664"/>
    <w:rsid w:val="0092641E"/>
    <w:rsid w:val="009342E8"/>
    <w:rsid w:val="00952EC0"/>
    <w:rsid w:val="00962BD6"/>
    <w:rsid w:val="009756B6"/>
    <w:rsid w:val="009835A9"/>
    <w:rsid w:val="009855D2"/>
    <w:rsid w:val="009873B3"/>
    <w:rsid w:val="00990155"/>
    <w:rsid w:val="009922DD"/>
    <w:rsid w:val="00993FD8"/>
    <w:rsid w:val="00997EC4"/>
    <w:rsid w:val="009A1C88"/>
    <w:rsid w:val="009A2424"/>
    <w:rsid w:val="009B66EC"/>
    <w:rsid w:val="009C00C3"/>
    <w:rsid w:val="009D2E42"/>
    <w:rsid w:val="009D3DA5"/>
    <w:rsid w:val="009D62A1"/>
    <w:rsid w:val="009E05A5"/>
    <w:rsid w:val="009F0BA7"/>
    <w:rsid w:val="009F4AA9"/>
    <w:rsid w:val="00A041C1"/>
    <w:rsid w:val="00A0613D"/>
    <w:rsid w:val="00A13D92"/>
    <w:rsid w:val="00A143B4"/>
    <w:rsid w:val="00A17235"/>
    <w:rsid w:val="00A17A8A"/>
    <w:rsid w:val="00A209E6"/>
    <w:rsid w:val="00A24207"/>
    <w:rsid w:val="00A44AEA"/>
    <w:rsid w:val="00A51CEC"/>
    <w:rsid w:val="00A7509E"/>
    <w:rsid w:val="00A87CFA"/>
    <w:rsid w:val="00AB0EAC"/>
    <w:rsid w:val="00AB1D9F"/>
    <w:rsid w:val="00AB3C74"/>
    <w:rsid w:val="00AC6AC3"/>
    <w:rsid w:val="00AD5F10"/>
    <w:rsid w:val="00B0762E"/>
    <w:rsid w:val="00B2423A"/>
    <w:rsid w:val="00B30D8D"/>
    <w:rsid w:val="00B353AB"/>
    <w:rsid w:val="00B37F60"/>
    <w:rsid w:val="00B41548"/>
    <w:rsid w:val="00B519E0"/>
    <w:rsid w:val="00B561F9"/>
    <w:rsid w:val="00B6102B"/>
    <w:rsid w:val="00B87D92"/>
    <w:rsid w:val="00B9163D"/>
    <w:rsid w:val="00B9366F"/>
    <w:rsid w:val="00BC6E9C"/>
    <w:rsid w:val="00BD7989"/>
    <w:rsid w:val="00BE5AF9"/>
    <w:rsid w:val="00BF35AB"/>
    <w:rsid w:val="00C0227C"/>
    <w:rsid w:val="00C02E68"/>
    <w:rsid w:val="00C063AA"/>
    <w:rsid w:val="00C26148"/>
    <w:rsid w:val="00C41194"/>
    <w:rsid w:val="00C43FF0"/>
    <w:rsid w:val="00C50287"/>
    <w:rsid w:val="00C71939"/>
    <w:rsid w:val="00C723FE"/>
    <w:rsid w:val="00C91D4D"/>
    <w:rsid w:val="00CA0E36"/>
    <w:rsid w:val="00CC33AF"/>
    <w:rsid w:val="00CE1CA1"/>
    <w:rsid w:val="00CF60D1"/>
    <w:rsid w:val="00D04106"/>
    <w:rsid w:val="00D05EA8"/>
    <w:rsid w:val="00D05FA5"/>
    <w:rsid w:val="00D06D6D"/>
    <w:rsid w:val="00D07FF1"/>
    <w:rsid w:val="00D21320"/>
    <w:rsid w:val="00D32A30"/>
    <w:rsid w:val="00D3614D"/>
    <w:rsid w:val="00D50BCC"/>
    <w:rsid w:val="00D5344B"/>
    <w:rsid w:val="00D5360E"/>
    <w:rsid w:val="00D67753"/>
    <w:rsid w:val="00D73966"/>
    <w:rsid w:val="00D821B8"/>
    <w:rsid w:val="00D82C45"/>
    <w:rsid w:val="00D84AEC"/>
    <w:rsid w:val="00DA6F68"/>
    <w:rsid w:val="00DC1DD2"/>
    <w:rsid w:val="00DC2D05"/>
    <w:rsid w:val="00DE233C"/>
    <w:rsid w:val="00DE4636"/>
    <w:rsid w:val="00DE787B"/>
    <w:rsid w:val="00DF6212"/>
    <w:rsid w:val="00E03DD6"/>
    <w:rsid w:val="00E040FD"/>
    <w:rsid w:val="00E11BD3"/>
    <w:rsid w:val="00E21DAF"/>
    <w:rsid w:val="00E238C2"/>
    <w:rsid w:val="00E25589"/>
    <w:rsid w:val="00E33F13"/>
    <w:rsid w:val="00E42417"/>
    <w:rsid w:val="00E43571"/>
    <w:rsid w:val="00E45211"/>
    <w:rsid w:val="00E55E55"/>
    <w:rsid w:val="00E61438"/>
    <w:rsid w:val="00E61656"/>
    <w:rsid w:val="00E70BD1"/>
    <w:rsid w:val="00E85240"/>
    <w:rsid w:val="00E977B7"/>
    <w:rsid w:val="00EA464E"/>
    <w:rsid w:val="00ED527A"/>
    <w:rsid w:val="00EE56A6"/>
    <w:rsid w:val="00EF6B3C"/>
    <w:rsid w:val="00EF7FEE"/>
    <w:rsid w:val="00F2300D"/>
    <w:rsid w:val="00F24479"/>
    <w:rsid w:val="00F2755E"/>
    <w:rsid w:val="00F3238C"/>
    <w:rsid w:val="00F369C5"/>
    <w:rsid w:val="00F467DC"/>
    <w:rsid w:val="00F50E33"/>
    <w:rsid w:val="00F5118C"/>
    <w:rsid w:val="00F60C37"/>
    <w:rsid w:val="00F6642C"/>
    <w:rsid w:val="00F72AC4"/>
    <w:rsid w:val="00F7399B"/>
    <w:rsid w:val="00F86457"/>
    <w:rsid w:val="00F966C3"/>
    <w:rsid w:val="00FB4312"/>
    <w:rsid w:val="00FB7FF1"/>
    <w:rsid w:val="00FC2390"/>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4"/>
      <w:lang w:val="en-GB" w:eastAsia="en-US"/>
    </w:rPr>
  </w:style>
  <w:style w:type="paragraph" w:styleId="Heading1">
    <w:name w:val="heading 1"/>
    <w:basedOn w:val="Normal"/>
    <w:next w:val="Normal"/>
    <w:qFormat/>
    <w:pPr>
      <w:keepNext/>
      <w:jc w:val="right"/>
      <w:outlineLvl w:val="0"/>
    </w:pPr>
    <w:rPr>
      <w:b/>
      <w:bCs/>
      <w:sz w:val="12"/>
      <w:lang w:val="en-US"/>
    </w:rPr>
  </w:style>
  <w:style w:type="paragraph" w:styleId="Heading2">
    <w:name w:val="heading 2"/>
    <w:basedOn w:val="Normal"/>
    <w:next w:val="Normal"/>
    <w:qFormat/>
    <w:pPr>
      <w:keepNext/>
      <w:outlineLvl w:val="1"/>
    </w:pPr>
    <w:rPr>
      <w:b/>
      <w:bCs/>
      <w:sz w:val="20"/>
      <w:u w:val="single"/>
    </w:rPr>
  </w:style>
  <w:style w:type="paragraph" w:styleId="Heading3">
    <w:name w:val="heading 3"/>
    <w:basedOn w:val="Normal"/>
    <w:next w:val="Normal"/>
    <w:qFormat/>
    <w:pPr>
      <w:keepNext/>
      <w:autoSpaceDE w:val="0"/>
      <w:autoSpaceDN w:val="0"/>
      <w:adjustRightInd w:val="0"/>
      <w:jc w:val="both"/>
      <w:outlineLvl w:val="2"/>
    </w:pPr>
    <w:rPr>
      <w:b/>
      <w:bCs/>
      <w:szCs w:val="16"/>
    </w:rPr>
  </w:style>
  <w:style w:type="paragraph" w:styleId="Heading4">
    <w:name w:val="heading 4"/>
    <w:basedOn w:val="Normal"/>
    <w:next w:val="Normal"/>
    <w:qFormat/>
    <w:pPr>
      <w:keepNext/>
      <w:ind w:left="720" w:hanging="720"/>
      <w:jc w:val="right"/>
      <w:outlineLvl w:val="3"/>
    </w:pPr>
    <w:rPr>
      <w:b/>
      <w:bCs/>
      <w:sz w:val="12"/>
    </w:rPr>
  </w:style>
  <w:style w:type="paragraph" w:styleId="Heading5">
    <w:name w:val="heading 5"/>
    <w:basedOn w:val="Normal"/>
    <w:next w:val="Normal"/>
    <w:qFormat/>
    <w:pPr>
      <w:keepNext/>
      <w:jc w:val="both"/>
      <w:outlineLvl w:val="4"/>
    </w:pPr>
    <w:rPr>
      <w:b/>
      <w:bCs/>
      <w:sz w:val="24"/>
    </w:rPr>
  </w:style>
  <w:style w:type="paragraph" w:styleId="Heading6">
    <w:name w:val="heading 6"/>
    <w:basedOn w:val="Normal"/>
    <w:next w:val="Normal"/>
    <w:qFormat/>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pPr>
      <w:keepNext/>
      <w:ind w:left="660"/>
      <w:jc w:val="both"/>
      <w:outlineLvl w:val="6"/>
    </w:pPr>
    <w:rPr>
      <w:b/>
      <w:bCs/>
      <w:szCs w:val="22"/>
    </w:rPr>
  </w:style>
  <w:style w:type="paragraph" w:styleId="Heading8">
    <w:name w:val="heading 8"/>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pPr>
      <w:keepNext/>
      <w:outlineLvl w:val="8"/>
    </w:pPr>
    <w:rPr>
      <w:b/>
      <w:bCs/>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lang w:val="en-US"/>
    </w:rPr>
  </w:style>
  <w:style w:type="paragraph" w:styleId="BodyTextIndent">
    <w:name w:val="Body Text Indent"/>
    <w:basedOn w:val="Normal"/>
    <w:pPr>
      <w:ind w:left="770" w:hanging="50"/>
      <w:jc w:val="both"/>
    </w:pPr>
    <w:rPr>
      <w:sz w:val="20"/>
    </w:rPr>
  </w:style>
  <w:style w:type="paragraph" w:styleId="BodyTextIndent3">
    <w:name w:val="Body Text Indent 3"/>
    <w:basedOn w:val="Normal"/>
    <w:pPr>
      <w:ind w:left="720" w:hanging="720"/>
    </w:pPr>
    <w:rPr>
      <w:rFonts w:cs="Times New Roman"/>
      <w:sz w:val="24"/>
      <w:szCs w:val="20"/>
    </w:rPr>
  </w:style>
  <w:style w:type="paragraph" w:styleId="BodyText2">
    <w:name w:val="Body Text 2"/>
    <w:basedOn w:val="Normal"/>
    <w:pPr>
      <w:jc w:val="both"/>
    </w:pPr>
    <w:rPr>
      <w:sz w:val="20"/>
    </w:rPr>
  </w:style>
  <w:style w:type="paragraph" w:styleId="BlockText">
    <w:name w:val="Block Text"/>
    <w:basedOn w:val="Normal"/>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pPr>
      <w:autoSpaceDE w:val="0"/>
      <w:autoSpaceDN w:val="0"/>
      <w:adjustRightInd w:val="0"/>
      <w:ind w:left="2160"/>
      <w:jc w:val="both"/>
    </w:pPr>
    <w:rPr>
      <w:szCs w:val="16"/>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uiPriority w:val="99"/>
  </w:style>
  <w:style w:type="paragraph" w:styleId="Header">
    <w:name w:val="header"/>
    <w:basedOn w:val="Normal"/>
    <w:pPr>
      <w:tabs>
        <w:tab w:val="center" w:pos="4153"/>
        <w:tab w:val="right" w:pos="8306"/>
      </w:tabs>
    </w:pPr>
  </w:style>
  <w:style w:type="character" w:styleId="FootnoteReference">
    <w:name w:val="footnote reference"/>
    <w:semiHidden/>
    <w:rPr>
      <w:vertAlign w:val="superscript"/>
    </w:rPr>
  </w:style>
  <w:style w:type="paragraph" w:styleId="BodyText3">
    <w:name w:val="Body Text 3"/>
    <w:basedOn w:val="Normal"/>
    <w:pPr>
      <w:spacing w:line="360" w:lineRule="auto"/>
      <w:jc w:val="both"/>
    </w:pPr>
    <w:rPr>
      <w:rFonts w:ascii="Times New Roman" w:hAnsi="Times New Roman" w:cs="Times New Roman"/>
      <w:sz w:val="24"/>
      <w:lang w:val="en-US"/>
    </w:rPr>
  </w:style>
  <w:style w:type="paragraph" w:styleId="Title">
    <w:name w:val="Title"/>
    <w:basedOn w:val="Normal"/>
    <w:qFormat/>
    <w:pPr>
      <w:jc w:val="center"/>
    </w:pPr>
    <w:rPr>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cs="Times New Roman"/>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uiPriority w:val="20"/>
    <w:qFormat/>
    <w:rsid w:val="00A17235"/>
    <w:rPr>
      <w:b/>
      <w:bCs/>
      <w:i w:val="0"/>
      <w:iCs w:val="0"/>
    </w:rPr>
  </w:style>
  <w:style w:type="character" w:customStyle="1" w:styleId="st1">
    <w:name w:val="st1"/>
    <w:basedOn w:val="DefaultParagraphFont"/>
    <w:rsid w:val="00A17235"/>
  </w:style>
  <w:style w:type="character" w:styleId="Hyperlink">
    <w:name w:val="Hyperlink"/>
    <w:rsid w:val="00A17A8A"/>
    <w:rPr>
      <w:strike w:val="0"/>
      <w:dstrike w:val="0"/>
      <w:color w:val="0033CC"/>
      <w:u w:val="none"/>
      <w:effect w:val="none"/>
    </w:rPr>
  </w:style>
  <w:style w:type="character" w:customStyle="1" w:styleId="FooterChar">
    <w:name w:val="Footer Char"/>
    <w:link w:val="Footer"/>
    <w:uiPriority w:val="99"/>
    <w:rsid w:val="00646F50"/>
    <w:rPr>
      <w:rFonts w:ascii="Arial" w:hAnsi="Arial" w:cs="Arial"/>
      <w:sz w:val="22"/>
      <w:szCs w:val="24"/>
      <w:lang w:val="en-GB"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30664C"/>
    <w:rPr>
      <w:rFonts w:ascii="Arial" w:eastAsia="Calibri" w:hAnsi="Arial" w:cs="Arial"/>
      <w:sz w:val="22"/>
      <w:szCs w:val="24"/>
      <w:lang w:val="en-GB"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PUMZA</cp:lastModifiedBy>
  <cp:revision>2</cp:revision>
  <cp:lastPrinted>2015-12-04T07:28:00Z</cp:lastPrinted>
  <dcterms:created xsi:type="dcterms:W3CDTF">2015-12-08T11:07:00Z</dcterms:created>
  <dcterms:modified xsi:type="dcterms:W3CDTF">2015-12-08T11:07:00Z</dcterms:modified>
</cp:coreProperties>
</file>