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06" w:rsidRPr="00AF3106" w:rsidRDefault="00AF3106" w:rsidP="00AF3106">
      <w:pPr>
        <w:tabs>
          <w:tab w:val="left" w:pos="6336"/>
        </w:tabs>
        <w:spacing w:after="0"/>
        <w:ind w:left="70"/>
        <w:jc w:val="center"/>
        <w:rPr>
          <w:rFonts w:ascii="Arial" w:eastAsia="Calibri" w:hAnsi="Arial" w:cs="Arial"/>
          <w:b/>
          <w:sz w:val="24"/>
          <w:szCs w:val="24"/>
        </w:rPr>
      </w:pPr>
      <w:r w:rsidRPr="00AF3106">
        <w:rPr>
          <w:rFonts w:ascii="Arial" w:eastAsia="Calibri" w:hAnsi="Arial" w:cs="Arial"/>
          <w:b/>
          <w:sz w:val="24"/>
          <w:szCs w:val="24"/>
        </w:rPr>
        <w:t>NATIONAL ASSEMBLY</w:t>
      </w:r>
    </w:p>
    <w:p w:rsidR="00AF3106" w:rsidRPr="00AF3106" w:rsidRDefault="00AF3106" w:rsidP="00AF3106">
      <w:pPr>
        <w:jc w:val="center"/>
        <w:rPr>
          <w:rFonts w:ascii="Arial" w:eastAsia="Calibri" w:hAnsi="Arial" w:cs="Arial"/>
          <w:sz w:val="24"/>
          <w:szCs w:val="24"/>
        </w:rPr>
      </w:pPr>
    </w:p>
    <w:p w:rsidR="00AF3106" w:rsidRPr="00AF3106" w:rsidRDefault="00AF3106" w:rsidP="00AF3106">
      <w:pPr>
        <w:tabs>
          <w:tab w:val="left" w:pos="6336"/>
        </w:tabs>
        <w:spacing w:after="0"/>
        <w:jc w:val="both"/>
        <w:rPr>
          <w:rFonts w:ascii="Arial" w:eastAsia="Calibri" w:hAnsi="Arial" w:cs="Arial"/>
          <w:b/>
          <w:sz w:val="24"/>
          <w:szCs w:val="24"/>
          <w:u w:val="single"/>
        </w:rPr>
      </w:pPr>
      <w:r w:rsidRPr="00AF3106">
        <w:rPr>
          <w:rFonts w:ascii="Arial" w:eastAsia="Calibri" w:hAnsi="Arial" w:cs="Arial"/>
          <w:b/>
          <w:sz w:val="24"/>
          <w:szCs w:val="24"/>
          <w:u w:val="single"/>
        </w:rPr>
        <w:t>QUESTION NO.3917-2015</w:t>
      </w:r>
    </w:p>
    <w:p w:rsidR="00AF3106" w:rsidRPr="00AF3106" w:rsidRDefault="00AF3106" w:rsidP="00AF3106">
      <w:pPr>
        <w:tabs>
          <w:tab w:val="left" w:pos="6336"/>
        </w:tabs>
        <w:spacing w:after="0"/>
        <w:rPr>
          <w:rFonts w:ascii="Arial" w:eastAsia="Calibri" w:hAnsi="Arial" w:cs="Arial"/>
          <w:b/>
          <w:sz w:val="24"/>
          <w:szCs w:val="24"/>
          <w:u w:val="single"/>
        </w:rPr>
      </w:pPr>
    </w:p>
    <w:p w:rsidR="00AF3106" w:rsidRDefault="00AF3106" w:rsidP="00AF3106">
      <w:pPr>
        <w:tabs>
          <w:tab w:val="left" w:pos="6336"/>
        </w:tabs>
        <w:spacing w:after="0"/>
        <w:ind w:left="70"/>
        <w:rPr>
          <w:rFonts w:ascii="Arial" w:eastAsia="Calibri" w:hAnsi="Arial" w:cs="Arial"/>
          <w:b/>
          <w:sz w:val="24"/>
          <w:szCs w:val="24"/>
          <w:u w:val="single"/>
        </w:rPr>
      </w:pPr>
      <w:r w:rsidRPr="00AF3106">
        <w:rPr>
          <w:rFonts w:ascii="Arial" w:eastAsia="Calibri" w:hAnsi="Arial" w:cs="Arial"/>
          <w:b/>
          <w:sz w:val="24"/>
          <w:szCs w:val="24"/>
          <w:u w:val="single"/>
        </w:rPr>
        <w:t>FOR WRITTEN REPLY</w:t>
      </w:r>
    </w:p>
    <w:p w:rsidR="00AF3106" w:rsidRPr="00AF3106" w:rsidRDefault="00AF3106" w:rsidP="00AF3106">
      <w:pPr>
        <w:tabs>
          <w:tab w:val="left" w:pos="6336"/>
        </w:tabs>
        <w:spacing w:after="0"/>
        <w:ind w:left="70"/>
        <w:rPr>
          <w:rFonts w:ascii="Arial" w:eastAsia="Calibri" w:hAnsi="Arial" w:cs="Arial"/>
          <w:b/>
          <w:sz w:val="24"/>
          <w:szCs w:val="24"/>
          <w:u w:val="single"/>
        </w:rPr>
      </w:pPr>
      <w:bookmarkStart w:id="0" w:name="_GoBack"/>
      <w:bookmarkEnd w:id="0"/>
    </w:p>
    <w:p w:rsidR="00AF3106" w:rsidRPr="00AF3106" w:rsidRDefault="00AF3106" w:rsidP="00AF3106">
      <w:pPr>
        <w:spacing w:after="0"/>
        <w:ind w:left="70"/>
        <w:rPr>
          <w:rFonts w:ascii="Arial" w:eastAsia="Calibri" w:hAnsi="Arial" w:cs="Arial"/>
          <w:b/>
          <w:sz w:val="24"/>
          <w:szCs w:val="24"/>
        </w:rPr>
      </w:pPr>
      <w:r w:rsidRPr="00AF3106">
        <w:rPr>
          <w:rFonts w:ascii="Arial" w:eastAsia="Calibri" w:hAnsi="Arial" w:cs="Arial"/>
          <w:b/>
          <w:sz w:val="24"/>
          <w:szCs w:val="24"/>
        </w:rPr>
        <w:t>DATE OF PUBLICATION IN THE INTERNAL QUESTION PAPER: 6 NOVEMBER 2015, (INTERNAL QUESTION PAPER NO.48 OF 2015)</w:t>
      </w:r>
    </w:p>
    <w:p w:rsidR="00AF3106" w:rsidRPr="00AF3106" w:rsidRDefault="00AF3106" w:rsidP="00AF3106">
      <w:pPr>
        <w:spacing w:after="0"/>
        <w:ind w:left="70"/>
        <w:jc w:val="both"/>
        <w:rPr>
          <w:rFonts w:ascii="Arial" w:eastAsia="Calibri" w:hAnsi="Arial" w:cs="Arial"/>
          <w:sz w:val="24"/>
          <w:szCs w:val="24"/>
        </w:rPr>
      </w:pPr>
    </w:p>
    <w:p w:rsidR="00AF3106" w:rsidRPr="00AF3106" w:rsidRDefault="00AF3106" w:rsidP="00AF3106">
      <w:pPr>
        <w:tabs>
          <w:tab w:val="left" w:pos="6336"/>
        </w:tabs>
        <w:spacing w:after="0" w:line="360" w:lineRule="auto"/>
        <w:ind w:left="70"/>
        <w:jc w:val="both"/>
        <w:rPr>
          <w:rFonts w:ascii="Arial" w:eastAsia="Calibri" w:hAnsi="Arial" w:cs="Arial"/>
          <w:sz w:val="24"/>
          <w:szCs w:val="24"/>
        </w:rPr>
      </w:pPr>
      <w:r w:rsidRPr="00AF3106">
        <w:rPr>
          <w:rFonts w:ascii="Arial" w:eastAsia="Calibri" w:hAnsi="Arial" w:cs="Arial"/>
          <w:sz w:val="24"/>
          <w:szCs w:val="24"/>
        </w:rPr>
        <w:t xml:space="preserve">“Dr G </w:t>
      </w:r>
      <w:proofErr w:type="gramStart"/>
      <w:r w:rsidRPr="00AF3106">
        <w:rPr>
          <w:rFonts w:ascii="Arial" w:eastAsia="Calibri" w:hAnsi="Arial" w:cs="Arial"/>
          <w:sz w:val="24"/>
          <w:szCs w:val="24"/>
        </w:rPr>
        <w:t>A</w:t>
      </w:r>
      <w:proofErr w:type="gramEnd"/>
      <w:r w:rsidRPr="00AF3106">
        <w:rPr>
          <w:rFonts w:ascii="Arial" w:eastAsia="Calibri" w:hAnsi="Arial" w:cs="Arial"/>
          <w:sz w:val="24"/>
          <w:szCs w:val="24"/>
        </w:rPr>
        <w:t xml:space="preserve"> </w:t>
      </w:r>
      <w:proofErr w:type="spellStart"/>
      <w:r w:rsidRPr="00AF3106">
        <w:rPr>
          <w:rFonts w:ascii="Arial" w:eastAsia="Calibri" w:hAnsi="Arial" w:cs="Arial"/>
          <w:sz w:val="24"/>
          <w:szCs w:val="24"/>
        </w:rPr>
        <w:t>Grootboom</w:t>
      </w:r>
      <w:proofErr w:type="spellEnd"/>
      <w:r w:rsidRPr="00AF3106">
        <w:rPr>
          <w:rFonts w:ascii="Arial" w:eastAsia="Calibri" w:hAnsi="Arial" w:cs="Arial"/>
          <w:sz w:val="24"/>
          <w:szCs w:val="24"/>
        </w:rPr>
        <w:t xml:space="preserve"> (DA) to ask the Minister of Arts and Culture”: </w:t>
      </w:r>
    </w:p>
    <w:p w:rsidR="00AF3106" w:rsidRPr="00AF3106" w:rsidRDefault="00AF3106" w:rsidP="00AF3106">
      <w:pPr>
        <w:numPr>
          <w:ilvl w:val="0"/>
          <w:numId w:val="1"/>
        </w:numPr>
        <w:spacing w:after="0" w:line="360" w:lineRule="auto"/>
        <w:ind w:left="567" w:hanging="567"/>
        <w:jc w:val="both"/>
        <w:rPr>
          <w:rFonts w:ascii="Arial" w:eastAsia="Calibri" w:hAnsi="Arial" w:cs="Arial"/>
          <w:sz w:val="24"/>
          <w:szCs w:val="24"/>
        </w:rPr>
      </w:pPr>
      <w:r w:rsidRPr="00AF3106">
        <w:rPr>
          <w:rFonts w:ascii="Arial" w:eastAsia="Calibri" w:hAnsi="Arial" w:cs="Arial"/>
          <w:sz w:val="24"/>
          <w:szCs w:val="24"/>
        </w:rPr>
        <w:t>What funding model does his department use to allocate funds to entities that report to him;</w:t>
      </w:r>
    </w:p>
    <w:p w:rsidR="00AF3106" w:rsidRPr="00AF3106" w:rsidRDefault="00AF3106" w:rsidP="00AF3106">
      <w:pPr>
        <w:numPr>
          <w:ilvl w:val="0"/>
          <w:numId w:val="1"/>
        </w:numPr>
        <w:spacing w:after="0" w:line="360" w:lineRule="auto"/>
        <w:ind w:left="567" w:hanging="567"/>
        <w:jc w:val="both"/>
        <w:rPr>
          <w:rFonts w:ascii="Arial" w:eastAsia="Calibri" w:hAnsi="Arial" w:cs="Arial"/>
          <w:sz w:val="24"/>
          <w:szCs w:val="24"/>
        </w:rPr>
      </w:pPr>
      <w:r w:rsidRPr="00AF3106">
        <w:rPr>
          <w:rFonts w:ascii="Arial" w:eastAsia="Calibri" w:hAnsi="Arial" w:cs="Arial"/>
          <w:sz w:val="24"/>
          <w:szCs w:val="24"/>
        </w:rPr>
        <w:t>what funding model has been devised for the implementation of the Standard of Generally Recognised Accounting Practice (GRAP)103 in respect of heritage assets in the specified entities;</w:t>
      </w:r>
    </w:p>
    <w:p w:rsidR="00AF3106" w:rsidRPr="00AF3106" w:rsidRDefault="00AF3106" w:rsidP="00AF3106">
      <w:pPr>
        <w:numPr>
          <w:ilvl w:val="0"/>
          <w:numId w:val="1"/>
        </w:numPr>
        <w:spacing w:after="0" w:line="360" w:lineRule="auto"/>
        <w:ind w:left="567" w:hanging="567"/>
        <w:jc w:val="both"/>
        <w:rPr>
          <w:rFonts w:ascii="Arial" w:eastAsia="Calibri" w:hAnsi="Arial" w:cs="Arial"/>
          <w:sz w:val="24"/>
          <w:szCs w:val="24"/>
        </w:rPr>
      </w:pPr>
      <w:proofErr w:type="gramStart"/>
      <w:r w:rsidRPr="00AF3106">
        <w:rPr>
          <w:rFonts w:ascii="Arial" w:eastAsia="Calibri" w:hAnsi="Arial" w:cs="Arial"/>
          <w:sz w:val="24"/>
          <w:szCs w:val="24"/>
        </w:rPr>
        <w:t>whether</w:t>
      </w:r>
      <w:proofErr w:type="gramEnd"/>
      <w:r w:rsidRPr="00AF3106">
        <w:rPr>
          <w:rFonts w:ascii="Arial" w:eastAsia="Calibri" w:hAnsi="Arial" w:cs="Arial"/>
          <w:sz w:val="24"/>
          <w:szCs w:val="24"/>
        </w:rPr>
        <w:t xml:space="preserve"> any funds have been allocated for security upgrades due to the implementation of GRAP 103; if not, why not; if so, what (a) amount has been allocated for the specified upgrades and (b) are the further relevant details in each case?                                                                                   NW4782E</w:t>
      </w:r>
    </w:p>
    <w:p w:rsidR="00AF3106" w:rsidRPr="00AF3106" w:rsidRDefault="00AF3106" w:rsidP="00AF3106">
      <w:pPr>
        <w:spacing w:after="0" w:line="360" w:lineRule="auto"/>
        <w:rPr>
          <w:rFonts w:ascii="Arial" w:eastAsia="Calibri" w:hAnsi="Arial" w:cs="Arial"/>
          <w:sz w:val="24"/>
          <w:szCs w:val="24"/>
        </w:rPr>
      </w:pPr>
    </w:p>
    <w:p w:rsidR="00AF3106" w:rsidRPr="00AF3106" w:rsidRDefault="00AF3106" w:rsidP="00AF3106">
      <w:pPr>
        <w:spacing w:after="0" w:line="360" w:lineRule="auto"/>
        <w:rPr>
          <w:rFonts w:ascii="Arial" w:eastAsia="Calibri" w:hAnsi="Arial" w:cs="Arial"/>
          <w:sz w:val="24"/>
          <w:szCs w:val="24"/>
        </w:rPr>
      </w:pPr>
    </w:p>
    <w:p w:rsidR="00AF3106" w:rsidRPr="00AF3106" w:rsidRDefault="00AF3106" w:rsidP="00AF3106">
      <w:pPr>
        <w:spacing w:after="0" w:line="360" w:lineRule="auto"/>
        <w:ind w:left="70"/>
        <w:jc w:val="both"/>
        <w:rPr>
          <w:rFonts w:ascii="Arial" w:eastAsia="Calibri" w:hAnsi="Arial" w:cs="Arial"/>
          <w:b/>
          <w:sz w:val="24"/>
          <w:szCs w:val="24"/>
        </w:rPr>
      </w:pPr>
      <w:r w:rsidRPr="00AF3106">
        <w:rPr>
          <w:rFonts w:ascii="Arial" w:eastAsia="Calibri" w:hAnsi="Arial" w:cs="Arial"/>
          <w:b/>
          <w:sz w:val="24"/>
          <w:szCs w:val="24"/>
        </w:rPr>
        <w:t>REPLY:</w:t>
      </w:r>
    </w:p>
    <w:p w:rsidR="00AF3106" w:rsidRPr="00AF3106" w:rsidRDefault="00AF3106" w:rsidP="00AF3106">
      <w:pPr>
        <w:numPr>
          <w:ilvl w:val="0"/>
          <w:numId w:val="2"/>
        </w:numPr>
        <w:spacing w:before="100" w:beforeAutospacing="1" w:after="100" w:afterAutospacing="1" w:line="360" w:lineRule="auto"/>
        <w:ind w:left="709" w:hanging="709"/>
        <w:contextualSpacing/>
        <w:jc w:val="both"/>
        <w:rPr>
          <w:rFonts w:ascii="Arial" w:eastAsia="Calibri" w:hAnsi="Arial" w:cs="Arial"/>
          <w:sz w:val="24"/>
          <w:szCs w:val="24"/>
          <w:lang w:val="en-US"/>
        </w:rPr>
      </w:pPr>
      <w:r w:rsidRPr="00AF3106">
        <w:rPr>
          <w:rFonts w:ascii="Arial" w:eastAsia="Calibri" w:hAnsi="Arial" w:cs="Arial"/>
          <w:sz w:val="24"/>
          <w:szCs w:val="24"/>
          <w:lang w:val="en-US"/>
        </w:rPr>
        <w:t xml:space="preserve">The Department provides funding to its institutions based on the mandate of </w:t>
      </w:r>
      <w:proofErr w:type="gramStart"/>
      <w:r w:rsidRPr="00AF3106">
        <w:rPr>
          <w:rFonts w:ascii="Arial" w:eastAsia="Calibri" w:hAnsi="Arial" w:cs="Arial"/>
          <w:sz w:val="24"/>
          <w:szCs w:val="24"/>
          <w:lang w:val="en-US"/>
        </w:rPr>
        <w:t>the  particular</w:t>
      </w:r>
      <w:proofErr w:type="gramEnd"/>
      <w:r w:rsidRPr="00AF3106">
        <w:rPr>
          <w:rFonts w:ascii="Arial" w:eastAsia="Calibri" w:hAnsi="Arial" w:cs="Arial"/>
          <w:sz w:val="24"/>
          <w:szCs w:val="24"/>
          <w:lang w:val="en-US"/>
        </w:rPr>
        <w:t xml:space="preserve"> entity. Annually the baseline budgets of entities are adjusted for inflation or cost of living. In addition to the baseline allocations, entities may receive funding (on a needs basis) for capital works projects. Such funds are ring-fenced for capital project(s) only and cannot be used to augment operational budgets.</w:t>
      </w:r>
    </w:p>
    <w:p w:rsidR="00AF3106" w:rsidRPr="00AF3106" w:rsidRDefault="00AF3106" w:rsidP="00AF3106">
      <w:pPr>
        <w:ind w:left="993"/>
        <w:rPr>
          <w:rFonts w:ascii="Arial" w:eastAsia="Calibri" w:hAnsi="Arial" w:cs="Times New Roman"/>
          <w:sz w:val="18"/>
          <w:szCs w:val="18"/>
          <w:lang w:val="en-US"/>
        </w:rPr>
      </w:pPr>
    </w:p>
    <w:p w:rsidR="00AF3106" w:rsidRPr="00AF3106" w:rsidRDefault="00AF3106" w:rsidP="00AF3106">
      <w:pPr>
        <w:numPr>
          <w:ilvl w:val="0"/>
          <w:numId w:val="2"/>
        </w:numPr>
        <w:spacing w:before="100" w:beforeAutospacing="1" w:after="100" w:afterAutospacing="1" w:line="360" w:lineRule="auto"/>
        <w:ind w:hanging="709"/>
        <w:contextualSpacing/>
        <w:jc w:val="both"/>
        <w:rPr>
          <w:rFonts w:ascii="Arial" w:eastAsia="Calibri" w:hAnsi="Arial" w:cs="Arial"/>
          <w:sz w:val="24"/>
          <w:szCs w:val="24"/>
          <w:lang w:val="en-US"/>
        </w:rPr>
      </w:pPr>
      <w:r w:rsidRPr="00AF3106">
        <w:rPr>
          <w:rFonts w:ascii="Arial" w:eastAsia="Calibri" w:hAnsi="Arial" w:cs="Arial"/>
          <w:sz w:val="24"/>
          <w:szCs w:val="24"/>
          <w:lang w:val="en-US"/>
        </w:rPr>
        <w:t xml:space="preserve">Funding for the implementation of GRAP 103 will be on a needs basis. Each entity has been requested to cost its funding requirements for the implementation of the GRAP 103. The costing exercise conducted by the forum of the CFOs of DAC public entities revealed that the costs of implementation include valuation costs, human resources costs, IT costs and security costs. Entities have submitted their respective budgets for the </w:t>
      </w:r>
      <w:r w:rsidRPr="00AF3106">
        <w:rPr>
          <w:rFonts w:ascii="Arial" w:eastAsia="Calibri" w:hAnsi="Arial" w:cs="Arial"/>
          <w:sz w:val="24"/>
          <w:szCs w:val="24"/>
          <w:lang w:val="en-US"/>
        </w:rPr>
        <w:lastRenderedPageBreak/>
        <w:t xml:space="preserve">implementation of GRAP 103 and will receive funding based on the availability of resources. </w:t>
      </w:r>
    </w:p>
    <w:p w:rsidR="00AF3106" w:rsidRPr="00AF3106" w:rsidRDefault="00AF3106" w:rsidP="00AF3106">
      <w:pPr>
        <w:ind w:left="993"/>
        <w:rPr>
          <w:rFonts w:ascii="Arial" w:eastAsia="Calibri" w:hAnsi="Arial" w:cs="Times New Roman"/>
          <w:sz w:val="18"/>
          <w:szCs w:val="18"/>
          <w:lang w:val="en-US"/>
        </w:rPr>
      </w:pPr>
    </w:p>
    <w:p w:rsidR="00AF3106" w:rsidRPr="00AF3106" w:rsidRDefault="00AF3106" w:rsidP="00AF3106">
      <w:pPr>
        <w:numPr>
          <w:ilvl w:val="0"/>
          <w:numId w:val="2"/>
        </w:numPr>
        <w:spacing w:before="100" w:beforeAutospacing="1" w:after="100" w:afterAutospacing="1" w:line="360" w:lineRule="auto"/>
        <w:ind w:left="709" w:hanging="709"/>
        <w:contextualSpacing/>
        <w:jc w:val="both"/>
        <w:rPr>
          <w:rFonts w:ascii="Arial" w:eastAsia="Calibri" w:hAnsi="Arial" w:cs="Arial"/>
          <w:sz w:val="24"/>
          <w:szCs w:val="24"/>
          <w:lang w:val="en-US"/>
        </w:rPr>
      </w:pPr>
      <w:r w:rsidRPr="00AF3106">
        <w:rPr>
          <w:rFonts w:ascii="Arial" w:eastAsia="Calibri" w:hAnsi="Arial" w:cs="Arial"/>
          <w:sz w:val="24"/>
          <w:szCs w:val="24"/>
          <w:lang w:val="en-US"/>
        </w:rPr>
        <w:t xml:space="preserve">As mentioned in 2 above, the costing exercise conducted by the forum of the CFOs of DAC public entities revealed that the costs of full implementation include valuation costs, human resources costs, IT costs and security costs. All the entities were appraised of these costs and were requested to incorporate them in their respective GRAP 103 costing or budgeting exercises. As such the budgets requests are inclusive of all costs relating to the implementation of GRAP 103. </w:t>
      </w:r>
    </w:p>
    <w:p w:rsidR="00AF3106" w:rsidRPr="00AF3106" w:rsidRDefault="00AF3106" w:rsidP="00AF3106">
      <w:pPr>
        <w:spacing w:before="100" w:beforeAutospacing="1" w:after="100" w:afterAutospacing="1" w:line="360" w:lineRule="auto"/>
        <w:ind w:left="720"/>
        <w:jc w:val="both"/>
        <w:rPr>
          <w:rFonts w:ascii="Arial" w:eastAsia="Calibri" w:hAnsi="Arial" w:cs="Arial"/>
          <w:sz w:val="24"/>
          <w:szCs w:val="24"/>
          <w:lang w:val="en-US"/>
        </w:rPr>
      </w:pPr>
      <w:r w:rsidRPr="00AF3106">
        <w:rPr>
          <w:rFonts w:ascii="Arial" w:eastAsia="Calibri" w:hAnsi="Arial" w:cs="Arial"/>
          <w:sz w:val="24"/>
          <w:szCs w:val="24"/>
          <w:lang w:val="en-US"/>
        </w:rPr>
        <w:tab/>
      </w:r>
    </w:p>
    <w:p w:rsidR="00AF3106" w:rsidRPr="00AF3106" w:rsidRDefault="00AF3106" w:rsidP="00AF3106">
      <w:pPr>
        <w:spacing w:line="360" w:lineRule="auto"/>
        <w:rPr>
          <w:rFonts w:ascii="Arial" w:eastAsia="Calibri" w:hAnsi="Arial" w:cs="Arial"/>
          <w:sz w:val="24"/>
          <w:szCs w:val="24"/>
        </w:rPr>
      </w:pPr>
    </w:p>
    <w:p w:rsidR="00413D50" w:rsidRDefault="00413D50"/>
    <w:sectPr w:rsidR="00413D50" w:rsidSect="00AC11AC">
      <w:footerReference w:type="default" r:id="rId7"/>
      <w:headerReference w:type="first" r:id="rId8"/>
      <w:footerReference w:type="first" r:id="rId9"/>
      <w:pgSz w:w="11906" w:h="16838"/>
      <w:pgMar w:top="1418" w:right="1134" w:bottom="1440"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D7" w:rsidRDefault="000261D7" w:rsidP="00AF3106">
      <w:pPr>
        <w:spacing w:after="0" w:line="240" w:lineRule="auto"/>
      </w:pPr>
      <w:r>
        <w:separator/>
      </w:r>
    </w:p>
  </w:endnote>
  <w:endnote w:type="continuationSeparator" w:id="0">
    <w:p w:rsidR="000261D7" w:rsidRDefault="000261D7" w:rsidP="00AF3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38" w:rsidRDefault="000261D7" w:rsidP="003A4238">
    <w:pPr>
      <w:pStyle w:val="Footer"/>
      <w:ind w:left="-1701"/>
    </w:pPr>
    <w:r w:rsidRPr="00ED0DA2">
      <w:rPr>
        <w:noProof/>
        <w:lang w:eastAsia="en-ZA"/>
      </w:rPr>
      <w:drawing>
        <wp:inline distT="0" distB="0" distL="0" distR="0">
          <wp:extent cx="7550785" cy="1114740"/>
          <wp:effectExtent l="25400" t="0" r="0" b="0"/>
          <wp:docPr id="1" name="Picture 1"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7574799" cy="111828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38" w:rsidRDefault="000B3579" w:rsidP="003A4238">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D7" w:rsidRDefault="000261D7" w:rsidP="00AF3106">
      <w:pPr>
        <w:spacing w:after="0" w:line="240" w:lineRule="auto"/>
      </w:pPr>
      <w:r>
        <w:separator/>
      </w:r>
    </w:p>
  </w:footnote>
  <w:footnote w:type="continuationSeparator" w:id="0">
    <w:p w:rsidR="000261D7" w:rsidRDefault="000261D7" w:rsidP="00AF3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38" w:rsidRDefault="000261D7" w:rsidP="003A4238">
    <w:pPr>
      <w:pStyle w:val="Header"/>
      <w:tabs>
        <w:tab w:val="clear" w:pos="9026"/>
        <w:tab w:val="right" w:pos="9923"/>
      </w:tabs>
      <w:ind w:left="-1134"/>
    </w:pPr>
    <w:r>
      <w:rPr>
        <w:noProof/>
        <w:lang w:val="en-U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7C6"/>
    <w:multiLevelType w:val="hybridMultilevel"/>
    <w:tmpl w:val="EDD231B8"/>
    <w:lvl w:ilvl="0" w:tplc="980C998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3AE35778"/>
    <w:multiLevelType w:val="hybridMultilevel"/>
    <w:tmpl w:val="D78E0F56"/>
    <w:lvl w:ilvl="0" w:tplc="A8D6BB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AF3106"/>
    <w:rsid w:val="000261D7"/>
    <w:rsid w:val="000B3579"/>
    <w:rsid w:val="002C2682"/>
    <w:rsid w:val="00413D50"/>
    <w:rsid w:val="00AF31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106"/>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rsid w:val="00AF3106"/>
    <w:rPr>
      <w:rFonts w:ascii="Arial" w:hAnsi="Arial"/>
      <w:sz w:val="18"/>
    </w:rPr>
  </w:style>
  <w:style w:type="paragraph" w:styleId="Footer">
    <w:name w:val="footer"/>
    <w:basedOn w:val="Normal"/>
    <w:link w:val="FooterChar"/>
    <w:uiPriority w:val="99"/>
    <w:unhideWhenUsed/>
    <w:rsid w:val="00AF3106"/>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AF3106"/>
    <w:rPr>
      <w:rFonts w:ascii="Arial" w:hAnsi="Arial"/>
      <w:sz w:val="18"/>
    </w:rPr>
  </w:style>
  <w:style w:type="paragraph" w:styleId="BalloonText">
    <w:name w:val="Balloon Text"/>
    <w:basedOn w:val="Normal"/>
    <w:link w:val="BalloonTextChar"/>
    <w:uiPriority w:val="99"/>
    <w:semiHidden/>
    <w:unhideWhenUsed/>
    <w:rsid w:val="00AF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106"/>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rsid w:val="00AF3106"/>
    <w:rPr>
      <w:rFonts w:ascii="Arial" w:hAnsi="Arial"/>
      <w:sz w:val="18"/>
    </w:rPr>
  </w:style>
  <w:style w:type="paragraph" w:styleId="Footer">
    <w:name w:val="footer"/>
    <w:basedOn w:val="Normal"/>
    <w:link w:val="FooterChar"/>
    <w:uiPriority w:val="99"/>
    <w:unhideWhenUsed/>
    <w:rsid w:val="00AF3106"/>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AF3106"/>
    <w:rPr>
      <w:rFonts w:ascii="Arial" w:hAnsi="Arial"/>
      <w:sz w:val="18"/>
    </w:rPr>
  </w:style>
  <w:style w:type="paragraph" w:styleId="BalloonText">
    <w:name w:val="Balloon Text"/>
    <w:basedOn w:val="Normal"/>
    <w:link w:val="BalloonTextChar"/>
    <w:uiPriority w:val="99"/>
    <w:semiHidden/>
    <w:unhideWhenUsed/>
    <w:rsid w:val="00AF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mplaatjies</cp:lastModifiedBy>
  <cp:revision>2</cp:revision>
  <dcterms:created xsi:type="dcterms:W3CDTF">2015-11-17T10:11:00Z</dcterms:created>
  <dcterms:modified xsi:type="dcterms:W3CDTF">2015-11-17T10:11:00Z</dcterms:modified>
</cp:coreProperties>
</file>