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20E" w:rsidRPr="00FD361B" w:rsidRDefault="0094220E" w:rsidP="0094220E">
      <w:pPr>
        <w:tabs>
          <w:tab w:val="left" w:pos="576"/>
          <w:tab w:val="left" w:pos="1296"/>
          <w:tab w:val="left" w:pos="6336"/>
        </w:tabs>
        <w:spacing w:after="0"/>
        <w:jc w:val="both"/>
        <w:rPr>
          <w:rFonts w:cs="Arial"/>
          <w:b/>
          <w:sz w:val="32"/>
          <w:szCs w:val="32"/>
        </w:rPr>
      </w:pPr>
      <w:r w:rsidRPr="00FD361B">
        <w:rPr>
          <w:rFonts w:cs="Arial"/>
          <w:b/>
          <w:sz w:val="32"/>
          <w:szCs w:val="32"/>
        </w:rPr>
        <w:t>NATIONAL ASSEMBLY</w:t>
      </w:r>
    </w:p>
    <w:p w:rsidR="0094220E" w:rsidRDefault="0094220E" w:rsidP="0094220E">
      <w:pPr>
        <w:tabs>
          <w:tab w:val="left" w:pos="6336"/>
        </w:tabs>
        <w:spacing w:after="0"/>
        <w:ind w:left="70"/>
        <w:jc w:val="both"/>
        <w:rPr>
          <w:rFonts w:eastAsia="Calibri" w:cs="Arial"/>
          <w:b/>
          <w:sz w:val="32"/>
          <w:szCs w:val="32"/>
          <w:u w:val="single"/>
        </w:rPr>
      </w:pPr>
    </w:p>
    <w:p w:rsidR="0094220E" w:rsidRPr="00FD361B" w:rsidRDefault="0094220E" w:rsidP="0094220E">
      <w:pPr>
        <w:tabs>
          <w:tab w:val="left" w:pos="6336"/>
        </w:tabs>
        <w:spacing w:after="0"/>
        <w:ind w:left="70"/>
        <w:jc w:val="both"/>
        <w:rPr>
          <w:rFonts w:eastAsia="Calibri" w:cs="Arial"/>
          <w:b/>
          <w:sz w:val="32"/>
          <w:szCs w:val="32"/>
          <w:u w:val="single"/>
        </w:rPr>
      </w:pPr>
      <w:r w:rsidRPr="00FD361B">
        <w:rPr>
          <w:rFonts w:eastAsia="Calibri" w:cs="Arial"/>
          <w:b/>
          <w:sz w:val="32"/>
          <w:szCs w:val="32"/>
          <w:u w:val="single"/>
        </w:rPr>
        <w:t>QUESTION NO: 3879-2017</w:t>
      </w:r>
    </w:p>
    <w:p w:rsidR="0094220E" w:rsidRPr="00FD361B" w:rsidRDefault="0094220E" w:rsidP="0094220E">
      <w:pPr>
        <w:tabs>
          <w:tab w:val="left" w:pos="6336"/>
        </w:tabs>
        <w:spacing w:after="0"/>
        <w:ind w:left="70"/>
        <w:jc w:val="both"/>
        <w:rPr>
          <w:rFonts w:cs="Arial"/>
          <w:b/>
          <w:sz w:val="32"/>
          <w:szCs w:val="32"/>
          <w:u w:val="single"/>
        </w:rPr>
      </w:pPr>
      <w:r w:rsidRPr="00FD361B">
        <w:rPr>
          <w:rFonts w:cs="Arial"/>
          <w:b/>
          <w:sz w:val="32"/>
          <w:szCs w:val="32"/>
          <w:u w:val="single"/>
        </w:rPr>
        <w:t>FOR WRITTEN REPLY</w:t>
      </w:r>
    </w:p>
    <w:p w:rsidR="0094220E" w:rsidRPr="00FD361B" w:rsidRDefault="0094220E" w:rsidP="0094220E">
      <w:pPr>
        <w:spacing w:after="0"/>
        <w:ind w:left="70"/>
        <w:jc w:val="both"/>
        <w:rPr>
          <w:rFonts w:eastAsia="Calibri" w:cs="Arial"/>
          <w:b/>
          <w:sz w:val="32"/>
          <w:szCs w:val="32"/>
        </w:rPr>
      </w:pPr>
      <w:r w:rsidRPr="00FD361B">
        <w:rPr>
          <w:rFonts w:eastAsia="Calibri" w:cs="Arial"/>
          <w:b/>
          <w:sz w:val="32"/>
          <w:szCs w:val="32"/>
        </w:rPr>
        <w:t>DATE OF PUBLICATION IN THE INTERNAL QUESTION PAPER: 24 NOVEMBER 2017 (INTERNAL QUESTION PAPER NO. 46-2017)</w:t>
      </w:r>
    </w:p>
    <w:p w:rsidR="0094220E" w:rsidRPr="00FD361B" w:rsidRDefault="0094220E" w:rsidP="0094220E">
      <w:pPr>
        <w:pStyle w:val="DACBODYTEXT"/>
        <w:spacing w:after="0"/>
        <w:ind w:left="0"/>
        <w:jc w:val="both"/>
        <w:rPr>
          <w:rFonts w:cs="Arial"/>
          <w:sz w:val="32"/>
          <w:szCs w:val="32"/>
        </w:rPr>
      </w:pPr>
    </w:p>
    <w:p w:rsidR="0094220E" w:rsidRPr="00FD361B" w:rsidRDefault="0094220E" w:rsidP="0094220E">
      <w:pPr>
        <w:pStyle w:val="DACBODYTEXT"/>
        <w:spacing w:after="0"/>
        <w:ind w:left="720" w:hanging="720"/>
        <w:jc w:val="both"/>
        <w:rPr>
          <w:rFonts w:cs="Arial"/>
          <w:sz w:val="32"/>
          <w:szCs w:val="32"/>
        </w:rPr>
      </w:pPr>
      <w:r w:rsidRPr="00FD361B">
        <w:rPr>
          <w:rFonts w:eastAsia="Calibri" w:cs="Arial"/>
          <w:sz w:val="32"/>
          <w:szCs w:val="32"/>
        </w:rPr>
        <w:t xml:space="preserve">“Dr G </w:t>
      </w:r>
      <w:proofErr w:type="gramStart"/>
      <w:r w:rsidRPr="00FD361B">
        <w:rPr>
          <w:rFonts w:eastAsia="Calibri" w:cs="Arial"/>
          <w:sz w:val="32"/>
          <w:szCs w:val="32"/>
        </w:rPr>
        <w:t>A</w:t>
      </w:r>
      <w:proofErr w:type="gramEnd"/>
      <w:r w:rsidRPr="00FD361B">
        <w:rPr>
          <w:rFonts w:eastAsia="Calibri" w:cs="Arial"/>
          <w:sz w:val="32"/>
          <w:szCs w:val="32"/>
        </w:rPr>
        <w:t xml:space="preserve"> </w:t>
      </w:r>
      <w:proofErr w:type="spellStart"/>
      <w:r w:rsidRPr="00FD361B">
        <w:rPr>
          <w:rFonts w:eastAsia="Calibri" w:cs="Arial"/>
          <w:sz w:val="32"/>
          <w:szCs w:val="32"/>
        </w:rPr>
        <w:t>Grootboom</w:t>
      </w:r>
      <w:proofErr w:type="spellEnd"/>
      <w:r w:rsidRPr="00FD361B">
        <w:rPr>
          <w:rFonts w:eastAsia="Calibri" w:cs="Arial"/>
          <w:sz w:val="32"/>
          <w:szCs w:val="32"/>
        </w:rPr>
        <w:t xml:space="preserve"> (DA) </w:t>
      </w:r>
      <w:r w:rsidRPr="00FD361B">
        <w:rPr>
          <w:rFonts w:cs="Arial"/>
          <w:sz w:val="32"/>
          <w:szCs w:val="32"/>
        </w:rPr>
        <w:t xml:space="preserve">to ask the Minister of Arts and Culture” </w:t>
      </w:r>
    </w:p>
    <w:p w:rsidR="0094220E" w:rsidRPr="00FD361B" w:rsidRDefault="0094220E" w:rsidP="0094220E">
      <w:pPr>
        <w:pStyle w:val="DACBODYTEXT"/>
        <w:spacing w:after="0"/>
        <w:ind w:left="0"/>
        <w:jc w:val="both"/>
        <w:rPr>
          <w:rFonts w:cs="Arial"/>
          <w:sz w:val="32"/>
          <w:szCs w:val="32"/>
        </w:rPr>
      </w:pPr>
    </w:p>
    <w:p w:rsidR="0094220E" w:rsidRDefault="0094220E" w:rsidP="0094220E">
      <w:pPr>
        <w:pStyle w:val="DACBODYTEXT"/>
        <w:spacing w:after="0"/>
        <w:ind w:left="0"/>
        <w:jc w:val="both"/>
        <w:rPr>
          <w:rFonts w:eastAsia="Calibri" w:cs="Arial"/>
          <w:sz w:val="32"/>
          <w:szCs w:val="32"/>
        </w:rPr>
      </w:pPr>
      <w:r w:rsidRPr="00FD361B">
        <w:rPr>
          <w:rFonts w:eastAsia="Calibri" w:cs="Arial"/>
          <w:sz w:val="32"/>
          <w:szCs w:val="32"/>
        </w:rPr>
        <w:t xml:space="preserve">With reference to the medium term expenditure framework 2015-17 and his department’s spending of R5,8 million, R5,1 million and R3,5 million towards public conversations and dialogues around the country, what (a) were the reasons for such financial expenditure on dialogues and (b) was the total breakdown of cost for each of these colloquia?                                                          </w:t>
      </w:r>
    </w:p>
    <w:p w:rsidR="0094220E" w:rsidRPr="00FD361B" w:rsidRDefault="0094220E" w:rsidP="0094220E">
      <w:pPr>
        <w:pStyle w:val="DACBODYTEXT"/>
        <w:spacing w:after="0"/>
        <w:ind w:left="0"/>
        <w:jc w:val="both"/>
        <w:rPr>
          <w:rFonts w:eastAsia="Calibri" w:cs="Arial"/>
          <w:sz w:val="32"/>
          <w:szCs w:val="32"/>
        </w:rPr>
      </w:pPr>
      <w:r w:rsidRPr="00FD361B">
        <w:rPr>
          <w:rFonts w:eastAsia="Calibri" w:cs="Arial"/>
          <w:sz w:val="32"/>
          <w:szCs w:val="32"/>
        </w:rPr>
        <w:t>NW4426E</w:t>
      </w:r>
    </w:p>
    <w:p w:rsidR="0094220E" w:rsidRPr="00FD361B" w:rsidRDefault="0094220E" w:rsidP="0094220E">
      <w:pPr>
        <w:pStyle w:val="DACBODYTEXT"/>
        <w:ind w:left="7473" w:firstLine="447"/>
        <w:rPr>
          <w:rFonts w:eastAsia="Calibri" w:cs="Arial"/>
          <w:sz w:val="32"/>
          <w:szCs w:val="32"/>
        </w:rPr>
      </w:pPr>
    </w:p>
    <w:p w:rsidR="0094220E" w:rsidRPr="00FD361B" w:rsidRDefault="0094220E" w:rsidP="0094220E">
      <w:pPr>
        <w:pStyle w:val="DACBODYTEXT"/>
        <w:ind w:left="0"/>
        <w:rPr>
          <w:rFonts w:eastAsia="Calibri" w:cs="Arial"/>
          <w:b/>
          <w:sz w:val="32"/>
          <w:szCs w:val="32"/>
        </w:rPr>
      </w:pPr>
      <w:r w:rsidRPr="00FD361B">
        <w:rPr>
          <w:rFonts w:eastAsia="Calibri" w:cs="Arial"/>
          <w:b/>
          <w:sz w:val="32"/>
          <w:szCs w:val="32"/>
        </w:rPr>
        <w:t>REPLY</w:t>
      </w:r>
    </w:p>
    <w:p w:rsidR="0094220E" w:rsidRPr="00FD361B" w:rsidRDefault="0094220E" w:rsidP="0094220E">
      <w:pPr>
        <w:ind w:left="720" w:hanging="720"/>
        <w:jc w:val="both"/>
        <w:rPr>
          <w:rFonts w:cs="Arial"/>
          <w:color w:val="000000" w:themeColor="text1"/>
          <w:sz w:val="32"/>
          <w:szCs w:val="32"/>
        </w:rPr>
      </w:pPr>
      <w:r w:rsidRPr="00FD361B">
        <w:rPr>
          <w:rFonts w:eastAsia="Calibri" w:cs="Arial"/>
          <w:sz w:val="32"/>
          <w:szCs w:val="32"/>
        </w:rPr>
        <w:t xml:space="preserve">(a). </w:t>
      </w:r>
      <w:r w:rsidRPr="00FD361B">
        <w:rPr>
          <w:rFonts w:eastAsia="Calibri" w:cs="Arial"/>
          <w:sz w:val="32"/>
          <w:szCs w:val="32"/>
        </w:rPr>
        <w:tab/>
      </w:r>
      <w:r w:rsidRPr="00FD361B">
        <w:rPr>
          <w:rFonts w:cs="Arial"/>
          <w:color w:val="000000" w:themeColor="text1"/>
          <w:sz w:val="32"/>
          <w:szCs w:val="32"/>
        </w:rPr>
        <w:t xml:space="preserve">Community conversations provide a dialogic platform for people from diverse backgrounds to come together in a conversation about how to bridge persistent socio-historical divisions, mainly entrenched along racial, cultural and ethnic identities. The main assumption, which is part of the methodological approach, is the idea that levers for cohesion are located from within the communities themselves instead of from without.  In other words, the remedies for cohesion can be superimposed from on high. Rather, they must come from communities themselves through an open, inclusive and honest dialogue. In the last two years, 33 conversations were </w:t>
      </w:r>
      <w:r w:rsidRPr="00FD361B">
        <w:rPr>
          <w:rFonts w:cs="Arial"/>
          <w:color w:val="000000" w:themeColor="text1"/>
          <w:sz w:val="32"/>
          <w:szCs w:val="32"/>
        </w:rPr>
        <w:lastRenderedPageBreak/>
        <w:t>held across all the 9 provinces. The intent is also to use the substance of the analysis in a way that better test the efficacy or otherwise of existing programmes on social cohesion. Furthermore, the analysis from the conversations is important as it must necessarily inform the development or conceptualisation of new strategic interventions for social cohesion and nation building.</w:t>
      </w:r>
    </w:p>
    <w:p w:rsidR="0094220E" w:rsidRPr="00FD361B" w:rsidRDefault="0094220E" w:rsidP="0094220E">
      <w:pPr>
        <w:pStyle w:val="DACBODYTEXT"/>
        <w:ind w:left="720" w:hanging="720"/>
        <w:jc w:val="both"/>
        <w:rPr>
          <w:rFonts w:cs="Arial"/>
          <w:sz w:val="32"/>
          <w:szCs w:val="32"/>
        </w:rPr>
      </w:pPr>
      <w:r w:rsidRPr="00FD361B">
        <w:rPr>
          <w:rFonts w:eastAsia="Calibri" w:cs="Arial"/>
          <w:sz w:val="32"/>
          <w:szCs w:val="32"/>
        </w:rPr>
        <w:tab/>
      </w:r>
      <w:r w:rsidRPr="00FD361B">
        <w:rPr>
          <w:rFonts w:cs="Arial"/>
          <w:sz w:val="32"/>
          <w:szCs w:val="32"/>
        </w:rPr>
        <w:t xml:space="preserve">The total budget, which is part of the Department’s contractual obligations with the service provider i.e. the National Institute for Community Development and Management (NICDAM), covering the three year period (2015/2016, 2016/2017 &amp; 2017/2018) is </w:t>
      </w:r>
      <w:r w:rsidRPr="00FD361B">
        <w:rPr>
          <w:rFonts w:cs="Arial"/>
          <w:b/>
          <w:sz w:val="32"/>
          <w:szCs w:val="32"/>
          <w:u w:val="single"/>
        </w:rPr>
        <w:t>R6 424 479.60</w:t>
      </w:r>
      <w:r w:rsidRPr="00FD361B">
        <w:rPr>
          <w:rFonts w:cs="Arial"/>
          <w:sz w:val="32"/>
          <w:szCs w:val="32"/>
        </w:rPr>
        <w:t xml:space="preserve">. </w:t>
      </w:r>
    </w:p>
    <w:p w:rsidR="0094220E" w:rsidRPr="00FD361B" w:rsidRDefault="0094220E" w:rsidP="0094220E">
      <w:pPr>
        <w:pStyle w:val="DACBODYTEXT"/>
        <w:ind w:left="720" w:hanging="720"/>
        <w:jc w:val="both"/>
        <w:rPr>
          <w:rFonts w:cs="Arial"/>
          <w:sz w:val="32"/>
          <w:szCs w:val="32"/>
        </w:rPr>
      </w:pPr>
      <w:r w:rsidRPr="00FD361B">
        <w:rPr>
          <w:rFonts w:cs="Arial"/>
          <w:sz w:val="32"/>
          <w:szCs w:val="32"/>
        </w:rPr>
        <w:t xml:space="preserve"> (b). </w:t>
      </w:r>
      <w:r w:rsidRPr="00FD361B">
        <w:rPr>
          <w:rFonts w:cs="Arial"/>
          <w:sz w:val="32"/>
          <w:szCs w:val="32"/>
        </w:rPr>
        <w:tab/>
        <w:t xml:space="preserve">During the 2016/2017 financial year, the Department rolled out 33 community conversations in all nine ( 09) provinces, total expenditure  on conversation only,  amounting to </w:t>
      </w:r>
      <w:r w:rsidRPr="00FD361B">
        <w:rPr>
          <w:rFonts w:cs="Arial"/>
          <w:b/>
          <w:sz w:val="32"/>
          <w:szCs w:val="32"/>
        </w:rPr>
        <w:t>R806 285</w:t>
      </w:r>
    </w:p>
    <w:p w:rsidR="0094220E" w:rsidRPr="00FD361B" w:rsidRDefault="0094220E" w:rsidP="0094220E">
      <w:pPr>
        <w:pStyle w:val="DACBODYTEXT"/>
        <w:ind w:left="720" w:hanging="720"/>
        <w:jc w:val="both"/>
        <w:rPr>
          <w:rFonts w:cs="Arial"/>
          <w:sz w:val="32"/>
          <w:szCs w:val="32"/>
        </w:rPr>
      </w:pPr>
      <w:r w:rsidRPr="00FD361B">
        <w:rPr>
          <w:rFonts w:cs="Arial"/>
          <w:sz w:val="32"/>
          <w:szCs w:val="32"/>
        </w:rPr>
        <w:tab/>
        <w:t xml:space="preserve">However, an additional expenditure of </w:t>
      </w:r>
      <w:r w:rsidRPr="00FD361B">
        <w:rPr>
          <w:rFonts w:cs="Arial"/>
          <w:b/>
          <w:sz w:val="32"/>
          <w:szCs w:val="32"/>
          <w:u w:val="single"/>
        </w:rPr>
        <w:t xml:space="preserve">R1 071 679 </w:t>
      </w:r>
      <w:r w:rsidRPr="00FD361B">
        <w:rPr>
          <w:rFonts w:cs="Arial"/>
          <w:sz w:val="32"/>
          <w:szCs w:val="32"/>
        </w:rPr>
        <w:t>was incurred with regards to, among others, project management costs, research, audit fees, provincial briefings and preparation of reports, as well as editing and production of video material.</w:t>
      </w:r>
    </w:p>
    <w:tbl>
      <w:tblPr>
        <w:tblStyle w:val="TableGrid"/>
        <w:tblW w:w="9498" w:type="dxa"/>
        <w:tblInd w:w="-176" w:type="dxa"/>
        <w:tblLook w:val="04A0" w:firstRow="1" w:lastRow="0" w:firstColumn="1" w:lastColumn="0" w:noHBand="0" w:noVBand="1"/>
      </w:tblPr>
      <w:tblGrid>
        <w:gridCol w:w="3512"/>
        <w:gridCol w:w="3008"/>
        <w:gridCol w:w="2978"/>
      </w:tblGrid>
      <w:tr w:rsidR="0094220E" w:rsidRPr="00FD361B" w:rsidTr="0094220E">
        <w:tc>
          <w:tcPr>
            <w:tcW w:w="3512" w:type="dxa"/>
          </w:tcPr>
          <w:p w:rsidR="0094220E" w:rsidRPr="00FD361B" w:rsidRDefault="0094220E" w:rsidP="00244563">
            <w:pPr>
              <w:rPr>
                <w:rFonts w:cs="Arial"/>
                <w:b/>
                <w:sz w:val="32"/>
                <w:szCs w:val="32"/>
              </w:rPr>
            </w:pPr>
            <w:r w:rsidRPr="00FD361B">
              <w:rPr>
                <w:rFonts w:cs="Arial"/>
                <w:sz w:val="32"/>
                <w:szCs w:val="32"/>
              </w:rPr>
              <w:tab/>
              <w:t xml:space="preserve"> </w:t>
            </w:r>
            <w:r w:rsidRPr="00FD361B">
              <w:rPr>
                <w:rFonts w:cs="Arial"/>
                <w:sz w:val="32"/>
                <w:szCs w:val="32"/>
              </w:rPr>
              <w:tab/>
            </w:r>
            <w:r w:rsidRPr="00FD361B">
              <w:rPr>
                <w:rFonts w:cs="Arial"/>
                <w:b/>
                <w:sz w:val="32"/>
                <w:szCs w:val="32"/>
              </w:rPr>
              <w:t>PROVINCE</w:t>
            </w:r>
          </w:p>
        </w:tc>
        <w:tc>
          <w:tcPr>
            <w:tcW w:w="3008" w:type="dxa"/>
          </w:tcPr>
          <w:p w:rsidR="0094220E" w:rsidRPr="00FD361B" w:rsidRDefault="0094220E" w:rsidP="00244563">
            <w:pPr>
              <w:rPr>
                <w:rFonts w:cs="Arial"/>
                <w:b/>
                <w:sz w:val="32"/>
                <w:szCs w:val="32"/>
              </w:rPr>
            </w:pPr>
            <w:r w:rsidRPr="00FD361B">
              <w:rPr>
                <w:rFonts w:cs="Arial"/>
                <w:b/>
                <w:sz w:val="32"/>
                <w:szCs w:val="32"/>
              </w:rPr>
              <w:t>NUMBER OF CONVERSATIONS</w:t>
            </w:r>
          </w:p>
        </w:tc>
        <w:tc>
          <w:tcPr>
            <w:tcW w:w="2978" w:type="dxa"/>
          </w:tcPr>
          <w:p w:rsidR="0094220E" w:rsidRPr="00FD361B" w:rsidRDefault="0094220E" w:rsidP="00244563">
            <w:pPr>
              <w:rPr>
                <w:rFonts w:cs="Arial"/>
                <w:b/>
                <w:sz w:val="32"/>
                <w:szCs w:val="32"/>
              </w:rPr>
            </w:pPr>
            <w:r w:rsidRPr="00FD361B">
              <w:rPr>
                <w:rFonts w:cs="Arial"/>
                <w:b/>
                <w:sz w:val="32"/>
                <w:szCs w:val="32"/>
              </w:rPr>
              <w:t>AMOUNT SPENT</w:t>
            </w:r>
          </w:p>
        </w:tc>
      </w:tr>
      <w:tr w:rsidR="0094220E" w:rsidRPr="00FD361B" w:rsidTr="0094220E">
        <w:tc>
          <w:tcPr>
            <w:tcW w:w="3512" w:type="dxa"/>
          </w:tcPr>
          <w:p w:rsidR="0094220E" w:rsidRPr="00FD361B" w:rsidRDefault="0094220E" w:rsidP="00244563">
            <w:pPr>
              <w:jc w:val="both"/>
              <w:rPr>
                <w:rFonts w:cs="Arial"/>
                <w:sz w:val="32"/>
                <w:szCs w:val="32"/>
              </w:rPr>
            </w:pPr>
            <w:r w:rsidRPr="00FD361B">
              <w:rPr>
                <w:rFonts w:cs="Arial"/>
                <w:sz w:val="32"/>
                <w:szCs w:val="32"/>
              </w:rPr>
              <w:t xml:space="preserve">Mpumalanga </w:t>
            </w:r>
          </w:p>
        </w:tc>
        <w:tc>
          <w:tcPr>
            <w:tcW w:w="3008" w:type="dxa"/>
          </w:tcPr>
          <w:p w:rsidR="0094220E" w:rsidRPr="00FD361B" w:rsidRDefault="0094220E" w:rsidP="00244563">
            <w:pPr>
              <w:jc w:val="both"/>
              <w:rPr>
                <w:rFonts w:cs="Arial"/>
                <w:sz w:val="32"/>
                <w:szCs w:val="32"/>
              </w:rPr>
            </w:pPr>
            <w:r w:rsidRPr="00FD361B">
              <w:rPr>
                <w:rFonts w:cs="Arial"/>
                <w:sz w:val="32"/>
                <w:szCs w:val="32"/>
              </w:rPr>
              <w:t>3</w:t>
            </w:r>
          </w:p>
        </w:tc>
        <w:tc>
          <w:tcPr>
            <w:tcW w:w="2978" w:type="dxa"/>
          </w:tcPr>
          <w:p w:rsidR="0094220E" w:rsidRPr="00FD361B" w:rsidRDefault="0094220E" w:rsidP="00244563">
            <w:pPr>
              <w:jc w:val="both"/>
              <w:rPr>
                <w:rFonts w:cs="Arial"/>
                <w:sz w:val="32"/>
                <w:szCs w:val="32"/>
              </w:rPr>
            </w:pPr>
            <w:r w:rsidRPr="00FD361B">
              <w:rPr>
                <w:rFonts w:cs="Arial"/>
                <w:sz w:val="32"/>
                <w:szCs w:val="32"/>
              </w:rPr>
              <w:t>72 766</w:t>
            </w:r>
          </w:p>
        </w:tc>
      </w:tr>
      <w:tr w:rsidR="0094220E" w:rsidRPr="00FD361B" w:rsidTr="0094220E">
        <w:tc>
          <w:tcPr>
            <w:tcW w:w="3512" w:type="dxa"/>
          </w:tcPr>
          <w:p w:rsidR="0094220E" w:rsidRPr="00FD361B" w:rsidRDefault="0094220E" w:rsidP="00244563">
            <w:pPr>
              <w:jc w:val="both"/>
              <w:rPr>
                <w:rFonts w:cs="Arial"/>
                <w:sz w:val="32"/>
                <w:szCs w:val="32"/>
              </w:rPr>
            </w:pPr>
            <w:r w:rsidRPr="00FD361B">
              <w:rPr>
                <w:rFonts w:cs="Arial"/>
                <w:sz w:val="32"/>
                <w:szCs w:val="32"/>
              </w:rPr>
              <w:t xml:space="preserve">Eastern Cape </w:t>
            </w:r>
          </w:p>
        </w:tc>
        <w:tc>
          <w:tcPr>
            <w:tcW w:w="3008" w:type="dxa"/>
          </w:tcPr>
          <w:p w:rsidR="0094220E" w:rsidRPr="00FD361B" w:rsidRDefault="0094220E" w:rsidP="00244563">
            <w:pPr>
              <w:jc w:val="both"/>
              <w:rPr>
                <w:rFonts w:cs="Arial"/>
                <w:sz w:val="32"/>
                <w:szCs w:val="32"/>
              </w:rPr>
            </w:pPr>
            <w:r w:rsidRPr="00FD361B">
              <w:rPr>
                <w:rFonts w:cs="Arial"/>
                <w:sz w:val="32"/>
                <w:szCs w:val="32"/>
              </w:rPr>
              <w:t>5</w:t>
            </w:r>
          </w:p>
        </w:tc>
        <w:tc>
          <w:tcPr>
            <w:tcW w:w="2978" w:type="dxa"/>
          </w:tcPr>
          <w:p w:rsidR="0094220E" w:rsidRPr="00FD361B" w:rsidRDefault="0094220E" w:rsidP="00244563">
            <w:pPr>
              <w:jc w:val="both"/>
              <w:rPr>
                <w:rFonts w:cs="Arial"/>
                <w:sz w:val="32"/>
                <w:szCs w:val="32"/>
              </w:rPr>
            </w:pPr>
            <w:r w:rsidRPr="00FD361B">
              <w:rPr>
                <w:rFonts w:cs="Arial"/>
                <w:sz w:val="32"/>
                <w:szCs w:val="32"/>
              </w:rPr>
              <w:t>143 052</w:t>
            </w:r>
          </w:p>
        </w:tc>
      </w:tr>
      <w:tr w:rsidR="0094220E" w:rsidRPr="00FD361B" w:rsidTr="0094220E">
        <w:tc>
          <w:tcPr>
            <w:tcW w:w="3512" w:type="dxa"/>
          </w:tcPr>
          <w:p w:rsidR="0094220E" w:rsidRPr="00FD361B" w:rsidRDefault="0094220E" w:rsidP="00244563">
            <w:pPr>
              <w:jc w:val="both"/>
              <w:rPr>
                <w:rFonts w:cs="Arial"/>
                <w:sz w:val="32"/>
                <w:szCs w:val="32"/>
              </w:rPr>
            </w:pPr>
            <w:r w:rsidRPr="00FD361B">
              <w:rPr>
                <w:rFonts w:cs="Arial"/>
                <w:sz w:val="32"/>
                <w:szCs w:val="32"/>
              </w:rPr>
              <w:t>Free State</w:t>
            </w:r>
          </w:p>
        </w:tc>
        <w:tc>
          <w:tcPr>
            <w:tcW w:w="3008" w:type="dxa"/>
          </w:tcPr>
          <w:p w:rsidR="0094220E" w:rsidRPr="00FD361B" w:rsidRDefault="0094220E" w:rsidP="00244563">
            <w:pPr>
              <w:jc w:val="both"/>
              <w:rPr>
                <w:rFonts w:cs="Arial"/>
                <w:sz w:val="32"/>
                <w:szCs w:val="32"/>
              </w:rPr>
            </w:pPr>
            <w:r w:rsidRPr="00FD361B">
              <w:rPr>
                <w:rFonts w:cs="Arial"/>
                <w:sz w:val="32"/>
                <w:szCs w:val="32"/>
              </w:rPr>
              <w:t>3</w:t>
            </w:r>
          </w:p>
        </w:tc>
        <w:tc>
          <w:tcPr>
            <w:tcW w:w="2978" w:type="dxa"/>
          </w:tcPr>
          <w:p w:rsidR="0094220E" w:rsidRPr="00FD361B" w:rsidRDefault="0094220E" w:rsidP="00244563">
            <w:pPr>
              <w:jc w:val="both"/>
              <w:rPr>
                <w:rFonts w:cs="Arial"/>
                <w:sz w:val="32"/>
                <w:szCs w:val="32"/>
              </w:rPr>
            </w:pPr>
            <w:r w:rsidRPr="00FD361B">
              <w:rPr>
                <w:rFonts w:cs="Arial"/>
                <w:sz w:val="32"/>
                <w:szCs w:val="32"/>
              </w:rPr>
              <w:t>67 917</w:t>
            </w:r>
          </w:p>
        </w:tc>
      </w:tr>
      <w:tr w:rsidR="0094220E" w:rsidRPr="00FD361B" w:rsidTr="0094220E">
        <w:tc>
          <w:tcPr>
            <w:tcW w:w="3512" w:type="dxa"/>
          </w:tcPr>
          <w:p w:rsidR="0094220E" w:rsidRPr="00FD361B" w:rsidRDefault="0094220E" w:rsidP="00244563">
            <w:pPr>
              <w:jc w:val="both"/>
              <w:rPr>
                <w:rFonts w:cs="Arial"/>
                <w:sz w:val="32"/>
                <w:szCs w:val="32"/>
              </w:rPr>
            </w:pPr>
            <w:r w:rsidRPr="00FD361B">
              <w:rPr>
                <w:rFonts w:cs="Arial"/>
                <w:sz w:val="32"/>
                <w:szCs w:val="32"/>
              </w:rPr>
              <w:t>Northern Cape</w:t>
            </w:r>
          </w:p>
        </w:tc>
        <w:tc>
          <w:tcPr>
            <w:tcW w:w="3008" w:type="dxa"/>
          </w:tcPr>
          <w:p w:rsidR="0094220E" w:rsidRPr="00FD361B" w:rsidRDefault="0094220E" w:rsidP="00244563">
            <w:pPr>
              <w:jc w:val="both"/>
              <w:rPr>
                <w:rFonts w:cs="Arial"/>
                <w:sz w:val="32"/>
                <w:szCs w:val="32"/>
              </w:rPr>
            </w:pPr>
            <w:r w:rsidRPr="00FD361B">
              <w:rPr>
                <w:rFonts w:cs="Arial"/>
                <w:sz w:val="32"/>
                <w:szCs w:val="32"/>
              </w:rPr>
              <w:t>4</w:t>
            </w:r>
          </w:p>
        </w:tc>
        <w:tc>
          <w:tcPr>
            <w:tcW w:w="2978" w:type="dxa"/>
          </w:tcPr>
          <w:p w:rsidR="0094220E" w:rsidRPr="00FD361B" w:rsidRDefault="0094220E" w:rsidP="00244563">
            <w:pPr>
              <w:jc w:val="both"/>
              <w:rPr>
                <w:rFonts w:cs="Arial"/>
                <w:sz w:val="32"/>
                <w:szCs w:val="32"/>
              </w:rPr>
            </w:pPr>
            <w:r w:rsidRPr="00FD361B">
              <w:rPr>
                <w:rFonts w:cs="Arial"/>
                <w:sz w:val="32"/>
                <w:szCs w:val="32"/>
              </w:rPr>
              <w:t>85 296</w:t>
            </w:r>
          </w:p>
        </w:tc>
      </w:tr>
      <w:tr w:rsidR="0094220E" w:rsidRPr="00FD361B" w:rsidTr="0094220E">
        <w:tc>
          <w:tcPr>
            <w:tcW w:w="3512" w:type="dxa"/>
          </w:tcPr>
          <w:p w:rsidR="0094220E" w:rsidRPr="00FD361B" w:rsidRDefault="0094220E" w:rsidP="00244563">
            <w:pPr>
              <w:jc w:val="both"/>
              <w:rPr>
                <w:rFonts w:cs="Arial"/>
                <w:sz w:val="32"/>
                <w:szCs w:val="32"/>
              </w:rPr>
            </w:pPr>
            <w:r w:rsidRPr="00FD361B">
              <w:rPr>
                <w:rFonts w:cs="Arial"/>
                <w:sz w:val="32"/>
                <w:szCs w:val="32"/>
              </w:rPr>
              <w:t>Gauteng</w:t>
            </w:r>
          </w:p>
        </w:tc>
        <w:tc>
          <w:tcPr>
            <w:tcW w:w="3008" w:type="dxa"/>
          </w:tcPr>
          <w:p w:rsidR="0094220E" w:rsidRPr="00FD361B" w:rsidRDefault="0094220E" w:rsidP="00244563">
            <w:pPr>
              <w:jc w:val="both"/>
              <w:rPr>
                <w:rFonts w:cs="Arial"/>
                <w:sz w:val="32"/>
                <w:szCs w:val="32"/>
              </w:rPr>
            </w:pPr>
            <w:r w:rsidRPr="00FD361B">
              <w:rPr>
                <w:rFonts w:cs="Arial"/>
                <w:sz w:val="32"/>
                <w:szCs w:val="32"/>
              </w:rPr>
              <w:t>4</w:t>
            </w:r>
          </w:p>
        </w:tc>
        <w:tc>
          <w:tcPr>
            <w:tcW w:w="2978" w:type="dxa"/>
          </w:tcPr>
          <w:p w:rsidR="0094220E" w:rsidRPr="00FD361B" w:rsidRDefault="0094220E" w:rsidP="00244563">
            <w:pPr>
              <w:jc w:val="both"/>
              <w:rPr>
                <w:rFonts w:cs="Arial"/>
                <w:sz w:val="32"/>
                <w:szCs w:val="32"/>
              </w:rPr>
            </w:pPr>
            <w:r w:rsidRPr="00FD361B">
              <w:rPr>
                <w:rFonts w:cs="Arial"/>
                <w:sz w:val="32"/>
                <w:szCs w:val="32"/>
              </w:rPr>
              <w:t>93 373</w:t>
            </w:r>
          </w:p>
        </w:tc>
      </w:tr>
      <w:tr w:rsidR="0094220E" w:rsidRPr="00FD361B" w:rsidTr="0094220E">
        <w:tc>
          <w:tcPr>
            <w:tcW w:w="3512" w:type="dxa"/>
          </w:tcPr>
          <w:p w:rsidR="0094220E" w:rsidRPr="00FD361B" w:rsidRDefault="0094220E" w:rsidP="00244563">
            <w:pPr>
              <w:jc w:val="both"/>
              <w:rPr>
                <w:rFonts w:cs="Arial"/>
                <w:sz w:val="32"/>
                <w:szCs w:val="32"/>
              </w:rPr>
            </w:pPr>
            <w:r w:rsidRPr="00FD361B">
              <w:rPr>
                <w:rFonts w:cs="Arial"/>
                <w:sz w:val="32"/>
                <w:szCs w:val="32"/>
              </w:rPr>
              <w:t>North West</w:t>
            </w:r>
          </w:p>
        </w:tc>
        <w:tc>
          <w:tcPr>
            <w:tcW w:w="3008" w:type="dxa"/>
          </w:tcPr>
          <w:p w:rsidR="0094220E" w:rsidRPr="00FD361B" w:rsidRDefault="0094220E" w:rsidP="00244563">
            <w:pPr>
              <w:jc w:val="both"/>
              <w:rPr>
                <w:rFonts w:cs="Arial"/>
                <w:sz w:val="32"/>
                <w:szCs w:val="32"/>
              </w:rPr>
            </w:pPr>
            <w:r w:rsidRPr="00FD361B">
              <w:rPr>
                <w:rFonts w:cs="Arial"/>
                <w:sz w:val="32"/>
                <w:szCs w:val="32"/>
              </w:rPr>
              <w:t>4</w:t>
            </w:r>
          </w:p>
        </w:tc>
        <w:tc>
          <w:tcPr>
            <w:tcW w:w="2978" w:type="dxa"/>
          </w:tcPr>
          <w:p w:rsidR="0094220E" w:rsidRPr="00FD361B" w:rsidRDefault="0094220E" w:rsidP="00244563">
            <w:pPr>
              <w:jc w:val="both"/>
              <w:rPr>
                <w:rFonts w:cs="Arial"/>
                <w:sz w:val="32"/>
                <w:szCs w:val="32"/>
              </w:rPr>
            </w:pPr>
            <w:r w:rsidRPr="00FD361B">
              <w:rPr>
                <w:rFonts w:cs="Arial"/>
                <w:sz w:val="32"/>
                <w:szCs w:val="32"/>
              </w:rPr>
              <w:t>86 957</w:t>
            </w:r>
          </w:p>
        </w:tc>
      </w:tr>
      <w:tr w:rsidR="0094220E" w:rsidRPr="00FD361B" w:rsidTr="0094220E">
        <w:tc>
          <w:tcPr>
            <w:tcW w:w="3512" w:type="dxa"/>
          </w:tcPr>
          <w:p w:rsidR="0094220E" w:rsidRPr="00FD361B" w:rsidRDefault="0094220E" w:rsidP="00244563">
            <w:pPr>
              <w:jc w:val="both"/>
              <w:rPr>
                <w:rFonts w:cs="Arial"/>
                <w:sz w:val="32"/>
                <w:szCs w:val="32"/>
              </w:rPr>
            </w:pPr>
            <w:r w:rsidRPr="00FD361B">
              <w:rPr>
                <w:rFonts w:cs="Arial"/>
                <w:sz w:val="32"/>
                <w:szCs w:val="32"/>
              </w:rPr>
              <w:t>Limpopo</w:t>
            </w:r>
          </w:p>
        </w:tc>
        <w:tc>
          <w:tcPr>
            <w:tcW w:w="3008" w:type="dxa"/>
          </w:tcPr>
          <w:p w:rsidR="0094220E" w:rsidRPr="00FD361B" w:rsidRDefault="0094220E" w:rsidP="00244563">
            <w:pPr>
              <w:jc w:val="both"/>
              <w:rPr>
                <w:rFonts w:cs="Arial"/>
                <w:sz w:val="32"/>
                <w:szCs w:val="32"/>
              </w:rPr>
            </w:pPr>
            <w:r w:rsidRPr="00FD361B">
              <w:rPr>
                <w:rFonts w:cs="Arial"/>
                <w:sz w:val="32"/>
                <w:szCs w:val="32"/>
              </w:rPr>
              <w:t>2</w:t>
            </w:r>
          </w:p>
        </w:tc>
        <w:tc>
          <w:tcPr>
            <w:tcW w:w="2978" w:type="dxa"/>
          </w:tcPr>
          <w:p w:rsidR="0094220E" w:rsidRPr="00FD361B" w:rsidRDefault="0094220E" w:rsidP="00244563">
            <w:pPr>
              <w:jc w:val="both"/>
              <w:rPr>
                <w:rFonts w:cs="Arial"/>
                <w:sz w:val="32"/>
                <w:szCs w:val="32"/>
              </w:rPr>
            </w:pPr>
            <w:r w:rsidRPr="00FD361B">
              <w:rPr>
                <w:rFonts w:cs="Arial"/>
                <w:sz w:val="32"/>
                <w:szCs w:val="32"/>
              </w:rPr>
              <w:t>55 774</w:t>
            </w:r>
          </w:p>
        </w:tc>
      </w:tr>
      <w:tr w:rsidR="0094220E" w:rsidRPr="00FD361B" w:rsidTr="0094220E">
        <w:tc>
          <w:tcPr>
            <w:tcW w:w="3512" w:type="dxa"/>
          </w:tcPr>
          <w:p w:rsidR="0094220E" w:rsidRPr="00FD361B" w:rsidRDefault="0094220E" w:rsidP="00244563">
            <w:pPr>
              <w:jc w:val="both"/>
              <w:rPr>
                <w:rFonts w:cs="Arial"/>
                <w:sz w:val="32"/>
                <w:szCs w:val="32"/>
              </w:rPr>
            </w:pPr>
            <w:r w:rsidRPr="00FD361B">
              <w:rPr>
                <w:rFonts w:cs="Arial"/>
                <w:sz w:val="32"/>
                <w:szCs w:val="32"/>
              </w:rPr>
              <w:t>Western Cape</w:t>
            </w:r>
          </w:p>
        </w:tc>
        <w:tc>
          <w:tcPr>
            <w:tcW w:w="3008" w:type="dxa"/>
          </w:tcPr>
          <w:p w:rsidR="0094220E" w:rsidRPr="00FD361B" w:rsidRDefault="0094220E" w:rsidP="00244563">
            <w:pPr>
              <w:jc w:val="both"/>
              <w:rPr>
                <w:rFonts w:cs="Arial"/>
                <w:sz w:val="32"/>
                <w:szCs w:val="32"/>
              </w:rPr>
            </w:pPr>
            <w:r w:rsidRPr="00FD361B">
              <w:rPr>
                <w:rFonts w:cs="Arial"/>
                <w:sz w:val="32"/>
                <w:szCs w:val="32"/>
              </w:rPr>
              <w:t>4</w:t>
            </w:r>
          </w:p>
        </w:tc>
        <w:tc>
          <w:tcPr>
            <w:tcW w:w="2978" w:type="dxa"/>
          </w:tcPr>
          <w:p w:rsidR="0094220E" w:rsidRPr="00FD361B" w:rsidRDefault="0094220E" w:rsidP="00244563">
            <w:pPr>
              <w:jc w:val="both"/>
              <w:rPr>
                <w:rFonts w:cs="Arial"/>
                <w:sz w:val="32"/>
                <w:szCs w:val="32"/>
              </w:rPr>
            </w:pPr>
            <w:r w:rsidRPr="00FD361B">
              <w:rPr>
                <w:rFonts w:cs="Arial"/>
                <w:sz w:val="32"/>
                <w:szCs w:val="32"/>
              </w:rPr>
              <w:t>91 235</w:t>
            </w:r>
          </w:p>
        </w:tc>
      </w:tr>
      <w:tr w:rsidR="0094220E" w:rsidRPr="00FD361B" w:rsidTr="0094220E">
        <w:tc>
          <w:tcPr>
            <w:tcW w:w="3512" w:type="dxa"/>
          </w:tcPr>
          <w:p w:rsidR="0094220E" w:rsidRPr="00FD361B" w:rsidRDefault="0094220E" w:rsidP="00244563">
            <w:pPr>
              <w:jc w:val="both"/>
              <w:rPr>
                <w:rFonts w:cs="Arial"/>
                <w:sz w:val="32"/>
                <w:szCs w:val="32"/>
              </w:rPr>
            </w:pPr>
            <w:r w:rsidRPr="00FD361B">
              <w:rPr>
                <w:rFonts w:cs="Arial"/>
                <w:sz w:val="32"/>
                <w:szCs w:val="32"/>
              </w:rPr>
              <w:t>KwaZulu-Natal</w:t>
            </w:r>
          </w:p>
        </w:tc>
        <w:tc>
          <w:tcPr>
            <w:tcW w:w="3008" w:type="dxa"/>
          </w:tcPr>
          <w:p w:rsidR="0094220E" w:rsidRPr="00FD361B" w:rsidRDefault="0094220E" w:rsidP="00244563">
            <w:pPr>
              <w:jc w:val="both"/>
              <w:rPr>
                <w:rFonts w:cs="Arial"/>
                <w:sz w:val="32"/>
                <w:szCs w:val="32"/>
              </w:rPr>
            </w:pPr>
            <w:r w:rsidRPr="00FD361B">
              <w:rPr>
                <w:rFonts w:cs="Arial"/>
                <w:sz w:val="32"/>
                <w:szCs w:val="32"/>
              </w:rPr>
              <w:t>4</w:t>
            </w:r>
          </w:p>
        </w:tc>
        <w:tc>
          <w:tcPr>
            <w:tcW w:w="2978" w:type="dxa"/>
          </w:tcPr>
          <w:p w:rsidR="0094220E" w:rsidRPr="00FD361B" w:rsidRDefault="0094220E" w:rsidP="00244563">
            <w:pPr>
              <w:jc w:val="both"/>
              <w:rPr>
                <w:rFonts w:cs="Arial"/>
                <w:sz w:val="32"/>
                <w:szCs w:val="32"/>
              </w:rPr>
            </w:pPr>
            <w:r w:rsidRPr="00FD361B">
              <w:rPr>
                <w:rFonts w:cs="Arial"/>
                <w:sz w:val="32"/>
                <w:szCs w:val="32"/>
              </w:rPr>
              <w:t>109 915</w:t>
            </w:r>
          </w:p>
        </w:tc>
      </w:tr>
      <w:tr w:rsidR="0094220E" w:rsidRPr="00FD361B" w:rsidTr="0094220E">
        <w:trPr>
          <w:trHeight w:val="507"/>
        </w:trPr>
        <w:tc>
          <w:tcPr>
            <w:tcW w:w="3512" w:type="dxa"/>
          </w:tcPr>
          <w:p w:rsidR="0094220E" w:rsidRPr="00FD361B" w:rsidRDefault="0094220E" w:rsidP="00244563">
            <w:pPr>
              <w:jc w:val="both"/>
              <w:rPr>
                <w:rFonts w:cs="Arial"/>
                <w:b/>
                <w:sz w:val="32"/>
                <w:szCs w:val="32"/>
              </w:rPr>
            </w:pPr>
            <w:r w:rsidRPr="00FD361B">
              <w:rPr>
                <w:rFonts w:cs="Arial"/>
                <w:b/>
                <w:sz w:val="32"/>
                <w:szCs w:val="32"/>
              </w:rPr>
              <w:lastRenderedPageBreak/>
              <w:t>TOTALS</w:t>
            </w:r>
          </w:p>
        </w:tc>
        <w:tc>
          <w:tcPr>
            <w:tcW w:w="3008" w:type="dxa"/>
          </w:tcPr>
          <w:p w:rsidR="0094220E" w:rsidRPr="00FD361B" w:rsidRDefault="0094220E" w:rsidP="00244563">
            <w:pPr>
              <w:jc w:val="both"/>
              <w:rPr>
                <w:rFonts w:cs="Arial"/>
                <w:b/>
                <w:sz w:val="32"/>
                <w:szCs w:val="32"/>
              </w:rPr>
            </w:pPr>
            <w:r w:rsidRPr="00FD361B">
              <w:rPr>
                <w:rFonts w:cs="Arial"/>
                <w:b/>
                <w:sz w:val="32"/>
                <w:szCs w:val="32"/>
              </w:rPr>
              <w:t>33</w:t>
            </w:r>
          </w:p>
        </w:tc>
        <w:tc>
          <w:tcPr>
            <w:tcW w:w="2978" w:type="dxa"/>
          </w:tcPr>
          <w:p w:rsidR="0094220E" w:rsidRPr="00FD361B" w:rsidRDefault="0094220E" w:rsidP="00244563">
            <w:pPr>
              <w:pStyle w:val="DACBODYTEXT"/>
              <w:ind w:left="0"/>
              <w:rPr>
                <w:rFonts w:cs="Arial"/>
                <w:b/>
                <w:sz w:val="32"/>
                <w:szCs w:val="32"/>
              </w:rPr>
            </w:pPr>
            <w:r w:rsidRPr="00FD361B">
              <w:rPr>
                <w:rFonts w:cs="Arial"/>
                <w:b/>
                <w:sz w:val="32"/>
                <w:szCs w:val="32"/>
              </w:rPr>
              <w:t>R806 285</w:t>
            </w:r>
          </w:p>
        </w:tc>
      </w:tr>
    </w:tbl>
    <w:p w:rsidR="0094220E" w:rsidRPr="00FD361B" w:rsidRDefault="0094220E" w:rsidP="0094220E">
      <w:pPr>
        <w:jc w:val="both"/>
        <w:rPr>
          <w:rFonts w:cs="Arial"/>
          <w:sz w:val="32"/>
          <w:szCs w:val="32"/>
        </w:rPr>
      </w:pPr>
      <w:r w:rsidRPr="00FD361B">
        <w:rPr>
          <w:rFonts w:cs="Arial"/>
          <w:sz w:val="32"/>
          <w:szCs w:val="32"/>
        </w:rPr>
        <w:tab/>
      </w:r>
    </w:p>
    <w:p w:rsidR="0094220E" w:rsidRPr="00FD361B" w:rsidRDefault="0094220E" w:rsidP="0094220E">
      <w:pPr>
        <w:jc w:val="both"/>
        <w:rPr>
          <w:rFonts w:cs="Arial"/>
          <w:sz w:val="32"/>
          <w:szCs w:val="32"/>
        </w:rPr>
      </w:pPr>
      <w:r w:rsidRPr="00FD361B">
        <w:rPr>
          <w:rFonts w:cs="Arial"/>
          <w:sz w:val="32"/>
          <w:szCs w:val="32"/>
        </w:rPr>
        <w:t xml:space="preserve">The Department thus </w:t>
      </w:r>
      <w:proofErr w:type="gramStart"/>
      <w:r w:rsidRPr="00FD361B">
        <w:rPr>
          <w:rFonts w:cs="Arial"/>
          <w:sz w:val="32"/>
          <w:szCs w:val="32"/>
        </w:rPr>
        <w:t>incurred,</w:t>
      </w:r>
      <w:proofErr w:type="gramEnd"/>
      <w:r w:rsidRPr="00FD361B">
        <w:rPr>
          <w:rFonts w:cs="Arial"/>
          <w:sz w:val="32"/>
          <w:szCs w:val="32"/>
        </w:rPr>
        <w:t xml:space="preserve"> an expenditure totalling. </w:t>
      </w:r>
      <w:proofErr w:type="gramStart"/>
      <w:r w:rsidRPr="00FD361B">
        <w:rPr>
          <w:rFonts w:cs="Arial"/>
          <w:b/>
          <w:sz w:val="32"/>
          <w:szCs w:val="32"/>
        </w:rPr>
        <w:t>R1 877, 964</w:t>
      </w:r>
      <w:r w:rsidRPr="00FD361B">
        <w:rPr>
          <w:rFonts w:cs="Arial"/>
          <w:sz w:val="32"/>
          <w:szCs w:val="32"/>
        </w:rPr>
        <w:t>.</w:t>
      </w:r>
      <w:proofErr w:type="gramEnd"/>
      <w:r w:rsidRPr="00FD361B">
        <w:rPr>
          <w:rFonts w:cs="Arial"/>
          <w:sz w:val="32"/>
          <w:szCs w:val="32"/>
        </w:rPr>
        <w:t xml:space="preserve"> </w:t>
      </w:r>
      <w:proofErr w:type="gramStart"/>
      <w:r w:rsidRPr="00FD361B">
        <w:rPr>
          <w:rFonts w:cs="Arial"/>
          <w:sz w:val="32"/>
          <w:szCs w:val="32"/>
        </w:rPr>
        <w:t>for</w:t>
      </w:r>
      <w:proofErr w:type="gramEnd"/>
      <w:r w:rsidRPr="00FD361B">
        <w:rPr>
          <w:rFonts w:cs="Arial"/>
          <w:sz w:val="32"/>
          <w:szCs w:val="32"/>
        </w:rPr>
        <w:t xml:space="preserve"> financial year 2016/2017</w:t>
      </w: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Default="0094220E" w:rsidP="0094220E">
      <w:pPr>
        <w:pStyle w:val="DACBODYTEXT"/>
        <w:ind w:left="0"/>
        <w:rPr>
          <w:rFonts w:cs="Arial"/>
          <w:sz w:val="32"/>
          <w:szCs w:val="32"/>
        </w:rPr>
      </w:pPr>
    </w:p>
    <w:p w:rsidR="0094220E" w:rsidRPr="00FD361B" w:rsidRDefault="0094220E" w:rsidP="0094220E">
      <w:pPr>
        <w:pStyle w:val="DACBODYTEXT"/>
        <w:ind w:left="0"/>
        <w:rPr>
          <w:rFonts w:cs="Arial"/>
          <w:sz w:val="32"/>
          <w:szCs w:val="32"/>
        </w:rPr>
      </w:pPr>
    </w:p>
    <w:p w:rsidR="00511032" w:rsidRDefault="0094220E">
      <w:bookmarkStart w:id="0" w:name="_GoBack"/>
      <w:bookmarkEnd w:id="0"/>
    </w:p>
    <w:sectPr w:rsidR="005110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20E"/>
    <w:rsid w:val="008232B4"/>
    <w:rsid w:val="0094220E"/>
    <w:rsid w:val="00A675A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94220E"/>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4220E"/>
    <w:pPr>
      <w:ind w:left="993"/>
    </w:pPr>
    <w:rPr>
      <w:szCs w:val="18"/>
    </w:rPr>
  </w:style>
  <w:style w:type="table" w:styleId="TableGrid">
    <w:name w:val="Table Grid"/>
    <w:basedOn w:val="TableNormal"/>
    <w:uiPriority w:val="39"/>
    <w:rsid w:val="00942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ACBODYTEXT"/>
    <w:qFormat/>
    <w:rsid w:val="0094220E"/>
    <w:rPr>
      <w:rFonts w:ascii="Arial" w:hAnsi="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94220E"/>
    <w:pPr>
      <w:ind w:left="993"/>
    </w:pPr>
    <w:rPr>
      <w:szCs w:val="18"/>
    </w:rPr>
  </w:style>
  <w:style w:type="table" w:styleId="TableGrid">
    <w:name w:val="Table Grid"/>
    <w:basedOn w:val="TableNormal"/>
    <w:uiPriority w:val="39"/>
    <w:rsid w:val="009422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413</Words>
  <Characters>2358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Simion Nkanunu</cp:lastModifiedBy>
  <cp:revision>1</cp:revision>
  <dcterms:created xsi:type="dcterms:W3CDTF">2017-12-12T07:02:00Z</dcterms:created>
  <dcterms:modified xsi:type="dcterms:W3CDTF">2017-12-12T07:04:00Z</dcterms:modified>
</cp:coreProperties>
</file>