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5766B5">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FD4163">
        <w:rPr>
          <w:rFonts w:ascii="Arial" w:hAnsi="Arial" w:cs="Arial"/>
          <w:b/>
          <w:bCs/>
        </w:rPr>
        <w:t>387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F776A">
        <w:rPr>
          <w:rFonts w:ascii="Arial" w:hAnsi="Arial" w:cs="Arial"/>
          <w:b/>
          <w:bCs/>
          <w:u w:val="single"/>
        </w:rPr>
        <w:t>03/03</w:t>
      </w:r>
      <w:r w:rsidR="001124D5">
        <w:rPr>
          <w:rFonts w:ascii="Arial" w:hAnsi="Arial" w:cs="Arial"/>
          <w:b/>
          <w:bCs/>
          <w:u w:val="single"/>
        </w:rPr>
        <w:t>/2017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AF776A">
        <w:rPr>
          <w:rFonts w:ascii="Arial" w:hAnsi="Arial" w:cs="Arial"/>
          <w:b/>
          <w:bCs/>
          <w:u w:val="single"/>
        </w:rPr>
        <w:t>07</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FD4163" w:rsidRPr="00FD4163" w:rsidRDefault="00FD4163" w:rsidP="00FD4163">
      <w:pPr>
        <w:spacing w:before="100" w:beforeAutospacing="1" w:after="100" w:afterAutospacing="1" w:line="240" w:lineRule="auto"/>
        <w:ind w:left="720" w:hanging="720"/>
        <w:jc w:val="both"/>
        <w:outlineLvl w:val="0"/>
        <w:rPr>
          <w:rFonts w:ascii="Arial" w:hAnsi="Arial" w:cs="Arial"/>
          <w:b/>
          <w:lang w:val="en-ZA"/>
        </w:rPr>
      </w:pPr>
      <w:r w:rsidRPr="00FD4163">
        <w:rPr>
          <w:rFonts w:ascii="Arial" w:hAnsi="Arial" w:cs="Arial"/>
          <w:b/>
          <w:lang w:val="en-ZA"/>
        </w:rPr>
        <w:t>Mr A P van der Westhuizen (DA) to ask the Minister of Higher Education and Training:</w:t>
      </w:r>
    </w:p>
    <w:p w:rsidR="00FD4163" w:rsidRPr="00FD4163" w:rsidRDefault="00FD4163" w:rsidP="000C5DB9">
      <w:pPr>
        <w:spacing w:before="100" w:beforeAutospacing="1" w:after="100" w:afterAutospacing="1" w:line="360" w:lineRule="auto"/>
        <w:ind w:left="709" w:hanging="709"/>
        <w:jc w:val="both"/>
        <w:rPr>
          <w:rFonts w:ascii="Arial" w:hAnsi="Arial" w:cs="Arial"/>
          <w:lang w:val="en-ZA"/>
        </w:rPr>
      </w:pPr>
      <w:r w:rsidRPr="00FD4163">
        <w:rPr>
          <w:rFonts w:ascii="Arial" w:hAnsi="Arial" w:cs="Arial"/>
          <w:lang w:val="en-ZA"/>
        </w:rPr>
        <w:t>(1)</w:t>
      </w:r>
      <w:r w:rsidRPr="00FD4163">
        <w:rPr>
          <w:rFonts w:ascii="Arial" w:hAnsi="Arial" w:cs="Arial"/>
          <w:lang w:val="en-ZA"/>
        </w:rPr>
        <w:tab/>
        <w:t xml:space="preserve">Whether a representative of his department accepted a memorandum highlighting various issues of concern regarding the Maluti Technical and Vocational Education and Training College in April 2016; if so, </w:t>
      </w:r>
    </w:p>
    <w:p w:rsidR="00FD4163" w:rsidRPr="00FD4163" w:rsidRDefault="00FD4163" w:rsidP="000C5DB9">
      <w:pPr>
        <w:spacing w:before="100" w:beforeAutospacing="1" w:after="100" w:afterAutospacing="1" w:line="360" w:lineRule="auto"/>
        <w:ind w:left="709" w:hanging="709"/>
        <w:jc w:val="both"/>
        <w:rPr>
          <w:rFonts w:ascii="Arial" w:hAnsi="Arial" w:cs="Arial"/>
          <w:lang w:val="en-ZA"/>
        </w:rPr>
      </w:pPr>
      <w:r w:rsidRPr="00FD4163">
        <w:rPr>
          <w:rFonts w:ascii="Arial" w:hAnsi="Arial" w:cs="Arial"/>
          <w:lang w:val="en-ZA"/>
        </w:rPr>
        <w:t>(2)</w:t>
      </w:r>
      <w:r w:rsidRPr="00FD4163">
        <w:rPr>
          <w:rFonts w:ascii="Arial" w:hAnsi="Arial" w:cs="Arial"/>
          <w:lang w:val="en-ZA"/>
        </w:rPr>
        <w:tab/>
        <w:t xml:space="preserve">whether his department attended to (a) any of the issues raised and (b) the request for investigation or a forensic investigation; if not, in each case, why not; if so, what were the findings in each case; </w:t>
      </w:r>
    </w:p>
    <w:p w:rsidR="005A2660" w:rsidRPr="005A2660" w:rsidRDefault="00FD4163" w:rsidP="000C5DB9">
      <w:pPr>
        <w:spacing w:before="100" w:beforeAutospacing="1" w:after="100" w:afterAutospacing="1" w:line="360" w:lineRule="auto"/>
        <w:ind w:left="709" w:hanging="709"/>
        <w:jc w:val="both"/>
        <w:rPr>
          <w:rFonts w:ascii="Arial" w:hAnsi="Arial" w:cs="Arial"/>
          <w:lang w:val="en-ZA"/>
        </w:rPr>
      </w:pPr>
      <w:r w:rsidRPr="00FD4163">
        <w:rPr>
          <w:rFonts w:ascii="Arial" w:hAnsi="Arial" w:cs="Arial"/>
          <w:lang w:val="en-ZA"/>
        </w:rPr>
        <w:t>(3)</w:t>
      </w:r>
      <w:r w:rsidRPr="00FD4163">
        <w:rPr>
          <w:rFonts w:ascii="Arial" w:hAnsi="Arial" w:cs="Arial"/>
          <w:lang w:val="en-ZA"/>
        </w:rPr>
        <w:tab/>
      </w:r>
      <w:proofErr w:type="gramStart"/>
      <w:r w:rsidRPr="00FD4163">
        <w:rPr>
          <w:rFonts w:ascii="Arial" w:hAnsi="Arial" w:cs="Arial"/>
          <w:lang w:val="en-ZA"/>
        </w:rPr>
        <w:t>whether</w:t>
      </w:r>
      <w:proofErr w:type="gramEnd"/>
      <w:r w:rsidRPr="00FD4163">
        <w:rPr>
          <w:rFonts w:ascii="Arial" w:hAnsi="Arial" w:cs="Arial"/>
          <w:lang w:val="en-ZA"/>
        </w:rPr>
        <w:t xml:space="preserve"> his department intends to convey its decision to the members of staff who handed over the memorandum; if not, why not; if so, by what date?</w:t>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r w:rsidRPr="00FD4163">
        <w:rPr>
          <w:rFonts w:ascii="Arial" w:hAnsi="Arial" w:cs="Arial"/>
          <w:lang w:val="en-ZA"/>
        </w:rPr>
        <w:tab/>
      </w:r>
    </w:p>
    <w:p w:rsidR="00FD4163" w:rsidRPr="005C2C76" w:rsidRDefault="00FD4163" w:rsidP="005C2C76">
      <w:pPr>
        <w:spacing w:before="100" w:beforeAutospacing="1" w:after="100" w:afterAutospacing="1" w:line="240" w:lineRule="auto"/>
        <w:ind w:left="7200" w:firstLine="720"/>
        <w:jc w:val="right"/>
        <w:rPr>
          <w:rFonts w:ascii="Arial" w:hAnsi="Arial" w:cs="Arial"/>
          <w:b/>
          <w:sz w:val="20"/>
          <w:lang w:val="en-ZA"/>
        </w:rPr>
      </w:pPr>
      <w:r w:rsidRPr="005C2C76">
        <w:rPr>
          <w:rFonts w:ascii="Arial" w:hAnsi="Arial" w:cs="Arial"/>
          <w:b/>
          <w:sz w:val="20"/>
          <w:lang w:val="en-ZA"/>
        </w:rPr>
        <w:t>NW440E</w:t>
      </w:r>
    </w:p>
    <w:p w:rsidR="008458E4" w:rsidRPr="008458E4" w:rsidRDefault="008458E4" w:rsidP="008458E4">
      <w:pPr>
        <w:spacing w:before="100" w:beforeAutospacing="1" w:after="100" w:afterAutospacing="1" w:line="259" w:lineRule="auto"/>
        <w:ind w:left="7200" w:firstLine="720"/>
        <w:jc w:val="both"/>
        <w:rPr>
          <w:rFonts w:ascii="Arial" w:hAnsi="Arial" w:cs="Arial"/>
          <w:b/>
          <w:lang w:val="en-ZA"/>
        </w:rPr>
      </w:pPr>
    </w:p>
    <w:p w:rsidR="008458E4" w:rsidRDefault="008458E4" w:rsidP="001F7966">
      <w:pPr>
        <w:spacing w:before="100" w:beforeAutospacing="1" w:after="100" w:afterAutospacing="1" w:line="259" w:lineRule="auto"/>
        <w:jc w:val="both"/>
        <w:outlineLvl w:val="0"/>
        <w:rPr>
          <w:rFonts w:eastAsia="Times New Roman"/>
          <w:b/>
        </w:rPr>
      </w:pPr>
    </w:p>
    <w:p w:rsidR="005766B5" w:rsidRDefault="005766B5" w:rsidP="001F7966">
      <w:pPr>
        <w:spacing w:before="100" w:beforeAutospacing="1" w:after="100" w:afterAutospacing="1" w:line="259" w:lineRule="auto"/>
        <w:jc w:val="both"/>
        <w:outlineLvl w:val="0"/>
        <w:rPr>
          <w:rFonts w:ascii="Arial" w:hAnsi="Arial" w:cs="Arial"/>
          <w:b/>
        </w:rPr>
      </w:pPr>
    </w:p>
    <w:p w:rsidR="005766B5" w:rsidRDefault="005766B5" w:rsidP="001F7966">
      <w:pPr>
        <w:spacing w:before="100" w:beforeAutospacing="1" w:after="100" w:afterAutospacing="1" w:line="259" w:lineRule="auto"/>
        <w:jc w:val="both"/>
        <w:outlineLvl w:val="0"/>
        <w:rPr>
          <w:rFonts w:ascii="Arial" w:hAnsi="Arial" w:cs="Arial"/>
          <w:b/>
        </w:rPr>
      </w:pPr>
    </w:p>
    <w:p w:rsidR="005766B5" w:rsidRDefault="005766B5" w:rsidP="001F7966">
      <w:pPr>
        <w:spacing w:before="100" w:beforeAutospacing="1" w:after="100" w:afterAutospacing="1" w:line="259" w:lineRule="auto"/>
        <w:jc w:val="both"/>
        <w:outlineLvl w:val="0"/>
        <w:rPr>
          <w:rFonts w:ascii="Arial" w:hAnsi="Arial" w:cs="Arial"/>
          <w:b/>
        </w:rPr>
      </w:pPr>
    </w:p>
    <w:p w:rsidR="005766B5" w:rsidRDefault="005766B5" w:rsidP="001F7966">
      <w:pPr>
        <w:spacing w:before="100" w:beforeAutospacing="1" w:after="100" w:afterAutospacing="1" w:line="259" w:lineRule="auto"/>
        <w:jc w:val="both"/>
        <w:outlineLvl w:val="0"/>
        <w:rPr>
          <w:rFonts w:ascii="Arial" w:hAnsi="Arial" w:cs="Arial"/>
          <w:b/>
        </w:rPr>
      </w:pPr>
    </w:p>
    <w:p w:rsidR="005766B5" w:rsidRDefault="005766B5" w:rsidP="001F7966">
      <w:pPr>
        <w:spacing w:before="100" w:beforeAutospacing="1" w:after="100" w:afterAutospacing="1" w:line="259" w:lineRule="auto"/>
        <w:jc w:val="both"/>
        <w:outlineLvl w:val="0"/>
        <w:rPr>
          <w:rFonts w:ascii="Arial" w:hAnsi="Arial" w:cs="Arial"/>
          <w:b/>
        </w:rPr>
      </w:pPr>
    </w:p>
    <w:p w:rsidR="00C3677B" w:rsidRPr="005C2C76" w:rsidRDefault="00B12389" w:rsidP="001F7966">
      <w:pPr>
        <w:spacing w:before="100" w:beforeAutospacing="1" w:after="100" w:afterAutospacing="1" w:line="259" w:lineRule="auto"/>
        <w:jc w:val="both"/>
        <w:outlineLvl w:val="0"/>
        <w:rPr>
          <w:rFonts w:ascii="Arial" w:hAnsi="Arial" w:cs="Arial"/>
          <w:b/>
        </w:rPr>
      </w:pPr>
      <w:r w:rsidRPr="005C2C76">
        <w:rPr>
          <w:rFonts w:ascii="Arial" w:hAnsi="Arial" w:cs="Arial"/>
          <w:b/>
        </w:rPr>
        <w:lastRenderedPageBreak/>
        <w:t>R</w:t>
      </w:r>
      <w:r w:rsidR="00FC1A3C" w:rsidRPr="005C2C76">
        <w:rPr>
          <w:rFonts w:ascii="Arial" w:hAnsi="Arial" w:cs="Arial"/>
          <w:b/>
        </w:rPr>
        <w:t>EPLY:</w:t>
      </w:r>
    </w:p>
    <w:p w:rsidR="00E103E5" w:rsidRPr="00557E35" w:rsidRDefault="00557E35" w:rsidP="00557E35">
      <w:pPr>
        <w:numPr>
          <w:ilvl w:val="0"/>
          <w:numId w:val="45"/>
        </w:numPr>
        <w:tabs>
          <w:tab w:val="left" w:pos="426"/>
        </w:tabs>
        <w:spacing w:line="360" w:lineRule="auto"/>
        <w:ind w:left="851" w:hanging="851"/>
        <w:jc w:val="both"/>
        <w:rPr>
          <w:rFonts w:ascii="Arial" w:hAnsi="Arial" w:cs="Arial"/>
        </w:rPr>
      </w:pPr>
      <w:r>
        <w:rPr>
          <w:rFonts w:ascii="Arial" w:hAnsi="Arial" w:cs="Arial"/>
        </w:rPr>
        <w:t xml:space="preserve"> </w:t>
      </w:r>
      <w:r>
        <w:rPr>
          <w:rFonts w:ascii="Arial" w:hAnsi="Arial" w:cs="Arial"/>
        </w:rPr>
        <w:tab/>
      </w:r>
      <w:r w:rsidR="00D650FF" w:rsidRPr="005C2C76">
        <w:rPr>
          <w:rFonts w:ascii="Arial" w:hAnsi="Arial" w:cs="Arial"/>
        </w:rPr>
        <w:t>The Department r</w:t>
      </w:r>
      <w:r w:rsidR="00F75489">
        <w:rPr>
          <w:rFonts w:ascii="Arial" w:hAnsi="Arial" w:cs="Arial"/>
        </w:rPr>
        <w:t xml:space="preserve">eceived a memorandum </w:t>
      </w:r>
      <w:r w:rsidR="00D650FF" w:rsidRPr="005C2C76">
        <w:rPr>
          <w:rFonts w:ascii="Arial" w:hAnsi="Arial" w:cs="Arial"/>
        </w:rPr>
        <w:t xml:space="preserve">from </w:t>
      </w:r>
      <w:r>
        <w:rPr>
          <w:rFonts w:ascii="Arial" w:hAnsi="Arial" w:cs="Arial"/>
        </w:rPr>
        <w:t xml:space="preserve">the </w:t>
      </w:r>
      <w:r w:rsidR="00D650FF" w:rsidRPr="005C2C76">
        <w:rPr>
          <w:rFonts w:ascii="Arial" w:hAnsi="Arial" w:cs="Arial"/>
        </w:rPr>
        <w:t>Maluti T</w:t>
      </w:r>
      <w:r w:rsidR="005C2C76">
        <w:rPr>
          <w:rFonts w:ascii="Arial" w:hAnsi="Arial" w:cs="Arial"/>
        </w:rPr>
        <w:t>echnical and Vocational Education and Training (T</w:t>
      </w:r>
      <w:r w:rsidR="00D650FF" w:rsidRPr="005C2C76">
        <w:rPr>
          <w:rFonts w:ascii="Arial" w:hAnsi="Arial" w:cs="Arial"/>
        </w:rPr>
        <w:t>VET</w:t>
      </w:r>
      <w:r w:rsidR="005C2C76">
        <w:rPr>
          <w:rFonts w:ascii="Arial" w:hAnsi="Arial" w:cs="Arial"/>
        </w:rPr>
        <w:t>)</w:t>
      </w:r>
      <w:r w:rsidR="00D650FF" w:rsidRPr="005C2C76">
        <w:rPr>
          <w:rFonts w:ascii="Arial" w:hAnsi="Arial" w:cs="Arial"/>
        </w:rPr>
        <w:t xml:space="preserve"> College</w:t>
      </w:r>
      <w:r w:rsidR="00941CDD" w:rsidRPr="005C2C76">
        <w:rPr>
          <w:rFonts w:ascii="Arial" w:hAnsi="Arial" w:cs="Arial"/>
        </w:rPr>
        <w:t xml:space="preserve"> dated 6 April 2016</w:t>
      </w:r>
      <w:r w:rsidR="00D650FF" w:rsidRPr="005C2C76">
        <w:rPr>
          <w:rFonts w:ascii="Arial" w:hAnsi="Arial" w:cs="Arial"/>
        </w:rPr>
        <w:t>.</w:t>
      </w:r>
      <w:r>
        <w:rPr>
          <w:rFonts w:ascii="Arial" w:hAnsi="Arial" w:cs="Arial"/>
        </w:rPr>
        <w:t xml:space="preserve"> The </w:t>
      </w:r>
      <w:r w:rsidR="00D650FF" w:rsidRPr="005C2C76">
        <w:rPr>
          <w:rFonts w:ascii="Arial" w:hAnsi="Arial" w:cs="Arial"/>
        </w:rPr>
        <w:t xml:space="preserve">Director-General </w:t>
      </w:r>
      <w:r>
        <w:rPr>
          <w:rFonts w:ascii="Arial" w:hAnsi="Arial" w:cs="Arial"/>
        </w:rPr>
        <w:t xml:space="preserve">and </w:t>
      </w:r>
      <w:r w:rsidR="00D650FF" w:rsidRPr="005C2C76">
        <w:rPr>
          <w:rFonts w:ascii="Arial" w:hAnsi="Arial" w:cs="Arial"/>
        </w:rPr>
        <w:t xml:space="preserve">senior </w:t>
      </w:r>
      <w:r w:rsidR="003A1636" w:rsidRPr="005C2C76">
        <w:rPr>
          <w:rFonts w:ascii="Arial" w:hAnsi="Arial" w:cs="Arial"/>
        </w:rPr>
        <w:t>managers</w:t>
      </w:r>
      <w:r w:rsidR="00D650FF" w:rsidRPr="005C2C76">
        <w:rPr>
          <w:rFonts w:ascii="Arial" w:hAnsi="Arial" w:cs="Arial"/>
        </w:rPr>
        <w:t xml:space="preserve"> visite</w:t>
      </w:r>
      <w:r>
        <w:rPr>
          <w:rFonts w:ascii="Arial" w:hAnsi="Arial" w:cs="Arial"/>
        </w:rPr>
        <w:t xml:space="preserve">d the college on </w:t>
      </w:r>
      <w:r w:rsidR="009262D7" w:rsidRPr="009262D7">
        <w:rPr>
          <w:rFonts w:ascii="Arial" w:hAnsi="Arial" w:cs="Arial"/>
        </w:rPr>
        <w:t>19 May 2016</w:t>
      </w:r>
      <w:r w:rsidRPr="009262D7">
        <w:rPr>
          <w:rFonts w:ascii="Arial" w:hAnsi="Arial" w:cs="Arial"/>
        </w:rPr>
        <w:t xml:space="preserve"> </w:t>
      </w:r>
      <w:r w:rsidRPr="00F75489">
        <w:rPr>
          <w:rFonts w:ascii="Arial" w:hAnsi="Arial" w:cs="Arial"/>
        </w:rPr>
        <w:t xml:space="preserve">and </w:t>
      </w:r>
      <w:r>
        <w:rPr>
          <w:rFonts w:ascii="Arial" w:hAnsi="Arial" w:cs="Arial"/>
        </w:rPr>
        <w:t>met with the College C</w:t>
      </w:r>
      <w:r w:rsidR="00D650FF" w:rsidRPr="005C2C76">
        <w:rPr>
          <w:rFonts w:ascii="Arial" w:hAnsi="Arial" w:cs="Arial"/>
        </w:rPr>
        <w:t xml:space="preserve">ouncil, management and concerned parties on the </w:t>
      </w:r>
      <w:r w:rsidR="00F75489">
        <w:rPr>
          <w:rFonts w:ascii="Arial" w:hAnsi="Arial" w:cs="Arial"/>
        </w:rPr>
        <w:t>matters</w:t>
      </w:r>
      <w:r w:rsidR="00D650FF" w:rsidRPr="005C2C76">
        <w:rPr>
          <w:rFonts w:ascii="Arial" w:hAnsi="Arial" w:cs="Arial"/>
        </w:rPr>
        <w:t xml:space="preserve"> </w:t>
      </w:r>
      <w:proofErr w:type="gramStart"/>
      <w:r w:rsidR="00D650FF" w:rsidRPr="005C2C76">
        <w:rPr>
          <w:rFonts w:ascii="Arial" w:hAnsi="Arial" w:cs="Arial"/>
        </w:rPr>
        <w:t>raised</w:t>
      </w:r>
      <w:proofErr w:type="gramEnd"/>
      <w:r w:rsidR="00D650FF" w:rsidRPr="005C2C76">
        <w:rPr>
          <w:rFonts w:ascii="Arial" w:hAnsi="Arial" w:cs="Arial"/>
        </w:rPr>
        <w:t>.</w:t>
      </w:r>
      <w:r w:rsidR="005C2C76">
        <w:rPr>
          <w:rFonts w:ascii="Arial" w:hAnsi="Arial" w:cs="Arial"/>
        </w:rPr>
        <w:t xml:space="preserve">  </w:t>
      </w:r>
    </w:p>
    <w:p w:rsidR="00941CDD" w:rsidRPr="005C2C76" w:rsidRDefault="005C2C76" w:rsidP="00557E35">
      <w:pPr>
        <w:tabs>
          <w:tab w:val="left" w:pos="426"/>
        </w:tabs>
        <w:spacing w:line="360" w:lineRule="auto"/>
        <w:ind w:left="851" w:hanging="851"/>
        <w:jc w:val="both"/>
        <w:rPr>
          <w:rFonts w:ascii="Arial" w:hAnsi="Arial" w:cs="Arial"/>
        </w:rPr>
      </w:pPr>
      <w:r>
        <w:rPr>
          <w:rFonts w:ascii="Arial" w:hAnsi="Arial" w:cs="Arial"/>
        </w:rPr>
        <w:t>(2)</w:t>
      </w:r>
      <w:r w:rsidR="00557E35">
        <w:rPr>
          <w:rFonts w:ascii="Arial" w:hAnsi="Arial" w:cs="Arial"/>
        </w:rPr>
        <w:t xml:space="preserve"> </w:t>
      </w:r>
      <w:r w:rsidR="00557E35">
        <w:rPr>
          <w:rFonts w:ascii="Arial" w:hAnsi="Arial" w:cs="Arial"/>
        </w:rPr>
        <w:tab/>
      </w: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r>
      <w:r w:rsidR="00D650FF" w:rsidRPr="005C2C76">
        <w:rPr>
          <w:rFonts w:ascii="Arial" w:hAnsi="Arial" w:cs="Arial"/>
        </w:rPr>
        <w:t xml:space="preserve">The Department attended </w:t>
      </w:r>
      <w:r w:rsidR="00F75489">
        <w:rPr>
          <w:rFonts w:ascii="Arial" w:hAnsi="Arial" w:cs="Arial"/>
        </w:rPr>
        <w:t xml:space="preserve">to </w:t>
      </w:r>
      <w:r w:rsidR="009262D7">
        <w:rPr>
          <w:rFonts w:ascii="Arial" w:hAnsi="Arial" w:cs="Arial"/>
        </w:rPr>
        <w:t xml:space="preserve">and resolved all the matters raised, allocating              </w:t>
      </w:r>
      <w:r w:rsidR="00941CDD" w:rsidRPr="005C2C76">
        <w:rPr>
          <w:rFonts w:ascii="Arial" w:hAnsi="Arial" w:cs="Arial"/>
        </w:rPr>
        <w:t>R6</w:t>
      </w:r>
      <w:r w:rsidR="009262D7">
        <w:rPr>
          <w:rFonts w:ascii="Arial" w:hAnsi="Arial" w:cs="Arial"/>
        </w:rPr>
        <w:t>.</w:t>
      </w:r>
      <w:r w:rsidR="00941CDD" w:rsidRPr="005C2C76">
        <w:rPr>
          <w:rFonts w:ascii="Arial" w:hAnsi="Arial" w:cs="Arial"/>
        </w:rPr>
        <w:t>088</w:t>
      </w:r>
      <w:r w:rsidR="009262D7">
        <w:rPr>
          <w:rFonts w:ascii="Arial" w:hAnsi="Arial" w:cs="Arial"/>
        </w:rPr>
        <w:t xml:space="preserve"> million</w:t>
      </w:r>
      <w:r w:rsidR="00941CDD" w:rsidRPr="005C2C76">
        <w:rPr>
          <w:rFonts w:ascii="Arial" w:hAnsi="Arial" w:cs="Arial"/>
        </w:rPr>
        <w:t xml:space="preserve"> to infrastructure, maintenance and security for all campuses as per the proposal received from the college:</w:t>
      </w:r>
    </w:p>
    <w:tbl>
      <w:tblPr>
        <w:tblW w:w="0" w:type="auto"/>
        <w:jc w:val="center"/>
        <w:tblCellMar>
          <w:left w:w="0" w:type="dxa"/>
          <w:right w:w="0" w:type="dxa"/>
        </w:tblCellMar>
        <w:tblLook w:val="04A0"/>
      </w:tblPr>
      <w:tblGrid>
        <w:gridCol w:w="3595"/>
        <w:gridCol w:w="3510"/>
      </w:tblGrid>
      <w:tr w:rsidR="00941CDD" w:rsidRPr="005C2C76" w:rsidTr="00557E35">
        <w:trPr>
          <w:jc w:val="center"/>
        </w:trPr>
        <w:tc>
          <w:tcPr>
            <w:tcW w:w="3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CDD" w:rsidRPr="00A276EA" w:rsidRDefault="00941CDD" w:rsidP="00557E35">
            <w:pPr>
              <w:spacing w:before="60" w:after="60" w:line="240" w:lineRule="auto"/>
              <w:jc w:val="center"/>
              <w:rPr>
                <w:rFonts w:ascii="Arial" w:eastAsia="Times New Roman" w:hAnsi="Arial" w:cs="Arial"/>
                <w:b/>
              </w:rPr>
            </w:pPr>
            <w:r w:rsidRPr="00A276EA">
              <w:rPr>
                <w:rFonts w:ascii="Arial" w:eastAsia="Times New Roman" w:hAnsi="Arial" w:cs="Arial"/>
                <w:b/>
              </w:rPr>
              <w:t>Maluti TVET College Campus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41CDD" w:rsidRPr="00A276EA" w:rsidRDefault="00941CDD" w:rsidP="00557E35">
            <w:pPr>
              <w:spacing w:before="60" w:after="60" w:line="240" w:lineRule="auto"/>
              <w:jc w:val="center"/>
              <w:rPr>
                <w:rFonts w:ascii="Arial" w:eastAsia="Times New Roman" w:hAnsi="Arial" w:cs="Arial"/>
                <w:b/>
              </w:rPr>
            </w:pPr>
            <w:r w:rsidRPr="00A276EA">
              <w:rPr>
                <w:rFonts w:ascii="Arial" w:eastAsia="Times New Roman" w:hAnsi="Arial" w:cs="Arial"/>
                <w:b/>
              </w:rPr>
              <w:t>Amount (R)</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Bethlehem Campus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5C2C76" w:rsidP="000C5DB9">
            <w:pPr>
              <w:spacing w:before="60" w:after="60" w:line="240" w:lineRule="auto"/>
              <w:jc w:val="right"/>
              <w:rPr>
                <w:rFonts w:ascii="Arial" w:eastAsia="Times New Roman" w:hAnsi="Arial" w:cs="Arial"/>
              </w:rPr>
            </w:pPr>
            <w:r w:rsidRPr="000C5DB9">
              <w:rPr>
                <w:rFonts w:ascii="Arial" w:eastAsia="Times New Roman" w:hAnsi="Arial" w:cs="Arial"/>
              </w:rPr>
              <w:t>2 </w:t>
            </w:r>
            <w:r w:rsidR="00941CDD" w:rsidRPr="000C5DB9">
              <w:rPr>
                <w:rFonts w:ascii="Arial" w:eastAsia="Times New Roman" w:hAnsi="Arial" w:cs="Arial"/>
              </w:rPr>
              <w:t>011</w:t>
            </w:r>
            <w:r w:rsidRPr="000C5DB9">
              <w:rPr>
                <w:rFonts w:ascii="Arial" w:eastAsia="Times New Roman" w:hAnsi="Arial" w:cs="Arial"/>
              </w:rPr>
              <w:t xml:space="preserve"> </w:t>
            </w:r>
            <w:r w:rsidR="00941CDD" w:rsidRPr="000C5DB9">
              <w:rPr>
                <w:rFonts w:ascii="Arial" w:eastAsia="Times New Roman" w:hAnsi="Arial" w:cs="Arial"/>
              </w:rPr>
              <w:t>000</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Bonamelo Campus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5C2C76" w:rsidP="000C5DB9">
            <w:pPr>
              <w:spacing w:before="60" w:after="60" w:line="240" w:lineRule="auto"/>
              <w:jc w:val="right"/>
              <w:rPr>
                <w:rFonts w:ascii="Arial" w:eastAsia="Times New Roman" w:hAnsi="Arial" w:cs="Arial"/>
              </w:rPr>
            </w:pPr>
            <w:r w:rsidRPr="000C5DB9">
              <w:rPr>
                <w:rFonts w:ascii="Arial" w:eastAsia="Times New Roman" w:hAnsi="Arial" w:cs="Arial"/>
              </w:rPr>
              <w:t xml:space="preserve">934 </w:t>
            </w:r>
            <w:r w:rsidR="00941CDD" w:rsidRPr="000C5DB9">
              <w:rPr>
                <w:rFonts w:ascii="Arial" w:eastAsia="Times New Roman" w:hAnsi="Arial" w:cs="Arial"/>
              </w:rPr>
              <w:t>000</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Itemoheleng Campus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5C2C76" w:rsidP="000C5DB9">
            <w:pPr>
              <w:spacing w:before="60" w:after="60" w:line="240" w:lineRule="auto"/>
              <w:jc w:val="right"/>
              <w:rPr>
                <w:rFonts w:ascii="Arial" w:eastAsia="Times New Roman" w:hAnsi="Arial" w:cs="Arial"/>
              </w:rPr>
            </w:pPr>
            <w:r w:rsidRPr="000C5DB9">
              <w:rPr>
                <w:rFonts w:ascii="Arial" w:eastAsia="Times New Roman" w:hAnsi="Arial" w:cs="Arial"/>
              </w:rPr>
              <w:t xml:space="preserve">436 </w:t>
            </w:r>
            <w:r w:rsidR="00941CDD" w:rsidRPr="000C5DB9">
              <w:rPr>
                <w:rFonts w:ascii="Arial" w:eastAsia="Times New Roman" w:hAnsi="Arial" w:cs="Arial"/>
              </w:rPr>
              <w:t>000</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Kwetlisong Campus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5C2C76" w:rsidP="000C5DB9">
            <w:pPr>
              <w:spacing w:before="60" w:after="60" w:line="240" w:lineRule="auto"/>
              <w:jc w:val="right"/>
              <w:rPr>
                <w:rFonts w:ascii="Arial" w:eastAsia="Times New Roman" w:hAnsi="Arial" w:cs="Arial"/>
              </w:rPr>
            </w:pPr>
            <w:r w:rsidRPr="000C5DB9">
              <w:rPr>
                <w:rFonts w:ascii="Arial" w:eastAsia="Times New Roman" w:hAnsi="Arial" w:cs="Arial"/>
              </w:rPr>
              <w:t xml:space="preserve">1 </w:t>
            </w:r>
            <w:r w:rsidR="00941CDD" w:rsidRPr="000C5DB9">
              <w:rPr>
                <w:rFonts w:ascii="Arial" w:eastAsia="Times New Roman" w:hAnsi="Arial" w:cs="Arial"/>
              </w:rPr>
              <w:t>197</w:t>
            </w:r>
            <w:r w:rsidRPr="000C5DB9">
              <w:rPr>
                <w:rFonts w:ascii="Arial" w:eastAsia="Times New Roman" w:hAnsi="Arial" w:cs="Arial"/>
              </w:rPr>
              <w:t xml:space="preserve"> </w:t>
            </w:r>
            <w:r w:rsidR="00941CDD" w:rsidRPr="000C5DB9">
              <w:rPr>
                <w:rFonts w:ascii="Arial" w:eastAsia="Times New Roman" w:hAnsi="Arial" w:cs="Arial"/>
              </w:rPr>
              <w:t>000</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Main Campus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jc w:val="right"/>
              <w:rPr>
                <w:rFonts w:ascii="Arial" w:eastAsia="Times New Roman" w:hAnsi="Arial" w:cs="Arial"/>
              </w:rPr>
            </w:pPr>
            <w:r w:rsidRPr="000C5DB9">
              <w:rPr>
                <w:rFonts w:ascii="Arial" w:eastAsia="Times New Roman" w:hAnsi="Arial" w:cs="Arial"/>
              </w:rPr>
              <w:t>368</w:t>
            </w:r>
            <w:r w:rsidR="005C2C76" w:rsidRPr="000C5DB9">
              <w:rPr>
                <w:rFonts w:ascii="Arial" w:eastAsia="Times New Roman" w:hAnsi="Arial" w:cs="Arial"/>
              </w:rPr>
              <w:t xml:space="preserve"> </w:t>
            </w:r>
            <w:r w:rsidRPr="000C5DB9">
              <w:rPr>
                <w:rFonts w:ascii="Arial" w:eastAsia="Times New Roman" w:hAnsi="Arial" w:cs="Arial"/>
              </w:rPr>
              <w:t>000</w:t>
            </w:r>
          </w:p>
        </w:tc>
      </w:tr>
      <w:tr w:rsidR="00941CDD" w:rsidRPr="005C2C76" w:rsidTr="00941CDD">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1CDD" w:rsidRPr="000C5DB9" w:rsidRDefault="00941CDD" w:rsidP="000C5DB9">
            <w:pPr>
              <w:spacing w:before="60" w:after="60" w:line="240" w:lineRule="auto"/>
              <w:rPr>
                <w:rFonts w:ascii="Arial" w:eastAsia="Times New Roman" w:hAnsi="Arial" w:cs="Arial"/>
              </w:rPr>
            </w:pPr>
            <w:r w:rsidRPr="000C5DB9">
              <w:rPr>
                <w:rFonts w:ascii="Arial" w:eastAsia="Times New Roman" w:hAnsi="Arial" w:cs="Arial"/>
              </w:rPr>
              <w:t>Harrismith New Building</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0C5DB9" w:rsidRDefault="005C2C76" w:rsidP="000C5DB9">
            <w:pPr>
              <w:spacing w:before="60" w:after="60" w:line="240" w:lineRule="auto"/>
              <w:jc w:val="right"/>
              <w:rPr>
                <w:rFonts w:ascii="Arial" w:eastAsia="Times New Roman" w:hAnsi="Arial" w:cs="Arial"/>
              </w:rPr>
            </w:pPr>
            <w:r w:rsidRPr="000C5DB9">
              <w:rPr>
                <w:rFonts w:ascii="Arial" w:eastAsia="Times New Roman" w:hAnsi="Arial" w:cs="Arial"/>
              </w:rPr>
              <w:t xml:space="preserve">1 </w:t>
            </w:r>
            <w:r w:rsidR="00941CDD" w:rsidRPr="000C5DB9">
              <w:rPr>
                <w:rFonts w:ascii="Arial" w:eastAsia="Times New Roman" w:hAnsi="Arial" w:cs="Arial"/>
              </w:rPr>
              <w:t>142</w:t>
            </w:r>
            <w:r w:rsidRPr="000C5DB9">
              <w:rPr>
                <w:rFonts w:ascii="Arial" w:eastAsia="Times New Roman" w:hAnsi="Arial" w:cs="Arial"/>
              </w:rPr>
              <w:t xml:space="preserve"> </w:t>
            </w:r>
            <w:r w:rsidR="00941CDD" w:rsidRPr="000C5DB9">
              <w:rPr>
                <w:rFonts w:ascii="Arial" w:eastAsia="Times New Roman" w:hAnsi="Arial" w:cs="Arial"/>
              </w:rPr>
              <w:t>000</w:t>
            </w:r>
          </w:p>
        </w:tc>
      </w:tr>
      <w:tr w:rsidR="00941CDD" w:rsidRPr="005C2C76" w:rsidTr="00557E35">
        <w:trPr>
          <w:jc w:val="center"/>
        </w:trPr>
        <w:tc>
          <w:tcPr>
            <w:tcW w:w="35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1CDD" w:rsidRPr="00A276EA" w:rsidRDefault="00941CDD" w:rsidP="00557E35">
            <w:pPr>
              <w:spacing w:before="60" w:after="60" w:line="240" w:lineRule="auto"/>
              <w:jc w:val="center"/>
              <w:rPr>
                <w:rFonts w:ascii="Arial" w:eastAsia="Times New Roman" w:hAnsi="Arial" w:cs="Arial"/>
                <w:b/>
              </w:rPr>
            </w:pPr>
            <w:r w:rsidRPr="00A276EA">
              <w:rPr>
                <w:rFonts w:ascii="Arial" w:eastAsia="Times New Roman" w:hAnsi="Arial" w:cs="Arial"/>
                <w:b/>
              </w:rPr>
              <w:t>Total</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941CDD" w:rsidRPr="00A276EA" w:rsidRDefault="005C2C76" w:rsidP="000C5DB9">
            <w:pPr>
              <w:spacing w:before="60" w:after="60" w:line="240" w:lineRule="auto"/>
              <w:jc w:val="right"/>
              <w:rPr>
                <w:rFonts w:ascii="Arial" w:eastAsia="Times New Roman" w:hAnsi="Arial" w:cs="Arial"/>
                <w:b/>
              </w:rPr>
            </w:pPr>
            <w:r w:rsidRPr="00A276EA">
              <w:rPr>
                <w:rFonts w:ascii="Arial" w:eastAsia="Times New Roman" w:hAnsi="Arial" w:cs="Arial"/>
                <w:b/>
              </w:rPr>
              <w:t>6 </w:t>
            </w:r>
            <w:r w:rsidR="00941CDD" w:rsidRPr="00A276EA">
              <w:rPr>
                <w:rFonts w:ascii="Arial" w:eastAsia="Times New Roman" w:hAnsi="Arial" w:cs="Arial"/>
                <w:b/>
              </w:rPr>
              <w:t>088</w:t>
            </w:r>
            <w:r w:rsidRPr="00A276EA">
              <w:rPr>
                <w:rFonts w:ascii="Arial" w:eastAsia="Times New Roman" w:hAnsi="Arial" w:cs="Arial"/>
                <w:b/>
              </w:rPr>
              <w:t xml:space="preserve"> </w:t>
            </w:r>
            <w:r w:rsidR="00941CDD" w:rsidRPr="00A276EA">
              <w:rPr>
                <w:rFonts w:ascii="Arial" w:eastAsia="Times New Roman" w:hAnsi="Arial" w:cs="Arial"/>
                <w:b/>
              </w:rPr>
              <w:t>000</w:t>
            </w:r>
          </w:p>
        </w:tc>
      </w:tr>
    </w:tbl>
    <w:p w:rsidR="00941CDD" w:rsidRPr="005C2C76" w:rsidRDefault="00941CDD" w:rsidP="00941CDD">
      <w:pPr>
        <w:spacing w:line="360" w:lineRule="auto"/>
        <w:jc w:val="both"/>
        <w:rPr>
          <w:rFonts w:ascii="Arial" w:hAnsi="Arial" w:cs="Arial"/>
        </w:rPr>
      </w:pPr>
    </w:p>
    <w:p w:rsidR="00D650FF" w:rsidRPr="005C2C76" w:rsidRDefault="00D650FF" w:rsidP="00941CDD">
      <w:pPr>
        <w:spacing w:line="360" w:lineRule="auto"/>
        <w:ind w:left="360"/>
        <w:jc w:val="both"/>
        <w:rPr>
          <w:rFonts w:ascii="Arial" w:hAnsi="Arial" w:cs="Arial"/>
        </w:rPr>
      </w:pPr>
      <w:r w:rsidRPr="005C2C76">
        <w:rPr>
          <w:rFonts w:ascii="Arial" w:hAnsi="Arial" w:cs="Arial"/>
        </w:rPr>
        <w:t xml:space="preserve">The Table below </w:t>
      </w:r>
      <w:r w:rsidR="005B15E3">
        <w:rPr>
          <w:rFonts w:ascii="Arial" w:hAnsi="Arial" w:cs="Arial"/>
        </w:rPr>
        <w:t xml:space="preserve">summarise </w:t>
      </w:r>
      <w:r w:rsidRPr="005C2C76">
        <w:rPr>
          <w:rFonts w:ascii="Arial" w:hAnsi="Arial" w:cs="Arial"/>
        </w:rPr>
        <w:t>the issues and action</w:t>
      </w:r>
      <w:r w:rsidR="005B15E3">
        <w:rPr>
          <w:rFonts w:ascii="Arial" w:hAnsi="Arial" w:cs="Arial"/>
        </w:rPr>
        <w:t>s</w:t>
      </w:r>
      <w:r w:rsidRPr="005C2C76">
        <w:rPr>
          <w:rFonts w:ascii="Arial" w:hAnsi="Arial" w:cs="Arial"/>
        </w:rPr>
        <w:t xml:space="preserve"> taken.</w:t>
      </w:r>
    </w:p>
    <w:tbl>
      <w:tblPr>
        <w:tblW w:w="9281" w:type="dxa"/>
        <w:jc w:val="center"/>
        <w:tblLook w:val="04A0"/>
      </w:tblPr>
      <w:tblGrid>
        <w:gridCol w:w="4180"/>
        <w:gridCol w:w="5101"/>
      </w:tblGrid>
      <w:tr w:rsidR="003816E4" w:rsidRPr="005C2C76" w:rsidTr="009262D7">
        <w:trPr>
          <w:trHeight w:val="315"/>
          <w:tblHeader/>
          <w:jc w:val="center"/>
        </w:trPr>
        <w:tc>
          <w:tcPr>
            <w:tcW w:w="4180"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3816E4" w:rsidRPr="000C5DB9" w:rsidRDefault="003816E4" w:rsidP="000C5DB9">
            <w:pPr>
              <w:spacing w:before="60" w:after="60" w:line="240" w:lineRule="auto"/>
              <w:jc w:val="center"/>
              <w:rPr>
                <w:rFonts w:ascii="Arial" w:eastAsia="Times New Roman" w:hAnsi="Arial" w:cs="Arial"/>
                <w:b/>
              </w:rPr>
            </w:pPr>
            <w:r w:rsidRPr="000C5DB9">
              <w:rPr>
                <w:rFonts w:ascii="Arial" w:eastAsia="Times New Roman" w:hAnsi="Arial" w:cs="Arial"/>
                <w:b/>
              </w:rPr>
              <w:t>ISSUE</w:t>
            </w:r>
          </w:p>
        </w:tc>
        <w:tc>
          <w:tcPr>
            <w:tcW w:w="5101" w:type="dxa"/>
            <w:tcBorders>
              <w:top w:val="single" w:sz="8" w:space="0" w:color="auto"/>
              <w:left w:val="nil"/>
              <w:bottom w:val="single" w:sz="8" w:space="0" w:color="auto"/>
              <w:right w:val="single" w:sz="4" w:space="0" w:color="auto"/>
            </w:tcBorders>
            <w:shd w:val="clear" w:color="000000" w:fill="FFFFFF"/>
            <w:noWrap/>
            <w:vAlign w:val="bottom"/>
            <w:hideMark/>
          </w:tcPr>
          <w:p w:rsidR="003816E4" w:rsidRPr="000C5DB9" w:rsidRDefault="003816E4" w:rsidP="000C5DB9">
            <w:pPr>
              <w:spacing w:before="60" w:after="60" w:line="240" w:lineRule="auto"/>
              <w:jc w:val="center"/>
              <w:rPr>
                <w:rFonts w:ascii="Arial" w:eastAsia="Times New Roman" w:hAnsi="Arial" w:cs="Arial"/>
                <w:b/>
              </w:rPr>
            </w:pPr>
            <w:r w:rsidRPr="000C5DB9">
              <w:rPr>
                <w:rFonts w:ascii="Arial" w:eastAsia="Times New Roman" w:hAnsi="Arial" w:cs="Arial"/>
                <w:b/>
              </w:rPr>
              <w:t>UPDATE</w:t>
            </w:r>
          </w:p>
        </w:tc>
      </w:tr>
      <w:tr w:rsidR="003816E4" w:rsidRPr="005C2C76" w:rsidTr="00941CDD">
        <w:trPr>
          <w:trHeight w:val="645"/>
          <w:jc w:val="center"/>
        </w:trPr>
        <w:tc>
          <w:tcPr>
            <w:tcW w:w="4180" w:type="dxa"/>
            <w:tcBorders>
              <w:top w:val="nil"/>
              <w:left w:val="single" w:sz="4" w:space="0" w:color="auto"/>
              <w:bottom w:val="single" w:sz="8" w:space="0" w:color="auto"/>
              <w:right w:val="single" w:sz="8" w:space="0" w:color="auto"/>
            </w:tcBorders>
            <w:shd w:val="clear" w:color="auto" w:fill="auto"/>
            <w:hideMark/>
          </w:tcPr>
          <w:p w:rsidR="003816E4" w:rsidRPr="000C5DB9" w:rsidRDefault="005C2C76" w:rsidP="000C5DB9">
            <w:pPr>
              <w:spacing w:before="60" w:after="60" w:line="240" w:lineRule="auto"/>
              <w:rPr>
                <w:rFonts w:ascii="Arial" w:eastAsia="Times New Roman" w:hAnsi="Arial" w:cs="Arial"/>
              </w:rPr>
            </w:pPr>
            <w:r w:rsidRPr="000C5DB9">
              <w:rPr>
                <w:rFonts w:ascii="Arial" w:eastAsia="Times New Roman" w:hAnsi="Arial" w:cs="Arial"/>
              </w:rPr>
              <w:t xml:space="preserve">Maluti Students and </w:t>
            </w:r>
            <w:r w:rsidR="003816E4" w:rsidRPr="000C5DB9">
              <w:rPr>
                <w:rFonts w:ascii="Arial" w:eastAsia="Times New Roman" w:hAnsi="Arial" w:cs="Arial"/>
              </w:rPr>
              <w:t xml:space="preserve">Staff </w:t>
            </w:r>
            <w:r w:rsidR="005B15E3">
              <w:rPr>
                <w:rFonts w:ascii="Arial" w:eastAsia="Times New Roman" w:hAnsi="Arial" w:cs="Arial"/>
              </w:rPr>
              <w:t>Memorandum</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The Director-General and Deputy Director-Gener</w:t>
            </w:r>
            <w:r w:rsidR="009262D7">
              <w:rPr>
                <w:rFonts w:ascii="Arial" w:eastAsia="Times New Roman" w:hAnsi="Arial" w:cs="Arial"/>
              </w:rPr>
              <w:t xml:space="preserve">al for TVET convened a meeting </w:t>
            </w:r>
            <w:r w:rsidRPr="000C5DB9">
              <w:rPr>
                <w:rFonts w:ascii="Arial" w:eastAsia="Times New Roman" w:hAnsi="Arial" w:cs="Arial"/>
              </w:rPr>
              <w:t xml:space="preserve">on </w:t>
            </w:r>
            <w:r w:rsidR="009262D7">
              <w:rPr>
                <w:rFonts w:ascii="Arial" w:eastAsia="Times New Roman" w:hAnsi="Arial" w:cs="Arial"/>
              </w:rPr>
              <w:t xml:space="preserve">          </w:t>
            </w:r>
            <w:r w:rsidRPr="000C5DB9">
              <w:rPr>
                <w:rFonts w:ascii="Arial" w:eastAsia="Times New Roman" w:hAnsi="Arial" w:cs="Arial"/>
              </w:rPr>
              <w:t>19 May 2016) with the Maluti TVET College students and staff.</w:t>
            </w:r>
          </w:p>
        </w:tc>
      </w:tr>
      <w:tr w:rsidR="003816E4" w:rsidRPr="005C2C76" w:rsidTr="005B15E3">
        <w:trPr>
          <w:trHeight w:val="710"/>
          <w:jc w:val="center"/>
        </w:trPr>
        <w:tc>
          <w:tcPr>
            <w:tcW w:w="4180" w:type="dxa"/>
            <w:tcBorders>
              <w:top w:val="nil"/>
              <w:left w:val="single" w:sz="4" w:space="0" w:color="auto"/>
              <w:bottom w:val="single" w:sz="8" w:space="0" w:color="auto"/>
              <w:right w:val="single" w:sz="8"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Delivery of outstanding textbooks, protect</w:t>
            </w:r>
            <w:r w:rsidR="005C2C76" w:rsidRPr="000C5DB9">
              <w:rPr>
                <w:rFonts w:ascii="Arial" w:eastAsia="Times New Roman" w:hAnsi="Arial" w:cs="Arial"/>
              </w:rPr>
              <w:t>ive clothing, tables and chairs</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A total of 3</w:t>
            </w:r>
            <w:r w:rsidR="005C2C76" w:rsidRPr="000C5DB9">
              <w:rPr>
                <w:rFonts w:ascii="Arial" w:eastAsia="Times New Roman" w:hAnsi="Arial" w:cs="Arial"/>
              </w:rPr>
              <w:t xml:space="preserve"> </w:t>
            </w:r>
            <w:r w:rsidRPr="000C5DB9">
              <w:rPr>
                <w:rFonts w:ascii="Arial" w:eastAsia="Times New Roman" w:hAnsi="Arial" w:cs="Arial"/>
              </w:rPr>
              <w:t xml:space="preserve">727 textbooks were </w:t>
            </w:r>
            <w:r w:rsidR="009262D7">
              <w:rPr>
                <w:rFonts w:ascii="Arial" w:eastAsia="Times New Roman" w:hAnsi="Arial" w:cs="Arial"/>
              </w:rPr>
              <w:t>purchased. Three c</w:t>
            </w:r>
            <w:r w:rsidRPr="000C5DB9">
              <w:rPr>
                <w:rFonts w:ascii="Arial" w:eastAsia="Times New Roman" w:hAnsi="Arial" w:cs="Arial"/>
              </w:rPr>
              <w:t>ampuses rec</w:t>
            </w:r>
            <w:r w:rsidR="009262D7">
              <w:rPr>
                <w:rFonts w:ascii="Arial" w:eastAsia="Times New Roman" w:hAnsi="Arial" w:cs="Arial"/>
              </w:rPr>
              <w:t>eived protective clothing. 750 T</w:t>
            </w:r>
            <w:r w:rsidRPr="000C5DB9">
              <w:rPr>
                <w:rFonts w:ascii="Arial" w:eastAsia="Times New Roman" w:hAnsi="Arial" w:cs="Arial"/>
              </w:rPr>
              <w:t xml:space="preserve">ables and 850 chairs were ordered for three campuses. </w:t>
            </w:r>
          </w:p>
        </w:tc>
      </w:tr>
      <w:tr w:rsidR="003816E4" w:rsidRPr="005C2C76" w:rsidTr="00941CDD">
        <w:trPr>
          <w:trHeight w:val="1590"/>
          <w:jc w:val="center"/>
        </w:trPr>
        <w:tc>
          <w:tcPr>
            <w:tcW w:w="4180" w:type="dxa"/>
            <w:tcBorders>
              <w:top w:val="nil"/>
              <w:left w:val="single" w:sz="4" w:space="0" w:color="auto"/>
              <w:bottom w:val="single" w:sz="8" w:space="0" w:color="auto"/>
              <w:right w:val="single" w:sz="8"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Wi</w:t>
            </w:r>
            <w:r w:rsidR="005C2C76" w:rsidRPr="000C5DB9">
              <w:rPr>
                <w:rFonts w:ascii="Arial" w:eastAsia="Times New Roman" w:hAnsi="Arial" w:cs="Arial"/>
              </w:rPr>
              <w:t>ndows and doors should be fixed</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Bonamelo’s doors and windows were fixed and the service provider was sent to other campuses to ascertain the need and fix where required. At the main campus, Kwetlisong, Lere la Tshepe and Itemoheleng doors and locks were fixed.</w:t>
            </w:r>
          </w:p>
        </w:tc>
      </w:tr>
      <w:tr w:rsidR="003816E4" w:rsidRPr="005C2C76" w:rsidTr="00941CDD">
        <w:trPr>
          <w:trHeight w:val="1275"/>
          <w:jc w:val="center"/>
        </w:trPr>
        <w:tc>
          <w:tcPr>
            <w:tcW w:w="4180" w:type="dxa"/>
            <w:tcBorders>
              <w:top w:val="nil"/>
              <w:left w:val="single" w:sz="4" w:space="0" w:color="auto"/>
              <w:bottom w:val="single" w:sz="4" w:space="0" w:color="auto"/>
              <w:right w:val="single" w:sz="8"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lastRenderedPageBreak/>
              <w:t>Water crisis</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beforeAutospacing="1" w:after="60" w:afterAutospacing="1" w:line="259" w:lineRule="auto"/>
              <w:outlineLvl w:val="0"/>
              <w:rPr>
                <w:rFonts w:ascii="Arial" w:eastAsia="Times New Roman" w:hAnsi="Arial" w:cs="Arial"/>
              </w:rPr>
            </w:pPr>
            <w:r w:rsidRPr="000C5DB9">
              <w:rPr>
                <w:rFonts w:ascii="Arial" w:eastAsia="Times New Roman" w:hAnsi="Arial" w:cs="Arial"/>
              </w:rPr>
              <w:t xml:space="preserve">Water supply to each site was a serious challenge due to </w:t>
            </w:r>
            <w:r w:rsidR="009262D7">
              <w:rPr>
                <w:rFonts w:ascii="Arial" w:eastAsia="Times New Roman" w:hAnsi="Arial" w:cs="Arial"/>
              </w:rPr>
              <w:t>the drought. The Department of W</w:t>
            </w:r>
            <w:r w:rsidRPr="000C5DB9">
              <w:rPr>
                <w:rFonts w:ascii="Arial" w:eastAsia="Times New Roman" w:hAnsi="Arial" w:cs="Arial"/>
              </w:rPr>
              <w:t>ater Affairs and Sanitation was</w:t>
            </w:r>
            <w:r w:rsidR="009262D7">
              <w:rPr>
                <w:rFonts w:ascii="Arial" w:eastAsia="Times New Roman" w:hAnsi="Arial" w:cs="Arial"/>
              </w:rPr>
              <w:t xml:space="preserve"> approached on the matter. The c</w:t>
            </w:r>
            <w:r w:rsidRPr="000C5DB9">
              <w:rPr>
                <w:rFonts w:ascii="Arial" w:eastAsia="Times New Roman" w:hAnsi="Arial" w:cs="Arial"/>
              </w:rPr>
              <w:t xml:space="preserve">ollege </w:t>
            </w:r>
            <w:r w:rsidR="005B15E3">
              <w:rPr>
                <w:rFonts w:ascii="Arial" w:eastAsia="Times New Roman" w:hAnsi="Arial" w:cs="Arial"/>
              </w:rPr>
              <w:t xml:space="preserve">has managed </w:t>
            </w:r>
            <w:r w:rsidRPr="000C5DB9">
              <w:rPr>
                <w:rFonts w:ascii="Arial" w:eastAsia="Times New Roman" w:hAnsi="Arial" w:cs="Arial"/>
              </w:rPr>
              <w:t>was then able to source more water to truck to each site. The college also purchased its own water tanker to augment the current supply. In addition more water ta</w:t>
            </w:r>
            <w:r w:rsidR="005C2C76" w:rsidRPr="000C5DB9">
              <w:rPr>
                <w:rFonts w:ascii="Arial" w:eastAsia="Times New Roman" w:hAnsi="Arial" w:cs="Arial"/>
              </w:rPr>
              <w:t>nks were installed at each site</w:t>
            </w:r>
          </w:p>
        </w:tc>
      </w:tr>
      <w:tr w:rsidR="003A1636" w:rsidRPr="005C2C76" w:rsidTr="00941CDD">
        <w:trPr>
          <w:trHeight w:val="960"/>
          <w:jc w:val="center"/>
        </w:trPr>
        <w:tc>
          <w:tcPr>
            <w:tcW w:w="4180" w:type="dxa"/>
            <w:tcBorders>
              <w:top w:val="single" w:sz="4" w:space="0" w:color="auto"/>
              <w:left w:val="single" w:sz="4" w:space="0" w:color="auto"/>
              <w:bottom w:val="single" w:sz="4" w:space="0" w:color="auto"/>
              <w:right w:val="single" w:sz="8" w:space="0" w:color="auto"/>
            </w:tcBorders>
            <w:shd w:val="clear" w:color="auto" w:fill="auto"/>
            <w:hideMark/>
          </w:tcPr>
          <w:p w:rsidR="003816E4" w:rsidRPr="000C5DB9" w:rsidRDefault="003816E4" w:rsidP="009262D7">
            <w:pPr>
              <w:spacing w:before="60" w:after="60" w:line="240" w:lineRule="auto"/>
              <w:rPr>
                <w:rFonts w:ascii="Arial" w:eastAsia="Times New Roman" w:hAnsi="Arial" w:cs="Arial"/>
              </w:rPr>
            </w:pPr>
            <w:r w:rsidRPr="000C5DB9">
              <w:rPr>
                <w:rFonts w:ascii="Arial" w:eastAsia="Times New Roman" w:hAnsi="Arial" w:cs="Arial"/>
              </w:rPr>
              <w:t xml:space="preserve">Lecturer vacancies due to natural attrition and maternity </w:t>
            </w:r>
            <w:r w:rsidR="009262D7">
              <w:rPr>
                <w:rFonts w:ascii="Arial" w:eastAsia="Times New Roman" w:hAnsi="Arial" w:cs="Arial"/>
              </w:rPr>
              <w:t>leave</w:t>
            </w:r>
          </w:p>
        </w:tc>
        <w:tc>
          <w:tcPr>
            <w:tcW w:w="5101" w:type="dxa"/>
            <w:tcBorders>
              <w:top w:val="single" w:sz="8" w:space="0" w:color="auto"/>
              <w:left w:val="nil"/>
              <w:bottom w:val="single" w:sz="4" w:space="0" w:color="auto"/>
              <w:right w:val="single" w:sz="4" w:space="0" w:color="auto"/>
            </w:tcBorders>
            <w:shd w:val="clear" w:color="auto" w:fill="auto"/>
            <w:hideMark/>
          </w:tcPr>
          <w:p w:rsidR="003816E4" w:rsidRPr="000C5DB9" w:rsidRDefault="003A1636" w:rsidP="000C5DB9">
            <w:pPr>
              <w:spacing w:before="60" w:after="60" w:line="240" w:lineRule="auto"/>
              <w:rPr>
                <w:rFonts w:ascii="Arial" w:eastAsia="Times New Roman" w:hAnsi="Arial" w:cs="Arial"/>
              </w:rPr>
            </w:pPr>
            <w:r w:rsidRPr="000C5DB9">
              <w:rPr>
                <w:rFonts w:ascii="Arial" w:eastAsia="Times New Roman" w:hAnsi="Arial" w:cs="Arial"/>
              </w:rPr>
              <w:t xml:space="preserve">College has filled lecturer vacancies and </w:t>
            </w:r>
            <w:r w:rsidR="009262D7">
              <w:rPr>
                <w:rFonts w:ascii="Arial" w:eastAsia="Times New Roman" w:hAnsi="Arial" w:cs="Arial"/>
              </w:rPr>
              <w:t>continues to do so as and when a</w:t>
            </w:r>
            <w:r w:rsidRPr="000C5DB9">
              <w:rPr>
                <w:rFonts w:ascii="Arial" w:eastAsia="Times New Roman" w:hAnsi="Arial" w:cs="Arial"/>
              </w:rPr>
              <w:t xml:space="preserve"> need arises.</w:t>
            </w:r>
          </w:p>
        </w:tc>
      </w:tr>
      <w:tr w:rsidR="003816E4" w:rsidRPr="005C2C76" w:rsidTr="009262D7">
        <w:trPr>
          <w:trHeight w:val="394"/>
          <w:jc w:val="center"/>
        </w:trPr>
        <w:tc>
          <w:tcPr>
            <w:tcW w:w="4180" w:type="dxa"/>
            <w:tcBorders>
              <w:top w:val="single" w:sz="4" w:space="0" w:color="auto"/>
              <w:left w:val="single" w:sz="4" w:space="0" w:color="auto"/>
              <w:bottom w:val="single" w:sz="8" w:space="0" w:color="auto"/>
              <w:right w:val="single" w:sz="8" w:space="0" w:color="auto"/>
            </w:tcBorders>
            <w:shd w:val="clear" w:color="auto" w:fill="auto"/>
            <w:hideMark/>
          </w:tcPr>
          <w:p w:rsidR="003816E4" w:rsidRPr="000C5DB9" w:rsidRDefault="005C2C76" w:rsidP="000C5DB9">
            <w:pPr>
              <w:spacing w:before="60" w:after="60" w:line="240" w:lineRule="auto"/>
              <w:rPr>
                <w:rFonts w:ascii="Arial" w:eastAsia="Times New Roman" w:hAnsi="Arial" w:cs="Arial"/>
              </w:rPr>
            </w:pPr>
            <w:r w:rsidRPr="000C5DB9">
              <w:rPr>
                <w:rFonts w:ascii="Arial" w:eastAsia="Times New Roman" w:hAnsi="Arial" w:cs="Arial"/>
              </w:rPr>
              <w:t>Students access cards</w:t>
            </w:r>
          </w:p>
        </w:tc>
        <w:tc>
          <w:tcPr>
            <w:tcW w:w="5101" w:type="dxa"/>
            <w:tcBorders>
              <w:top w:val="single" w:sz="4"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A service provider was sourced to print student cards for all campuses.</w:t>
            </w:r>
            <w:r w:rsidR="008128BE" w:rsidRPr="000C5DB9">
              <w:rPr>
                <w:rFonts w:ascii="Arial" w:eastAsia="Times New Roman" w:hAnsi="Arial" w:cs="Arial"/>
              </w:rPr>
              <w:t xml:space="preserve">  All students have student cards.</w:t>
            </w:r>
          </w:p>
        </w:tc>
      </w:tr>
      <w:tr w:rsidR="00DA532C" w:rsidRPr="005C2C76" w:rsidTr="009262D7">
        <w:trPr>
          <w:trHeight w:val="610"/>
          <w:jc w:val="center"/>
        </w:trPr>
        <w:tc>
          <w:tcPr>
            <w:tcW w:w="4180" w:type="dxa"/>
            <w:tcBorders>
              <w:top w:val="nil"/>
              <w:left w:val="single" w:sz="4" w:space="0" w:color="auto"/>
              <w:bottom w:val="nil"/>
              <w:right w:val="single" w:sz="8"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Audit of all w</w:t>
            </w:r>
            <w:r w:rsidR="005C2C76" w:rsidRPr="000C5DB9">
              <w:rPr>
                <w:rFonts w:ascii="Arial" w:eastAsia="Times New Roman" w:hAnsi="Arial" w:cs="Arial"/>
              </w:rPr>
              <w:t xml:space="preserve">orkshop at </w:t>
            </w:r>
            <w:r w:rsidR="009262D7">
              <w:rPr>
                <w:rFonts w:ascii="Arial" w:eastAsia="Times New Roman" w:hAnsi="Arial" w:cs="Arial"/>
              </w:rPr>
              <w:t xml:space="preserve">the </w:t>
            </w:r>
            <w:r w:rsidR="005C2C76" w:rsidRPr="000C5DB9">
              <w:rPr>
                <w:rFonts w:ascii="Arial" w:eastAsia="Times New Roman" w:hAnsi="Arial" w:cs="Arial"/>
              </w:rPr>
              <w:t>college</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 xml:space="preserve">An audit was conducted in line with the 2013 DHET Resources List. </w:t>
            </w:r>
            <w:r w:rsidR="00DA532C" w:rsidRPr="000C5DB9">
              <w:rPr>
                <w:rFonts w:ascii="Arial" w:eastAsia="Times New Roman" w:hAnsi="Arial" w:cs="Arial"/>
              </w:rPr>
              <w:t>Computers and equipment have been bought for the workshops.</w:t>
            </w:r>
            <w:r w:rsidRPr="000C5DB9">
              <w:rPr>
                <w:rFonts w:ascii="Arial" w:eastAsia="Times New Roman" w:hAnsi="Arial" w:cs="Arial"/>
              </w:rPr>
              <w:t xml:space="preserve">  </w:t>
            </w:r>
          </w:p>
        </w:tc>
      </w:tr>
      <w:tr w:rsidR="00DA532C" w:rsidRPr="005C2C76" w:rsidTr="009262D7">
        <w:trPr>
          <w:trHeight w:val="708"/>
          <w:jc w:val="center"/>
        </w:trPr>
        <w:tc>
          <w:tcPr>
            <w:tcW w:w="4180" w:type="dxa"/>
            <w:tcBorders>
              <w:top w:val="single" w:sz="8" w:space="0" w:color="auto"/>
              <w:left w:val="single" w:sz="4" w:space="0" w:color="auto"/>
              <w:bottom w:val="single" w:sz="4"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Libra</w:t>
            </w:r>
            <w:r w:rsidR="005C2C76" w:rsidRPr="000C5DB9">
              <w:rPr>
                <w:rFonts w:ascii="Arial" w:eastAsia="Times New Roman" w:hAnsi="Arial" w:cs="Arial"/>
              </w:rPr>
              <w:t>ry access (implementation plan)</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5B15E3">
            <w:pPr>
              <w:spacing w:before="60" w:after="60" w:line="240" w:lineRule="auto"/>
              <w:rPr>
                <w:rFonts w:ascii="Arial" w:eastAsia="Times New Roman" w:hAnsi="Arial" w:cs="Arial"/>
              </w:rPr>
            </w:pPr>
            <w:r w:rsidRPr="000C5DB9">
              <w:rPr>
                <w:rFonts w:ascii="Arial" w:eastAsia="Times New Roman" w:hAnsi="Arial" w:cs="Arial"/>
              </w:rPr>
              <w:t xml:space="preserve">Study rooms have been identified and availed </w:t>
            </w:r>
            <w:r w:rsidR="005B15E3">
              <w:rPr>
                <w:rFonts w:ascii="Arial" w:eastAsia="Times New Roman" w:hAnsi="Arial" w:cs="Arial"/>
              </w:rPr>
              <w:t>while Student Support Service</w:t>
            </w:r>
            <w:r w:rsidRPr="000C5DB9">
              <w:rPr>
                <w:rFonts w:ascii="Arial" w:eastAsia="Times New Roman" w:hAnsi="Arial" w:cs="Arial"/>
              </w:rPr>
              <w:t xml:space="preserve"> centres are planned to be built at campuses where there are none.</w:t>
            </w:r>
          </w:p>
        </w:tc>
      </w:tr>
      <w:tr w:rsidR="003816E4" w:rsidRPr="005C2C76" w:rsidTr="005B15E3">
        <w:trPr>
          <w:trHeight w:val="696"/>
          <w:jc w:val="center"/>
        </w:trPr>
        <w:tc>
          <w:tcPr>
            <w:tcW w:w="4180" w:type="dxa"/>
            <w:tcBorders>
              <w:top w:val="single" w:sz="4" w:space="0" w:color="auto"/>
              <w:left w:val="single" w:sz="4" w:space="0" w:color="auto"/>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T</w:t>
            </w:r>
            <w:r w:rsidR="005C2C76" w:rsidRPr="000C5DB9">
              <w:rPr>
                <w:rFonts w:ascii="Arial" w:eastAsia="Times New Roman" w:hAnsi="Arial" w:cs="Arial"/>
              </w:rPr>
              <w:t>emporary toilets to be procured</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5B15E3">
            <w:pPr>
              <w:spacing w:before="60" w:after="60" w:line="240" w:lineRule="auto"/>
              <w:rPr>
                <w:rFonts w:ascii="Arial" w:eastAsia="Times New Roman" w:hAnsi="Arial" w:cs="Arial"/>
              </w:rPr>
            </w:pPr>
            <w:r w:rsidRPr="000C5DB9">
              <w:rPr>
                <w:rFonts w:ascii="Arial" w:eastAsia="Times New Roman" w:hAnsi="Arial" w:cs="Arial"/>
              </w:rPr>
              <w:t xml:space="preserve">The toilets at Bonamelo and Sefikeng were fixed on the 20 May 2016.  </w:t>
            </w:r>
          </w:p>
        </w:tc>
      </w:tr>
      <w:tr w:rsidR="003816E4" w:rsidRPr="005C2C76" w:rsidTr="00941CDD">
        <w:trPr>
          <w:trHeight w:val="330"/>
          <w:jc w:val="center"/>
        </w:trPr>
        <w:tc>
          <w:tcPr>
            <w:tcW w:w="4180" w:type="dxa"/>
            <w:tcBorders>
              <w:top w:val="nil"/>
              <w:left w:val="single" w:sz="4" w:space="0" w:color="auto"/>
              <w:bottom w:val="single" w:sz="8" w:space="0" w:color="auto"/>
              <w:right w:val="single" w:sz="4" w:space="0" w:color="auto"/>
            </w:tcBorders>
            <w:shd w:val="clear" w:color="auto" w:fill="auto"/>
            <w:hideMark/>
          </w:tcPr>
          <w:p w:rsidR="003816E4" w:rsidRPr="000C5DB9" w:rsidRDefault="005C2C76" w:rsidP="000C5DB9">
            <w:pPr>
              <w:spacing w:before="60" w:after="60" w:line="240" w:lineRule="auto"/>
              <w:rPr>
                <w:rFonts w:ascii="Arial" w:eastAsia="Times New Roman" w:hAnsi="Arial" w:cs="Arial"/>
              </w:rPr>
            </w:pPr>
            <w:r w:rsidRPr="000C5DB9">
              <w:rPr>
                <w:rFonts w:ascii="Arial" w:eastAsia="Times New Roman" w:hAnsi="Arial" w:cs="Arial"/>
              </w:rPr>
              <w:t>Student Representative Council (SRC) induction</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5C2C76" w:rsidP="000C5DB9">
            <w:pPr>
              <w:spacing w:before="60" w:after="60" w:line="240" w:lineRule="auto"/>
              <w:rPr>
                <w:rFonts w:ascii="Arial" w:eastAsia="Times New Roman" w:hAnsi="Arial" w:cs="Arial"/>
              </w:rPr>
            </w:pPr>
            <w:r w:rsidRPr="000C5DB9">
              <w:rPr>
                <w:rFonts w:ascii="Arial" w:eastAsia="Times New Roman" w:hAnsi="Arial" w:cs="Arial"/>
              </w:rPr>
              <w:t xml:space="preserve">The </w:t>
            </w:r>
            <w:r w:rsidR="003816E4" w:rsidRPr="000C5DB9">
              <w:rPr>
                <w:rFonts w:ascii="Arial" w:eastAsia="Times New Roman" w:hAnsi="Arial" w:cs="Arial"/>
              </w:rPr>
              <w:t>SRC was inducted on 20 May 2016.</w:t>
            </w:r>
          </w:p>
        </w:tc>
      </w:tr>
      <w:tr w:rsidR="003816E4" w:rsidRPr="005C2C76" w:rsidTr="005B15E3">
        <w:trPr>
          <w:trHeight w:val="1423"/>
          <w:jc w:val="center"/>
        </w:trPr>
        <w:tc>
          <w:tcPr>
            <w:tcW w:w="4180" w:type="dxa"/>
            <w:tcBorders>
              <w:top w:val="nil"/>
              <w:left w:val="single" w:sz="4" w:space="0" w:color="auto"/>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Feedback report on practical exposure of students to co</w:t>
            </w:r>
            <w:r w:rsidR="005C2C76" w:rsidRPr="000C5DB9">
              <w:rPr>
                <w:rFonts w:ascii="Arial" w:eastAsia="Times New Roman" w:hAnsi="Arial" w:cs="Arial"/>
              </w:rPr>
              <w:t>urses and workload of lecturers</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4A25EF" w:rsidP="005B15E3">
            <w:pPr>
              <w:spacing w:before="60" w:after="60" w:line="240" w:lineRule="auto"/>
              <w:rPr>
                <w:rFonts w:ascii="Arial" w:eastAsia="Times New Roman" w:hAnsi="Arial" w:cs="Arial"/>
              </w:rPr>
            </w:pPr>
            <w:r w:rsidRPr="000C5DB9">
              <w:rPr>
                <w:rFonts w:ascii="Arial" w:eastAsia="Times New Roman" w:hAnsi="Arial" w:cs="Arial"/>
              </w:rPr>
              <w:t xml:space="preserve">The Principal will ensure </w:t>
            </w:r>
            <w:r w:rsidR="005B15E3">
              <w:rPr>
                <w:rFonts w:ascii="Arial" w:eastAsia="Times New Roman" w:hAnsi="Arial" w:cs="Arial"/>
              </w:rPr>
              <w:t xml:space="preserve">that </w:t>
            </w:r>
            <w:r w:rsidRPr="000C5DB9">
              <w:rPr>
                <w:rFonts w:ascii="Arial" w:eastAsia="Times New Roman" w:hAnsi="Arial" w:cs="Arial"/>
              </w:rPr>
              <w:t xml:space="preserve">students are exposed to practicals. </w:t>
            </w:r>
            <w:r w:rsidR="003816E4" w:rsidRPr="000C5DB9">
              <w:rPr>
                <w:rFonts w:ascii="Arial" w:eastAsia="Times New Roman" w:hAnsi="Arial" w:cs="Arial"/>
              </w:rPr>
              <w:t>A meeting was held with the</w:t>
            </w:r>
            <w:r w:rsidR="009262D7">
              <w:rPr>
                <w:rFonts w:ascii="Arial" w:eastAsia="Times New Roman" w:hAnsi="Arial" w:cs="Arial"/>
              </w:rPr>
              <w:t xml:space="preserve"> lecturers of Itemoheleng on </w:t>
            </w:r>
            <w:r w:rsidR="003816E4" w:rsidRPr="000C5DB9">
              <w:rPr>
                <w:rFonts w:ascii="Arial" w:eastAsia="Times New Roman" w:hAnsi="Arial" w:cs="Arial"/>
              </w:rPr>
              <w:t>1</w:t>
            </w:r>
            <w:r w:rsidR="005C2C76" w:rsidRPr="000C5DB9">
              <w:rPr>
                <w:rFonts w:ascii="Arial" w:eastAsia="Times New Roman" w:hAnsi="Arial" w:cs="Arial"/>
              </w:rPr>
              <w:t xml:space="preserve"> June </w:t>
            </w:r>
            <w:r w:rsidR="009262D7">
              <w:rPr>
                <w:rFonts w:ascii="Arial" w:eastAsia="Times New Roman" w:hAnsi="Arial" w:cs="Arial"/>
              </w:rPr>
              <w:t xml:space="preserve">2016 and Bonamelo on </w:t>
            </w:r>
            <w:r w:rsidR="003816E4" w:rsidRPr="000C5DB9">
              <w:rPr>
                <w:rFonts w:ascii="Arial" w:eastAsia="Times New Roman" w:hAnsi="Arial" w:cs="Arial"/>
              </w:rPr>
              <w:t>3</w:t>
            </w:r>
            <w:r w:rsidR="005C2C76" w:rsidRPr="000C5DB9">
              <w:rPr>
                <w:rFonts w:ascii="Arial" w:eastAsia="Times New Roman" w:hAnsi="Arial" w:cs="Arial"/>
              </w:rPr>
              <w:t xml:space="preserve"> June </w:t>
            </w:r>
            <w:r w:rsidR="003816E4" w:rsidRPr="000C5DB9">
              <w:rPr>
                <w:rFonts w:ascii="Arial" w:eastAsia="Times New Roman" w:hAnsi="Arial" w:cs="Arial"/>
              </w:rPr>
              <w:t xml:space="preserve">2016.  </w:t>
            </w:r>
            <w:r w:rsidR="005B15E3">
              <w:rPr>
                <w:rFonts w:ascii="Arial" w:eastAsia="Times New Roman" w:hAnsi="Arial" w:cs="Arial"/>
              </w:rPr>
              <w:t xml:space="preserve">The </w:t>
            </w:r>
            <w:proofErr w:type="gramStart"/>
            <w:r w:rsidR="005B15E3">
              <w:rPr>
                <w:rFonts w:ascii="Arial" w:eastAsia="Times New Roman" w:hAnsi="Arial" w:cs="Arial"/>
              </w:rPr>
              <w:t>outcome of both meetings were</w:t>
            </w:r>
            <w:proofErr w:type="gramEnd"/>
            <w:r w:rsidR="003816E4" w:rsidRPr="000C5DB9">
              <w:rPr>
                <w:rFonts w:ascii="Arial" w:eastAsia="Times New Roman" w:hAnsi="Arial" w:cs="Arial"/>
              </w:rPr>
              <w:t xml:space="preserve"> that there was no</w:t>
            </w:r>
            <w:r w:rsidR="005B15E3">
              <w:rPr>
                <w:rFonts w:ascii="Arial" w:eastAsia="Times New Roman" w:hAnsi="Arial" w:cs="Arial"/>
              </w:rPr>
              <w:t xml:space="preserve"> lecturer who worked</w:t>
            </w:r>
            <w:r w:rsidR="003816E4" w:rsidRPr="000C5DB9">
              <w:rPr>
                <w:rFonts w:ascii="Arial" w:eastAsia="Times New Roman" w:hAnsi="Arial" w:cs="Arial"/>
              </w:rPr>
              <w:t xml:space="preserve"> more than the maximum contact tim</w:t>
            </w:r>
            <w:r w:rsidR="005B15E3">
              <w:rPr>
                <w:rFonts w:ascii="Arial" w:eastAsia="Times New Roman" w:hAnsi="Arial" w:cs="Arial"/>
              </w:rPr>
              <w:t>e of 25 hours per week</w:t>
            </w:r>
            <w:r w:rsidR="003816E4" w:rsidRPr="000C5DB9">
              <w:rPr>
                <w:rFonts w:ascii="Arial" w:eastAsia="Times New Roman" w:hAnsi="Arial" w:cs="Arial"/>
              </w:rPr>
              <w:t>.</w:t>
            </w:r>
            <w:r w:rsidRPr="000C5DB9">
              <w:rPr>
                <w:rFonts w:ascii="Arial" w:eastAsia="Times New Roman" w:hAnsi="Arial" w:cs="Arial"/>
              </w:rPr>
              <w:t xml:space="preserve"> </w:t>
            </w:r>
          </w:p>
        </w:tc>
      </w:tr>
      <w:tr w:rsidR="003816E4" w:rsidRPr="005C2C76" w:rsidTr="005B15E3">
        <w:trPr>
          <w:trHeight w:val="1082"/>
          <w:jc w:val="center"/>
        </w:trPr>
        <w:tc>
          <w:tcPr>
            <w:tcW w:w="4180" w:type="dxa"/>
            <w:tcBorders>
              <w:top w:val="nil"/>
              <w:left w:val="single" w:sz="4" w:space="0" w:color="auto"/>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Audit the college registration process and employ</w:t>
            </w:r>
            <w:r w:rsidR="005C2C76" w:rsidRPr="000C5DB9">
              <w:rPr>
                <w:rFonts w:ascii="Arial" w:eastAsia="Times New Roman" w:hAnsi="Arial" w:cs="Arial"/>
              </w:rPr>
              <w:t xml:space="preserve"> staff to focus on registration</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DD627F">
            <w:pPr>
              <w:spacing w:before="60" w:after="60" w:line="240" w:lineRule="auto"/>
              <w:rPr>
                <w:rFonts w:ascii="Arial" w:eastAsia="Times New Roman" w:hAnsi="Arial" w:cs="Arial"/>
              </w:rPr>
            </w:pPr>
            <w:r w:rsidRPr="000C5DB9">
              <w:rPr>
                <w:rFonts w:ascii="Arial" w:eastAsia="Times New Roman" w:hAnsi="Arial" w:cs="Arial"/>
              </w:rPr>
              <w:t xml:space="preserve">An intensive audit of the registration process was </w:t>
            </w:r>
            <w:r w:rsidR="00DD627F">
              <w:rPr>
                <w:rFonts w:ascii="Arial" w:eastAsia="Times New Roman" w:hAnsi="Arial" w:cs="Arial"/>
              </w:rPr>
              <w:t>undertaken</w:t>
            </w:r>
            <w:r w:rsidRPr="000C5DB9">
              <w:rPr>
                <w:rFonts w:ascii="Arial" w:eastAsia="Times New Roman" w:hAnsi="Arial" w:cs="Arial"/>
              </w:rPr>
              <w:t xml:space="preserve"> and the outcome was that there is nothing wrong with the process itse</w:t>
            </w:r>
            <w:r w:rsidR="005B15E3">
              <w:rPr>
                <w:rFonts w:ascii="Arial" w:eastAsia="Times New Roman" w:hAnsi="Arial" w:cs="Arial"/>
              </w:rPr>
              <w:t>lf. I</w:t>
            </w:r>
            <w:r w:rsidRPr="000C5DB9">
              <w:rPr>
                <w:rFonts w:ascii="Arial" w:eastAsia="Times New Roman" w:hAnsi="Arial" w:cs="Arial"/>
              </w:rPr>
              <w:t>n fact</w:t>
            </w:r>
            <w:r w:rsidR="005B15E3">
              <w:rPr>
                <w:rFonts w:ascii="Arial" w:eastAsia="Times New Roman" w:hAnsi="Arial" w:cs="Arial"/>
              </w:rPr>
              <w:t>,</w:t>
            </w:r>
            <w:r w:rsidRPr="000C5DB9">
              <w:rPr>
                <w:rFonts w:ascii="Arial" w:eastAsia="Times New Roman" w:hAnsi="Arial" w:cs="Arial"/>
              </w:rPr>
              <w:t xml:space="preserve"> the campuses that implemented it correctly showed a reduction on time spent during registration.  </w:t>
            </w:r>
          </w:p>
        </w:tc>
      </w:tr>
      <w:tr w:rsidR="003816E4" w:rsidRPr="005C2C76" w:rsidTr="005B15E3">
        <w:trPr>
          <w:trHeight w:val="440"/>
          <w:jc w:val="center"/>
        </w:trPr>
        <w:tc>
          <w:tcPr>
            <w:tcW w:w="4180" w:type="dxa"/>
            <w:tcBorders>
              <w:top w:val="nil"/>
              <w:left w:val="single" w:sz="4" w:space="0" w:color="auto"/>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Circular on criteria used in</w:t>
            </w:r>
            <w:r w:rsidR="005C2C76" w:rsidRPr="000C5DB9">
              <w:rPr>
                <w:rFonts w:ascii="Arial" w:eastAsia="Times New Roman" w:hAnsi="Arial" w:cs="Arial"/>
              </w:rPr>
              <w:t xml:space="preserve"> awarding bursaries to students</w:t>
            </w:r>
          </w:p>
        </w:tc>
        <w:tc>
          <w:tcPr>
            <w:tcW w:w="5101" w:type="dxa"/>
            <w:tcBorders>
              <w:top w:val="single" w:sz="8" w:space="0" w:color="auto"/>
              <w:left w:val="nil"/>
              <w:bottom w:val="single" w:sz="8" w:space="0" w:color="auto"/>
              <w:right w:val="single" w:sz="4" w:space="0" w:color="auto"/>
            </w:tcBorders>
            <w:shd w:val="clear" w:color="auto" w:fill="auto"/>
            <w:hideMark/>
          </w:tcPr>
          <w:p w:rsidR="003816E4" w:rsidRPr="000C5DB9" w:rsidRDefault="003816E4" w:rsidP="000C5DB9">
            <w:pPr>
              <w:spacing w:before="60" w:after="60" w:line="240" w:lineRule="auto"/>
              <w:rPr>
                <w:rFonts w:ascii="Arial" w:eastAsia="Times New Roman" w:hAnsi="Arial" w:cs="Arial"/>
              </w:rPr>
            </w:pPr>
            <w:r w:rsidRPr="000C5DB9">
              <w:rPr>
                <w:rFonts w:ascii="Arial" w:eastAsia="Times New Roman" w:hAnsi="Arial" w:cs="Arial"/>
              </w:rPr>
              <w:t>The guidelines were explained to students during the induction process.</w:t>
            </w:r>
          </w:p>
        </w:tc>
      </w:tr>
    </w:tbl>
    <w:p w:rsidR="00DD627F" w:rsidRDefault="005B15E3" w:rsidP="00DD627F">
      <w:pPr>
        <w:spacing w:line="360" w:lineRule="auto"/>
        <w:ind w:left="851"/>
        <w:jc w:val="both"/>
        <w:rPr>
          <w:rFonts w:ascii="Arial" w:hAnsi="Arial" w:cs="Arial"/>
        </w:rPr>
      </w:pPr>
      <w:r>
        <w:rPr>
          <w:rFonts w:ascii="Arial" w:hAnsi="Arial" w:cs="Arial"/>
        </w:rPr>
        <w:t xml:space="preserve"> </w:t>
      </w:r>
      <w:r>
        <w:rPr>
          <w:rFonts w:ascii="Arial" w:hAnsi="Arial" w:cs="Arial"/>
        </w:rPr>
        <w:tab/>
      </w:r>
    </w:p>
    <w:p w:rsidR="003C1AB1" w:rsidRPr="005C2C76" w:rsidRDefault="00DD627F" w:rsidP="005B15E3">
      <w:pPr>
        <w:numPr>
          <w:ilvl w:val="0"/>
          <w:numId w:val="46"/>
        </w:numPr>
        <w:spacing w:line="360" w:lineRule="auto"/>
        <w:ind w:left="851" w:hanging="425"/>
        <w:jc w:val="both"/>
        <w:rPr>
          <w:rFonts w:ascii="Arial" w:hAnsi="Arial" w:cs="Arial"/>
        </w:rPr>
      </w:pPr>
      <w:r>
        <w:rPr>
          <w:rFonts w:ascii="Arial" w:hAnsi="Arial" w:cs="Arial"/>
        </w:rPr>
        <w:lastRenderedPageBreak/>
        <w:t xml:space="preserve"> </w:t>
      </w:r>
      <w:r>
        <w:rPr>
          <w:rFonts w:ascii="Arial" w:hAnsi="Arial" w:cs="Arial"/>
        </w:rPr>
        <w:tab/>
      </w:r>
      <w:r w:rsidR="00941CDD" w:rsidRPr="005C2C76">
        <w:rPr>
          <w:rFonts w:ascii="Arial" w:hAnsi="Arial" w:cs="Arial"/>
        </w:rPr>
        <w:t xml:space="preserve">A forensic investigation was conducted </w:t>
      </w:r>
      <w:r w:rsidR="005B15E3">
        <w:rPr>
          <w:rFonts w:ascii="Arial" w:hAnsi="Arial" w:cs="Arial"/>
        </w:rPr>
        <w:t xml:space="preserve">at the college and finalised in </w:t>
      </w:r>
      <w:r w:rsidR="00941CDD" w:rsidRPr="005C2C76">
        <w:rPr>
          <w:rFonts w:ascii="Arial" w:hAnsi="Arial" w:cs="Arial"/>
        </w:rPr>
        <w:t>2016.  The forensic rep</w:t>
      </w:r>
      <w:r w:rsidR="005B15E3">
        <w:rPr>
          <w:rFonts w:ascii="Arial" w:hAnsi="Arial" w:cs="Arial"/>
        </w:rPr>
        <w:t>ort will be handed over to the College C</w:t>
      </w:r>
      <w:r w:rsidR="00941CDD" w:rsidRPr="005C2C76">
        <w:rPr>
          <w:rFonts w:ascii="Arial" w:hAnsi="Arial" w:cs="Arial"/>
        </w:rPr>
        <w:t>ouncil for further action.</w:t>
      </w:r>
    </w:p>
    <w:p w:rsidR="003C1AB1" w:rsidRPr="005C2C76" w:rsidRDefault="005C2C76" w:rsidP="005B15E3">
      <w:pPr>
        <w:spacing w:after="0" w:line="360" w:lineRule="auto"/>
        <w:ind w:left="851" w:hanging="851"/>
        <w:jc w:val="both"/>
        <w:rPr>
          <w:rFonts w:ascii="Arial" w:hAnsi="Arial" w:cs="Arial"/>
        </w:rPr>
      </w:pPr>
      <w:r>
        <w:rPr>
          <w:rFonts w:ascii="Arial" w:hAnsi="Arial" w:cs="Arial"/>
        </w:rPr>
        <w:t xml:space="preserve">(3) </w:t>
      </w:r>
      <w:r w:rsidR="005B15E3">
        <w:rPr>
          <w:rFonts w:ascii="Arial" w:hAnsi="Arial" w:cs="Arial"/>
        </w:rPr>
        <w:tab/>
        <w:t>The college P</w:t>
      </w:r>
      <w:r w:rsidR="00941CDD" w:rsidRPr="005C2C76">
        <w:rPr>
          <w:rFonts w:ascii="Arial" w:hAnsi="Arial" w:cs="Arial"/>
        </w:rPr>
        <w:t>rincipal has been providing feedback on a regular basis to staff.</w:t>
      </w:r>
    </w:p>
    <w:p w:rsidR="003C1AB1" w:rsidRPr="005C2C76" w:rsidRDefault="003C1AB1" w:rsidP="00CD33FE">
      <w:pPr>
        <w:spacing w:line="360" w:lineRule="auto"/>
        <w:jc w:val="both"/>
        <w:rPr>
          <w:rFonts w:ascii="Arial" w:hAnsi="Arial" w:cs="Arial"/>
        </w:rPr>
      </w:pPr>
    </w:p>
    <w:p w:rsidR="003C1AB1" w:rsidRPr="005C2C76" w:rsidRDefault="003C1AB1" w:rsidP="00CD33FE">
      <w:pPr>
        <w:spacing w:line="360" w:lineRule="auto"/>
        <w:jc w:val="both"/>
        <w:rPr>
          <w:rFonts w:ascii="Arial" w:hAnsi="Arial" w:cs="Arial"/>
        </w:rPr>
      </w:pPr>
    </w:p>
    <w:p w:rsidR="003C1AB1" w:rsidRPr="005C2C76" w:rsidRDefault="003C1AB1" w:rsidP="00CD33FE">
      <w:pPr>
        <w:spacing w:line="360" w:lineRule="auto"/>
        <w:jc w:val="both"/>
        <w:rPr>
          <w:rFonts w:ascii="Arial" w:hAnsi="Arial" w:cs="Arial"/>
        </w:rPr>
      </w:pPr>
    </w:p>
    <w:p w:rsidR="003C1AB1" w:rsidRPr="005C2C76" w:rsidRDefault="003C1AB1" w:rsidP="00CD33FE">
      <w:pPr>
        <w:spacing w:line="360" w:lineRule="auto"/>
        <w:jc w:val="both"/>
        <w:rPr>
          <w:rFonts w:ascii="Arial" w:hAnsi="Arial" w:cs="Arial"/>
        </w:rPr>
      </w:pPr>
    </w:p>
    <w:p w:rsidR="003C1AB1" w:rsidRPr="005C2C76" w:rsidRDefault="003C1AB1"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5B15E3" w:rsidRDefault="005B15E3" w:rsidP="00CD33FE">
      <w:pPr>
        <w:spacing w:line="360" w:lineRule="auto"/>
        <w:jc w:val="both"/>
        <w:rPr>
          <w:rFonts w:ascii="Arial" w:hAnsi="Arial" w:cs="Arial"/>
        </w:rPr>
      </w:pPr>
    </w:p>
    <w:p w:rsidR="00C654A2" w:rsidRPr="005C2C76" w:rsidRDefault="00CC27E4" w:rsidP="00CD33FE">
      <w:pPr>
        <w:spacing w:line="360" w:lineRule="auto"/>
        <w:jc w:val="both"/>
        <w:rPr>
          <w:rFonts w:ascii="Arial" w:hAnsi="Arial" w:cs="Arial"/>
        </w:rPr>
      </w:pPr>
      <w:r w:rsidRPr="005C2C76">
        <w:rPr>
          <w:rFonts w:ascii="Arial" w:hAnsi="Arial" w:cs="Arial"/>
        </w:rPr>
        <w:lastRenderedPageBreak/>
        <w:t>COMPILER/CONTACT PERSONS:</w:t>
      </w:r>
      <w:r w:rsidR="005C2C76">
        <w:rPr>
          <w:rFonts w:ascii="Arial" w:hAnsi="Arial" w:cs="Arial"/>
        </w:rPr>
        <w:t xml:space="preserve">  </w:t>
      </w:r>
    </w:p>
    <w:p w:rsidR="00C3677B" w:rsidRPr="005C2C76" w:rsidRDefault="00CC27E4" w:rsidP="00CD33FE">
      <w:pPr>
        <w:spacing w:line="360" w:lineRule="auto"/>
        <w:jc w:val="both"/>
        <w:rPr>
          <w:rFonts w:ascii="Arial" w:hAnsi="Arial" w:cs="Arial"/>
        </w:rPr>
      </w:pPr>
      <w:r w:rsidRPr="005C2C76">
        <w:rPr>
          <w:rFonts w:ascii="Arial" w:hAnsi="Arial" w:cs="Arial"/>
        </w:rPr>
        <w:t>EXT:</w:t>
      </w:r>
      <w:r w:rsidR="003B3966" w:rsidRPr="005C2C76">
        <w:rPr>
          <w:rFonts w:ascii="Arial" w:hAnsi="Arial" w:cs="Arial"/>
        </w:rPr>
        <w:t xml:space="preserve">  </w:t>
      </w:r>
    </w:p>
    <w:p w:rsidR="00C3677B" w:rsidRPr="005C2C76" w:rsidRDefault="00C3677B" w:rsidP="00DC256F">
      <w:pPr>
        <w:spacing w:line="360" w:lineRule="auto"/>
        <w:jc w:val="both"/>
        <w:rPr>
          <w:rFonts w:ascii="Arial" w:hAnsi="Arial" w:cs="Arial"/>
        </w:rPr>
      </w:pPr>
    </w:p>
    <w:p w:rsidR="003E455E" w:rsidRPr="005C2C76" w:rsidRDefault="003E455E" w:rsidP="00DC256F">
      <w:pPr>
        <w:spacing w:line="360" w:lineRule="auto"/>
        <w:jc w:val="both"/>
        <w:rPr>
          <w:rFonts w:ascii="Arial" w:hAnsi="Arial" w:cs="Arial"/>
        </w:rPr>
      </w:pPr>
    </w:p>
    <w:p w:rsidR="00A0228E" w:rsidRPr="005C2C76" w:rsidRDefault="00A0228E" w:rsidP="00DC256F">
      <w:pPr>
        <w:spacing w:line="360" w:lineRule="auto"/>
        <w:jc w:val="both"/>
        <w:rPr>
          <w:rFonts w:ascii="Arial" w:hAnsi="Arial" w:cs="Arial"/>
        </w:rPr>
      </w:pPr>
    </w:p>
    <w:p w:rsidR="00C3677B" w:rsidRPr="005C2C76" w:rsidRDefault="00C3677B" w:rsidP="00DC256F">
      <w:pPr>
        <w:spacing w:line="360" w:lineRule="auto"/>
        <w:jc w:val="both"/>
        <w:rPr>
          <w:rFonts w:ascii="Arial" w:hAnsi="Arial" w:cs="Arial"/>
        </w:rPr>
      </w:pPr>
      <w:r w:rsidRPr="005C2C76">
        <w:rPr>
          <w:rFonts w:ascii="Arial" w:hAnsi="Arial" w:cs="Arial"/>
        </w:rPr>
        <w:t>DIRECTOR –</w:t>
      </w:r>
      <w:r w:rsidR="00DE6F6F" w:rsidRPr="005C2C76">
        <w:rPr>
          <w:rFonts w:ascii="Arial" w:hAnsi="Arial" w:cs="Arial"/>
        </w:rPr>
        <w:t xml:space="preserve"> </w:t>
      </w:r>
      <w:r w:rsidRPr="005C2C76">
        <w:rPr>
          <w:rFonts w:ascii="Arial" w:hAnsi="Arial" w:cs="Arial"/>
        </w:rPr>
        <w:t>GENERAL</w:t>
      </w:r>
    </w:p>
    <w:p w:rsidR="00C3677B" w:rsidRPr="005C2C76" w:rsidRDefault="00C3677B" w:rsidP="00DC256F">
      <w:pPr>
        <w:spacing w:line="360" w:lineRule="auto"/>
        <w:jc w:val="both"/>
        <w:rPr>
          <w:rFonts w:ascii="Arial" w:hAnsi="Arial" w:cs="Arial"/>
        </w:rPr>
      </w:pPr>
      <w:r w:rsidRPr="005C2C76">
        <w:rPr>
          <w:rFonts w:ascii="Arial" w:hAnsi="Arial" w:cs="Arial"/>
        </w:rPr>
        <w:t>STATUS:</w:t>
      </w:r>
    </w:p>
    <w:p w:rsidR="00C3677B" w:rsidRPr="005C2C76" w:rsidRDefault="00C3677B" w:rsidP="00DC256F">
      <w:pPr>
        <w:spacing w:line="360" w:lineRule="auto"/>
        <w:jc w:val="both"/>
        <w:rPr>
          <w:rFonts w:ascii="Arial" w:hAnsi="Arial" w:cs="Arial"/>
        </w:rPr>
      </w:pPr>
      <w:r w:rsidRPr="005C2C76">
        <w:rPr>
          <w:rFonts w:ascii="Arial" w:hAnsi="Arial" w:cs="Arial"/>
        </w:rPr>
        <w:t>DATE:</w:t>
      </w:r>
    </w:p>
    <w:p w:rsidR="00245A6B" w:rsidRPr="005C2C76" w:rsidRDefault="00245A6B" w:rsidP="00DC256F">
      <w:pPr>
        <w:spacing w:line="360" w:lineRule="auto"/>
        <w:jc w:val="both"/>
        <w:rPr>
          <w:rFonts w:ascii="Arial" w:hAnsi="Arial" w:cs="Arial"/>
        </w:rPr>
      </w:pPr>
    </w:p>
    <w:p w:rsidR="003E455E" w:rsidRPr="005C2C76" w:rsidRDefault="003E455E" w:rsidP="00DC256F">
      <w:pPr>
        <w:spacing w:line="360" w:lineRule="auto"/>
        <w:jc w:val="both"/>
        <w:rPr>
          <w:rFonts w:ascii="Arial" w:hAnsi="Arial" w:cs="Arial"/>
        </w:rPr>
      </w:pPr>
    </w:p>
    <w:p w:rsidR="00A0228E" w:rsidRPr="005C2C76" w:rsidRDefault="00A0228E" w:rsidP="00DC256F">
      <w:pPr>
        <w:spacing w:line="360" w:lineRule="auto"/>
        <w:jc w:val="both"/>
        <w:rPr>
          <w:rFonts w:ascii="Arial" w:hAnsi="Arial" w:cs="Arial"/>
        </w:rPr>
      </w:pPr>
    </w:p>
    <w:p w:rsidR="003E455E" w:rsidRPr="005C2C76" w:rsidRDefault="003E455E" w:rsidP="00DC256F">
      <w:pPr>
        <w:spacing w:line="360" w:lineRule="auto"/>
        <w:jc w:val="both"/>
        <w:rPr>
          <w:rFonts w:ascii="Arial" w:hAnsi="Arial" w:cs="Arial"/>
        </w:rPr>
      </w:pPr>
    </w:p>
    <w:p w:rsidR="00C3677B" w:rsidRPr="005C2C76" w:rsidRDefault="00C3677B" w:rsidP="00DC256F">
      <w:pPr>
        <w:spacing w:line="360" w:lineRule="auto"/>
        <w:jc w:val="both"/>
        <w:rPr>
          <w:rFonts w:ascii="Arial" w:hAnsi="Arial" w:cs="Arial"/>
        </w:rPr>
      </w:pPr>
      <w:r w:rsidRPr="005C2C76">
        <w:rPr>
          <w:rFonts w:ascii="Arial" w:hAnsi="Arial" w:cs="Arial"/>
        </w:rPr>
        <w:t xml:space="preserve">QUESTION </w:t>
      </w:r>
      <w:r w:rsidR="00FD4163" w:rsidRPr="005C2C76">
        <w:rPr>
          <w:rFonts w:ascii="Arial" w:hAnsi="Arial" w:cs="Arial"/>
        </w:rPr>
        <w:t>387</w:t>
      </w:r>
      <w:r w:rsidR="005C6ED1" w:rsidRPr="005C2C76">
        <w:rPr>
          <w:rFonts w:ascii="Arial" w:hAnsi="Arial" w:cs="Arial"/>
        </w:rPr>
        <w:t xml:space="preserve"> </w:t>
      </w:r>
      <w:r w:rsidRPr="005C2C76">
        <w:rPr>
          <w:rFonts w:ascii="Arial" w:hAnsi="Arial" w:cs="Arial"/>
        </w:rPr>
        <w:t xml:space="preserve">APPROVED/NOT APPROVED/AMENDED </w:t>
      </w:r>
    </w:p>
    <w:p w:rsidR="00C3677B" w:rsidRPr="005C2C76" w:rsidRDefault="00C3677B" w:rsidP="00DC256F">
      <w:pPr>
        <w:spacing w:line="360" w:lineRule="auto"/>
        <w:jc w:val="both"/>
        <w:rPr>
          <w:rFonts w:ascii="Arial" w:hAnsi="Arial" w:cs="Arial"/>
        </w:rPr>
      </w:pPr>
    </w:p>
    <w:p w:rsidR="00245A6B" w:rsidRPr="005C2C76" w:rsidRDefault="00245A6B" w:rsidP="00DC256F">
      <w:pPr>
        <w:spacing w:line="360" w:lineRule="auto"/>
        <w:jc w:val="both"/>
        <w:rPr>
          <w:rFonts w:ascii="Arial" w:hAnsi="Arial" w:cs="Arial"/>
        </w:rPr>
      </w:pPr>
    </w:p>
    <w:p w:rsidR="00A0228E" w:rsidRPr="005C2C76" w:rsidRDefault="00A0228E" w:rsidP="00DC256F">
      <w:pPr>
        <w:spacing w:line="360" w:lineRule="auto"/>
        <w:jc w:val="both"/>
        <w:rPr>
          <w:rFonts w:ascii="Arial" w:hAnsi="Arial" w:cs="Arial"/>
        </w:rPr>
      </w:pPr>
    </w:p>
    <w:p w:rsidR="003E455E" w:rsidRPr="005C2C76" w:rsidRDefault="003E455E" w:rsidP="00DC256F">
      <w:pPr>
        <w:spacing w:line="360" w:lineRule="auto"/>
        <w:jc w:val="both"/>
        <w:rPr>
          <w:rFonts w:ascii="Arial" w:hAnsi="Arial" w:cs="Arial"/>
        </w:rPr>
      </w:pPr>
    </w:p>
    <w:p w:rsidR="00C3677B" w:rsidRPr="005C2C76" w:rsidRDefault="00C3677B" w:rsidP="00DC256F">
      <w:pPr>
        <w:spacing w:line="360" w:lineRule="auto"/>
        <w:jc w:val="both"/>
        <w:rPr>
          <w:rFonts w:ascii="Arial" w:hAnsi="Arial" w:cs="Arial"/>
        </w:rPr>
      </w:pPr>
    </w:p>
    <w:p w:rsidR="00C3677B" w:rsidRPr="005C2C76" w:rsidRDefault="00C3677B" w:rsidP="00DC256F">
      <w:pPr>
        <w:spacing w:line="360" w:lineRule="auto"/>
        <w:jc w:val="both"/>
        <w:rPr>
          <w:rFonts w:ascii="Arial" w:hAnsi="Arial" w:cs="Arial"/>
        </w:rPr>
      </w:pPr>
      <w:r w:rsidRPr="005C2C76">
        <w:rPr>
          <w:rFonts w:ascii="Arial" w:hAnsi="Arial" w:cs="Arial"/>
        </w:rPr>
        <w:t>Dr B</w:t>
      </w:r>
      <w:r w:rsidR="005C2C76">
        <w:rPr>
          <w:rFonts w:ascii="Arial" w:hAnsi="Arial" w:cs="Arial"/>
        </w:rPr>
        <w:t>E</w:t>
      </w:r>
      <w:r w:rsidRPr="005C2C76">
        <w:rPr>
          <w:rFonts w:ascii="Arial" w:hAnsi="Arial" w:cs="Arial"/>
        </w:rPr>
        <w:t xml:space="preserve"> NZIMANDE, MP</w:t>
      </w:r>
    </w:p>
    <w:p w:rsidR="00C3677B" w:rsidRPr="005C2C76" w:rsidRDefault="00C3677B" w:rsidP="00DC256F">
      <w:pPr>
        <w:spacing w:line="360" w:lineRule="auto"/>
        <w:jc w:val="both"/>
        <w:rPr>
          <w:rFonts w:ascii="Arial" w:hAnsi="Arial" w:cs="Arial"/>
        </w:rPr>
      </w:pPr>
      <w:r w:rsidRPr="005C2C76">
        <w:rPr>
          <w:rFonts w:ascii="Arial" w:hAnsi="Arial" w:cs="Arial"/>
        </w:rPr>
        <w:t>MINISTER OF HIGHER EDUCATION AND TRAINING</w:t>
      </w:r>
    </w:p>
    <w:p w:rsidR="00C3677B" w:rsidRPr="005C2C76" w:rsidRDefault="00C3677B" w:rsidP="00DC256F">
      <w:pPr>
        <w:spacing w:line="360" w:lineRule="auto"/>
        <w:jc w:val="both"/>
        <w:rPr>
          <w:rFonts w:ascii="Arial" w:hAnsi="Arial" w:cs="Arial"/>
        </w:rPr>
      </w:pPr>
      <w:r w:rsidRPr="005C2C76">
        <w:rPr>
          <w:rFonts w:ascii="Arial" w:hAnsi="Arial" w:cs="Arial"/>
        </w:rPr>
        <w:t>STATUS:</w:t>
      </w:r>
    </w:p>
    <w:p w:rsidR="00C3677B" w:rsidRPr="005C2C76" w:rsidRDefault="00C3677B" w:rsidP="00DC256F">
      <w:pPr>
        <w:spacing w:line="360" w:lineRule="auto"/>
        <w:jc w:val="both"/>
        <w:rPr>
          <w:rFonts w:ascii="Arial" w:hAnsi="Arial" w:cs="Arial"/>
        </w:rPr>
      </w:pPr>
      <w:r w:rsidRPr="005C2C76">
        <w:rPr>
          <w:rFonts w:ascii="Arial" w:hAnsi="Arial" w:cs="Arial"/>
        </w:rPr>
        <w:t>DATE:</w:t>
      </w:r>
    </w:p>
    <w:sectPr w:rsidR="00C3677B" w:rsidRPr="005C2C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A416FF"/>
    <w:multiLevelType w:val="hybridMultilevel"/>
    <w:tmpl w:val="2D3CB9CA"/>
    <w:lvl w:ilvl="0" w:tplc="CE2A99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D739F2"/>
    <w:multiLevelType w:val="hybridMultilevel"/>
    <w:tmpl w:val="D0CEF72E"/>
    <w:lvl w:ilvl="0" w:tplc="A162DD48">
      <w:start w:val="1"/>
      <w:numFmt w:val="decimal"/>
      <w:lvlText w:val="(%1)"/>
      <w:lvlJc w:val="left"/>
      <w:pPr>
        <w:ind w:left="1146" w:hanging="360"/>
      </w:pPr>
      <w:rPr>
        <w:rFonts w:hint="default"/>
      </w:r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1">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C8104B"/>
    <w:multiLevelType w:val="hybridMultilevel"/>
    <w:tmpl w:val="76728A92"/>
    <w:lvl w:ilvl="0" w:tplc="385EEE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EF62239"/>
    <w:multiLevelType w:val="hybridMultilevel"/>
    <w:tmpl w:val="51E2A5AA"/>
    <w:lvl w:ilvl="0" w:tplc="E62CB348">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6">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7">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37"/>
  </w:num>
  <w:num w:numId="4">
    <w:abstractNumId w:val="8"/>
  </w:num>
  <w:num w:numId="5">
    <w:abstractNumId w:val="40"/>
  </w:num>
  <w:num w:numId="6">
    <w:abstractNumId w:val="29"/>
  </w:num>
  <w:num w:numId="7">
    <w:abstractNumId w:val="39"/>
  </w:num>
  <w:num w:numId="8">
    <w:abstractNumId w:val="4"/>
  </w:num>
  <w:num w:numId="9">
    <w:abstractNumId w:val="35"/>
  </w:num>
  <w:num w:numId="10">
    <w:abstractNumId w:val="25"/>
  </w:num>
  <w:num w:numId="11">
    <w:abstractNumId w:val="38"/>
  </w:num>
  <w:num w:numId="12">
    <w:abstractNumId w:val="14"/>
  </w:num>
  <w:num w:numId="13">
    <w:abstractNumId w:val="44"/>
  </w:num>
  <w:num w:numId="14">
    <w:abstractNumId w:val="19"/>
  </w:num>
  <w:num w:numId="15">
    <w:abstractNumId w:val="6"/>
  </w:num>
  <w:num w:numId="16">
    <w:abstractNumId w:val="30"/>
  </w:num>
  <w:num w:numId="17">
    <w:abstractNumId w:val="15"/>
  </w:num>
  <w:num w:numId="18">
    <w:abstractNumId w:val="33"/>
  </w:num>
  <w:num w:numId="19">
    <w:abstractNumId w:val="31"/>
  </w:num>
  <w:num w:numId="20">
    <w:abstractNumId w:val="7"/>
  </w:num>
  <w:num w:numId="21">
    <w:abstractNumId w:val="20"/>
  </w:num>
  <w:num w:numId="22">
    <w:abstractNumId w:val="45"/>
  </w:num>
  <w:num w:numId="23">
    <w:abstractNumId w:val="34"/>
  </w:num>
  <w:num w:numId="24">
    <w:abstractNumId w:val="43"/>
  </w:num>
  <w:num w:numId="25">
    <w:abstractNumId w:val="41"/>
  </w:num>
  <w:num w:numId="26">
    <w:abstractNumId w:val="1"/>
  </w:num>
  <w:num w:numId="27">
    <w:abstractNumId w:val="16"/>
  </w:num>
  <w:num w:numId="28">
    <w:abstractNumId w:val="2"/>
  </w:num>
  <w:num w:numId="29">
    <w:abstractNumId w:val="36"/>
  </w:num>
  <w:num w:numId="30">
    <w:abstractNumId w:val="18"/>
  </w:num>
  <w:num w:numId="31">
    <w:abstractNumId w:val="0"/>
  </w:num>
  <w:num w:numId="32">
    <w:abstractNumId w:val="42"/>
  </w:num>
  <w:num w:numId="33">
    <w:abstractNumId w:val="17"/>
  </w:num>
  <w:num w:numId="34">
    <w:abstractNumId w:val="9"/>
  </w:num>
  <w:num w:numId="35">
    <w:abstractNumId w:val="11"/>
  </w:num>
  <w:num w:numId="36">
    <w:abstractNumId w:val="12"/>
  </w:num>
  <w:num w:numId="37">
    <w:abstractNumId w:val="28"/>
  </w:num>
  <w:num w:numId="38">
    <w:abstractNumId w:val="22"/>
  </w:num>
  <w:num w:numId="39">
    <w:abstractNumId w:val="27"/>
  </w:num>
  <w:num w:numId="40">
    <w:abstractNumId w:val="26"/>
  </w:num>
  <w:num w:numId="41">
    <w:abstractNumId w:val="24"/>
  </w:num>
  <w:num w:numId="42">
    <w:abstractNumId w:val="3"/>
  </w:num>
  <w:num w:numId="43">
    <w:abstractNumId w:val="13"/>
  </w:num>
  <w:num w:numId="44">
    <w:abstractNumId w:val="5"/>
  </w:num>
  <w:num w:numId="45">
    <w:abstractNumId w:val="10"/>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B7F3D"/>
    <w:rsid w:val="000C5DB9"/>
    <w:rsid w:val="000E58BD"/>
    <w:rsid w:val="000F2117"/>
    <w:rsid w:val="00102241"/>
    <w:rsid w:val="0010402E"/>
    <w:rsid w:val="0010795D"/>
    <w:rsid w:val="001124D5"/>
    <w:rsid w:val="00125282"/>
    <w:rsid w:val="001256E4"/>
    <w:rsid w:val="00135E62"/>
    <w:rsid w:val="0014191A"/>
    <w:rsid w:val="001447C9"/>
    <w:rsid w:val="00147BA4"/>
    <w:rsid w:val="001527E6"/>
    <w:rsid w:val="0015436C"/>
    <w:rsid w:val="00176498"/>
    <w:rsid w:val="00185818"/>
    <w:rsid w:val="00191755"/>
    <w:rsid w:val="00194585"/>
    <w:rsid w:val="001A01DC"/>
    <w:rsid w:val="001A1252"/>
    <w:rsid w:val="001A277A"/>
    <w:rsid w:val="001C33B5"/>
    <w:rsid w:val="001C6A3B"/>
    <w:rsid w:val="001D7C6A"/>
    <w:rsid w:val="001E36DF"/>
    <w:rsid w:val="001F4B7D"/>
    <w:rsid w:val="001F7966"/>
    <w:rsid w:val="0020779F"/>
    <w:rsid w:val="00217678"/>
    <w:rsid w:val="0022116B"/>
    <w:rsid w:val="002264C4"/>
    <w:rsid w:val="00245A6B"/>
    <w:rsid w:val="002476A9"/>
    <w:rsid w:val="00256281"/>
    <w:rsid w:val="00264295"/>
    <w:rsid w:val="00265A26"/>
    <w:rsid w:val="00265A88"/>
    <w:rsid w:val="002670F8"/>
    <w:rsid w:val="00270825"/>
    <w:rsid w:val="00284BC9"/>
    <w:rsid w:val="0029445D"/>
    <w:rsid w:val="002A17B0"/>
    <w:rsid w:val="002A2F73"/>
    <w:rsid w:val="002A7DF4"/>
    <w:rsid w:val="002C16FF"/>
    <w:rsid w:val="002C60A6"/>
    <w:rsid w:val="002D188A"/>
    <w:rsid w:val="002E3161"/>
    <w:rsid w:val="002F4DC9"/>
    <w:rsid w:val="002F6B49"/>
    <w:rsid w:val="00300C93"/>
    <w:rsid w:val="00305BF7"/>
    <w:rsid w:val="00313A4B"/>
    <w:rsid w:val="00315B13"/>
    <w:rsid w:val="00337949"/>
    <w:rsid w:val="00344509"/>
    <w:rsid w:val="00346812"/>
    <w:rsid w:val="003517A1"/>
    <w:rsid w:val="00351E0F"/>
    <w:rsid w:val="0035694A"/>
    <w:rsid w:val="00361776"/>
    <w:rsid w:val="0037732E"/>
    <w:rsid w:val="003816E4"/>
    <w:rsid w:val="003963E3"/>
    <w:rsid w:val="003A1636"/>
    <w:rsid w:val="003A40A1"/>
    <w:rsid w:val="003A725E"/>
    <w:rsid w:val="003A7BFD"/>
    <w:rsid w:val="003B3966"/>
    <w:rsid w:val="003B48F6"/>
    <w:rsid w:val="003C1AB1"/>
    <w:rsid w:val="003C5A76"/>
    <w:rsid w:val="003D5AE8"/>
    <w:rsid w:val="003D7858"/>
    <w:rsid w:val="003D790C"/>
    <w:rsid w:val="003E2F70"/>
    <w:rsid w:val="003E455E"/>
    <w:rsid w:val="003E694C"/>
    <w:rsid w:val="003F735C"/>
    <w:rsid w:val="00410478"/>
    <w:rsid w:val="004170C3"/>
    <w:rsid w:val="0041718E"/>
    <w:rsid w:val="00417FD5"/>
    <w:rsid w:val="00422B30"/>
    <w:rsid w:val="004312FC"/>
    <w:rsid w:val="0043279D"/>
    <w:rsid w:val="00434955"/>
    <w:rsid w:val="00437C1E"/>
    <w:rsid w:val="004457FC"/>
    <w:rsid w:val="00457688"/>
    <w:rsid w:val="00463025"/>
    <w:rsid w:val="004672ED"/>
    <w:rsid w:val="004800DC"/>
    <w:rsid w:val="00492A36"/>
    <w:rsid w:val="004944AF"/>
    <w:rsid w:val="004965B4"/>
    <w:rsid w:val="004A25EF"/>
    <w:rsid w:val="004B7E13"/>
    <w:rsid w:val="004C4F38"/>
    <w:rsid w:val="004D2BE1"/>
    <w:rsid w:val="004D74FD"/>
    <w:rsid w:val="004E0458"/>
    <w:rsid w:val="00504B93"/>
    <w:rsid w:val="00506E45"/>
    <w:rsid w:val="005127E5"/>
    <w:rsid w:val="005223B8"/>
    <w:rsid w:val="005237E8"/>
    <w:rsid w:val="0053292C"/>
    <w:rsid w:val="00552E00"/>
    <w:rsid w:val="005577D9"/>
    <w:rsid w:val="00557E35"/>
    <w:rsid w:val="00561493"/>
    <w:rsid w:val="00571740"/>
    <w:rsid w:val="00574DBC"/>
    <w:rsid w:val="005766B5"/>
    <w:rsid w:val="00585D0E"/>
    <w:rsid w:val="00586840"/>
    <w:rsid w:val="005A2660"/>
    <w:rsid w:val="005B15E3"/>
    <w:rsid w:val="005B4004"/>
    <w:rsid w:val="005B696E"/>
    <w:rsid w:val="005C0BA4"/>
    <w:rsid w:val="005C2051"/>
    <w:rsid w:val="005C2C76"/>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80464"/>
    <w:rsid w:val="006866C6"/>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A29F4"/>
    <w:rsid w:val="007B4860"/>
    <w:rsid w:val="007C09F4"/>
    <w:rsid w:val="007C7109"/>
    <w:rsid w:val="007D7318"/>
    <w:rsid w:val="007E26C5"/>
    <w:rsid w:val="007E667A"/>
    <w:rsid w:val="007F2ADC"/>
    <w:rsid w:val="007F2D57"/>
    <w:rsid w:val="007F7092"/>
    <w:rsid w:val="00807715"/>
    <w:rsid w:val="00810FD4"/>
    <w:rsid w:val="00812391"/>
    <w:rsid w:val="008128BE"/>
    <w:rsid w:val="00814FBE"/>
    <w:rsid w:val="00835A81"/>
    <w:rsid w:val="00844BF0"/>
    <w:rsid w:val="008455F2"/>
    <w:rsid w:val="008458E4"/>
    <w:rsid w:val="00857AAF"/>
    <w:rsid w:val="00874346"/>
    <w:rsid w:val="0088522F"/>
    <w:rsid w:val="00885BE0"/>
    <w:rsid w:val="008950F7"/>
    <w:rsid w:val="008A02D8"/>
    <w:rsid w:val="008A0CFC"/>
    <w:rsid w:val="008A5D41"/>
    <w:rsid w:val="008A666F"/>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5943"/>
    <w:rsid w:val="009262D7"/>
    <w:rsid w:val="00933AC1"/>
    <w:rsid w:val="00933C19"/>
    <w:rsid w:val="0093534E"/>
    <w:rsid w:val="00941CDD"/>
    <w:rsid w:val="00947DCF"/>
    <w:rsid w:val="0095081D"/>
    <w:rsid w:val="009548B8"/>
    <w:rsid w:val="00962A23"/>
    <w:rsid w:val="00963DA4"/>
    <w:rsid w:val="009642B8"/>
    <w:rsid w:val="009754EB"/>
    <w:rsid w:val="0097701D"/>
    <w:rsid w:val="009849D9"/>
    <w:rsid w:val="009954C4"/>
    <w:rsid w:val="009A0102"/>
    <w:rsid w:val="009A0326"/>
    <w:rsid w:val="009A0F27"/>
    <w:rsid w:val="009A4385"/>
    <w:rsid w:val="009B0E09"/>
    <w:rsid w:val="009B29A6"/>
    <w:rsid w:val="009B4543"/>
    <w:rsid w:val="009C017F"/>
    <w:rsid w:val="009C1C15"/>
    <w:rsid w:val="009C4DFB"/>
    <w:rsid w:val="009D010F"/>
    <w:rsid w:val="009D0817"/>
    <w:rsid w:val="009D3C33"/>
    <w:rsid w:val="009D3C62"/>
    <w:rsid w:val="009E5B1D"/>
    <w:rsid w:val="009E72FA"/>
    <w:rsid w:val="009F072D"/>
    <w:rsid w:val="009F3FAA"/>
    <w:rsid w:val="009F5D4E"/>
    <w:rsid w:val="009F6FEA"/>
    <w:rsid w:val="00A009CF"/>
    <w:rsid w:val="00A0228E"/>
    <w:rsid w:val="00A03F44"/>
    <w:rsid w:val="00A173E2"/>
    <w:rsid w:val="00A237EC"/>
    <w:rsid w:val="00A26107"/>
    <w:rsid w:val="00A276EA"/>
    <w:rsid w:val="00A353C3"/>
    <w:rsid w:val="00A37101"/>
    <w:rsid w:val="00A44ACB"/>
    <w:rsid w:val="00A51526"/>
    <w:rsid w:val="00A54620"/>
    <w:rsid w:val="00A55D7A"/>
    <w:rsid w:val="00A738A8"/>
    <w:rsid w:val="00A8120A"/>
    <w:rsid w:val="00A9633F"/>
    <w:rsid w:val="00AA246C"/>
    <w:rsid w:val="00AA3944"/>
    <w:rsid w:val="00AB01C3"/>
    <w:rsid w:val="00AB0621"/>
    <w:rsid w:val="00AB5AED"/>
    <w:rsid w:val="00AC5B0F"/>
    <w:rsid w:val="00AE0682"/>
    <w:rsid w:val="00AE3241"/>
    <w:rsid w:val="00AE42CB"/>
    <w:rsid w:val="00AE5158"/>
    <w:rsid w:val="00AF2779"/>
    <w:rsid w:val="00AF776A"/>
    <w:rsid w:val="00B06FCC"/>
    <w:rsid w:val="00B122E9"/>
    <w:rsid w:val="00B12389"/>
    <w:rsid w:val="00B13598"/>
    <w:rsid w:val="00B16C29"/>
    <w:rsid w:val="00B32FD8"/>
    <w:rsid w:val="00B4178D"/>
    <w:rsid w:val="00B42D63"/>
    <w:rsid w:val="00B43DD3"/>
    <w:rsid w:val="00B659EA"/>
    <w:rsid w:val="00B757E2"/>
    <w:rsid w:val="00B8067B"/>
    <w:rsid w:val="00B8505E"/>
    <w:rsid w:val="00B9731E"/>
    <w:rsid w:val="00BA3848"/>
    <w:rsid w:val="00BC6170"/>
    <w:rsid w:val="00BD032F"/>
    <w:rsid w:val="00BD057C"/>
    <w:rsid w:val="00BE1AAF"/>
    <w:rsid w:val="00BE2524"/>
    <w:rsid w:val="00C07223"/>
    <w:rsid w:val="00C31C40"/>
    <w:rsid w:val="00C357BA"/>
    <w:rsid w:val="00C3677B"/>
    <w:rsid w:val="00C42323"/>
    <w:rsid w:val="00C441E6"/>
    <w:rsid w:val="00C50064"/>
    <w:rsid w:val="00C5638F"/>
    <w:rsid w:val="00C5785E"/>
    <w:rsid w:val="00C62B07"/>
    <w:rsid w:val="00C63A62"/>
    <w:rsid w:val="00C654A2"/>
    <w:rsid w:val="00C669B6"/>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4626"/>
    <w:rsid w:val="00CE5D13"/>
    <w:rsid w:val="00CF0B4E"/>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0FF"/>
    <w:rsid w:val="00D65A88"/>
    <w:rsid w:val="00D65D79"/>
    <w:rsid w:val="00D847C6"/>
    <w:rsid w:val="00D8677C"/>
    <w:rsid w:val="00D95878"/>
    <w:rsid w:val="00DA24DA"/>
    <w:rsid w:val="00DA532C"/>
    <w:rsid w:val="00DB0A5E"/>
    <w:rsid w:val="00DB497C"/>
    <w:rsid w:val="00DB7628"/>
    <w:rsid w:val="00DC256F"/>
    <w:rsid w:val="00DC2A7E"/>
    <w:rsid w:val="00DD627F"/>
    <w:rsid w:val="00DD6D16"/>
    <w:rsid w:val="00DE6294"/>
    <w:rsid w:val="00DE6F6F"/>
    <w:rsid w:val="00DF2841"/>
    <w:rsid w:val="00E02103"/>
    <w:rsid w:val="00E034D3"/>
    <w:rsid w:val="00E103E5"/>
    <w:rsid w:val="00E360EA"/>
    <w:rsid w:val="00E41378"/>
    <w:rsid w:val="00E4274D"/>
    <w:rsid w:val="00E50360"/>
    <w:rsid w:val="00E601E4"/>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A72"/>
    <w:rsid w:val="00EE60BC"/>
    <w:rsid w:val="00EE711F"/>
    <w:rsid w:val="00EF63E0"/>
    <w:rsid w:val="00EF642C"/>
    <w:rsid w:val="00F04C73"/>
    <w:rsid w:val="00F077DE"/>
    <w:rsid w:val="00F34494"/>
    <w:rsid w:val="00F3584A"/>
    <w:rsid w:val="00F40812"/>
    <w:rsid w:val="00F454CC"/>
    <w:rsid w:val="00F476E9"/>
    <w:rsid w:val="00F52B81"/>
    <w:rsid w:val="00F61F23"/>
    <w:rsid w:val="00F62865"/>
    <w:rsid w:val="00F74316"/>
    <w:rsid w:val="00F75489"/>
    <w:rsid w:val="00F75B29"/>
    <w:rsid w:val="00F76DD0"/>
    <w:rsid w:val="00F815FA"/>
    <w:rsid w:val="00F81CC3"/>
    <w:rsid w:val="00F850E2"/>
    <w:rsid w:val="00F85DFA"/>
    <w:rsid w:val="00F95BB9"/>
    <w:rsid w:val="00FA1432"/>
    <w:rsid w:val="00FA3CFC"/>
    <w:rsid w:val="00FA63E7"/>
    <w:rsid w:val="00FB0272"/>
    <w:rsid w:val="00FC1A3C"/>
    <w:rsid w:val="00FD0719"/>
    <w:rsid w:val="00FD4163"/>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34683615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9636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AD3B-8995-4F64-A3BC-4923322F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Diane</dc:creator>
  <cp:keywords/>
  <cp:lastModifiedBy>User</cp:lastModifiedBy>
  <cp:revision>2</cp:revision>
  <cp:lastPrinted>2014-11-07T07:18:00Z</cp:lastPrinted>
  <dcterms:created xsi:type="dcterms:W3CDTF">2017-03-27T09:45:00Z</dcterms:created>
  <dcterms:modified xsi:type="dcterms:W3CDTF">2017-03-27T09:45:00Z</dcterms:modified>
</cp:coreProperties>
</file>