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977546">
        <w:rPr>
          <w:b/>
          <w:bCs/>
          <w:sz w:val="24"/>
          <w:u w:val="single"/>
        </w:rPr>
        <w:t>629</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029F2">
        <w:rPr>
          <w:b/>
          <w:bCs/>
          <w:sz w:val="24"/>
          <w:u w:val="single"/>
        </w:rPr>
        <w:t>1</w:t>
      </w:r>
      <w:r w:rsidR="00977546">
        <w:rPr>
          <w:b/>
          <w:bCs/>
          <w:sz w:val="24"/>
          <w:u w:val="single"/>
        </w:rPr>
        <w:t>0 NOVEMB</w:t>
      </w:r>
      <w:r w:rsidR="009C5122">
        <w:rPr>
          <w:b/>
          <w:bCs/>
          <w:sz w:val="24"/>
          <w:u w:val="single"/>
        </w:rPr>
        <w:t xml:space="preserve">ER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116446" w:rsidRDefault="00E238C2" w:rsidP="006664AE">
      <w:pPr>
        <w:spacing w:after="240"/>
        <w:rPr>
          <w:b/>
          <w:bCs/>
          <w:sz w:val="24"/>
          <w:u w:val="single"/>
        </w:rPr>
      </w:pPr>
      <w:r w:rsidRPr="00934798">
        <w:rPr>
          <w:b/>
          <w:bCs/>
          <w:sz w:val="24"/>
          <w:u w:val="single"/>
        </w:rPr>
        <w:t xml:space="preserve">(INTERNAL QUESTION PAPER NO. </w:t>
      </w:r>
      <w:r w:rsidR="00977546">
        <w:rPr>
          <w:b/>
          <w:bCs/>
          <w:sz w:val="24"/>
          <w:u w:val="single"/>
        </w:rPr>
        <w:t>42</w:t>
      </w:r>
      <w:r w:rsidR="007621A9">
        <w:rPr>
          <w:b/>
          <w:bCs/>
          <w:sz w:val="24"/>
          <w:u w:val="single"/>
        </w:rPr>
        <w:t>)</w:t>
      </w:r>
    </w:p>
    <w:p w:rsidR="00977546" w:rsidRPr="00977546" w:rsidRDefault="00977546" w:rsidP="00977546">
      <w:pPr>
        <w:spacing w:before="100" w:beforeAutospacing="1" w:after="100" w:afterAutospacing="1"/>
        <w:ind w:left="851" w:hanging="851"/>
        <w:rPr>
          <w:b/>
          <w:noProof/>
          <w:sz w:val="24"/>
          <w:u w:val="single"/>
          <w:lang w:val="af-ZA"/>
        </w:rPr>
      </w:pPr>
      <w:r w:rsidRPr="00977546">
        <w:rPr>
          <w:b/>
          <w:noProof/>
          <w:sz w:val="24"/>
          <w:u w:val="single"/>
          <w:lang w:val="af-ZA"/>
        </w:rPr>
        <w:t>Dr S S Thembekwayo (EFF) to ask the Minister of Health:</w:t>
      </w:r>
    </w:p>
    <w:p w:rsidR="008A34C5" w:rsidRPr="00977546" w:rsidRDefault="00977546" w:rsidP="009C5122">
      <w:pPr>
        <w:spacing w:before="100" w:beforeAutospacing="1" w:after="100" w:afterAutospacing="1"/>
        <w:jc w:val="both"/>
        <w:rPr>
          <w:rFonts w:ascii="Times New Roman" w:hAnsi="Times New Roman" w:cs="Times New Roman"/>
          <w:noProof/>
          <w:sz w:val="24"/>
          <w:lang w:val="af-ZA"/>
        </w:rPr>
      </w:pPr>
      <w:r w:rsidRPr="00977546">
        <w:rPr>
          <w:noProof/>
          <w:sz w:val="24"/>
          <w:lang w:val="af-ZA"/>
        </w:rPr>
        <w:t>Whether (a) his department and/or (b) any entity reporting to him own land; if so, in each case, (i) where is each plot of land located, (ii) what is the size of each specified plot and (iii) what is each plot currently being used for?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77546">
        <w:rPr>
          <w:color w:val="000000"/>
        </w:rPr>
        <w:t>4058</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377C66" w:rsidRPr="00377C66" w:rsidRDefault="00377C66" w:rsidP="00377C66">
      <w:pPr>
        <w:jc w:val="both"/>
        <w:outlineLvl w:val="0"/>
        <w:rPr>
          <w:sz w:val="24"/>
        </w:rPr>
      </w:pPr>
      <w:r w:rsidRPr="00377C66">
        <w:rPr>
          <w:sz w:val="24"/>
        </w:rPr>
        <w:t>(a)</w:t>
      </w:r>
      <w:r w:rsidRPr="00377C66">
        <w:rPr>
          <w:sz w:val="24"/>
        </w:rPr>
        <w:tab/>
        <w:t>No.</w:t>
      </w:r>
    </w:p>
    <w:p w:rsidR="00377C66" w:rsidRPr="00377C66" w:rsidRDefault="00377C66" w:rsidP="00377C66">
      <w:pPr>
        <w:jc w:val="both"/>
        <w:outlineLvl w:val="0"/>
        <w:rPr>
          <w:sz w:val="24"/>
        </w:rPr>
      </w:pPr>
    </w:p>
    <w:p w:rsidR="00377C66" w:rsidRPr="00377C66" w:rsidRDefault="00377C66" w:rsidP="00377C66">
      <w:pPr>
        <w:ind w:left="709" w:hanging="709"/>
        <w:jc w:val="both"/>
        <w:outlineLvl w:val="0"/>
        <w:rPr>
          <w:b/>
          <w:sz w:val="24"/>
        </w:rPr>
      </w:pPr>
      <w:r w:rsidRPr="00377C66">
        <w:rPr>
          <w:sz w:val="24"/>
        </w:rPr>
        <w:t xml:space="preserve">(b) </w:t>
      </w:r>
      <w:r w:rsidRPr="00377C66">
        <w:rPr>
          <w:sz w:val="24"/>
        </w:rPr>
        <w:tab/>
        <w:t>The Office of Health Standards Compliance and Council for Medical Schemes do not own any plot of land and the details regarding ownership of land by the South African Medical Research Council and the National Health Laboratory Service are provided in the table below:</w:t>
      </w:r>
    </w:p>
    <w:p w:rsidR="00377C66" w:rsidRPr="00D633A1" w:rsidRDefault="00377C66" w:rsidP="00377C66">
      <w:pPr>
        <w:ind w:hanging="851"/>
        <w:jc w:val="both"/>
        <w:rPr>
          <w:lang w:val="en-US"/>
        </w:rPr>
      </w:pPr>
    </w:p>
    <w:tbl>
      <w:tblPr>
        <w:tblStyle w:val="TableGrid"/>
        <w:tblW w:w="9497" w:type="dxa"/>
        <w:tblInd w:w="817" w:type="dxa"/>
        <w:tblLook w:val="04A0"/>
      </w:tblPr>
      <w:tblGrid>
        <w:gridCol w:w="2722"/>
        <w:gridCol w:w="2806"/>
        <w:gridCol w:w="3969"/>
      </w:tblGrid>
      <w:tr w:rsidR="00377C66" w:rsidRPr="00377C66" w:rsidTr="00377C66">
        <w:trPr>
          <w:trHeight w:val="656"/>
          <w:tblHeader/>
        </w:trPr>
        <w:tc>
          <w:tcPr>
            <w:tcW w:w="2722" w:type="dxa"/>
            <w:tcBorders>
              <w:bottom w:val="single" w:sz="4" w:space="0" w:color="auto"/>
            </w:tcBorders>
          </w:tcPr>
          <w:p w:rsidR="00377C66" w:rsidRPr="00377C66" w:rsidRDefault="00377C66" w:rsidP="00E13AB0">
            <w:pPr>
              <w:jc w:val="both"/>
              <w:rPr>
                <w:b/>
                <w:sz w:val="24"/>
              </w:rPr>
            </w:pPr>
            <w:r w:rsidRPr="00377C66">
              <w:rPr>
                <w:b/>
                <w:sz w:val="24"/>
              </w:rPr>
              <w:t>where is each plot of land located</w:t>
            </w:r>
          </w:p>
        </w:tc>
        <w:tc>
          <w:tcPr>
            <w:tcW w:w="2806" w:type="dxa"/>
            <w:tcBorders>
              <w:bottom w:val="single" w:sz="4" w:space="0" w:color="auto"/>
              <w:right w:val="single" w:sz="4" w:space="0" w:color="auto"/>
            </w:tcBorders>
          </w:tcPr>
          <w:p w:rsidR="00377C66" w:rsidRPr="00377C66" w:rsidRDefault="00377C66" w:rsidP="00E13AB0">
            <w:pPr>
              <w:jc w:val="both"/>
              <w:rPr>
                <w:b/>
                <w:sz w:val="24"/>
              </w:rPr>
            </w:pPr>
            <w:r w:rsidRPr="00377C66">
              <w:rPr>
                <w:b/>
                <w:sz w:val="24"/>
              </w:rPr>
              <w:t>what is the size of each specified plot</w:t>
            </w:r>
          </w:p>
        </w:tc>
        <w:tc>
          <w:tcPr>
            <w:tcW w:w="3969" w:type="dxa"/>
            <w:tcBorders>
              <w:bottom w:val="single" w:sz="4" w:space="0" w:color="auto"/>
              <w:right w:val="single" w:sz="4" w:space="0" w:color="auto"/>
            </w:tcBorders>
          </w:tcPr>
          <w:p w:rsidR="00377C66" w:rsidRPr="00377C66" w:rsidRDefault="00377C66" w:rsidP="00E13AB0">
            <w:pPr>
              <w:jc w:val="both"/>
              <w:rPr>
                <w:b/>
                <w:sz w:val="24"/>
              </w:rPr>
            </w:pPr>
            <w:r w:rsidRPr="00377C66">
              <w:rPr>
                <w:b/>
                <w:sz w:val="24"/>
              </w:rPr>
              <w:t>what is each plot currently being used for</w:t>
            </w:r>
          </w:p>
        </w:tc>
      </w:tr>
      <w:tr w:rsidR="00377C66" w:rsidRPr="00377C66" w:rsidTr="00377C66">
        <w:trPr>
          <w:trHeight w:val="315"/>
        </w:trPr>
        <w:tc>
          <w:tcPr>
            <w:tcW w:w="9497" w:type="dxa"/>
            <w:gridSpan w:val="3"/>
            <w:tcBorders>
              <w:bottom w:val="single" w:sz="4" w:space="0" w:color="auto"/>
              <w:right w:val="single" w:sz="4" w:space="0" w:color="auto"/>
            </w:tcBorders>
          </w:tcPr>
          <w:p w:rsidR="00377C66" w:rsidRPr="00377C66" w:rsidRDefault="00377C66" w:rsidP="00E13AB0">
            <w:pPr>
              <w:jc w:val="center"/>
              <w:rPr>
                <w:b/>
                <w:sz w:val="24"/>
              </w:rPr>
            </w:pPr>
          </w:p>
          <w:p w:rsidR="00377C66" w:rsidRPr="00377C66" w:rsidRDefault="00377C66" w:rsidP="00E13AB0">
            <w:pPr>
              <w:jc w:val="center"/>
              <w:rPr>
                <w:b/>
                <w:sz w:val="24"/>
              </w:rPr>
            </w:pPr>
            <w:r w:rsidRPr="00377C66">
              <w:rPr>
                <w:b/>
                <w:sz w:val="24"/>
              </w:rPr>
              <w:t>South African Medical Research Council</w:t>
            </w:r>
          </w:p>
          <w:p w:rsidR="00377C66" w:rsidRPr="00377C66" w:rsidRDefault="00377C66" w:rsidP="00E13AB0">
            <w:pPr>
              <w:jc w:val="center"/>
              <w:rPr>
                <w:b/>
                <w:sz w:val="24"/>
              </w:rPr>
            </w:pPr>
          </w:p>
        </w:tc>
      </w:tr>
      <w:tr w:rsidR="00377C66" w:rsidRPr="00377C66" w:rsidTr="00377C66">
        <w:trPr>
          <w:trHeight w:val="377"/>
        </w:trPr>
        <w:tc>
          <w:tcPr>
            <w:tcW w:w="2722" w:type="dxa"/>
            <w:tcBorders>
              <w:bottom w:val="single" w:sz="4" w:space="0" w:color="auto"/>
            </w:tcBorders>
          </w:tcPr>
          <w:p w:rsidR="00377C66" w:rsidRPr="00377C66" w:rsidRDefault="00377C66" w:rsidP="00E13AB0">
            <w:pPr>
              <w:pStyle w:val="ListParagraph"/>
              <w:numPr>
                <w:ilvl w:val="0"/>
                <w:numId w:val="49"/>
              </w:numPr>
              <w:jc w:val="both"/>
              <w:rPr>
                <w:sz w:val="24"/>
              </w:rPr>
            </w:pPr>
            <w:r w:rsidRPr="00377C66">
              <w:rPr>
                <w:sz w:val="24"/>
              </w:rPr>
              <w:t>Parow Valley - Western Province</w:t>
            </w:r>
          </w:p>
        </w:tc>
        <w:tc>
          <w:tcPr>
            <w:tcW w:w="2806" w:type="dxa"/>
            <w:tcBorders>
              <w:bottom w:val="single" w:sz="4" w:space="0" w:color="auto"/>
              <w:right w:val="single" w:sz="4" w:space="0" w:color="auto"/>
            </w:tcBorders>
          </w:tcPr>
          <w:p w:rsidR="00377C66" w:rsidRPr="00377C66" w:rsidRDefault="00377C66" w:rsidP="00E13AB0">
            <w:pPr>
              <w:jc w:val="both"/>
              <w:rPr>
                <w:sz w:val="24"/>
              </w:rPr>
            </w:pPr>
            <w:r w:rsidRPr="00377C66">
              <w:rPr>
                <w:sz w:val="24"/>
              </w:rPr>
              <w:t>76 007 m²</w:t>
            </w:r>
          </w:p>
        </w:tc>
        <w:tc>
          <w:tcPr>
            <w:tcW w:w="3969" w:type="dxa"/>
            <w:tcBorders>
              <w:bottom w:val="single" w:sz="4" w:space="0" w:color="auto"/>
              <w:right w:val="single" w:sz="4" w:space="0" w:color="auto"/>
            </w:tcBorders>
          </w:tcPr>
          <w:p w:rsidR="00377C66" w:rsidRPr="00377C66" w:rsidRDefault="00377C66" w:rsidP="00E13AB0">
            <w:pPr>
              <w:rPr>
                <w:sz w:val="24"/>
              </w:rPr>
            </w:pPr>
            <w:r w:rsidRPr="00377C66">
              <w:rPr>
                <w:sz w:val="24"/>
                <w:lang w:val="en-US"/>
              </w:rPr>
              <w:t>Medical Research</w:t>
            </w:r>
          </w:p>
        </w:tc>
      </w:tr>
      <w:tr w:rsidR="00377C66" w:rsidRPr="00377C66" w:rsidTr="00377C66">
        <w:trPr>
          <w:trHeight w:val="357"/>
        </w:trPr>
        <w:tc>
          <w:tcPr>
            <w:tcW w:w="2722" w:type="dxa"/>
            <w:tcBorders>
              <w:bottom w:val="single" w:sz="4" w:space="0" w:color="auto"/>
            </w:tcBorders>
          </w:tcPr>
          <w:p w:rsidR="00377C66" w:rsidRPr="00377C66" w:rsidRDefault="00377C66" w:rsidP="00E13AB0">
            <w:pPr>
              <w:pStyle w:val="ListParagraph"/>
              <w:numPr>
                <w:ilvl w:val="0"/>
                <w:numId w:val="49"/>
              </w:numPr>
              <w:jc w:val="both"/>
              <w:rPr>
                <w:sz w:val="24"/>
              </w:rPr>
            </w:pPr>
            <w:r w:rsidRPr="00377C66">
              <w:rPr>
                <w:sz w:val="24"/>
              </w:rPr>
              <w:t>Parow Valley - Western Province</w:t>
            </w:r>
          </w:p>
        </w:tc>
        <w:tc>
          <w:tcPr>
            <w:tcW w:w="2806" w:type="dxa"/>
            <w:tcBorders>
              <w:bottom w:val="single" w:sz="4" w:space="0" w:color="auto"/>
              <w:right w:val="single" w:sz="4" w:space="0" w:color="auto"/>
            </w:tcBorders>
          </w:tcPr>
          <w:p w:rsidR="00377C66" w:rsidRPr="00377C66" w:rsidRDefault="00377C66" w:rsidP="00E13AB0">
            <w:pPr>
              <w:jc w:val="both"/>
              <w:rPr>
                <w:sz w:val="24"/>
              </w:rPr>
            </w:pPr>
            <w:r w:rsidRPr="00377C66">
              <w:rPr>
                <w:sz w:val="24"/>
              </w:rPr>
              <w:t>24 124 m²</w:t>
            </w:r>
          </w:p>
        </w:tc>
        <w:tc>
          <w:tcPr>
            <w:tcW w:w="3969" w:type="dxa"/>
            <w:tcBorders>
              <w:bottom w:val="single" w:sz="4" w:space="0" w:color="auto"/>
              <w:right w:val="single" w:sz="4" w:space="0" w:color="auto"/>
            </w:tcBorders>
          </w:tcPr>
          <w:p w:rsidR="00377C66" w:rsidRPr="00377C66" w:rsidRDefault="00377C66" w:rsidP="00E13AB0">
            <w:pPr>
              <w:rPr>
                <w:sz w:val="24"/>
              </w:rPr>
            </w:pPr>
            <w:r w:rsidRPr="00377C66">
              <w:rPr>
                <w:sz w:val="24"/>
                <w:lang w:val="en-US"/>
              </w:rPr>
              <w:t>Medical Research</w:t>
            </w:r>
          </w:p>
        </w:tc>
      </w:tr>
      <w:tr w:rsidR="00377C66" w:rsidRPr="00377C66" w:rsidTr="00377C66">
        <w:trPr>
          <w:trHeight w:val="417"/>
        </w:trPr>
        <w:tc>
          <w:tcPr>
            <w:tcW w:w="2722" w:type="dxa"/>
            <w:tcBorders>
              <w:bottom w:val="single" w:sz="4" w:space="0" w:color="auto"/>
            </w:tcBorders>
          </w:tcPr>
          <w:p w:rsidR="00377C66" w:rsidRPr="00377C66" w:rsidRDefault="00377C66" w:rsidP="00377C66">
            <w:pPr>
              <w:pStyle w:val="ListParagraph"/>
              <w:numPr>
                <w:ilvl w:val="0"/>
                <w:numId w:val="49"/>
              </w:numPr>
              <w:jc w:val="both"/>
              <w:rPr>
                <w:sz w:val="24"/>
              </w:rPr>
            </w:pPr>
            <w:r w:rsidRPr="00377C66">
              <w:rPr>
                <w:sz w:val="24"/>
              </w:rPr>
              <w:t>Delft - Western Province</w:t>
            </w:r>
          </w:p>
        </w:tc>
        <w:tc>
          <w:tcPr>
            <w:tcW w:w="2806" w:type="dxa"/>
            <w:tcBorders>
              <w:bottom w:val="single" w:sz="4" w:space="0" w:color="auto"/>
              <w:right w:val="single" w:sz="4" w:space="0" w:color="auto"/>
            </w:tcBorders>
          </w:tcPr>
          <w:p w:rsidR="00377C66" w:rsidRPr="00377C66" w:rsidRDefault="00377C66" w:rsidP="00E13AB0">
            <w:pPr>
              <w:jc w:val="both"/>
              <w:rPr>
                <w:sz w:val="24"/>
              </w:rPr>
            </w:pPr>
            <w:r w:rsidRPr="00377C66">
              <w:rPr>
                <w:sz w:val="24"/>
              </w:rPr>
              <w:t>216 399 m²</w:t>
            </w:r>
          </w:p>
        </w:tc>
        <w:tc>
          <w:tcPr>
            <w:tcW w:w="3969" w:type="dxa"/>
            <w:tcBorders>
              <w:bottom w:val="single" w:sz="4" w:space="0" w:color="auto"/>
              <w:right w:val="single" w:sz="4" w:space="0" w:color="auto"/>
            </w:tcBorders>
          </w:tcPr>
          <w:p w:rsidR="00377C66" w:rsidRPr="00377C66" w:rsidRDefault="00377C66" w:rsidP="00E13AB0">
            <w:pPr>
              <w:jc w:val="both"/>
              <w:rPr>
                <w:sz w:val="24"/>
                <w:lang w:val="en-US"/>
              </w:rPr>
            </w:pPr>
            <w:r w:rsidRPr="00377C66">
              <w:rPr>
                <w:sz w:val="24"/>
                <w:lang w:val="en-US"/>
              </w:rPr>
              <w:t>Medical Research and Leasing</w:t>
            </w:r>
          </w:p>
          <w:p w:rsidR="00377C66" w:rsidRPr="00377C66" w:rsidRDefault="00377C66" w:rsidP="00E13AB0">
            <w:pPr>
              <w:jc w:val="both"/>
              <w:rPr>
                <w:sz w:val="24"/>
                <w:lang w:val="en-US"/>
              </w:rPr>
            </w:pPr>
          </w:p>
        </w:tc>
      </w:tr>
      <w:tr w:rsidR="00377C66" w:rsidRPr="00377C66" w:rsidTr="00377C66">
        <w:trPr>
          <w:trHeight w:val="482"/>
        </w:trPr>
        <w:tc>
          <w:tcPr>
            <w:tcW w:w="2722" w:type="dxa"/>
            <w:tcBorders>
              <w:bottom w:val="single" w:sz="4" w:space="0" w:color="auto"/>
            </w:tcBorders>
          </w:tcPr>
          <w:p w:rsidR="00377C66" w:rsidRPr="00377C66" w:rsidRDefault="00377C66" w:rsidP="00377C66">
            <w:pPr>
              <w:pStyle w:val="ListParagraph"/>
              <w:numPr>
                <w:ilvl w:val="0"/>
                <w:numId w:val="49"/>
              </w:numPr>
              <w:jc w:val="both"/>
              <w:rPr>
                <w:sz w:val="24"/>
              </w:rPr>
            </w:pPr>
            <w:r w:rsidRPr="00377C66">
              <w:rPr>
                <w:sz w:val="24"/>
              </w:rPr>
              <w:t>Delft - Western Province</w:t>
            </w:r>
          </w:p>
        </w:tc>
        <w:tc>
          <w:tcPr>
            <w:tcW w:w="2806" w:type="dxa"/>
            <w:tcBorders>
              <w:bottom w:val="single" w:sz="4" w:space="0" w:color="auto"/>
              <w:right w:val="single" w:sz="4" w:space="0" w:color="auto"/>
            </w:tcBorders>
          </w:tcPr>
          <w:p w:rsidR="00377C66" w:rsidRPr="00377C66" w:rsidRDefault="00377C66" w:rsidP="00E13AB0">
            <w:pPr>
              <w:jc w:val="both"/>
              <w:rPr>
                <w:sz w:val="24"/>
              </w:rPr>
            </w:pPr>
            <w:r w:rsidRPr="00377C66">
              <w:rPr>
                <w:sz w:val="24"/>
              </w:rPr>
              <w:t>130 000 m²</w:t>
            </w:r>
          </w:p>
        </w:tc>
        <w:tc>
          <w:tcPr>
            <w:tcW w:w="3969" w:type="dxa"/>
            <w:tcBorders>
              <w:bottom w:val="single" w:sz="4" w:space="0" w:color="auto"/>
              <w:right w:val="single" w:sz="4" w:space="0" w:color="auto"/>
            </w:tcBorders>
          </w:tcPr>
          <w:p w:rsidR="00377C66" w:rsidRPr="00377C66" w:rsidRDefault="00377C66" w:rsidP="00E13AB0">
            <w:pPr>
              <w:jc w:val="both"/>
              <w:rPr>
                <w:sz w:val="24"/>
                <w:lang w:val="en-US"/>
              </w:rPr>
            </w:pPr>
            <w:r w:rsidRPr="00377C66">
              <w:rPr>
                <w:sz w:val="24"/>
                <w:lang w:val="en-US"/>
              </w:rPr>
              <w:t>Currently informal farming and reviewing its future use</w:t>
            </w:r>
          </w:p>
        </w:tc>
      </w:tr>
      <w:tr w:rsidR="00377C66" w:rsidRPr="00377C66" w:rsidTr="00377C66">
        <w:trPr>
          <w:trHeight w:val="379"/>
        </w:trPr>
        <w:tc>
          <w:tcPr>
            <w:tcW w:w="2722" w:type="dxa"/>
            <w:tcBorders>
              <w:bottom w:val="single" w:sz="4" w:space="0" w:color="auto"/>
            </w:tcBorders>
          </w:tcPr>
          <w:p w:rsidR="00377C66" w:rsidRPr="00377C66" w:rsidRDefault="00377C66" w:rsidP="00377C66">
            <w:pPr>
              <w:pStyle w:val="ListParagraph"/>
              <w:numPr>
                <w:ilvl w:val="0"/>
                <w:numId w:val="49"/>
              </w:numPr>
              <w:jc w:val="both"/>
              <w:rPr>
                <w:sz w:val="24"/>
              </w:rPr>
            </w:pPr>
            <w:r w:rsidRPr="00377C66">
              <w:rPr>
                <w:sz w:val="24"/>
              </w:rPr>
              <w:t>Overport - Kwa-Zulu Natal</w:t>
            </w:r>
          </w:p>
        </w:tc>
        <w:tc>
          <w:tcPr>
            <w:tcW w:w="2806" w:type="dxa"/>
            <w:tcBorders>
              <w:bottom w:val="single" w:sz="4" w:space="0" w:color="auto"/>
              <w:right w:val="single" w:sz="4" w:space="0" w:color="auto"/>
            </w:tcBorders>
          </w:tcPr>
          <w:p w:rsidR="00377C66" w:rsidRPr="00377C66" w:rsidRDefault="00377C66" w:rsidP="00E13AB0">
            <w:pPr>
              <w:jc w:val="both"/>
              <w:rPr>
                <w:sz w:val="24"/>
              </w:rPr>
            </w:pPr>
            <w:r w:rsidRPr="00377C66">
              <w:rPr>
                <w:sz w:val="24"/>
              </w:rPr>
              <w:t>4 456 m²</w:t>
            </w:r>
          </w:p>
        </w:tc>
        <w:tc>
          <w:tcPr>
            <w:tcW w:w="3969" w:type="dxa"/>
            <w:tcBorders>
              <w:bottom w:val="single" w:sz="4" w:space="0" w:color="auto"/>
              <w:right w:val="single" w:sz="4" w:space="0" w:color="auto"/>
            </w:tcBorders>
          </w:tcPr>
          <w:p w:rsidR="00377C66" w:rsidRPr="00377C66" w:rsidRDefault="00377C66" w:rsidP="00E13AB0">
            <w:pPr>
              <w:jc w:val="both"/>
              <w:rPr>
                <w:sz w:val="24"/>
                <w:lang w:val="en-US"/>
              </w:rPr>
            </w:pPr>
            <w:r w:rsidRPr="00377C66">
              <w:rPr>
                <w:sz w:val="24"/>
                <w:lang w:val="en-US"/>
              </w:rPr>
              <w:t>Medical Research</w:t>
            </w:r>
          </w:p>
        </w:tc>
      </w:tr>
      <w:tr w:rsidR="00377C66" w:rsidRPr="00377C66" w:rsidTr="00377C66">
        <w:trPr>
          <w:trHeight w:val="426"/>
        </w:trPr>
        <w:tc>
          <w:tcPr>
            <w:tcW w:w="2722" w:type="dxa"/>
            <w:tcBorders>
              <w:bottom w:val="single" w:sz="4" w:space="0" w:color="auto"/>
            </w:tcBorders>
          </w:tcPr>
          <w:p w:rsidR="00377C66" w:rsidRPr="00377C66" w:rsidRDefault="00377C66" w:rsidP="00377C66">
            <w:pPr>
              <w:pStyle w:val="ListParagraph"/>
              <w:numPr>
                <w:ilvl w:val="0"/>
                <w:numId w:val="49"/>
              </w:numPr>
              <w:jc w:val="both"/>
              <w:rPr>
                <w:sz w:val="24"/>
              </w:rPr>
            </w:pPr>
            <w:r w:rsidRPr="00377C66">
              <w:rPr>
                <w:sz w:val="24"/>
              </w:rPr>
              <w:t>Hlabisa – Kwa-Zulu Natal</w:t>
            </w:r>
          </w:p>
          <w:p w:rsidR="00377C66" w:rsidRPr="00377C66" w:rsidRDefault="00377C66" w:rsidP="00E13AB0">
            <w:pPr>
              <w:jc w:val="both"/>
              <w:rPr>
                <w:sz w:val="24"/>
              </w:rPr>
            </w:pPr>
          </w:p>
        </w:tc>
        <w:tc>
          <w:tcPr>
            <w:tcW w:w="2806" w:type="dxa"/>
            <w:tcBorders>
              <w:bottom w:val="single" w:sz="4" w:space="0" w:color="auto"/>
              <w:right w:val="single" w:sz="4" w:space="0" w:color="auto"/>
            </w:tcBorders>
          </w:tcPr>
          <w:p w:rsidR="00377C66" w:rsidRPr="00377C66" w:rsidRDefault="00377C66" w:rsidP="00E13AB0">
            <w:pPr>
              <w:jc w:val="both"/>
              <w:rPr>
                <w:sz w:val="24"/>
              </w:rPr>
            </w:pPr>
            <w:r w:rsidRPr="00377C66">
              <w:rPr>
                <w:sz w:val="24"/>
              </w:rPr>
              <w:t>7 257m²</w:t>
            </w:r>
          </w:p>
        </w:tc>
        <w:tc>
          <w:tcPr>
            <w:tcW w:w="3969" w:type="dxa"/>
            <w:tcBorders>
              <w:bottom w:val="single" w:sz="4" w:space="0" w:color="auto"/>
              <w:right w:val="single" w:sz="4" w:space="0" w:color="auto"/>
            </w:tcBorders>
          </w:tcPr>
          <w:p w:rsidR="00377C66" w:rsidRPr="00377C66" w:rsidRDefault="00377C66" w:rsidP="00E13AB0">
            <w:pPr>
              <w:jc w:val="both"/>
              <w:rPr>
                <w:sz w:val="24"/>
                <w:lang w:val="en-US"/>
              </w:rPr>
            </w:pPr>
            <w:r w:rsidRPr="00377C66">
              <w:rPr>
                <w:sz w:val="24"/>
                <w:lang w:val="en-US"/>
              </w:rPr>
              <w:t>Submission made to National Treasury to donate the property to the Hlabisa Community</w:t>
            </w:r>
          </w:p>
        </w:tc>
      </w:tr>
      <w:tr w:rsidR="00377C66" w:rsidRPr="00377C66" w:rsidTr="00377C66">
        <w:trPr>
          <w:trHeight w:val="397"/>
        </w:trPr>
        <w:tc>
          <w:tcPr>
            <w:tcW w:w="2722" w:type="dxa"/>
            <w:tcBorders>
              <w:bottom w:val="single" w:sz="4" w:space="0" w:color="auto"/>
            </w:tcBorders>
          </w:tcPr>
          <w:p w:rsidR="00377C66" w:rsidRPr="00377C66" w:rsidRDefault="00377C66" w:rsidP="00377C66">
            <w:pPr>
              <w:pStyle w:val="ListParagraph"/>
              <w:numPr>
                <w:ilvl w:val="0"/>
                <w:numId w:val="49"/>
              </w:numPr>
              <w:jc w:val="both"/>
              <w:rPr>
                <w:sz w:val="24"/>
              </w:rPr>
            </w:pPr>
            <w:r w:rsidRPr="00377C66">
              <w:rPr>
                <w:sz w:val="24"/>
              </w:rPr>
              <w:t>Pretoria - Gauteng Province</w:t>
            </w:r>
          </w:p>
        </w:tc>
        <w:tc>
          <w:tcPr>
            <w:tcW w:w="2806" w:type="dxa"/>
            <w:tcBorders>
              <w:bottom w:val="single" w:sz="4" w:space="0" w:color="auto"/>
              <w:right w:val="single" w:sz="4" w:space="0" w:color="auto"/>
            </w:tcBorders>
          </w:tcPr>
          <w:p w:rsidR="00377C66" w:rsidRPr="00377C66" w:rsidRDefault="00377C66" w:rsidP="00E13AB0">
            <w:pPr>
              <w:jc w:val="both"/>
              <w:rPr>
                <w:sz w:val="24"/>
              </w:rPr>
            </w:pPr>
            <w:r w:rsidRPr="00377C66">
              <w:rPr>
                <w:sz w:val="24"/>
              </w:rPr>
              <w:t>14 578 m²</w:t>
            </w:r>
          </w:p>
        </w:tc>
        <w:tc>
          <w:tcPr>
            <w:tcW w:w="3969" w:type="dxa"/>
            <w:tcBorders>
              <w:bottom w:val="single" w:sz="4" w:space="0" w:color="auto"/>
              <w:right w:val="single" w:sz="4" w:space="0" w:color="auto"/>
            </w:tcBorders>
          </w:tcPr>
          <w:p w:rsidR="00377C66" w:rsidRPr="00377C66" w:rsidRDefault="00377C66" w:rsidP="00E13AB0">
            <w:pPr>
              <w:jc w:val="both"/>
              <w:rPr>
                <w:sz w:val="24"/>
                <w:lang w:val="en-US"/>
              </w:rPr>
            </w:pPr>
            <w:r w:rsidRPr="00377C66">
              <w:rPr>
                <w:sz w:val="24"/>
                <w:lang w:val="en-US"/>
              </w:rPr>
              <w:t>Medical Research</w:t>
            </w:r>
          </w:p>
          <w:p w:rsidR="00377C66" w:rsidRPr="00377C66" w:rsidRDefault="00377C66" w:rsidP="00E13AB0">
            <w:pPr>
              <w:jc w:val="both"/>
              <w:rPr>
                <w:sz w:val="24"/>
                <w:lang w:val="en-US"/>
              </w:rPr>
            </w:pPr>
          </w:p>
        </w:tc>
      </w:tr>
      <w:tr w:rsidR="00377C66" w:rsidRPr="00377C66" w:rsidTr="00377C66">
        <w:trPr>
          <w:trHeight w:val="293"/>
        </w:trPr>
        <w:tc>
          <w:tcPr>
            <w:tcW w:w="2722" w:type="dxa"/>
            <w:tcBorders>
              <w:top w:val="single" w:sz="4" w:space="0" w:color="auto"/>
              <w:right w:val="single" w:sz="4" w:space="0" w:color="auto"/>
            </w:tcBorders>
          </w:tcPr>
          <w:p w:rsidR="00377C66" w:rsidRPr="00377C66" w:rsidRDefault="00377C66" w:rsidP="00377C66">
            <w:pPr>
              <w:pStyle w:val="ListParagraph"/>
              <w:numPr>
                <w:ilvl w:val="0"/>
                <w:numId w:val="49"/>
              </w:numPr>
              <w:jc w:val="both"/>
              <w:rPr>
                <w:sz w:val="24"/>
              </w:rPr>
            </w:pPr>
            <w:r w:rsidRPr="00377C66">
              <w:rPr>
                <w:sz w:val="24"/>
              </w:rPr>
              <w:t>Parow Valley - Western Province</w:t>
            </w:r>
          </w:p>
        </w:tc>
        <w:tc>
          <w:tcPr>
            <w:tcW w:w="2806" w:type="dxa"/>
            <w:tcBorders>
              <w:top w:val="single" w:sz="4" w:space="0" w:color="auto"/>
              <w:left w:val="single" w:sz="4" w:space="0" w:color="auto"/>
              <w:right w:val="single" w:sz="4" w:space="0" w:color="auto"/>
            </w:tcBorders>
          </w:tcPr>
          <w:p w:rsidR="00377C66" w:rsidRPr="00377C66" w:rsidRDefault="00377C66" w:rsidP="00E13AB0">
            <w:pPr>
              <w:jc w:val="both"/>
              <w:rPr>
                <w:sz w:val="24"/>
              </w:rPr>
            </w:pPr>
            <w:r w:rsidRPr="00377C66">
              <w:rPr>
                <w:sz w:val="24"/>
              </w:rPr>
              <w:t>76 007 m²</w:t>
            </w:r>
          </w:p>
        </w:tc>
        <w:tc>
          <w:tcPr>
            <w:tcW w:w="3969" w:type="dxa"/>
            <w:tcBorders>
              <w:top w:val="single" w:sz="4" w:space="0" w:color="auto"/>
              <w:right w:val="single" w:sz="4" w:space="0" w:color="auto"/>
            </w:tcBorders>
          </w:tcPr>
          <w:p w:rsidR="00377C66" w:rsidRPr="00377C66" w:rsidRDefault="00377C66" w:rsidP="00E13AB0">
            <w:pPr>
              <w:rPr>
                <w:sz w:val="24"/>
              </w:rPr>
            </w:pPr>
            <w:r w:rsidRPr="00377C66">
              <w:rPr>
                <w:sz w:val="24"/>
                <w:lang w:val="en-US"/>
              </w:rPr>
              <w:t>Medical Research</w:t>
            </w:r>
          </w:p>
        </w:tc>
      </w:tr>
      <w:tr w:rsidR="00377C66" w:rsidRPr="00377C66" w:rsidTr="00377C66">
        <w:trPr>
          <w:trHeight w:val="113"/>
        </w:trPr>
        <w:tc>
          <w:tcPr>
            <w:tcW w:w="9497" w:type="dxa"/>
            <w:gridSpan w:val="3"/>
            <w:tcBorders>
              <w:bottom w:val="single" w:sz="4" w:space="0" w:color="auto"/>
              <w:right w:val="single" w:sz="4" w:space="0" w:color="auto"/>
            </w:tcBorders>
          </w:tcPr>
          <w:p w:rsidR="00377C66" w:rsidRPr="00377C66" w:rsidRDefault="00377C66" w:rsidP="00E13AB0">
            <w:pPr>
              <w:jc w:val="center"/>
              <w:rPr>
                <w:b/>
                <w:sz w:val="24"/>
              </w:rPr>
            </w:pPr>
          </w:p>
          <w:p w:rsidR="00377C66" w:rsidRPr="00377C66" w:rsidRDefault="00377C66" w:rsidP="00E13AB0">
            <w:pPr>
              <w:jc w:val="center"/>
              <w:rPr>
                <w:b/>
                <w:sz w:val="24"/>
              </w:rPr>
            </w:pPr>
            <w:r w:rsidRPr="00377C66">
              <w:rPr>
                <w:b/>
                <w:sz w:val="24"/>
              </w:rPr>
              <w:t>National Health Laboratory Service</w:t>
            </w:r>
          </w:p>
          <w:p w:rsidR="00377C66" w:rsidRPr="00377C66" w:rsidRDefault="00377C66" w:rsidP="00E13AB0">
            <w:pPr>
              <w:jc w:val="center"/>
              <w:rPr>
                <w:b/>
                <w:sz w:val="24"/>
              </w:rPr>
            </w:pPr>
          </w:p>
        </w:tc>
      </w:tr>
      <w:tr w:rsidR="00377C66" w:rsidRPr="00377C66" w:rsidTr="00377C66">
        <w:trPr>
          <w:trHeight w:val="150"/>
        </w:trPr>
        <w:tc>
          <w:tcPr>
            <w:tcW w:w="2722" w:type="dxa"/>
            <w:tcBorders>
              <w:bottom w:val="single" w:sz="4" w:space="0" w:color="auto"/>
              <w:right w:val="single" w:sz="4" w:space="0" w:color="auto"/>
            </w:tcBorders>
          </w:tcPr>
          <w:p w:rsidR="00377C66" w:rsidRPr="00377C66" w:rsidRDefault="00377C66" w:rsidP="00377C66">
            <w:pPr>
              <w:pStyle w:val="ListParagraph"/>
              <w:numPr>
                <w:ilvl w:val="0"/>
                <w:numId w:val="50"/>
              </w:numPr>
              <w:jc w:val="both"/>
              <w:rPr>
                <w:sz w:val="24"/>
              </w:rPr>
            </w:pPr>
            <w:r w:rsidRPr="00377C66">
              <w:rPr>
                <w:sz w:val="24"/>
              </w:rPr>
              <w:t>ERF 265 Mount Road-Port Elizabeth</w:t>
            </w:r>
          </w:p>
          <w:p w:rsidR="00377C66" w:rsidRPr="00377C66" w:rsidRDefault="00377C66" w:rsidP="00E13AB0">
            <w:pPr>
              <w:pStyle w:val="ListParagraph"/>
              <w:ind w:left="360"/>
              <w:jc w:val="both"/>
              <w:rPr>
                <w:sz w:val="24"/>
              </w:rPr>
            </w:pPr>
          </w:p>
        </w:tc>
        <w:tc>
          <w:tcPr>
            <w:tcW w:w="2806" w:type="dxa"/>
            <w:tcBorders>
              <w:bottom w:val="single" w:sz="4" w:space="0" w:color="auto"/>
              <w:right w:val="single" w:sz="4" w:space="0" w:color="auto"/>
            </w:tcBorders>
          </w:tcPr>
          <w:p w:rsidR="00377C66" w:rsidRPr="00377C66" w:rsidRDefault="00377C66" w:rsidP="00E13AB0">
            <w:pPr>
              <w:jc w:val="both"/>
              <w:rPr>
                <w:sz w:val="24"/>
              </w:rPr>
            </w:pPr>
            <w:r w:rsidRPr="00377C66">
              <w:rPr>
                <w:sz w:val="24"/>
              </w:rPr>
              <w:lastRenderedPageBreak/>
              <w:t>1. 41 407sq feet</w:t>
            </w:r>
          </w:p>
        </w:tc>
        <w:tc>
          <w:tcPr>
            <w:tcW w:w="3969" w:type="dxa"/>
            <w:vMerge w:val="restart"/>
            <w:tcBorders>
              <w:top w:val="single" w:sz="4" w:space="0" w:color="auto"/>
            </w:tcBorders>
          </w:tcPr>
          <w:p w:rsidR="00377C66" w:rsidRPr="00377C66" w:rsidRDefault="00377C66" w:rsidP="00E13AB0">
            <w:pPr>
              <w:rPr>
                <w:sz w:val="24"/>
              </w:rPr>
            </w:pPr>
            <w:r w:rsidRPr="00377C66">
              <w:rPr>
                <w:sz w:val="24"/>
              </w:rPr>
              <w:t>NHLS Laboratory are built on the properties</w:t>
            </w:r>
          </w:p>
        </w:tc>
      </w:tr>
      <w:tr w:rsidR="00377C66" w:rsidRPr="00377C66" w:rsidTr="00377C66">
        <w:trPr>
          <w:trHeight w:val="165"/>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lastRenderedPageBreak/>
              <w:t xml:space="preserve">ERF 1883 Mount Road-Port Elizabeth </w:t>
            </w:r>
          </w:p>
        </w:tc>
        <w:tc>
          <w:tcPr>
            <w:tcW w:w="2806" w:type="dxa"/>
            <w:tcBorders>
              <w:top w:val="single" w:sz="4" w:space="0" w:color="auto"/>
              <w:bottom w:val="single" w:sz="4" w:space="0" w:color="auto"/>
              <w:right w:val="single" w:sz="4" w:space="0" w:color="auto"/>
            </w:tcBorders>
          </w:tcPr>
          <w:p w:rsidR="00377C66" w:rsidRPr="00377C66" w:rsidRDefault="00377C66" w:rsidP="00E13AB0">
            <w:pPr>
              <w:jc w:val="both"/>
              <w:rPr>
                <w:sz w:val="24"/>
              </w:rPr>
            </w:pPr>
            <w:r w:rsidRPr="00377C66">
              <w:rPr>
                <w:sz w:val="24"/>
              </w:rPr>
              <w:t xml:space="preserve">2. 1112sq feet </w:t>
            </w:r>
          </w:p>
        </w:tc>
        <w:tc>
          <w:tcPr>
            <w:tcW w:w="3969" w:type="dxa"/>
            <w:vMerge/>
          </w:tcPr>
          <w:p w:rsidR="00377C66" w:rsidRPr="00377C66" w:rsidRDefault="00377C66" w:rsidP="00E13AB0">
            <w:pPr>
              <w:jc w:val="center"/>
              <w:rPr>
                <w:sz w:val="24"/>
              </w:rPr>
            </w:pPr>
          </w:p>
        </w:tc>
      </w:tr>
      <w:tr w:rsidR="00377C66" w:rsidRPr="00377C66" w:rsidTr="00377C66">
        <w:trPr>
          <w:trHeight w:val="150"/>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ERF 1883 Mount Road-Port Elizabeth</w:t>
            </w:r>
          </w:p>
        </w:tc>
        <w:tc>
          <w:tcPr>
            <w:tcW w:w="2806" w:type="dxa"/>
            <w:tcBorders>
              <w:top w:val="single" w:sz="4" w:space="0" w:color="auto"/>
              <w:bottom w:val="single" w:sz="4" w:space="0" w:color="auto"/>
              <w:right w:val="single" w:sz="4" w:space="0" w:color="auto"/>
            </w:tcBorders>
          </w:tcPr>
          <w:p w:rsidR="00377C66" w:rsidRPr="00377C66" w:rsidRDefault="00377C66" w:rsidP="00E13AB0">
            <w:pPr>
              <w:jc w:val="both"/>
              <w:rPr>
                <w:sz w:val="24"/>
              </w:rPr>
            </w:pPr>
            <w:r w:rsidRPr="00377C66">
              <w:rPr>
                <w:sz w:val="24"/>
              </w:rPr>
              <w:t>3.110sq meters</w:t>
            </w:r>
          </w:p>
        </w:tc>
        <w:tc>
          <w:tcPr>
            <w:tcW w:w="3969" w:type="dxa"/>
            <w:vMerge/>
          </w:tcPr>
          <w:p w:rsidR="00377C66" w:rsidRPr="00377C66" w:rsidRDefault="00377C66" w:rsidP="00E13AB0">
            <w:pPr>
              <w:jc w:val="center"/>
              <w:rPr>
                <w:sz w:val="24"/>
              </w:rPr>
            </w:pPr>
          </w:p>
        </w:tc>
      </w:tr>
      <w:tr w:rsidR="00377C66" w:rsidRPr="00377C66" w:rsidTr="00377C66">
        <w:trPr>
          <w:trHeight w:val="165"/>
        </w:trPr>
        <w:tc>
          <w:tcPr>
            <w:tcW w:w="2722" w:type="dxa"/>
            <w:tcBorders>
              <w:top w:val="single" w:sz="4" w:space="0" w:color="auto"/>
              <w:bottom w:val="single" w:sz="4" w:space="0" w:color="auto"/>
              <w:right w:val="single" w:sz="4" w:space="0" w:color="auto"/>
            </w:tcBorders>
          </w:tcPr>
          <w:p w:rsidR="00377C66" w:rsidRPr="00377C66" w:rsidRDefault="00377C66" w:rsidP="00377C66">
            <w:pPr>
              <w:pStyle w:val="ListParagraph"/>
              <w:numPr>
                <w:ilvl w:val="0"/>
                <w:numId w:val="50"/>
              </w:numPr>
              <w:jc w:val="both"/>
              <w:rPr>
                <w:sz w:val="24"/>
              </w:rPr>
            </w:pPr>
            <w:r w:rsidRPr="00377C66">
              <w:rPr>
                <w:sz w:val="24"/>
              </w:rPr>
              <w:t>R/E of portion 70(A Portion of Portion 1) of the farm-Rietfontein</w:t>
            </w:r>
          </w:p>
        </w:tc>
        <w:tc>
          <w:tcPr>
            <w:tcW w:w="2806" w:type="dxa"/>
            <w:tcBorders>
              <w:top w:val="single" w:sz="4" w:space="0" w:color="auto"/>
              <w:bottom w:val="single" w:sz="4" w:space="0" w:color="auto"/>
              <w:right w:val="single" w:sz="4" w:space="0" w:color="auto"/>
            </w:tcBorders>
          </w:tcPr>
          <w:p w:rsidR="00377C66" w:rsidRPr="00377C66" w:rsidRDefault="00377C66" w:rsidP="00E13AB0">
            <w:pPr>
              <w:jc w:val="both"/>
              <w:rPr>
                <w:sz w:val="24"/>
              </w:rPr>
            </w:pPr>
            <w:r w:rsidRPr="00377C66">
              <w:rPr>
                <w:sz w:val="24"/>
              </w:rPr>
              <w:t>55 777 hectares</w:t>
            </w:r>
          </w:p>
        </w:tc>
        <w:tc>
          <w:tcPr>
            <w:tcW w:w="3969" w:type="dxa"/>
            <w:vMerge/>
          </w:tcPr>
          <w:p w:rsidR="00377C66" w:rsidRPr="00377C66" w:rsidRDefault="00377C66" w:rsidP="00E13AB0">
            <w:pPr>
              <w:jc w:val="center"/>
              <w:rPr>
                <w:sz w:val="24"/>
              </w:rPr>
            </w:pPr>
          </w:p>
        </w:tc>
      </w:tr>
      <w:tr w:rsidR="00377C66" w:rsidRPr="00377C66" w:rsidTr="00377C66">
        <w:trPr>
          <w:trHeight w:val="105"/>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Portion 85(A Portion of Portion 70) of the farm-Rietfontein</w:t>
            </w:r>
          </w:p>
        </w:tc>
        <w:tc>
          <w:tcPr>
            <w:tcW w:w="2806" w:type="dxa"/>
            <w:tcBorders>
              <w:top w:val="single" w:sz="4" w:space="0" w:color="auto"/>
              <w:bottom w:val="single" w:sz="4" w:space="0" w:color="auto"/>
              <w:right w:val="single" w:sz="4" w:space="0" w:color="auto"/>
            </w:tcBorders>
          </w:tcPr>
          <w:p w:rsidR="00377C66" w:rsidRPr="00377C66" w:rsidRDefault="00377C66" w:rsidP="00E13AB0">
            <w:pPr>
              <w:jc w:val="both"/>
              <w:rPr>
                <w:sz w:val="24"/>
              </w:rPr>
            </w:pPr>
            <w:r w:rsidRPr="00377C66">
              <w:rPr>
                <w:sz w:val="24"/>
              </w:rPr>
              <w:t>55 777 hectares</w:t>
            </w:r>
          </w:p>
        </w:tc>
        <w:tc>
          <w:tcPr>
            <w:tcW w:w="3969" w:type="dxa"/>
            <w:vMerge/>
          </w:tcPr>
          <w:p w:rsidR="00377C66" w:rsidRPr="00377C66" w:rsidRDefault="00377C66" w:rsidP="00E13AB0">
            <w:pPr>
              <w:jc w:val="center"/>
              <w:rPr>
                <w:sz w:val="24"/>
              </w:rPr>
            </w:pPr>
          </w:p>
        </w:tc>
      </w:tr>
      <w:tr w:rsidR="00377C66" w:rsidRPr="00377C66" w:rsidTr="00377C66">
        <w:trPr>
          <w:trHeight w:val="210"/>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R/E of ERF 157 Lyndhurst,182 Lyndhurst Road</w:t>
            </w:r>
          </w:p>
        </w:tc>
        <w:tc>
          <w:tcPr>
            <w:tcW w:w="2806" w:type="dxa"/>
            <w:tcBorders>
              <w:top w:val="single" w:sz="4" w:space="0" w:color="auto"/>
              <w:bottom w:val="single" w:sz="4" w:space="0" w:color="auto"/>
              <w:right w:val="single" w:sz="4" w:space="0" w:color="auto"/>
            </w:tcBorders>
          </w:tcPr>
          <w:p w:rsidR="00377C66" w:rsidRPr="00377C66" w:rsidRDefault="00377C66" w:rsidP="00E13AB0">
            <w:pPr>
              <w:jc w:val="both"/>
              <w:rPr>
                <w:sz w:val="24"/>
              </w:rPr>
            </w:pPr>
            <w:r w:rsidRPr="00377C66">
              <w:rPr>
                <w:sz w:val="24"/>
              </w:rPr>
              <w:t>10688 sq feet</w:t>
            </w:r>
          </w:p>
        </w:tc>
        <w:tc>
          <w:tcPr>
            <w:tcW w:w="3969" w:type="dxa"/>
            <w:vMerge/>
          </w:tcPr>
          <w:p w:rsidR="00377C66" w:rsidRPr="00377C66" w:rsidRDefault="00377C66" w:rsidP="00E13AB0">
            <w:pPr>
              <w:jc w:val="center"/>
              <w:rPr>
                <w:sz w:val="24"/>
              </w:rPr>
            </w:pPr>
          </w:p>
        </w:tc>
      </w:tr>
      <w:tr w:rsidR="00377C66" w:rsidRPr="00377C66" w:rsidTr="00377C66">
        <w:trPr>
          <w:trHeight w:val="240"/>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Portion TN 1 of ERF 4354 JHB,114 Joubert Street-Johannesburg</w:t>
            </w:r>
          </w:p>
        </w:tc>
        <w:tc>
          <w:tcPr>
            <w:tcW w:w="2806" w:type="dxa"/>
            <w:tcBorders>
              <w:top w:val="single" w:sz="4" w:space="0" w:color="auto"/>
              <w:bottom w:val="single" w:sz="4" w:space="0" w:color="auto"/>
              <w:right w:val="single" w:sz="4" w:space="0" w:color="auto"/>
            </w:tcBorders>
          </w:tcPr>
          <w:p w:rsidR="00377C66" w:rsidRPr="00377C66" w:rsidRDefault="00377C66" w:rsidP="00E13AB0">
            <w:pPr>
              <w:rPr>
                <w:sz w:val="24"/>
              </w:rPr>
            </w:pPr>
            <w:r w:rsidRPr="00377C66">
              <w:rPr>
                <w:sz w:val="24"/>
              </w:rPr>
              <w:t>27377 hectares</w:t>
            </w:r>
          </w:p>
        </w:tc>
        <w:tc>
          <w:tcPr>
            <w:tcW w:w="3969" w:type="dxa"/>
            <w:vMerge/>
          </w:tcPr>
          <w:p w:rsidR="00377C66" w:rsidRPr="00377C66" w:rsidRDefault="00377C66" w:rsidP="00E13AB0">
            <w:pPr>
              <w:jc w:val="center"/>
              <w:rPr>
                <w:sz w:val="24"/>
              </w:rPr>
            </w:pPr>
          </w:p>
        </w:tc>
      </w:tr>
      <w:tr w:rsidR="00377C66" w:rsidRPr="00377C66" w:rsidTr="00377C66">
        <w:trPr>
          <w:trHeight w:val="180"/>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Portion 2 of ERF 4354 JHB,25 Hospital Street-Johannesburg</w:t>
            </w:r>
          </w:p>
        </w:tc>
        <w:tc>
          <w:tcPr>
            <w:tcW w:w="2806" w:type="dxa"/>
            <w:tcBorders>
              <w:top w:val="single" w:sz="4" w:space="0" w:color="auto"/>
              <w:bottom w:val="single" w:sz="4" w:space="0" w:color="auto"/>
              <w:right w:val="single" w:sz="4" w:space="0" w:color="auto"/>
            </w:tcBorders>
          </w:tcPr>
          <w:p w:rsidR="00377C66" w:rsidRPr="00377C66" w:rsidRDefault="00377C66" w:rsidP="00E13AB0">
            <w:pPr>
              <w:rPr>
                <w:sz w:val="24"/>
              </w:rPr>
            </w:pPr>
            <w:r w:rsidRPr="00377C66">
              <w:rPr>
                <w:sz w:val="24"/>
              </w:rPr>
              <w:t>27377 hectares</w:t>
            </w:r>
          </w:p>
        </w:tc>
        <w:tc>
          <w:tcPr>
            <w:tcW w:w="3969" w:type="dxa"/>
            <w:vMerge/>
          </w:tcPr>
          <w:p w:rsidR="00377C66" w:rsidRPr="00377C66" w:rsidRDefault="00377C66" w:rsidP="00E13AB0">
            <w:pPr>
              <w:jc w:val="center"/>
              <w:rPr>
                <w:b/>
                <w:sz w:val="24"/>
              </w:rPr>
            </w:pPr>
          </w:p>
        </w:tc>
      </w:tr>
      <w:tr w:rsidR="00377C66" w:rsidRPr="00377C66" w:rsidTr="00377C66">
        <w:trPr>
          <w:trHeight w:val="135"/>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Portion 3 of ERF 4354 JHB,122 Joubert Street-Johannesburg</w:t>
            </w:r>
          </w:p>
        </w:tc>
        <w:tc>
          <w:tcPr>
            <w:tcW w:w="2806" w:type="dxa"/>
            <w:tcBorders>
              <w:top w:val="single" w:sz="4" w:space="0" w:color="auto"/>
              <w:bottom w:val="single" w:sz="4" w:space="0" w:color="auto"/>
              <w:right w:val="single" w:sz="4" w:space="0" w:color="auto"/>
            </w:tcBorders>
          </w:tcPr>
          <w:p w:rsidR="00377C66" w:rsidRPr="00377C66" w:rsidRDefault="00377C66" w:rsidP="00E13AB0">
            <w:pPr>
              <w:rPr>
                <w:sz w:val="24"/>
              </w:rPr>
            </w:pPr>
            <w:r w:rsidRPr="00377C66">
              <w:rPr>
                <w:sz w:val="24"/>
              </w:rPr>
              <w:t>27377 hectares</w:t>
            </w:r>
          </w:p>
        </w:tc>
        <w:tc>
          <w:tcPr>
            <w:tcW w:w="3969" w:type="dxa"/>
            <w:vMerge/>
          </w:tcPr>
          <w:p w:rsidR="00377C66" w:rsidRPr="00377C66" w:rsidRDefault="00377C66" w:rsidP="00E13AB0">
            <w:pPr>
              <w:jc w:val="center"/>
              <w:rPr>
                <w:b/>
                <w:sz w:val="24"/>
              </w:rPr>
            </w:pPr>
          </w:p>
        </w:tc>
      </w:tr>
      <w:tr w:rsidR="00377C66" w:rsidRPr="00377C66" w:rsidTr="00377C66">
        <w:trPr>
          <w:trHeight w:val="135"/>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Portion 5 of ERF 4354 JHB,114 Joubert Street-Johannesburg</w:t>
            </w:r>
          </w:p>
        </w:tc>
        <w:tc>
          <w:tcPr>
            <w:tcW w:w="2806" w:type="dxa"/>
            <w:tcBorders>
              <w:top w:val="single" w:sz="4" w:space="0" w:color="auto"/>
              <w:right w:val="single" w:sz="4" w:space="0" w:color="auto"/>
            </w:tcBorders>
          </w:tcPr>
          <w:p w:rsidR="00377C66" w:rsidRPr="00377C66" w:rsidRDefault="00377C66" w:rsidP="00E13AB0">
            <w:pPr>
              <w:rPr>
                <w:sz w:val="24"/>
              </w:rPr>
            </w:pPr>
            <w:r w:rsidRPr="00377C66">
              <w:rPr>
                <w:sz w:val="24"/>
              </w:rPr>
              <w:t>27377 hectares</w:t>
            </w:r>
          </w:p>
        </w:tc>
        <w:tc>
          <w:tcPr>
            <w:tcW w:w="3969" w:type="dxa"/>
            <w:vMerge/>
          </w:tcPr>
          <w:p w:rsidR="00377C66" w:rsidRPr="00377C66" w:rsidRDefault="00377C66" w:rsidP="00E13AB0">
            <w:pPr>
              <w:jc w:val="center"/>
              <w:rPr>
                <w:b/>
                <w:sz w:val="24"/>
              </w:rPr>
            </w:pPr>
          </w:p>
        </w:tc>
      </w:tr>
      <w:tr w:rsidR="00377C66" w:rsidRPr="00377C66" w:rsidTr="00377C66">
        <w:trPr>
          <w:trHeight w:val="555"/>
        </w:trPr>
        <w:tc>
          <w:tcPr>
            <w:tcW w:w="2722" w:type="dxa"/>
            <w:tcBorders>
              <w:top w:val="single" w:sz="4" w:space="0" w:color="auto"/>
              <w:bottom w:val="single" w:sz="4" w:space="0" w:color="auto"/>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Portion 8 of ERF 4354 JHB,114 Joubert Street-Johannesburg</w:t>
            </w:r>
          </w:p>
        </w:tc>
        <w:tc>
          <w:tcPr>
            <w:tcW w:w="2806" w:type="dxa"/>
            <w:tcBorders>
              <w:bottom w:val="single" w:sz="4" w:space="0" w:color="auto"/>
              <w:right w:val="single" w:sz="4" w:space="0" w:color="auto"/>
            </w:tcBorders>
          </w:tcPr>
          <w:p w:rsidR="00377C66" w:rsidRPr="00377C66" w:rsidRDefault="00377C66" w:rsidP="00E13AB0">
            <w:pPr>
              <w:rPr>
                <w:sz w:val="24"/>
              </w:rPr>
            </w:pPr>
            <w:r w:rsidRPr="00377C66">
              <w:rPr>
                <w:sz w:val="24"/>
              </w:rPr>
              <w:t>27377 hectares</w:t>
            </w:r>
          </w:p>
          <w:p w:rsidR="00377C66" w:rsidRPr="00377C66" w:rsidRDefault="00377C66" w:rsidP="00E13AB0">
            <w:pPr>
              <w:rPr>
                <w:sz w:val="24"/>
              </w:rPr>
            </w:pPr>
          </w:p>
          <w:p w:rsidR="00377C66" w:rsidRPr="00377C66" w:rsidRDefault="00377C66" w:rsidP="00E13AB0">
            <w:pPr>
              <w:rPr>
                <w:sz w:val="24"/>
              </w:rPr>
            </w:pPr>
          </w:p>
        </w:tc>
        <w:tc>
          <w:tcPr>
            <w:tcW w:w="3969" w:type="dxa"/>
            <w:vMerge/>
          </w:tcPr>
          <w:p w:rsidR="00377C66" w:rsidRPr="00377C66" w:rsidRDefault="00377C66" w:rsidP="00E13AB0">
            <w:pPr>
              <w:jc w:val="center"/>
              <w:rPr>
                <w:b/>
                <w:sz w:val="24"/>
              </w:rPr>
            </w:pPr>
          </w:p>
        </w:tc>
      </w:tr>
      <w:tr w:rsidR="00377C66" w:rsidRPr="00377C66" w:rsidTr="00377C66">
        <w:trPr>
          <w:trHeight w:val="150"/>
        </w:trPr>
        <w:tc>
          <w:tcPr>
            <w:tcW w:w="2722" w:type="dxa"/>
            <w:tcBorders>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Portion 2 of ERF10102, Durban,149 Prince Street, Point 4001</w:t>
            </w:r>
          </w:p>
        </w:tc>
        <w:tc>
          <w:tcPr>
            <w:tcW w:w="2806" w:type="dxa"/>
            <w:tcBorders>
              <w:right w:val="single" w:sz="4" w:space="0" w:color="auto"/>
            </w:tcBorders>
          </w:tcPr>
          <w:p w:rsidR="00377C66" w:rsidRPr="00377C66" w:rsidRDefault="00377C66" w:rsidP="00E13AB0">
            <w:pPr>
              <w:jc w:val="both"/>
              <w:rPr>
                <w:sz w:val="24"/>
              </w:rPr>
            </w:pPr>
            <w:r w:rsidRPr="00377C66">
              <w:rPr>
                <w:sz w:val="24"/>
              </w:rPr>
              <w:t>1559sq feet</w:t>
            </w:r>
          </w:p>
        </w:tc>
        <w:tc>
          <w:tcPr>
            <w:tcW w:w="3969" w:type="dxa"/>
            <w:vMerge/>
          </w:tcPr>
          <w:p w:rsidR="00377C66" w:rsidRPr="00377C66" w:rsidRDefault="00377C66" w:rsidP="00E13AB0">
            <w:pPr>
              <w:jc w:val="center"/>
              <w:rPr>
                <w:b/>
                <w:sz w:val="24"/>
              </w:rPr>
            </w:pPr>
          </w:p>
        </w:tc>
      </w:tr>
      <w:tr w:rsidR="00377C66" w:rsidRPr="00377C66" w:rsidTr="00377C66">
        <w:trPr>
          <w:trHeight w:val="195"/>
        </w:trPr>
        <w:tc>
          <w:tcPr>
            <w:tcW w:w="2722" w:type="dxa"/>
            <w:tcBorders>
              <w:right w:val="single" w:sz="4" w:space="0" w:color="auto"/>
            </w:tcBorders>
          </w:tcPr>
          <w:p w:rsidR="00377C66" w:rsidRPr="00377C66" w:rsidRDefault="00377C66" w:rsidP="00E13AB0">
            <w:pPr>
              <w:pStyle w:val="ListParagraph"/>
              <w:numPr>
                <w:ilvl w:val="0"/>
                <w:numId w:val="50"/>
              </w:numPr>
              <w:jc w:val="both"/>
              <w:rPr>
                <w:sz w:val="24"/>
              </w:rPr>
            </w:pPr>
            <w:r w:rsidRPr="00377C66">
              <w:rPr>
                <w:sz w:val="24"/>
              </w:rPr>
              <w:t>ERF 4883 Worcester-Western Cape</w:t>
            </w:r>
          </w:p>
        </w:tc>
        <w:tc>
          <w:tcPr>
            <w:tcW w:w="2806" w:type="dxa"/>
            <w:tcBorders>
              <w:right w:val="single" w:sz="4" w:space="0" w:color="auto"/>
            </w:tcBorders>
          </w:tcPr>
          <w:p w:rsidR="00377C66" w:rsidRPr="00377C66" w:rsidRDefault="00377C66" w:rsidP="00E13AB0">
            <w:pPr>
              <w:jc w:val="both"/>
              <w:rPr>
                <w:sz w:val="24"/>
              </w:rPr>
            </w:pPr>
            <w:r w:rsidRPr="00377C66">
              <w:rPr>
                <w:sz w:val="24"/>
              </w:rPr>
              <w:t>820sq feet</w:t>
            </w:r>
          </w:p>
        </w:tc>
        <w:tc>
          <w:tcPr>
            <w:tcW w:w="3969" w:type="dxa"/>
            <w:vMerge/>
            <w:tcBorders>
              <w:bottom w:val="single" w:sz="4" w:space="0" w:color="auto"/>
            </w:tcBorders>
          </w:tcPr>
          <w:p w:rsidR="00377C66" w:rsidRPr="00377C66" w:rsidRDefault="00377C66" w:rsidP="00E13AB0">
            <w:pPr>
              <w:jc w:val="center"/>
              <w:rPr>
                <w:b/>
                <w:sz w:val="24"/>
              </w:rPr>
            </w:pPr>
          </w:p>
        </w:tc>
      </w:tr>
    </w:tbl>
    <w:p w:rsidR="00377C66" w:rsidRDefault="00377C66" w:rsidP="00377C66">
      <w:pPr>
        <w:jc w:val="both"/>
        <w:outlineLvl w:val="0"/>
        <w:rPr>
          <w:b/>
        </w:rPr>
      </w:pPr>
    </w:p>
    <w:p w:rsidR="00BB125A" w:rsidRDefault="00BB125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E94" w:rsidRDefault="00443E94">
      <w:r>
        <w:separator/>
      </w:r>
    </w:p>
  </w:endnote>
  <w:endnote w:type="continuationSeparator" w:id="1">
    <w:p w:rsidR="00443E94" w:rsidRDefault="00443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672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672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77C6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E94" w:rsidRDefault="00443E94">
      <w:r>
        <w:separator/>
      </w:r>
    </w:p>
  </w:footnote>
  <w:footnote w:type="continuationSeparator" w:id="1">
    <w:p w:rsidR="00443E94" w:rsidRDefault="00443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B909E5"/>
    <w:multiLevelType w:val="hybridMultilevel"/>
    <w:tmpl w:val="9D6EEFF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F6F3D"/>
    <w:multiLevelType w:val="hybridMultilevel"/>
    <w:tmpl w:val="EE12D7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7"/>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1"/>
  </w:num>
  <w:num w:numId="14">
    <w:abstractNumId w:val="29"/>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2"/>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4"/>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9"/>
  </w:num>
  <w:num w:numId="40">
    <w:abstractNumId w:val="31"/>
  </w:num>
  <w:num w:numId="41">
    <w:abstractNumId w:val="40"/>
  </w:num>
  <w:num w:numId="42">
    <w:abstractNumId w:val="38"/>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3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62F5"/>
    <w:rsid w:val="001B67CA"/>
    <w:rsid w:val="001B7AA5"/>
    <w:rsid w:val="001C0252"/>
    <w:rsid w:val="001C1BDD"/>
    <w:rsid w:val="001C2FB1"/>
    <w:rsid w:val="001C433A"/>
    <w:rsid w:val="001C4B60"/>
    <w:rsid w:val="001D2E01"/>
    <w:rsid w:val="001E53FE"/>
    <w:rsid w:val="001E5E5C"/>
    <w:rsid w:val="001E6713"/>
    <w:rsid w:val="001E7247"/>
    <w:rsid w:val="001E727A"/>
    <w:rsid w:val="00202CF5"/>
    <w:rsid w:val="002242A9"/>
    <w:rsid w:val="00232FC4"/>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11920"/>
    <w:rsid w:val="0031728A"/>
    <w:rsid w:val="0031798D"/>
    <w:rsid w:val="00330A1B"/>
    <w:rsid w:val="00335D07"/>
    <w:rsid w:val="0034705D"/>
    <w:rsid w:val="003548B4"/>
    <w:rsid w:val="00355BB7"/>
    <w:rsid w:val="00357A10"/>
    <w:rsid w:val="00366B08"/>
    <w:rsid w:val="00366E06"/>
    <w:rsid w:val="00377C66"/>
    <w:rsid w:val="00382D92"/>
    <w:rsid w:val="0039184B"/>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3E94"/>
    <w:rsid w:val="004456A9"/>
    <w:rsid w:val="004563A8"/>
    <w:rsid w:val="00461831"/>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8672A"/>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7270"/>
    <w:rsid w:val="00997EC4"/>
    <w:rsid w:val="009A2424"/>
    <w:rsid w:val="009A3F64"/>
    <w:rsid w:val="009A7D01"/>
    <w:rsid w:val="009C00C3"/>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37CE"/>
    <w:rsid w:val="00CC65A7"/>
    <w:rsid w:val="00CE7787"/>
    <w:rsid w:val="00CF0AD4"/>
    <w:rsid w:val="00CF60D1"/>
    <w:rsid w:val="00CF7757"/>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17BC4"/>
    <w:rsid w:val="00E238C2"/>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2017-10-25T07:25:00Z</cp:lastPrinted>
  <dcterms:created xsi:type="dcterms:W3CDTF">2017-11-26T17:00:00Z</dcterms:created>
  <dcterms:modified xsi:type="dcterms:W3CDTF">2017-12-01T12:20:00Z</dcterms:modified>
</cp:coreProperties>
</file>