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3F0445"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8F3E84" w:rsidRPr="00575E03" w:rsidRDefault="008F3E84" w:rsidP="008F3E84">
      <w:pPr>
        <w:spacing w:line="360" w:lineRule="auto"/>
        <w:jc w:val="center"/>
        <w:rPr>
          <w:rFonts w:ascii="Arial" w:hAnsi="Arial" w:cs="Arial"/>
          <w:b/>
          <w:lang w:val="en-GB"/>
        </w:rPr>
      </w:pPr>
      <w:r w:rsidRPr="00575E03">
        <w:rPr>
          <w:rFonts w:ascii="Arial" w:hAnsi="Arial" w:cs="Arial"/>
          <w:b/>
          <w:lang w:val="en-GB"/>
        </w:rPr>
        <w:t>MINISTRY FOR COOPERATIVE GOVERNANCE AND TRADITIONAL AFFAIRS</w:t>
      </w:r>
    </w:p>
    <w:p w:rsidR="008F3E84" w:rsidRPr="00575E03" w:rsidRDefault="008F3E84" w:rsidP="008F3E84">
      <w:pPr>
        <w:pBdr>
          <w:bottom w:val="single" w:sz="6" w:space="1" w:color="auto"/>
        </w:pBdr>
        <w:spacing w:line="360" w:lineRule="auto"/>
        <w:jc w:val="center"/>
        <w:rPr>
          <w:rFonts w:ascii="Arial" w:hAnsi="Arial" w:cs="Arial"/>
          <w:b/>
          <w:lang w:val="en-GB"/>
        </w:rPr>
      </w:pPr>
      <w:smartTag w:uri="urn:schemas-microsoft-com:office:smarttags" w:element="place">
        <w:smartTag w:uri="urn:schemas-microsoft-com:office:smarttags" w:element="PlaceType">
          <w:r w:rsidRPr="00575E03">
            <w:rPr>
              <w:rFonts w:ascii="Arial" w:hAnsi="Arial" w:cs="Arial"/>
              <w:b/>
              <w:lang w:val="en-GB"/>
            </w:rPr>
            <w:t>REPUBLIC</w:t>
          </w:r>
        </w:smartTag>
        <w:r w:rsidRPr="00575E03">
          <w:rPr>
            <w:rFonts w:ascii="Arial" w:hAnsi="Arial" w:cs="Arial"/>
            <w:b/>
            <w:lang w:val="en-GB"/>
          </w:rPr>
          <w:t xml:space="preserve"> OF </w:t>
        </w:r>
        <w:smartTag w:uri="urn:schemas-microsoft-com:office:smarttags" w:element="PlaceName">
          <w:r w:rsidRPr="00575E03">
            <w:rPr>
              <w:rFonts w:ascii="Arial" w:hAnsi="Arial" w:cs="Arial"/>
              <w:b/>
              <w:lang w:val="en-GB"/>
            </w:rPr>
            <w:t>SOUTH AFRICA</w:t>
          </w:r>
        </w:smartTag>
      </w:smartTag>
    </w:p>
    <w:p w:rsidR="008F3E84" w:rsidRPr="00575E03" w:rsidRDefault="008F3E84" w:rsidP="008F3E84">
      <w:pPr>
        <w:spacing w:line="360" w:lineRule="auto"/>
        <w:jc w:val="center"/>
        <w:rPr>
          <w:rFonts w:ascii="Arial" w:hAnsi="Arial" w:cs="Arial"/>
          <w:lang w:val="en-GB"/>
        </w:rPr>
      </w:pPr>
    </w:p>
    <w:p w:rsidR="008F3E84" w:rsidRPr="00575E03" w:rsidRDefault="008F3E84" w:rsidP="008F3E84">
      <w:pPr>
        <w:spacing w:line="276" w:lineRule="auto"/>
        <w:jc w:val="center"/>
        <w:rPr>
          <w:rFonts w:ascii="Arial" w:hAnsi="Arial" w:cs="Arial"/>
          <w:b/>
          <w:bCs/>
          <w:color w:val="000000"/>
          <w:lang w:val="en-GB"/>
        </w:rPr>
      </w:pPr>
      <w:r w:rsidRPr="00575E03">
        <w:rPr>
          <w:rFonts w:ascii="Arial" w:hAnsi="Arial" w:cs="Arial"/>
          <w:b/>
          <w:bCs/>
          <w:color w:val="000000"/>
          <w:lang w:val="en-GB"/>
        </w:rPr>
        <w:t>NATIONAL ASSEMBLY</w:t>
      </w:r>
    </w:p>
    <w:p w:rsidR="008F3E84" w:rsidRPr="00575E03" w:rsidRDefault="008F3E84" w:rsidP="008F3E84">
      <w:pPr>
        <w:spacing w:line="276" w:lineRule="auto"/>
        <w:ind w:left="540" w:hanging="540"/>
        <w:jc w:val="center"/>
        <w:rPr>
          <w:rFonts w:ascii="Arial" w:hAnsi="Arial" w:cs="Arial"/>
          <w:b/>
          <w:bCs/>
          <w:color w:val="000000"/>
          <w:lang w:val="en-GB"/>
        </w:rPr>
      </w:pPr>
      <w:r w:rsidRPr="00575E03">
        <w:rPr>
          <w:rFonts w:ascii="Arial" w:hAnsi="Arial" w:cs="Arial"/>
          <w:b/>
          <w:bCs/>
          <w:color w:val="000000"/>
          <w:lang w:val="en-GB"/>
        </w:rPr>
        <w:t xml:space="preserve">QUESTIONS FOR </w:t>
      </w:r>
      <w:r w:rsidR="00A30FF7">
        <w:rPr>
          <w:rFonts w:ascii="Arial" w:hAnsi="Arial" w:cs="Arial"/>
          <w:b/>
          <w:bCs/>
          <w:lang w:val="en-GB"/>
        </w:rPr>
        <w:t xml:space="preserve">WRITTEN </w:t>
      </w:r>
      <w:r w:rsidRPr="00575E03">
        <w:rPr>
          <w:rFonts w:ascii="Arial" w:hAnsi="Arial" w:cs="Arial"/>
          <w:b/>
          <w:bCs/>
          <w:lang w:val="en-GB"/>
        </w:rPr>
        <w:t>REPLY</w:t>
      </w:r>
    </w:p>
    <w:p w:rsidR="008F3E84" w:rsidRPr="00575E03" w:rsidRDefault="008F3E84" w:rsidP="008F3E84">
      <w:pPr>
        <w:spacing w:line="276" w:lineRule="auto"/>
        <w:jc w:val="center"/>
        <w:rPr>
          <w:rFonts w:ascii="Arial" w:hAnsi="Arial" w:cs="Arial"/>
          <w:b/>
          <w:bCs/>
          <w:lang w:val="en-GB"/>
        </w:rPr>
      </w:pPr>
      <w:r w:rsidRPr="00575E03">
        <w:rPr>
          <w:rFonts w:ascii="Arial" w:hAnsi="Arial" w:cs="Arial"/>
          <w:b/>
          <w:bCs/>
          <w:lang w:val="en-GB"/>
        </w:rPr>
        <w:t>QUESTION NUMBER 2015/3457</w:t>
      </w:r>
    </w:p>
    <w:p w:rsidR="008F3E84" w:rsidRPr="00575E03" w:rsidRDefault="008F3E84" w:rsidP="008F3E84">
      <w:pPr>
        <w:spacing w:line="276" w:lineRule="auto"/>
        <w:ind w:left="720"/>
        <w:jc w:val="center"/>
        <w:rPr>
          <w:rFonts w:ascii="Arial" w:hAnsi="Arial" w:cs="Arial"/>
          <w:b/>
          <w:bCs/>
          <w:lang w:val="en-GB"/>
        </w:rPr>
      </w:pPr>
      <w:r w:rsidRPr="00575E03">
        <w:rPr>
          <w:rFonts w:ascii="Arial" w:hAnsi="Arial" w:cs="Arial"/>
          <w:b/>
          <w:bCs/>
          <w:lang w:val="en-GB"/>
        </w:rPr>
        <w:t>DATE OF PUBLICATION: 14 SEPTEMBER 2015</w:t>
      </w:r>
    </w:p>
    <w:p w:rsidR="008F3E84" w:rsidRPr="00575E03" w:rsidRDefault="008F3E84" w:rsidP="008F3E84">
      <w:pPr>
        <w:spacing w:line="276" w:lineRule="auto"/>
        <w:ind w:left="720"/>
        <w:jc w:val="center"/>
        <w:rPr>
          <w:rFonts w:ascii="Arial" w:hAnsi="Arial" w:cs="Arial"/>
          <w:b/>
          <w:bCs/>
          <w:lang w:val="en-GB"/>
        </w:rPr>
      </w:pPr>
    </w:p>
    <w:p w:rsidR="008F3E84" w:rsidRPr="00575E03" w:rsidRDefault="008F3E84" w:rsidP="008F3E84">
      <w:pPr>
        <w:spacing w:line="276" w:lineRule="auto"/>
        <w:jc w:val="both"/>
        <w:rPr>
          <w:rFonts w:ascii="Arial" w:hAnsi="Arial" w:cs="Arial"/>
          <w:b/>
          <w:bCs/>
          <w:lang w:val="en-GB"/>
        </w:rPr>
      </w:pPr>
      <w:r w:rsidRPr="00575E03">
        <w:rPr>
          <w:rFonts w:ascii="Arial" w:hAnsi="Arial" w:cs="Arial"/>
          <w:b/>
          <w:bCs/>
          <w:lang w:val="en-GB"/>
        </w:rPr>
        <w:t>Mr K J Mileham (DA) to ask the Minister of Cooperative Governance and Traditional Affairs:</w:t>
      </w:r>
    </w:p>
    <w:p w:rsidR="008F3E84" w:rsidRPr="00575E03" w:rsidRDefault="008F3E84" w:rsidP="008F3E84">
      <w:pPr>
        <w:spacing w:line="276" w:lineRule="auto"/>
        <w:ind w:hanging="851"/>
        <w:jc w:val="both"/>
        <w:rPr>
          <w:rFonts w:ascii="Arial" w:hAnsi="Arial" w:cs="Arial"/>
          <w:color w:val="282828"/>
          <w:lang w:val="en-GB" w:eastAsia="en-ZA"/>
        </w:rPr>
      </w:pPr>
    </w:p>
    <w:p w:rsidR="008F3E84" w:rsidRPr="00575E03" w:rsidRDefault="008F3E84" w:rsidP="008F3E84">
      <w:pPr>
        <w:spacing w:line="276" w:lineRule="auto"/>
        <w:jc w:val="both"/>
        <w:rPr>
          <w:rFonts w:ascii="Arial" w:hAnsi="Arial" w:cs="Arial"/>
          <w:lang w:val="en-GB"/>
        </w:rPr>
      </w:pPr>
      <w:r w:rsidRPr="00575E03">
        <w:rPr>
          <w:rFonts w:ascii="Arial" w:hAnsi="Arial" w:cs="Arial"/>
          <w:lang w:val="en-GB"/>
        </w:rPr>
        <w:t xml:space="preserve">(1)    Whether the driver of the Buffalo City fire vehicle which was involved in a serious accident on Thursday, 27 August 2015, had a driver’s licence of any type; if not, (a) why was the driver controlling a multimillion rand vehicle which had just been returned to service, (b) who authorised that the driver utilise the vehicle and (c) what disciplinary action will follow in this regard; if so, (i) what was the code of the relevant driver’s licence, (ii) when was the licence issued and (iii) when does it expire; </w:t>
      </w:r>
    </w:p>
    <w:p w:rsidR="008F3E84" w:rsidRPr="00575E03" w:rsidRDefault="008F3E84" w:rsidP="008F3E84">
      <w:pPr>
        <w:spacing w:line="276" w:lineRule="auto"/>
        <w:jc w:val="both"/>
        <w:rPr>
          <w:rFonts w:ascii="Arial" w:hAnsi="Arial" w:cs="Arial"/>
          <w:lang w:val="en-GB"/>
        </w:rPr>
      </w:pPr>
    </w:p>
    <w:p w:rsidR="008F3E84" w:rsidRPr="00575E03" w:rsidRDefault="008F3E84" w:rsidP="008F3E84">
      <w:pPr>
        <w:spacing w:line="276" w:lineRule="auto"/>
        <w:jc w:val="both"/>
        <w:rPr>
          <w:rFonts w:ascii="Arial" w:hAnsi="Arial" w:cs="Arial"/>
          <w:lang w:val="en-GB"/>
        </w:rPr>
      </w:pPr>
      <w:r w:rsidRPr="00575E03">
        <w:rPr>
          <w:rFonts w:ascii="Arial" w:hAnsi="Arial" w:cs="Arial"/>
          <w:lang w:val="en-GB"/>
        </w:rPr>
        <w:t xml:space="preserve">(2)    Whether there are minimum standards in place for the control, driving and operation of specialised fire vehicles; if not, why    not; if so, what are the standards?     </w:t>
      </w:r>
    </w:p>
    <w:p w:rsidR="008F3E84" w:rsidRPr="00575E03" w:rsidRDefault="008F3E84" w:rsidP="008F3E84">
      <w:pPr>
        <w:spacing w:line="276" w:lineRule="auto"/>
        <w:ind w:left="8340" w:firstLine="300"/>
        <w:jc w:val="both"/>
        <w:rPr>
          <w:rFonts w:ascii="Arial" w:hAnsi="Arial" w:cs="Arial"/>
          <w:b/>
          <w:bCs/>
          <w:lang w:val="en-GB"/>
        </w:rPr>
      </w:pPr>
      <w:r w:rsidRPr="00575E03">
        <w:rPr>
          <w:rFonts w:ascii="Arial" w:hAnsi="Arial" w:cs="Arial"/>
          <w:b/>
          <w:bCs/>
          <w:lang w:val="en-GB"/>
        </w:rPr>
        <w:t>NW4130E</w:t>
      </w:r>
    </w:p>
    <w:p w:rsidR="008F3E84" w:rsidRDefault="008F3E84" w:rsidP="008F3E84">
      <w:pPr>
        <w:spacing w:line="276" w:lineRule="auto"/>
        <w:jc w:val="both"/>
        <w:rPr>
          <w:rFonts w:ascii="Arial" w:hAnsi="Arial" w:cs="Arial"/>
          <w:b/>
          <w:bCs/>
          <w:lang w:val="en-GB"/>
        </w:rPr>
      </w:pPr>
    </w:p>
    <w:p w:rsidR="008F3E84" w:rsidRPr="00575E03" w:rsidRDefault="008F3E84" w:rsidP="008F3E84">
      <w:pPr>
        <w:spacing w:line="276" w:lineRule="auto"/>
        <w:jc w:val="both"/>
        <w:rPr>
          <w:rFonts w:ascii="Arial" w:hAnsi="Arial" w:cs="Arial"/>
          <w:b/>
          <w:bCs/>
          <w:lang w:val="en-GB"/>
        </w:rPr>
      </w:pPr>
    </w:p>
    <w:p w:rsidR="008F3E84" w:rsidRPr="00575E03" w:rsidRDefault="008F3E84" w:rsidP="008F3E84">
      <w:pPr>
        <w:spacing w:line="276" w:lineRule="auto"/>
        <w:jc w:val="both"/>
        <w:rPr>
          <w:rFonts w:ascii="Arial" w:hAnsi="Arial" w:cs="Arial"/>
          <w:b/>
          <w:bCs/>
          <w:lang w:val="en-GB"/>
        </w:rPr>
      </w:pPr>
      <w:r w:rsidRPr="00575E03">
        <w:rPr>
          <w:rFonts w:ascii="Arial" w:hAnsi="Arial" w:cs="Arial"/>
          <w:b/>
          <w:bCs/>
          <w:lang w:val="en-GB"/>
        </w:rPr>
        <w:t>Reply:</w:t>
      </w:r>
    </w:p>
    <w:p w:rsidR="008F3E84" w:rsidRPr="00575E03" w:rsidRDefault="008F3E84" w:rsidP="008F3E84">
      <w:pPr>
        <w:spacing w:line="276" w:lineRule="auto"/>
        <w:jc w:val="both"/>
        <w:rPr>
          <w:rFonts w:ascii="Arial" w:hAnsi="Arial" w:cs="Arial"/>
          <w:b/>
          <w:bCs/>
          <w:lang w:val="en-GB"/>
        </w:rPr>
      </w:pPr>
    </w:p>
    <w:p w:rsidR="008F3E84" w:rsidRDefault="008F3E84" w:rsidP="008F3E84">
      <w:pPr>
        <w:spacing w:line="276" w:lineRule="auto"/>
        <w:jc w:val="both"/>
        <w:rPr>
          <w:rFonts w:ascii="Arial" w:hAnsi="Arial" w:cs="Arial"/>
          <w:bCs/>
          <w:lang w:val="en-GB"/>
        </w:rPr>
      </w:pPr>
      <w:r w:rsidRPr="00575E03">
        <w:rPr>
          <w:rFonts w:ascii="Arial" w:hAnsi="Arial" w:cs="Arial"/>
          <w:bCs/>
          <w:lang w:val="en-GB"/>
        </w:rPr>
        <w:t xml:space="preserve">Below is the response </w:t>
      </w:r>
      <w:r w:rsidR="00002A4B">
        <w:rPr>
          <w:rFonts w:ascii="Arial" w:hAnsi="Arial" w:cs="Arial"/>
          <w:bCs/>
          <w:lang w:val="en-GB"/>
        </w:rPr>
        <w:t xml:space="preserve">provided by the </w:t>
      </w:r>
      <w:smartTag w:uri="urn:schemas-microsoft-com:office:smarttags" w:element="place">
        <w:smartTag w:uri="urn:schemas-microsoft-com:office:smarttags" w:element="PlaceName">
          <w:r w:rsidR="00002A4B">
            <w:rPr>
              <w:rFonts w:ascii="Arial" w:hAnsi="Arial" w:cs="Arial"/>
              <w:bCs/>
              <w:lang w:val="en-GB"/>
            </w:rPr>
            <w:t>Buffalo</w:t>
          </w:r>
        </w:smartTag>
        <w:r w:rsidR="00002A4B">
          <w:rPr>
            <w:rFonts w:ascii="Arial" w:hAnsi="Arial" w:cs="Arial"/>
            <w:bCs/>
            <w:lang w:val="en-GB"/>
          </w:rPr>
          <w:t xml:space="preserve"> </w:t>
        </w:r>
        <w:smartTag w:uri="urn:schemas-microsoft-com:office:smarttags" w:element="PlaceType">
          <w:r w:rsidR="00002A4B">
            <w:rPr>
              <w:rFonts w:ascii="Arial" w:hAnsi="Arial" w:cs="Arial"/>
              <w:bCs/>
              <w:lang w:val="en-GB"/>
            </w:rPr>
            <w:t>City</w:t>
          </w:r>
        </w:smartTag>
        <w:r w:rsidR="00002A4B">
          <w:rPr>
            <w:rFonts w:ascii="Arial" w:hAnsi="Arial" w:cs="Arial"/>
            <w:bCs/>
            <w:lang w:val="en-GB"/>
          </w:rPr>
          <w:t xml:space="preserve"> </w:t>
        </w:r>
        <w:smartTag w:uri="urn:schemas-microsoft-com:office:smarttags" w:element="PlaceName">
          <w:r w:rsidR="00002A4B">
            <w:rPr>
              <w:rFonts w:ascii="Arial" w:hAnsi="Arial" w:cs="Arial"/>
              <w:bCs/>
              <w:lang w:val="en-GB"/>
            </w:rPr>
            <w:t>Metropolitan</w:t>
          </w:r>
        </w:smartTag>
        <w:r w:rsidR="00002A4B">
          <w:rPr>
            <w:rFonts w:ascii="Arial" w:hAnsi="Arial" w:cs="Arial"/>
            <w:bCs/>
            <w:lang w:val="en-GB"/>
          </w:rPr>
          <w:t xml:space="preserve"> </w:t>
        </w:r>
        <w:smartTag w:uri="urn:schemas-microsoft-com:office:smarttags" w:element="PlaceType">
          <w:r w:rsidR="00002A4B">
            <w:rPr>
              <w:rFonts w:ascii="Arial" w:hAnsi="Arial" w:cs="Arial"/>
              <w:bCs/>
              <w:lang w:val="en-GB"/>
            </w:rPr>
            <w:t>Municipality</w:t>
          </w:r>
        </w:smartTag>
      </w:smartTag>
      <w:r w:rsidR="00002A4B">
        <w:rPr>
          <w:rFonts w:ascii="Arial" w:hAnsi="Arial" w:cs="Arial"/>
          <w:bCs/>
          <w:lang w:val="en-GB"/>
        </w:rPr>
        <w:t xml:space="preserve">, </w:t>
      </w:r>
      <w:r w:rsidR="00002A4B" w:rsidRPr="00575E03">
        <w:rPr>
          <w:rFonts w:ascii="Arial" w:hAnsi="Arial" w:cs="Arial"/>
          <w:bCs/>
          <w:lang w:val="en-GB"/>
        </w:rPr>
        <w:t xml:space="preserve">attached as </w:t>
      </w:r>
      <w:r w:rsidR="00002A4B" w:rsidRPr="00575E03">
        <w:rPr>
          <w:rFonts w:ascii="Arial" w:hAnsi="Arial" w:cs="Arial"/>
          <w:b/>
          <w:bCs/>
          <w:lang w:val="en-GB"/>
        </w:rPr>
        <w:t>Annexure A</w:t>
      </w:r>
      <w:r w:rsidR="00002A4B">
        <w:rPr>
          <w:rFonts w:ascii="Arial" w:hAnsi="Arial" w:cs="Arial"/>
          <w:bCs/>
          <w:lang w:val="en-GB"/>
        </w:rPr>
        <w:t xml:space="preserve">, </w:t>
      </w:r>
      <w:r w:rsidRPr="00575E03">
        <w:rPr>
          <w:rFonts w:ascii="Arial" w:hAnsi="Arial" w:cs="Arial"/>
          <w:bCs/>
          <w:lang w:val="en-GB"/>
        </w:rPr>
        <w:t>as</w:t>
      </w:r>
      <w:r>
        <w:rPr>
          <w:rFonts w:ascii="Arial" w:hAnsi="Arial" w:cs="Arial"/>
          <w:bCs/>
          <w:lang w:val="en-GB"/>
        </w:rPr>
        <w:t xml:space="preserve"> </w:t>
      </w:r>
      <w:r w:rsidRPr="00575E03">
        <w:rPr>
          <w:rFonts w:ascii="Arial" w:hAnsi="Arial" w:cs="Arial"/>
          <w:bCs/>
          <w:lang w:val="en-GB"/>
        </w:rPr>
        <w:t>received from the Eastern Cape Provincial Department of Cooperative Gove</w:t>
      </w:r>
      <w:r w:rsidR="00002A4B">
        <w:rPr>
          <w:rFonts w:ascii="Arial" w:hAnsi="Arial" w:cs="Arial"/>
          <w:bCs/>
          <w:lang w:val="en-GB"/>
        </w:rPr>
        <w:t>rnance and Traditional Affairs:</w:t>
      </w:r>
    </w:p>
    <w:p w:rsidR="008F3E84" w:rsidRDefault="008F3E84" w:rsidP="008F3E84">
      <w:pPr>
        <w:spacing w:line="276" w:lineRule="auto"/>
        <w:jc w:val="both"/>
        <w:rPr>
          <w:rFonts w:ascii="Arial" w:hAnsi="Arial" w:cs="Arial"/>
          <w:bCs/>
          <w:lang w:val="en-GB"/>
        </w:rPr>
      </w:pPr>
    </w:p>
    <w:p w:rsidR="008F3E84" w:rsidRDefault="008F3E84" w:rsidP="008F3E84">
      <w:pPr>
        <w:spacing w:line="276" w:lineRule="auto"/>
        <w:jc w:val="both"/>
        <w:rPr>
          <w:rFonts w:ascii="Arial" w:hAnsi="Arial" w:cs="Arial"/>
          <w:b/>
          <w:bCs/>
          <w:lang w:val="en-GB"/>
        </w:rPr>
      </w:pPr>
    </w:p>
    <w:p w:rsidR="006D63EB" w:rsidRDefault="006D63EB" w:rsidP="008F3E84">
      <w:pPr>
        <w:spacing w:line="276" w:lineRule="auto"/>
        <w:jc w:val="both"/>
        <w:rPr>
          <w:rFonts w:ascii="Arial" w:hAnsi="Arial" w:cs="Arial"/>
          <w:b/>
          <w:bCs/>
          <w:lang w:val="en-GB"/>
        </w:rPr>
      </w:pPr>
    </w:p>
    <w:p w:rsidR="006D63EB" w:rsidRDefault="0033696D" w:rsidP="008F3E84">
      <w:pPr>
        <w:spacing w:line="276" w:lineRule="auto"/>
        <w:jc w:val="both"/>
        <w:rPr>
          <w:rFonts w:ascii="Arial" w:hAnsi="Arial" w:cs="Arial"/>
          <w:b/>
          <w:bCs/>
          <w:lang w:val="en-GB"/>
        </w:rPr>
      </w:pPr>
      <w:r>
        <w:rPr>
          <w:rFonts w:ascii="Arial" w:hAnsi="Arial" w:cs="Arial"/>
          <w:b/>
          <w:bCs/>
          <w:lang w:val="en-GB"/>
        </w:rPr>
        <w:br w:type="page"/>
      </w:r>
      <w:r>
        <w:rPr>
          <w:rFonts w:ascii="Arial" w:hAnsi="Arial" w:cs="Arial"/>
          <w:b/>
          <w:bCs/>
          <w:lang w:val="en-GB"/>
        </w:rPr>
        <w:lastRenderedPageBreak/>
        <w:t>ANNEXURE A</w:t>
      </w:r>
    </w:p>
    <w:p w:rsidR="006D63EB" w:rsidRPr="00575E03" w:rsidRDefault="006D63EB" w:rsidP="008F3E84">
      <w:pPr>
        <w:spacing w:line="276" w:lineRule="auto"/>
        <w:jc w:val="both"/>
        <w:rPr>
          <w:rFonts w:ascii="Arial" w:hAnsi="Arial" w:cs="Arial"/>
          <w:b/>
          <w:bCs/>
          <w:lang w:val="en-GB"/>
        </w:rPr>
      </w:pPr>
    </w:p>
    <w:p w:rsidR="008F3E84" w:rsidRPr="00575E03" w:rsidRDefault="008F3E84" w:rsidP="008F3E84">
      <w:pPr>
        <w:spacing w:line="276" w:lineRule="auto"/>
        <w:ind w:left="720"/>
        <w:jc w:val="both"/>
        <w:rPr>
          <w:rFonts w:ascii="Arial" w:hAnsi="Arial" w:cs="Arial"/>
          <w:b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3860"/>
        <w:gridCol w:w="5078"/>
      </w:tblGrid>
      <w:tr w:rsidR="008F3E84" w:rsidRPr="00575E03" w:rsidTr="002053F2">
        <w:tc>
          <w:tcPr>
            <w:tcW w:w="1070" w:type="dxa"/>
            <w:shd w:val="pct20"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Number</w:t>
            </w:r>
          </w:p>
        </w:tc>
        <w:tc>
          <w:tcPr>
            <w:tcW w:w="3860" w:type="dxa"/>
            <w:shd w:val="pct20"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 xml:space="preserve">Questions </w:t>
            </w:r>
          </w:p>
        </w:tc>
        <w:tc>
          <w:tcPr>
            <w:tcW w:w="5078" w:type="dxa"/>
            <w:shd w:val="pct20"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 xml:space="preserve">Response </w:t>
            </w:r>
          </w:p>
        </w:tc>
      </w:tr>
      <w:tr w:rsidR="008F3E84" w:rsidRPr="00575E03" w:rsidTr="002053F2">
        <w:tc>
          <w:tcPr>
            <w:tcW w:w="1070"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1.</w:t>
            </w:r>
          </w:p>
        </w:tc>
        <w:tc>
          <w:tcPr>
            <w:tcW w:w="3860"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Whether the driver of the Buffalo City Fire vehicle which was involved in a serious    accident on Thursday, 27 August 2015, had a driver’s license of any type; if not,</w:t>
            </w:r>
          </w:p>
        </w:tc>
        <w:tc>
          <w:tcPr>
            <w:tcW w:w="5078"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The driver at the time was in possession of a Code 03 learner’s license which permits the driving of the heavy vehicle whilst accompanied by a licensed driver. The learner driver was inter alia accompanied by the Divisional Officer:</w:t>
            </w:r>
            <w:r w:rsidR="00D73808">
              <w:rPr>
                <w:rFonts w:ascii="Arial" w:hAnsi="Arial" w:cs="Arial"/>
                <w:bCs/>
                <w:lang w:val="en-GB"/>
              </w:rPr>
              <w:t xml:space="preserve"> </w:t>
            </w:r>
            <w:r w:rsidRPr="00575E03">
              <w:rPr>
                <w:rFonts w:ascii="Arial" w:hAnsi="Arial" w:cs="Arial"/>
                <w:bCs/>
                <w:lang w:val="en-GB"/>
              </w:rPr>
              <w:t>Training who is in possession of a Code EC driving license</w:t>
            </w:r>
          </w:p>
        </w:tc>
      </w:tr>
      <w:tr w:rsidR="008F3E84" w:rsidRPr="00575E03" w:rsidTr="002053F2">
        <w:tc>
          <w:tcPr>
            <w:tcW w:w="1070" w:type="dxa"/>
            <w:shd w:val="clear" w:color="auto" w:fill="auto"/>
          </w:tcPr>
          <w:p w:rsidR="008F3E84" w:rsidRPr="00575E03" w:rsidRDefault="008F3E84" w:rsidP="008F3E84">
            <w:pPr>
              <w:spacing w:line="276" w:lineRule="auto"/>
              <w:jc w:val="both"/>
              <w:rPr>
                <w:rFonts w:ascii="Arial" w:hAnsi="Arial" w:cs="Arial"/>
                <w:bCs/>
                <w:lang w:val="en-GB"/>
              </w:rPr>
            </w:pPr>
          </w:p>
        </w:tc>
        <w:tc>
          <w:tcPr>
            <w:tcW w:w="3860"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a) why was the driver controlling a multimillion rand vehicle which had just been returned to service, and</w:t>
            </w:r>
          </w:p>
        </w:tc>
        <w:tc>
          <w:tcPr>
            <w:tcW w:w="5078"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a) The driver was controlling the vehicle as she was on a Pump Operator/Driver course. The duration of which was 11 August 2015 to 04 September 2015</w:t>
            </w:r>
          </w:p>
          <w:p w:rsidR="008F3E84" w:rsidRPr="00575E03" w:rsidRDefault="008F3E84" w:rsidP="008F3E84">
            <w:pPr>
              <w:spacing w:line="276" w:lineRule="auto"/>
              <w:jc w:val="both"/>
              <w:rPr>
                <w:rFonts w:ascii="Arial" w:hAnsi="Arial" w:cs="Arial"/>
                <w:bCs/>
                <w:lang w:val="en-GB"/>
              </w:rPr>
            </w:pPr>
          </w:p>
        </w:tc>
      </w:tr>
      <w:tr w:rsidR="008F3E84" w:rsidRPr="00575E03" w:rsidTr="002053F2">
        <w:tc>
          <w:tcPr>
            <w:tcW w:w="1070" w:type="dxa"/>
            <w:shd w:val="clear" w:color="auto" w:fill="auto"/>
          </w:tcPr>
          <w:p w:rsidR="008F3E84" w:rsidRPr="00575E03" w:rsidRDefault="008F3E84" w:rsidP="008F3E84">
            <w:pPr>
              <w:spacing w:line="276" w:lineRule="auto"/>
              <w:jc w:val="both"/>
              <w:rPr>
                <w:rFonts w:ascii="Arial" w:hAnsi="Arial" w:cs="Arial"/>
                <w:bCs/>
                <w:lang w:val="en-GB"/>
              </w:rPr>
            </w:pPr>
          </w:p>
        </w:tc>
        <w:tc>
          <w:tcPr>
            <w:tcW w:w="3860"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b) Who authorised that the driver utilise the vehicle, and</w:t>
            </w:r>
          </w:p>
        </w:tc>
        <w:tc>
          <w:tcPr>
            <w:tcW w:w="5078"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b) The Divisional Officer: Training authorised the driver to utilise the vehicle. Note – in terms of Buffalo City Metropolitan Municipality (BCMM) fleet Management Policy Fire Fighting Vehicles may only be used in the case of inspection of fire equipment or installation and training purposes</w:t>
            </w:r>
          </w:p>
          <w:p w:rsidR="008F3E84" w:rsidRPr="00575E03" w:rsidRDefault="008F3E84" w:rsidP="008F3E84">
            <w:pPr>
              <w:spacing w:line="276" w:lineRule="auto"/>
              <w:jc w:val="both"/>
              <w:rPr>
                <w:rFonts w:ascii="Arial" w:hAnsi="Arial" w:cs="Arial"/>
                <w:bCs/>
                <w:lang w:val="en-GB"/>
              </w:rPr>
            </w:pPr>
          </w:p>
        </w:tc>
      </w:tr>
      <w:tr w:rsidR="008F3E84" w:rsidRPr="00575E03" w:rsidTr="002053F2">
        <w:tc>
          <w:tcPr>
            <w:tcW w:w="1070" w:type="dxa"/>
            <w:shd w:val="clear" w:color="auto" w:fill="auto"/>
          </w:tcPr>
          <w:p w:rsidR="008F3E84" w:rsidRPr="00575E03" w:rsidRDefault="008F3E84" w:rsidP="008F3E84">
            <w:pPr>
              <w:spacing w:line="276" w:lineRule="auto"/>
              <w:jc w:val="both"/>
              <w:rPr>
                <w:rFonts w:ascii="Arial" w:hAnsi="Arial" w:cs="Arial"/>
                <w:bCs/>
                <w:lang w:val="en-GB"/>
              </w:rPr>
            </w:pPr>
          </w:p>
        </w:tc>
        <w:tc>
          <w:tcPr>
            <w:tcW w:w="3860"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c) What disciplinary action will follow in this regard; if so,</w:t>
            </w:r>
          </w:p>
          <w:p w:rsidR="008F3E84" w:rsidRPr="00575E03" w:rsidRDefault="008F3E84" w:rsidP="008F3E84">
            <w:pPr>
              <w:spacing w:line="276" w:lineRule="auto"/>
              <w:jc w:val="both"/>
              <w:rPr>
                <w:rFonts w:ascii="Arial" w:hAnsi="Arial" w:cs="Arial"/>
                <w:bCs/>
                <w:lang w:val="en-GB"/>
              </w:rPr>
            </w:pPr>
          </w:p>
        </w:tc>
        <w:tc>
          <w:tcPr>
            <w:tcW w:w="5078"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c) Disciplinary action is to be decided on once a comprehensive investigation has been completed</w:t>
            </w:r>
          </w:p>
        </w:tc>
      </w:tr>
      <w:tr w:rsidR="008F3E84" w:rsidRPr="00575E03" w:rsidTr="002053F2">
        <w:tc>
          <w:tcPr>
            <w:tcW w:w="1070" w:type="dxa"/>
            <w:shd w:val="clear" w:color="auto" w:fill="auto"/>
          </w:tcPr>
          <w:p w:rsidR="008F3E84" w:rsidRPr="00575E03" w:rsidRDefault="008F3E84" w:rsidP="008F3E84">
            <w:pPr>
              <w:spacing w:line="276" w:lineRule="auto"/>
              <w:jc w:val="both"/>
              <w:rPr>
                <w:rFonts w:ascii="Arial" w:hAnsi="Arial" w:cs="Arial"/>
                <w:bCs/>
                <w:lang w:val="en-GB"/>
              </w:rPr>
            </w:pPr>
          </w:p>
        </w:tc>
        <w:tc>
          <w:tcPr>
            <w:tcW w:w="3860" w:type="dxa"/>
            <w:shd w:val="clear" w:color="auto" w:fill="auto"/>
          </w:tcPr>
          <w:p w:rsidR="008F3E84" w:rsidRPr="00575E03" w:rsidRDefault="008F3E84" w:rsidP="008F3E84">
            <w:pPr>
              <w:spacing w:line="276" w:lineRule="auto"/>
              <w:ind w:left="720"/>
              <w:jc w:val="both"/>
              <w:rPr>
                <w:rFonts w:ascii="Arial" w:hAnsi="Arial" w:cs="Arial"/>
                <w:bCs/>
                <w:lang w:val="en-GB"/>
              </w:rPr>
            </w:pPr>
            <w:r w:rsidRPr="00575E03">
              <w:rPr>
                <w:rFonts w:ascii="Arial" w:hAnsi="Arial" w:cs="Arial"/>
                <w:bCs/>
                <w:lang w:val="en-GB"/>
              </w:rPr>
              <w:t>(i) What was the code of the relevant driver’s license</w:t>
            </w:r>
          </w:p>
        </w:tc>
        <w:tc>
          <w:tcPr>
            <w:tcW w:w="5078" w:type="dxa"/>
            <w:shd w:val="clear" w:color="auto" w:fill="auto"/>
          </w:tcPr>
          <w:p w:rsidR="008F3E84" w:rsidRPr="00575E03" w:rsidRDefault="008F3E84" w:rsidP="008F3E84">
            <w:pPr>
              <w:numPr>
                <w:ilvl w:val="0"/>
                <w:numId w:val="17"/>
              </w:numPr>
              <w:spacing w:line="276" w:lineRule="auto"/>
              <w:jc w:val="both"/>
              <w:rPr>
                <w:rFonts w:ascii="Arial" w:hAnsi="Arial" w:cs="Arial"/>
                <w:bCs/>
                <w:lang w:val="en-GB"/>
              </w:rPr>
            </w:pPr>
            <w:r w:rsidRPr="00575E03">
              <w:rPr>
                <w:rFonts w:ascii="Arial" w:hAnsi="Arial" w:cs="Arial"/>
                <w:bCs/>
                <w:lang w:val="en-GB"/>
              </w:rPr>
              <w:t>Code 3 learners license</w:t>
            </w:r>
          </w:p>
        </w:tc>
      </w:tr>
      <w:tr w:rsidR="008F3E84" w:rsidRPr="00575E03" w:rsidTr="002053F2">
        <w:tc>
          <w:tcPr>
            <w:tcW w:w="1070" w:type="dxa"/>
            <w:shd w:val="clear" w:color="auto" w:fill="auto"/>
          </w:tcPr>
          <w:p w:rsidR="008F3E84" w:rsidRPr="00575E03" w:rsidRDefault="008F3E84" w:rsidP="008F3E84">
            <w:pPr>
              <w:spacing w:line="276" w:lineRule="auto"/>
              <w:jc w:val="both"/>
              <w:rPr>
                <w:rFonts w:ascii="Arial" w:hAnsi="Arial" w:cs="Arial"/>
                <w:bCs/>
                <w:lang w:val="en-GB"/>
              </w:rPr>
            </w:pPr>
          </w:p>
        </w:tc>
        <w:tc>
          <w:tcPr>
            <w:tcW w:w="3860" w:type="dxa"/>
            <w:shd w:val="clear" w:color="auto" w:fill="auto"/>
          </w:tcPr>
          <w:p w:rsidR="008F3E84" w:rsidRPr="00575E03" w:rsidRDefault="008F3E84" w:rsidP="008F3E84">
            <w:pPr>
              <w:spacing w:line="276" w:lineRule="auto"/>
              <w:ind w:left="720"/>
              <w:jc w:val="both"/>
              <w:rPr>
                <w:rFonts w:ascii="Arial" w:hAnsi="Arial" w:cs="Arial"/>
                <w:bCs/>
                <w:lang w:val="en-GB"/>
              </w:rPr>
            </w:pPr>
            <w:r w:rsidRPr="00575E03">
              <w:rPr>
                <w:rFonts w:ascii="Arial" w:hAnsi="Arial" w:cs="Arial"/>
                <w:bCs/>
                <w:lang w:val="en-GB"/>
              </w:rPr>
              <w:t>(ii)When was the license issued and;</w:t>
            </w:r>
          </w:p>
        </w:tc>
        <w:tc>
          <w:tcPr>
            <w:tcW w:w="5078" w:type="dxa"/>
            <w:shd w:val="clear" w:color="auto" w:fill="auto"/>
          </w:tcPr>
          <w:p w:rsidR="00D73808" w:rsidRDefault="008F3E84" w:rsidP="008F3E84">
            <w:pPr>
              <w:numPr>
                <w:ilvl w:val="0"/>
                <w:numId w:val="17"/>
              </w:numPr>
              <w:spacing w:line="276" w:lineRule="auto"/>
              <w:jc w:val="both"/>
              <w:rPr>
                <w:rFonts w:ascii="Arial" w:hAnsi="Arial" w:cs="Arial"/>
                <w:bCs/>
                <w:lang w:val="en-GB"/>
              </w:rPr>
            </w:pPr>
            <w:r w:rsidRPr="00575E03">
              <w:rPr>
                <w:rFonts w:ascii="Arial" w:hAnsi="Arial" w:cs="Arial"/>
                <w:bCs/>
                <w:lang w:val="en-GB"/>
              </w:rPr>
              <w:t xml:space="preserve">Code 3 learners license issued on </w:t>
            </w:r>
          </w:p>
          <w:p w:rsidR="008F3E84" w:rsidRPr="00575E03" w:rsidRDefault="008F3E84" w:rsidP="00D73808">
            <w:pPr>
              <w:spacing w:line="276" w:lineRule="auto"/>
              <w:ind w:left="360"/>
              <w:jc w:val="both"/>
              <w:rPr>
                <w:rFonts w:ascii="Arial" w:hAnsi="Arial" w:cs="Arial"/>
                <w:bCs/>
                <w:lang w:val="en-GB"/>
              </w:rPr>
            </w:pPr>
            <w:r w:rsidRPr="00575E03">
              <w:rPr>
                <w:rFonts w:ascii="Arial" w:hAnsi="Arial" w:cs="Arial"/>
                <w:bCs/>
                <w:lang w:val="en-GB"/>
              </w:rPr>
              <w:t>11 August 2015 and</w:t>
            </w:r>
          </w:p>
        </w:tc>
      </w:tr>
      <w:tr w:rsidR="008F3E84" w:rsidRPr="00575E03" w:rsidTr="002053F2">
        <w:tc>
          <w:tcPr>
            <w:tcW w:w="1070" w:type="dxa"/>
            <w:shd w:val="clear" w:color="auto" w:fill="auto"/>
          </w:tcPr>
          <w:p w:rsidR="008F3E84" w:rsidRPr="00575E03" w:rsidRDefault="008F3E84" w:rsidP="008F3E84">
            <w:pPr>
              <w:spacing w:line="276" w:lineRule="auto"/>
              <w:jc w:val="both"/>
              <w:rPr>
                <w:rFonts w:ascii="Arial" w:hAnsi="Arial" w:cs="Arial"/>
                <w:bCs/>
                <w:lang w:val="en-GB"/>
              </w:rPr>
            </w:pPr>
          </w:p>
        </w:tc>
        <w:tc>
          <w:tcPr>
            <w:tcW w:w="3860" w:type="dxa"/>
            <w:shd w:val="clear" w:color="auto" w:fill="auto"/>
          </w:tcPr>
          <w:p w:rsidR="008F3E84" w:rsidRPr="00575E03" w:rsidRDefault="008F3E84" w:rsidP="008F3E84">
            <w:pPr>
              <w:spacing w:line="276" w:lineRule="auto"/>
              <w:ind w:left="720"/>
              <w:jc w:val="both"/>
              <w:rPr>
                <w:rFonts w:ascii="Arial" w:hAnsi="Arial" w:cs="Arial"/>
                <w:bCs/>
                <w:lang w:val="en-GB"/>
              </w:rPr>
            </w:pPr>
            <w:r w:rsidRPr="00575E03">
              <w:rPr>
                <w:rFonts w:ascii="Arial" w:hAnsi="Arial" w:cs="Arial"/>
                <w:bCs/>
                <w:lang w:val="en-GB"/>
              </w:rPr>
              <w:t>(iii) When does it expire</w:t>
            </w:r>
          </w:p>
        </w:tc>
        <w:tc>
          <w:tcPr>
            <w:tcW w:w="5078"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(iii</w:t>
            </w:r>
            <w:r w:rsidR="00BE46F2">
              <w:rPr>
                <w:rFonts w:ascii="Arial" w:hAnsi="Arial" w:cs="Arial"/>
                <w:bCs/>
                <w:lang w:val="en-GB"/>
              </w:rPr>
              <w:t>) It expires on 11 February 2017</w:t>
            </w:r>
          </w:p>
        </w:tc>
      </w:tr>
      <w:tr w:rsidR="008F3E84" w:rsidRPr="00575E03" w:rsidTr="002053F2">
        <w:tc>
          <w:tcPr>
            <w:tcW w:w="1070"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2</w:t>
            </w:r>
          </w:p>
        </w:tc>
        <w:tc>
          <w:tcPr>
            <w:tcW w:w="3860"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Whether there are minimum standards in place for the control, driving and operation of specialised fire vehicles; if not, why    not; if so, what are the standards</w:t>
            </w:r>
          </w:p>
        </w:tc>
        <w:tc>
          <w:tcPr>
            <w:tcW w:w="5078" w:type="dxa"/>
            <w:shd w:val="clear" w:color="auto" w:fill="auto"/>
          </w:tcPr>
          <w:p w:rsidR="008F3E84" w:rsidRPr="00575E03" w:rsidRDefault="008F3E84" w:rsidP="008F3E84">
            <w:pPr>
              <w:spacing w:line="276" w:lineRule="auto"/>
              <w:jc w:val="both"/>
              <w:rPr>
                <w:rFonts w:ascii="Arial" w:hAnsi="Arial" w:cs="Arial"/>
                <w:bCs/>
                <w:lang w:val="en-GB"/>
              </w:rPr>
            </w:pPr>
            <w:r w:rsidRPr="00575E03">
              <w:rPr>
                <w:rFonts w:ascii="Arial" w:hAnsi="Arial" w:cs="Arial"/>
                <w:bCs/>
                <w:lang w:val="en-GB"/>
              </w:rPr>
              <w:t>There are minimum standards in place, Fire fighters with a vast experience on driving heavy duty vehicles are selected to attend the Pump Operator/Driver Course. On the course people are trained on how to operate the vehicle and engage the pumps. There are tests and a practical evaluation that must be passed by each student. The competent fire fighters are issued with the relevant internal certificate. These are the only people who are authorised to drive the Aerial Appliances even during emergencies.</w:t>
            </w:r>
          </w:p>
        </w:tc>
      </w:tr>
    </w:tbl>
    <w:p w:rsidR="00322981" w:rsidRPr="00D803C9" w:rsidRDefault="00322981" w:rsidP="0033696D">
      <w:pPr>
        <w:spacing w:line="276" w:lineRule="auto"/>
        <w:jc w:val="both"/>
        <w:rPr>
          <w:rFonts w:ascii="Arial" w:hAnsi="Arial" w:cs="Arial"/>
          <w:b/>
        </w:rPr>
      </w:pPr>
    </w:p>
    <w:sectPr w:rsidR="0032298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72F" w:rsidRDefault="00A0172F">
      <w:r>
        <w:separator/>
      </w:r>
    </w:p>
  </w:endnote>
  <w:endnote w:type="continuationSeparator" w:id="0">
    <w:p w:rsidR="00A0172F" w:rsidRDefault="00A01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72F" w:rsidRDefault="00A0172F">
      <w:r>
        <w:separator/>
      </w:r>
    </w:p>
  </w:footnote>
  <w:footnote w:type="continuationSeparator" w:id="0">
    <w:p w:rsidR="00A0172F" w:rsidRDefault="00A01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5DF4FB6"/>
    <w:multiLevelType w:val="hybridMultilevel"/>
    <w:tmpl w:val="57884E9A"/>
    <w:lvl w:ilvl="0" w:tplc="70B07FE0">
      <w:start w:val="1"/>
      <w:numFmt w:val="lowerLetter"/>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1CC31531"/>
    <w:multiLevelType w:val="hybridMultilevel"/>
    <w:tmpl w:val="3698CF52"/>
    <w:lvl w:ilvl="0" w:tplc="4404B41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3F7BD4"/>
    <w:multiLevelType w:val="hybridMultilevel"/>
    <w:tmpl w:val="CBE46B7E"/>
    <w:lvl w:ilvl="0" w:tplc="9B9E6F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E811F6A"/>
    <w:multiLevelType w:val="hybridMultilevel"/>
    <w:tmpl w:val="9EDCD9AE"/>
    <w:lvl w:ilvl="0" w:tplc="CE5C271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EF58FE"/>
    <w:multiLevelType w:val="hybridMultilevel"/>
    <w:tmpl w:val="56962412"/>
    <w:lvl w:ilvl="0" w:tplc="05526E1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5"/>
  </w:num>
  <w:num w:numId="3">
    <w:abstractNumId w:val="11"/>
  </w:num>
  <w:num w:numId="4">
    <w:abstractNumId w:val="10"/>
  </w:num>
  <w:num w:numId="5">
    <w:abstractNumId w:val="8"/>
  </w:num>
  <w:num w:numId="6">
    <w:abstractNumId w:val="14"/>
  </w:num>
  <w:num w:numId="7">
    <w:abstractNumId w:val="3"/>
  </w:num>
  <w:num w:numId="8">
    <w:abstractNumId w:val="2"/>
  </w:num>
  <w:num w:numId="9">
    <w:abstractNumId w:val="12"/>
  </w:num>
  <w:num w:numId="10">
    <w:abstractNumId w:val="6"/>
  </w:num>
  <w:num w:numId="11">
    <w:abstractNumId w:val="4"/>
  </w:num>
  <w:num w:numId="12">
    <w:abstractNumId w:val="0"/>
  </w:num>
  <w:num w:numId="13">
    <w:abstractNumId w:val="16"/>
  </w:num>
  <w:num w:numId="14">
    <w:abstractNumId w:val="9"/>
  </w:num>
  <w:num w:numId="15">
    <w:abstractNumId w:val="7"/>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2A4B"/>
    <w:rsid w:val="00014B05"/>
    <w:rsid w:val="00017071"/>
    <w:rsid w:val="00020887"/>
    <w:rsid w:val="000266F7"/>
    <w:rsid w:val="00030401"/>
    <w:rsid w:val="00053DD6"/>
    <w:rsid w:val="00071841"/>
    <w:rsid w:val="00092AD4"/>
    <w:rsid w:val="000954AC"/>
    <w:rsid w:val="000D2C53"/>
    <w:rsid w:val="000D4AA5"/>
    <w:rsid w:val="000E150A"/>
    <w:rsid w:val="001003CB"/>
    <w:rsid w:val="00103028"/>
    <w:rsid w:val="001314FC"/>
    <w:rsid w:val="00147245"/>
    <w:rsid w:val="00156E9A"/>
    <w:rsid w:val="00171B43"/>
    <w:rsid w:val="00173C60"/>
    <w:rsid w:val="00181508"/>
    <w:rsid w:val="001A0B88"/>
    <w:rsid w:val="001B0C9C"/>
    <w:rsid w:val="001D6ADE"/>
    <w:rsid w:val="001E69BF"/>
    <w:rsid w:val="001E719B"/>
    <w:rsid w:val="002053F2"/>
    <w:rsid w:val="0021288B"/>
    <w:rsid w:val="00247292"/>
    <w:rsid w:val="002576DD"/>
    <w:rsid w:val="002816D5"/>
    <w:rsid w:val="002949F2"/>
    <w:rsid w:val="002A645A"/>
    <w:rsid w:val="002B2990"/>
    <w:rsid w:val="002C3182"/>
    <w:rsid w:val="002C4244"/>
    <w:rsid w:val="002C5792"/>
    <w:rsid w:val="002D6EFA"/>
    <w:rsid w:val="002F42F4"/>
    <w:rsid w:val="0031080D"/>
    <w:rsid w:val="00314E06"/>
    <w:rsid w:val="0031617F"/>
    <w:rsid w:val="00322981"/>
    <w:rsid w:val="00323310"/>
    <w:rsid w:val="0033696D"/>
    <w:rsid w:val="00357A0E"/>
    <w:rsid w:val="00357BF2"/>
    <w:rsid w:val="00382DA0"/>
    <w:rsid w:val="003907A9"/>
    <w:rsid w:val="003A07CB"/>
    <w:rsid w:val="003A0DE9"/>
    <w:rsid w:val="003D4D79"/>
    <w:rsid w:val="003F0445"/>
    <w:rsid w:val="004127B3"/>
    <w:rsid w:val="004325C6"/>
    <w:rsid w:val="004779EE"/>
    <w:rsid w:val="00495467"/>
    <w:rsid w:val="0049779D"/>
    <w:rsid w:val="004A4C5A"/>
    <w:rsid w:val="004B2C14"/>
    <w:rsid w:val="004B4AB0"/>
    <w:rsid w:val="004B5A08"/>
    <w:rsid w:val="004C109A"/>
    <w:rsid w:val="004D2ABF"/>
    <w:rsid w:val="004E0C94"/>
    <w:rsid w:val="0050428A"/>
    <w:rsid w:val="00511169"/>
    <w:rsid w:val="005229E8"/>
    <w:rsid w:val="0053047F"/>
    <w:rsid w:val="00537AA9"/>
    <w:rsid w:val="00542AD1"/>
    <w:rsid w:val="0054419A"/>
    <w:rsid w:val="005806D7"/>
    <w:rsid w:val="005A0136"/>
    <w:rsid w:val="005D0762"/>
    <w:rsid w:val="005D0D35"/>
    <w:rsid w:val="005D5A80"/>
    <w:rsid w:val="005F13AA"/>
    <w:rsid w:val="005F5EB3"/>
    <w:rsid w:val="005F60DB"/>
    <w:rsid w:val="0061676A"/>
    <w:rsid w:val="00647ED0"/>
    <w:rsid w:val="0066291D"/>
    <w:rsid w:val="0067399D"/>
    <w:rsid w:val="006B06EF"/>
    <w:rsid w:val="006D3C21"/>
    <w:rsid w:val="006D5BC7"/>
    <w:rsid w:val="006D63EB"/>
    <w:rsid w:val="00724A26"/>
    <w:rsid w:val="007261E1"/>
    <w:rsid w:val="00727CCB"/>
    <w:rsid w:val="00765941"/>
    <w:rsid w:val="007670C4"/>
    <w:rsid w:val="007B5563"/>
    <w:rsid w:val="007C7705"/>
    <w:rsid w:val="007D22C5"/>
    <w:rsid w:val="007D4F67"/>
    <w:rsid w:val="007D6AEE"/>
    <w:rsid w:val="007F55E8"/>
    <w:rsid w:val="008003C7"/>
    <w:rsid w:val="00801607"/>
    <w:rsid w:val="00803A7E"/>
    <w:rsid w:val="008275AD"/>
    <w:rsid w:val="00843814"/>
    <w:rsid w:val="008A1477"/>
    <w:rsid w:val="008C3B42"/>
    <w:rsid w:val="008D003B"/>
    <w:rsid w:val="008D5EBF"/>
    <w:rsid w:val="008F3E84"/>
    <w:rsid w:val="008F6740"/>
    <w:rsid w:val="00906EB4"/>
    <w:rsid w:val="00935A33"/>
    <w:rsid w:val="009514E4"/>
    <w:rsid w:val="00954992"/>
    <w:rsid w:val="00955D50"/>
    <w:rsid w:val="00965EF5"/>
    <w:rsid w:val="00966064"/>
    <w:rsid w:val="00977C5F"/>
    <w:rsid w:val="00991283"/>
    <w:rsid w:val="009B3ADB"/>
    <w:rsid w:val="009C2F40"/>
    <w:rsid w:val="009F5B7C"/>
    <w:rsid w:val="00A0172F"/>
    <w:rsid w:val="00A02D47"/>
    <w:rsid w:val="00A03A37"/>
    <w:rsid w:val="00A167C8"/>
    <w:rsid w:val="00A30FF7"/>
    <w:rsid w:val="00A35576"/>
    <w:rsid w:val="00A47B22"/>
    <w:rsid w:val="00A71D7F"/>
    <w:rsid w:val="00A96E8D"/>
    <w:rsid w:val="00AD2E06"/>
    <w:rsid w:val="00AD717A"/>
    <w:rsid w:val="00B05E06"/>
    <w:rsid w:val="00B125C0"/>
    <w:rsid w:val="00B246CC"/>
    <w:rsid w:val="00B549CD"/>
    <w:rsid w:val="00B55279"/>
    <w:rsid w:val="00B6343F"/>
    <w:rsid w:val="00B6542A"/>
    <w:rsid w:val="00B67416"/>
    <w:rsid w:val="00B8112C"/>
    <w:rsid w:val="00BC70D5"/>
    <w:rsid w:val="00BC7A56"/>
    <w:rsid w:val="00BE46F2"/>
    <w:rsid w:val="00C11E38"/>
    <w:rsid w:val="00C33C12"/>
    <w:rsid w:val="00C563C3"/>
    <w:rsid w:val="00C73A03"/>
    <w:rsid w:val="00C862FB"/>
    <w:rsid w:val="00CA5C76"/>
    <w:rsid w:val="00CB3451"/>
    <w:rsid w:val="00CD652C"/>
    <w:rsid w:val="00CE1F98"/>
    <w:rsid w:val="00D06842"/>
    <w:rsid w:val="00D06D3F"/>
    <w:rsid w:val="00D2427D"/>
    <w:rsid w:val="00D2787A"/>
    <w:rsid w:val="00D319E8"/>
    <w:rsid w:val="00D339A2"/>
    <w:rsid w:val="00D342CF"/>
    <w:rsid w:val="00D4293B"/>
    <w:rsid w:val="00D43C90"/>
    <w:rsid w:val="00D5130B"/>
    <w:rsid w:val="00D73808"/>
    <w:rsid w:val="00D748C7"/>
    <w:rsid w:val="00D803C9"/>
    <w:rsid w:val="00D80A85"/>
    <w:rsid w:val="00D83786"/>
    <w:rsid w:val="00D9186C"/>
    <w:rsid w:val="00DA17B5"/>
    <w:rsid w:val="00DA35A4"/>
    <w:rsid w:val="00DA4A8C"/>
    <w:rsid w:val="00DB6375"/>
    <w:rsid w:val="00DC609A"/>
    <w:rsid w:val="00DD0EA8"/>
    <w:rsid w:val="00DD560B"/>
    <w:rsid w:val="00E01507"/>
    <w:rsid w:val="00E24A23"/>
    <w:rsid w:val="00E26F93"/>
    <w:rsid w:val="00E55ABF"/>
    <w:rsid w:val="00E65BEB"/>
    <w:rsid w:val="00E71C6E"/>
    <w:rsid w:val="00E738DE"/>
    <w:rsid w:val="00E928F5"/>
    <w:rsid w:val="00EC2627"/>
    <w:rsid w:val="00ED39AF"/>
    <w:rsid w:val="00ED3F3F"/>
    <w:rsid w:val="00EF438B"/>
    <w:rsid w:val="00EF7791"/>
    <w:rsid w:val="00F058E6"/>
    <w:rsid w:val="00F1593F"/>
    <w:rsid w:val="00F250B3"/>
    <w:rsid w:val="00F3348F"/>
    <w:rsid w:val="00F47B2B"/>
    <w:rsid w:val="00F5318C"/>
    <w:rsid w:val="00F7571F"/>
    <w:rsid w:val="00F76DC6"/>
    <w:rsid w:val="00F7762F"/>
    <w:rsid w:val="00F84D21"/>
    <w:rsid w:val="00F916D5"/>
    <w:rsid w:val="00F94DB2"/>
    <w:rsid w:val="00FB5150"/>
    <w:rsid w:val="00FD0924"/>
    <w:rsid w:val="00FD6875"/>
    <w:rsid w:val="00FF5A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34"/>
    <w:qFormat/>
    <w:rsid w:val="00B8112C"/>
    <w:pPr>
      <w:ind w:left="720"/>
    </w:pPr>
  </w:style>
  <w:style w:type="table" w:styleId="TableGrid">
    <w:name w:val="Table Grid"/>
    <w:basedOn w:val="TableNormal"/>
    <w:locked/>
    <w:rsid w:val="00E71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2015-09-23T12:38:00Z</cp:lastPrinted>
  <dcterms:created xsi:type="dcterms:W3CDTF">2015-11-03T10:32:00Z</dcterms:created>
  <dcterms:modified xsi:type="dcterms:W3CDTF">2015-11-03T10:32:00Z</dcterms:modified>
</cp:coreProperties>
</file>