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4B2E95" w:rsidRDefault="00DC73E6" w:rsidP="004D2F24">
      <w:pPr>
        <w:jc w:val="left"/>
        <w:rPr>
          <w:rFonts w:cs="Arial"/>
          <w:b/>
          <w:bCs/>
          <w:sz w:val="24"/>
          <w:szCs w:val="24"/>
          <w:lang w:val="en-GB" w:eastAsia="en-US"/>
        </w:rPr>
      </w:pPr>
      <w:r>
        <w:rPr>
          <w:noProof/>
          <w:lang w:eastAsia="en-ZA"/>
        </w:rPr>
        <w:drawing>
          <wp:anchor distT="0" distB="0" distL="114300" distR="114300" simplePos="0" relativeHeight="251657728" behindDoc="0" locked="0" layoutInCell="1" allowOverlap="1">
            <wp:simplePos x="0" y="0"/>
            <wp:positionH relativeFrom="column">
              <wp:posOffset>2696845</wp:posOffset>
            </wp:positionH>
            <wp:positionV relativeFrom="paragraph">
              <wp:posOffset>-2540</wp:posOffset>
            </wp:positionV>
            <wp:extent cx="683260" cy="942340"/>
            <wp:effectExtent l="19050" t="0" r="2540" b="0"/>
            <wp:wrapSquare wrapText="bothSides"/>
            <wp:docPr id="2"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 works-4 copy"/>
                    <pic:cNvPicPr>
                      <a:picLocks noChangeAspect="1" noChangeArrowheads="1"/>
                    </pic:cNvPicPr>
                  </pic:nvPicPr>
                  <pic:blipFill>
                    <a:blip r:embed="rId8" cstate="print"/>
                    <a:srcRect r="75938"/>
                    <a:stretch>
                      <a:fillRect/>
                    </a:stretch>
                  </pic:blipFill>
                  <pic:spPr bwMode="auto">
                    <a:xfrm>
                      <a:off x="0" y="0"/>
                      <a:ext cx="683260" cy="942340"/>
                    </a:xfrm>
                    <a:prstGeom prst="rect">
                      <a:avLst/>
                    </a:prstGeom>
                    <a:noFill/>
                    <a:ln w="9525">
                      <a:noFill/>
                      <a:miter lim="800000"/>
                      <a:headEnd/>
                      <a:tailEnd/>
                    </a:ln>
                  </pic:spPr>
                </pic:pic>
              </a:graphicData>
            </a:graphic>
          </wp:anchor>
        </w:drawing>
      </w:r>
    </w:p>
    <w:p w:rsidR="00345135" w:rsidRPr="004B2E95" w:rsidRDefault="00345135" w:rsidP="004D2F24">
      <w:pPr>
        <w:jc w:val="center"/>
        <w:rPr>
          <w:rFonts w:cs="Arial"/>
          <w:b/>
          <w:color w:val="005C2A"/>
          <w:sz w:val="20"/>
          <w:lang w:val="en-GB"/>
        </w:rPr>
      </w:pPr>
    </w:p>
    <w:p w:rsidR="00345135" w:rsidRPr="004B2E95" w:rsidRDefault="00345135" w:rsidP="004D2F24">
      <w:pPr>
        <w:jc w:val="center"/>
        <w:rPr>
          <w:rFonts w:cs="Arial"/>
          <w:b/>
          <w:color w:val="005C2A"/>
          <w:sz w:val="20"/>
          <w:lang w:val="en-GB"/>
        </w:rPr>
      </w:pPr>
    </w:p>
    <w:p w:rsidR="00345135" w:rsidRPr="004B2E95" w:rsidRDefault="00345135" w:rsidP="004D2F24">
      <w:pPr>
        <w:jc w:val="center"/>
        <w:rPr>
          <w:rFonts w:cs="Arial"/>
          <w:b/>
          <w:color w:val="005C2A"/>
          <w:sz w:val="20"/>
          <w:lang w:val="en-GB"/>
        </w:rPr>
      </w:pPr>
    </w:p>
    <w:p w:rsidR="00345135" w:rsidRPr="004B2E95" w:rsidRDefault="00345135" w:rsidP="004D2F24">
      <w:pPr>
        <w:jc w:val="center"/>
        <w:rPr>
          <w:rFonts w:cs="Arial"/>
          <w:b/>
          <w:color w:val="005C2A"/>
          <w:sz w:val="20"/>
          <w:lang w:val="en-GB"/>
        </w:rPr>
      </w:pPr>
    </w:p>
    <w:p w:rsidR="00345135" w:rsidRPr="004B2E95" w:rsidRDefault="00345135" w:rsidP="004D2F24">
      <w:pPr>
        <w:jc w:val="center"/>
        <w:rPr>
          <w:rFonts w:cs="Arial"/>
          <w:b/>
          <w:color w:val="005C2A"/>
          <w:sz w:val="20"/>
          <w:lang w:val="en-GB"/>
        </w:rPr>
      </w:pPr>
    </w:p>
    <w:p w:rsidR="00345135" w:rsidRPr="004B2E95" w:rsidRDefault="00345135" w:rsidP="004D2F24">
      <w:pPr>
        <w:jc w:val="center"/>
        <w:rPr>
          <w:rFonts w:cs="Arial"/>
          <w:b/>
          <w:color w:val="005C2A"/>
          <w:sz w:val="20"/>
          <w:lang w:val="en-GB"/>
        </w:rPr>
      </w:pPr>
    </w:p>
    <w:p w:rsidR="004D2F24" w:rsidRPr="004B2E95" w:rsidRDefault="004D2F24" w:rsidP="004D2F24">
      <w:pPr>
        <w:jc w:val="center"/>
        <w:rPr>
          <w:rFonts w:cs="Arial"/>
          <w:b/>
          <w:color w:val="005C2A"/>
          <w:sz w:val="20"/>
          <w:lang w:val="en-GB"/>
        </w:rPr>
      </w:pPr>
      <w:r w:rsidRPr="004B2E95">
        <w:rPr>
          <w:rFonts w:cs="Arial"/>
          <w:b/>
          <w:color w:val="005C2A"/>
          <w:sz w:val="20"/>
          <w:lang w:val="en-GB"/>
        </w:rPr>
        <w:t xml:space="preserve">MINISTRY </w:t>
      </w:r>
    </w:p>
    <w:p w:rsidR="004D2F24" w:rsidRPr="004B2E95" w:rsidRDefault="004D2F24" w:rsidP="004D2F24">
      <w:pPr>
        <w:jc w:val="center"/>
        <w:rPr>
          <w:rFonts w:cs="Arial"/>
          <w:b/>
          <w:color w:val="005C2A"/>
          <w:sz w:val="20"/>
          <w:lang w:val="en-GB"/>
        </w:rPr>
      </w:pPr>
      <w:r w:rsidRPr="004B2E95">
        <w:rPr>
          <w:rFonts w:cs="Arial"/>
          <w:b/>
          <w:color w:val="005C2A"/>
          <w:sz w:val="20"/>
          <w:lang w:val="en-GB"/>
        </w:rPr>
        <w:t>PUBLIC WORKS</w:t>
      </w:r>
    </w:p>
    <w:p w:rsidR="004D2F24" w:rsidRPr="004B2E95" w:rsidRDefault="004D2F24" w:rsidP="004D2F24">
      <w:pPr>
        <w:jc w:val="center"/>
        <w:rPr>
          <w:rFonts w:cs="Arial"/>
          <w:b/>
          <w:color w:val="005C2A"/>
          <w:sz w:val="20"/>
          <w:lang w:val="en-GB"/>
        </w:rPr>
      </w:pPr>
      <w:r w:rsidRPr="004B2E95">
        <w:rPr>
          <w:rFonts w:cs="Arial"/>
          <w:b/>
          <w:color w:val="005C2A"/>
          <w:sz w:val="20"/>
          <w:lang w:val="en-GB"/>
        </w:rPr>
        <w:t xml:space="preserve">REPUBLIC OF SOUTH AFRICA </w:t>
      </w:r>
    </w:p>
    <w:p w:rsidR="004D2F24" w:rsidRPr="004B2E95" w:rsidRDefault="004D2F24" w:rsidP="004D2F24">
      <w:pPr>
        <w:jc w:val="center"/>
        <w:rPr>
          <w:rFonts w:cs="Arial"/>
          <w:sz w:val="20"/>
          <w:lang w:val="en-GB"/>
        </w:rPr>
      </w:pPr>
    </w:p>
    <w:p w:rsidR="004D2F24" w:rsidRPr="004B2E95" w:rsidRDefault="004D2F24" w:rsidP="004D2F24">
      <w:pPr>
        <w:jc w:val="center"/>
        <w:rPr>
          <w:rFonts w:cs="Arial"/>
          <w:sz w:val="12"/>
          <w:lang w:val="en-GB"/>
        </w:rPr>
      </w:pPr>
      <w:r w:rsidRPr="004B2E95">
        <w:rPr>
          <w:rFonts w:cs="Arial"/>
          <w:sz w:val="12"/>
          <w:lang w:val="en-GB"/>
        </w:rPr>
        <w:t>Department of Public Works l Central Government Offices l 256 Madiba Street l Pretoria l Contact: +27 (0)12 406 2034 l +27 (0)12 406 1224</w:t>
      </w:r>
    </w:p>
    <w:p w:rsidR="004D2F24" w:rsidRPr="004B2E95" w:rsidRDefault="00EA656D" w:rsidP="004D2F24">
      <w:pPr>
        <w:jc w:val="left"/>
        <w:rPr>
          <w:rFonts w:cs="Arial"/>
          <w:sz w:val="12"/>
          <w:lang w:val="en-GB"/>
        </w:rPr>
      </w:pPr>
      <w:r>
        <w:rPr>
          <w:rFonts w:cs="Arial"/>
          <w:sz w:val="12"/>
          <w:lang w:val="en-GB"/>
        </w:rPr>
        <w:t xml:space="preserve">                    </w:t>
      </w:r>
      <w:r w:rsidR="004D2F24" w:rsidRPr="004B2E95">
        <w:rPr>
          <w:rFonts w:cs="Arial"/>
          <w:sz w:val="12"/>
          <w:lang w:val="en-GB"/>
        </w:rPr>
        <w:t>Private Bag X9155 l CAPE TOWN, 8001 l RSA 4th Floor Parliament Building l 120 Plain Street l CAPE TOWN l Tel: +27 21 468 6900 Fax: +27 21 462 4592</w:t>
      </w:r>
    </w:p>
    <w:p w:rsidR="004D2F24" w:rsidRPr="004B2E95" w:rsidRDefault="004D2F24" w:rsidP="004D2F24">
      <w:pPr>
        <w:jc w:val="center"/>
        <w:rPr>
          <w:rFonts w:cs="Arial"/>
          <w:sz w:val="12"/>
          <w:lang w:val="en-GB"/>
        </w:rPr>
      </w:pPr>
      <w:r w:rsidRPr="004B2E95">
        <w:rPr>
          <w:rFonts w:cs="Arial"/>
          <w:sz w:val="12"/>
          <w:lang w:val="en-GB"/>
        </w:rPr>
        <w:t xml:space="preserve"> </w:t>
      </w:r>
      <w:hyperlink r:id="rId9" w:history="1">
        <w:r w:rsidRPr="004B2E95">
          <w:rPr>
            <w:rFonts w:cs="Arial"/>
            <w:sz w:val="12"/>
            <w:lang w:val="en-GB"/>
          </w:rPr>
          <w:t>www.publicworks.gov.za</w:t>
        </w:r>
      </w:hyperlink>
      <w:r w:rsidRPr="004B2E95">
        <w:rPr>
          <w:rFonts w:cs="Arial"/>
          <w:sz w:val="12"/>
          <w:lang w:val="en-GB"/>
        </w:rPr>
        <w:t xml:space="preserve"> </w:t>
      </w:r>
    </w:p>
    <w:p w:rsidR="004D2F24" w:rsidRPr="004B2E95" w:rsidRDefault="004D2F24" w:rsidP="004D2F24">
      <w:pPr>
        <w:jc w:val="left"/>
        <w:rPr>
          <w:rFonts w:cs="Arial"/>
          <w:b/>
          <w:sz w:val="24"/>
          <w:szCs w:val="24"/>
          <w:lang w:val="en-GB" w:eastAsia="en-US"/>
        </w:rPr>
      </w:pPr>
    </w:p>
    <w:p w:rsidR="004D2F24" w:rsidRPr="004B2E95" w:rsidRDefault="004D2F24" w:rsidP="004D2F24">
      <w:pPr>
        <w:jc w:val="center"/>
        <w:rPr>
          <w:rFonts w:cs="Arial"/>
          <w:b/>
          <w:sz w:val="24"/>
          <w:szCs w:val="24"/>
          <w:lang w:val="en-GB" w:eastAsia="en-US"/>
        </w:rPr>
      </w:pPr>
      <w:r w:rsidRPr="004B2E95">
        <w:rPr>
          <w:rFonts w:cs="Arial"/>
          <w:b/>
          <w:sz w:val="24"/>
          <w:szCs w:val="24"/>
          <w:lang w:val="en-GB" w:eastAsia="en-US"/>
        </w:rPr>
        <w:t xml:space="preserve">NATIONAL </w:t>
      </w:r>
      <w:r w:rsidR="00432C4E" w:rsidRPr="004B2E95">
        <w:rPr>
          <w:rFonts w:cs="Arial"/>
          <w:b/>
          <w:sz w:val="24"/>
          <w:szCs w:val="24"/>
          <w:lang w:val="en-GB" w:eastAsia="en-US"/>
        </w:rPr>
        <w:t>ASSEMBLY</w:t>
      </w:r>
    </w:p>
    <w:p w:rsidR="009A121F" w:rsidRPr="004B2E95" w:rsidRDefault="009A121F" w:rsidP="004D2F24">
      <w:pPr>
        <w:jc w:val="center"/>
        <w:rPr>
          <w:rFonts w:cs="Arial"/>
          <w:b/>
          <w:sz w:val="24"/>
          <w:szCs w:val="24"/>
          <w:lang w:val="en-GB" w:eastAsia="en-US"/>
        </w:rPr>
      </w:pPr>
    </w:p>
    <w:p w:rsidR="004D2F24" w:rsidRPr="004B2E95" w:rsidRDefault="00611F40" w:rsidP="004D2F24">
      <w:pPr>
        <w:jc w:val="center"/>
        <w:rPr>
          <w:rFonts w:cs="Arial"/>
          <w:b/>
          <w:sz w:val="24"/>
          <w:szCs w:val="24"/>
          <w:lang w:val="en-GB" w:eastAsia="en-US"/>
        </w:rPr>
      </w:pPr>
      <w:r w:rsidRPr="004B2E95">
        <w:rPr>
          <w:rFonts w:cs="Arial"/>
          <w:b/>
          <w:sz w:val="24"/>
          <w:szCs w:val="24"/>
          <w:lang w:val="en-GB" w:eastAsia="en-US"/>
        </w:rPr>
        <w:t>WRITTEN</w:t>
      </w:r>
      <w:r w:rsidR="004D2F24" w:rsidRPr="004B2E95">
        <w:rPr>
          <w:rFonts w:cs="Arial"/>
          <w:b/>
          <w:sz w:val="24"/>
          <w:szCs w:val="24"/>
          <w:lang w:val="en-GB" w:eastAsia="en-US"/>
        </w:rPr>
        <w:t xml:space="preserve"> REPLY</w:t>
      </w:r>
    </w:p>
    <w:p w:rsidR="00DC10B2" w:rsidRPr="004B2E95" w:rsidRDefault="00DC10B2" w:rsidP="00DC10B2">
      <w:pPr>
        <w:ind w:firstLine="720"/>
        <w:rPr>
          <w:rFonts w:cs="Arial"/>
          <w:szCs w:val="22"/>
          <w:lang w:val="en-GB" w:eastAsia="en-US"/>
        </w:rPr>
      </w:pPr>
    </w:p>
    <w:p w:rsidR="00E526CF" w:rsidRPr="004B2E95" w:rsidRDefault="00B44E3D" w:rsidP="00E526CF">
      <w:pPr>
        <w:jc w:val="left"/>
        <w:rPr>
          <w:rFonts w:cs="Arial"/>
          <w:b/>
          <w:sz w:val="24"/>
          <w:szCs w:val="24"/>
          <w:lang w:val="en-GB" w:eastAsia="en-US"/>
        </w:rPr>
      </w:pPr>
      <w:r w:rsidRPr="004B2E95">
        <w:rPr>
          <w:rFonts w:cs="Arial"/>
          <w:b/>
          <w:sz w:val="24"/>
          <w:szCs w:val="24"/>
          <w:lang w:val="en-GB" w:eastAsia="en-US"/>
        </w:rPr>
        <w:t>QUESTION NUMBER:</w:t>
      </w:r>
      <w:r w:rsidRPr="004B2E95">
        <w:rPr>
          <w:rFonts w:cs="Arial"/>
          <w:b/>
          <w:sz w:val="24"/>
          <w:szCs w:val="24"/>
          <w:lang w:val="en-GB" w:eastAsia="en-US"/>
        </w:rPr>
        <w:tab/>
      </w:r>
      <w:r w:rsidRPr="004B2E95">
        <w:rPr>
          <w:rFonts w:cs="Arial"/>
          <w:b/>
          <w:sz w:val="24"/>
          <w:szCs w:val="24"/>
          <w:lang w:val="en-GB" w:eastAsia="en-US"/>
        </w:rPr>
        <w:tab/>
      </w:r>
      <w:r w:rsidRPr="004B2E95">
        <w:rPr>
          <w:rFonts w:cs="Arial"/>
          <w:b/>
          <w:sz w:val="24"/>
          <w:szCs w:val="24"/>
          <w:lang w:val="en-GB" w:eastAsia="en-US"/>
        </w:rPr>
        <w:tab/>
      </w:r>
      <w:r w:rsidRPr="004B2E95">
        <w:rPr>
          <w:rFonts w:cs="Arial"/>
          <w:b/>
          <w:sz w:val="24"/>
          <w:szCs w:val="24"/>
          <w:lang w:val="en-GB" w:eastAsia="en-US"/>
        </w:rPr>
        <w:tab/>
      </w:r>
      <w:r w:rsidRPr="004B2E95">
        <w:rPr>
          <w:rFonts w:cs="Arial"/>
          <w:b/>
          <w:sz w:val="24"/>
          <w:szCs w:val="24"/>
          <w:lang w:val="en-GB" w:eastAsia="en-US"/>
        </w:rPr>
        <w:tab/>
        <w:t xml:space="preserve">        </w:t>
      </w:r>
      <w:r w:rsidRPr="004B2E95">
        <w:rPr>
          <w:rFonts w:cs="Arial"/>
          <w:b/>
          <w:sz w:val="24"/>
          <w:szCs w:val="24"/>
          <w:lang w:val="en-GB" w:eastAsia="en-US"/>
        </w:rPr>
        <w:tab/>
      </w:r>
      <w:r w:rsidR="00610BA6" w:rsidRPr="004B2E95">
        <w:rPr>
          <w:rFonts w:cs="Arial"/>
          <w:b/>
          <w:sz w:val="24"/>
          <w:szCs w:val="24"/>
          <w:lang w:val="en-GB" w:eastAsia="en-US"/>
        </w:rPr>
        <w:tab/>
      </w:r>
      <w:r w:rsidR="008F4B8E" w:rsidRPr="004B2E95">
        <w:rPr>
          <w:rFonts w:cs="Arial"/>
          <w:b/>
          <w:sz w:val="24"/>
          <w:szCs w:val="24"/>
          <w:lang w:val="en-GB" w:eastAsia="en-US"/>
        </w:rPr>
        <w:t>3284</w:t>
      </w:r>
      <w:r w:rsidR="00610BA6" w:rsidRPr="004B2E95">
        <w:rPr>
          <w:rFonts w:cs="Arial"/>
          <w:b/>
          <w:sz w:val="24"/>
          <w:szCs w:val="24"/>
          <w:lang w:val="en-GB" w:eastAsia="en-US"/>
        </w:rPr>
        <w:t xml:space="preserve"> </w:t>
      </w:r>
      <w:r w:rsidR="00E526CF" w:rsidRPr="004B2E95">
        <w:rPr>
          <w:rFonts w:cs="Arial"/>
          <w:b/>
          <w:sz w:val="24"/>
          <w:szCs w:val="24"/>
          <w:lang w:val="en-GB" w:eastAsia="en-US"/>
        </w:rPr>
        <w:t>[</w:t>
      </w:r>
      <w:r w:rsidR="000D34FD" w:rsidRPr="004B2E95">
        <w:rPr>
          <w:rFonts w:eastAsia="Calibri" w:cs="Arial"/>
          <w:b/>
          <w:iCs/>
          <w:sz w:val="24"/>
          <w:szCs w:val="24"/>
          <w:lang w:val="en-GB" w:eastAsia="en-US"/>
        </w:rPr>
        <w:t>NW3616E</w:t>
      </w:r>
      <w:r w:rsidR="00E526CF" w:rsidRPr="004B2E95">
        <w:rPr>
          <w:rFonts w:cs="Arial"/>
          <w:b/>
          <w:sz w:val="24"/>
          <w:szCs w:val="24"/>
          <w:lang w:val="en-GB" w:eastAsia="en-US"/>
        </w:rPr>
        <w:t>]</w:t>
      </w:r>
    </w:p>
    <w:p w:rsidR="00E526CF" w:rsidRPr="004B2E95" w:rsidRDefault="00E526CF" w:rsidP="00E526CF">
      <w:pPr>
        <w:jc w:val="left"/>
        <w:rPr>
          <w:rFonts w:cs="Arial"/>
          <w:b/>
          <w:sz w:val="24"/>
          <w:szCs w:val="24"/>
          <w:lang w:val="en-GB" w:eastAsia="en-US"/>
        </w:rPr>
      </w:pPr>
      <w:r w:rsidRPr="004B2E95">
        <w:rPr>
          <w:rFonts w:cs="Arial"/>
          <w:b/>
          <w:sz w:val="24"/>
          <w:szCs w:val="24"/>
          <w:lang w:val="en-GB" w:eastAsia="en-US"/>
        </w:rPr>
        <w:t>INTER</w:t>
      </w:r>
      <w:r w:rsidR="00B44E3D" w:rsidRPr="004B2E95">
        <w:rPr>
          <w:rFonts w:cs="Arial"/>
          <w:b/>
          <w:sz w:val="24"/>
          <w:szCs w:val="24"/>
          <w:lang w:val="en-GB" w:eastAsia="en-US"/>
        </w:rPr>
        <w:t>NAL QUESTION PAPER</w:t>
      </w:r>
      <w:r w:rsidR="00DD25EB" w:rsidRPr="004B2E95">
        <w:rPr>
          <w:rFonts w:cs="Arial"/>
          <w:b/>
          <w:sz w:val="24"/>
          <w:szCs w:val="24"/>
          <w:lang w:val="en-GB" w:eastAsia="en-US"/>
        </w:rPr>
        <w:t xml:space="preserve"> NO.</w:t>
      </w:r>
      <w:r w:rsidR="00B44E3D" w:rsidRPr="004B2E95">
        <w:rPr>
          <w:rFonts w:cs="Arial"/>
          <w:b/>
          <w:sz w:val="24"/>
          <w:szCs w:val="24"/>
          <w:lang w:val="en-GB" w:eastAsia="en-US"/>
        </w:rPr>
        <w:t>:</w:t>
      </w:r>
      <w:r w:rsidR="00B44E3D" w:rsidRPr="004B2E95">
        <w:rPr>
          <w:rFonts w:cs="Arial"/>
          <w:b/>
          <w:sz w:val="24"/>
          <w:szCs w:val="24"/>
          <w:lang w:val="en-GB" w:eastAsia="en-US"/>
        </w:rPr>
        <w:tab/>
      </w:r>
      <w:r w:rsidR="00B44E3D" w:rsidRPr="004B2E95">
        <w:rPr>
          <w:rFonts w:cs="Arial"/>
          <w:b/>
          <w:sz w:val="24"/>
          <w:szCs w:val="24"/>
          <w:lang w:val="en-GB" w:eastAsia="en-US"/>
        </w:rPr>
        <w:tab/>
      </w:r>
      <w:r w:rsidR="00B44E3D" w:rsidRPr="004B2E95">
        <w:rPr>
          <w:rFonts w:cs="Arial"/>
          <w:b/>
          <w:sz w:val="24"/>
          <w:szCs w:val="24"/>
          <w:lang w:val="en-GB" w:eastAsia="en-US"/>
        </w:rPr>
        <w:tab/>
      </w:r>
      <w:r w:rsidR="00B44E3D" w:rsidRPr="004B2E95">
        <w:rPr>
          <w:rFonts w:cs="Arial"/>
          <w:b/>
          <w:sz w:val="24"/>
          <w:szCs w:val="24"/>
          <w:lang w:val="en-GB" w:eastAsia="en-US"/>
        </w:rPr>
        <w:tab/>
      </w:r>
      <w:r w:rsidR="00611F40" w:rsidRPr="004B2E95">
        <w:rPr>
          <w:rFonts w:cs="Arial"/>
          <w:b/>
          <w:sz w:val="24"/>
          <w:szCs w:val="24"/>
          <w:lang w:val="en-GB" w:eastAsia="en-US"/>
        </w:rPr>
        <w:tab/>
      </w:r>
      <w:r w:rsidR="001D33D8" w:rsidRPr="004B2E95">
        <w:rPr>
          <w:rFonts w:cs="Arial"/>
          <w:b/>
          <w:sz w:val="24"/>
          <w:szCs w:val="24"/>
          <w:lang w:val="en-GB" w:eastAsia="en-US"/>
        </w:rPr>
        <w:t>No. 3</w:t>
      </w:r>
      <w:r w:rsidR="001760F7" w:rsidRPr="004B2E95">
        <w:rPr>
          <w:rFonts w:cs="Arial"/>
          <w:b/>
          <w:sz w:val="24"/>
          <w:szCs w:val="24"/>
          <w:lang w:val="en-GB" w:eastAsia="en-US"/>
        </w:rPr>
        <w:t>7</w:t>
      </w:r>
      <w:r w:rsidR="00DA2189" w:rsidRPr="004B2E95">
        <w:rPr>
          <w:rFonts w:cs="Arial"/>
          <w:b/>
          <w:sz w:val="24"/>
          <w:szCs w:val="24"/>
          <w:lang w:val="en-GB" w:eastAsia="en-US"/>
        </w:rPr>
        <w:t xml:space="preserve"> of 2017</w:t>
      </w:r>
    </w:p>
    <w:p w:rsidR="00E526CF" w:rsidRPr="004B2E95" w:rsidRDefault="00E526CF" w:rsidP="00E526CF">
      <w:pPr>
        <w:jc w:val="left"/>
        <w:rPr>
          <w:rFonts w:cs="Arial"/>
          <w:b/>
          <w:sz w:val="24"/>
          <w:szCs w:val="24"/>
          <w:lang w:val="en-GB"/>
        </w:rPr>
      </w:pPr>
      <w:r w:rsidRPr="004B2E95">
        <w:rPr>
          <w:rFonts w:cs="Arial"/>
          <w:b/>
          <w:sz w:val="24"/>
          <w:szCs w:val="24"/>
          <w:lang w:val="en-GB" w:eastAsia="en-US"/>
        </w:rPr>
        <w:t>DAT</w:t>
      </w:r>
      <w:r w:rsidR="00B44E3D" w:rsidRPr="004B2E95">
        <w:rPr>
          <w:rFonts w:cs="Arial"/>
          <w:b/>
          <w:sz w:val="24"/>
          <w:szCs w:val="24"/>
          <w:lang w:val="en-GB" w:eastAsia="en-US"/>
        </w:rPr>
        <w:t>E OF PUBLICATION:</w:t>
      </w:r>
      <w:r w:rsidR="00B44E3D" w:rsidRPr="004B2E95">
        <w:rPr>
          <w:rFonts w:cs="Arial"/>
          <w:b/>
          <w:sz w:val="24"/>
          <w:szCs w:val="24"/>
          <w:lang w:val="en-GB" w:eastAsia="en-US"/>
        </w:rPr>
        <w:tab/>
      </w:r>
      <w:r w:rsidR="00B44E3D" w:rsidRPr="004B2E95">
        <w:rPr>
          <w:rFonts w:cs="Arial"/>
          <w:b/>
          <w:sz w:val="24"/>
          <w:szCs w:val="24"/>
          <w:lang w:val="en-GB" w:eastAsia="en-US"/>
        </w:rPr>
        <w:tab/>
      </w:r>
      <w:r w:rsidR="00B44E3D" w:rsidRPr="004B2E95">
        <w:rPr>
          <w:rFonts w:cs="Arial"/>
          <w:b/>
          <w:sz w:val="24"/>
          <w:szCs w:val="24"/>
          <w:lang w:val="en-GB" w:eastAsia="en-US"/>
        </w:rPr>
        <w:tab/>
      </w:r>
      <w:r w:rsidR="00B44E3D" w:rsidRPr="004B2E95">
        <w:rPr>
          <w:rFonts w:cs="Arial"/>
          <w:b/>
          <w:sz w:val="24"/>
          <w:szCs w:val="24"/>
          <w:lang w:val="en-GB" w:eastAsia="en-US"/>
        </w:rPr>
        <w:tab/>
      </w:r>
      <w:r w:rsidR="00B44E3D" w:rsidRPr="004B2E95">
        <w:rPr>
          <w:rFonts w:cs="Arial"/>
          <w:b/>
          <w:sz w:val="24"/>
          <w:szCs w:val="24"/>
          <w:lang w:val="en-GB" w:eastAsia="en-US"/>
        </w:rPr>
        <w:tab/>
        <w:t xml:space="preserve">        </w:t>
      </w:r>
      <w:r w:rsidR="00B44E3D" w:rsidRPr="004B2E95">
        <w:rPr>
          <w:rFonts w:cs="Arial"/>
          <w:b/>
          <w:sz w:val="24"/>
          <w:szCs w:val="24"/>
          <w:lang w:val="en-GB" w:eastAsia="en-US"/>
        </w:rPr>
        <w:tab/>
      </w:r>
      <w:r w:rsidR="0009110D" w:rsidRPr="004B2E95">
        <w:rPr>
          <w:rFonts w:cs="Arial"/>
          <w:b/>
          <w:sz w:val="24"/>
          <w:szCs w:val="24"/>
          <w:lang w:val="en-GB" w:eastAsia="en-US"/>
        </w:rPr>
        <w:tab/>
      </w:r>
      <w:r w:rsidR="001760F7" w:rsidRPr="004B2E95">
        <w:rPr>
          <w:rFonts w:cs="Arial"/>
          <w:b/>
          <w:sz w:val="24"/>
          <w:szCs w:val="24"/>
          <w:lang w:val="en-GB" w:eastAsia="en-US"/>
        </w:rPr>
        <w:t>20</w:t>
      </w:r>
      <w:r w:rsidR="001D33D8" w:rsidRPr="004B2E95">
        <w:rPr>
          <w:rFonts w:cs="Arial"/>
          <w:b/>
          <w:sz w:val="24"/>
          <w:szCs w:val="24"/>
          <w:lang w:val="en-GB" w:eastAsia="en-US"/>
        </w:rPr>
        <w:t xml:space="preserve"> OCTO</w:t>
      </w:r>
      <w:r w:rsidR="009579CA" w:rsidRPr="004B2E95">
        <w:rPr>
          <w:rFonts w:cs="Arial"/>
          <w:b/>
          <w:sz w:val="24"/>
          <w:szCs w:val="24"/>
          <w:lang w:val="en-GB" w:eastAsia="en-US"/>
        </w:rPr>
        <w:t xml:space="preserve">BER </w:t>
      </w:r>
      <w:r w:rsidR="00DA2189" w:rsidRPr="004B2E95">
        <w:rPr>
          <w:rFonts w:cs="Arial"/>
          <w:b/>
          <w:sz w:val="24"/>
          <w:szCs w:val="24"/>
          <w:lang w:val="en-GB"/>
        </w:rPr>
        <w:t>2017</w:t>
      </w:r>
    </w:p>
    <w:p w:rsidR="00E526CF" w:rsidRPr="004B2E95" w:rsidRDefault="00610BA6" w:rsidP="00B44E3D">
      <w:pPr>
        <w:jc w:val="left"/>
        <w:rPr>
          <w:rFonts w:cs="Arial"/>
          <w:b/>
          <w:sz w:val="24"/>
          <w:szCs w:val="24"/>
          <w:lang w:val="en-GB" w:eastAsia="en-US"/>
        </w:rPr>
      </w:pPr>
      <w:r w:rsidRPr="004B2E95">
        <w:rPr>
          <w:rFonts w:cs="Arial"/>
          <w:b/>
          <w:sz w:val="24"/>
          <w:szCs w:val="24"/>
          <w:lang w:val="en-GB" w:eastAsia="en-US"/>
        </w:rPr>
        <w:t>DATE OF REPLY:</w:t>
      </w:r>
      <w:r w:rsidRPr="004B2E95">
        <w:rPr>
          <w:rFonts w:cs="Arial"/>
          <w:b/>
          <w:sz w:val="24"/>
          <w:szCs w:val="24"/>
          <w:lang w:val="en-GB" w:eastAsia="en-US"/>
        </w:rPr>
        <w:tab/>
      </w:r>
      <w:r w:rsidRPr="004B2E95">
        <w:rPr>
          <w:rFonts w:cs="Arial"/>
          <w:b/>
          <w:sz w:val="24"/>
          <w:szCs w:val="24"/>
          <w:lang w:val="en-GB" w:eastAsia="en-US"/>
        </w:rPr>
        <w:tab/>
      </w:r>
      <w:r w:rsidRPr="004B2E95">
        <w:rPr>
          <w:rFonts w:cs="Arial"/>
          <w:b/>
          <w:sz w:val="24"/>
          <w:szCs w:val="24"/>
          <w:lang w:val="en-GB" w:eastAsia="en-US"/>
        </w:rPr>
        <w:tab/>
      </w:r>
      <w:r w:rsidRPr="004B2E95">
        <w:rPr>
          <w:rFonts w:cs="Arial"/>
          <w:b/>
          <w:sz w:val="24"/>
          <w:szCs w:val="24"/>
          <w:lang w:val="en-GB" w:eastAsia="en-US"/>
        </w:rPr>
        <w:tab/>
      </w:r>
      <w:r w:rsidRPr="004B2E95">
        <w:rPr>
          <w:rFonts w:cs="Arial"/>
          <w:b/>
          <w:sz w:val="24"/>
          <w:szCs w:val="24"/>
          <w:lang w:val="en-GB" w:eastAsia="en-US"/>
        </w:rPr>
        <w:tab/>
      </w:r>
      <w:r w:rsidRPr="004B2E95">
        <w:rPr>
          <w:rFonts w:cs="Arial"/>
          <w:b/>
          <w:sz w:val="24"/>
          <w:szCs w:val="24"/>
          <w:lang w:val="en-GB" w:eastAsia="en-US"/>
        </w:rPr>
        <w:tab/>
      </w:r>
      <w:r w:rsidRPr="004B2E95">
        <w:rPr>
          <w:rFonts w:cs="Arial"/>
          <w:b/>
          <w:sz w:val="24"/>
          <w:szCs w:val="24"/>
          <w:lang w:val="en-GB" w:eastAsia="en-US"/>
        </w:rPr>
        <w:tab/>
      </w:r>
      <w:r w:rsidRPr="004B2E95">
        <w:rPr>
          <w:rFonts w:cs="Arial"/>
          <w:b/>
          <w:sz w:val="24"/>
          <w:szCs w:val="24"/>
          <w:lang w:val="en-GB" w:eastAsia="en-US"/>
        </w:rPr>
        <w:tab/>
      </w:r>
      <w:r w:rsidR="0009110D" w:rsidRPr="004B2E95">
        <w:rPr>
          <w:rFonts w:cs="Arial"/>
          <w:b/>
          <w:sz w:val="24"/>
          <w:szCs w:val="24"/>
          <w:lang w:val="en-GB" w:eastAsia="en-US"/>
        </w:rPr>
        <w:t xml:space="preserve">     </w:t>
      </w:r>
      <w:r w:rsidR="001D33D8" w:rsidRPr="004B2E95">
        <w:rPr>
          <w:rFonts w:cs="Arial"/>
          <w:b/>
          <w:sz w:val="24"/>
          <w:szCs w:val="24"/>
          <w:lang w:val="en-GB" w:eastAsia="en-US"/>
        </w:rPr>
        <w:t>OCTOBER</w:t>
      </w:r>
      <w:r w:rsidR="0009110D" w:rsidRPr="004B2E95">
        <w:rPr>
          <w:rFonts w:cs="Arial"/>
          <w:b/>
          <w:sz w:val="24"/>
          <w:szCs w:val="24"/>
          <w:lang w:val="en-GB" w:eastAsia="en-US"/>
        </w:rPr>
        <w:t xml:space="preserve"> 2017</w:t>
      </w:r>
    </w:p>
    <w:p w:rsidR="00EE2AEC" w:rsidRPr="004B2E95" w:rsidRDefault="00EE2AEC" w:rsidP="00B44E3D">
      <w:pPr>
        <w:jc w:val="left"/>
        <w:rPr>
          <w:rFonts w:cs="Arial"/>
          <w:b/>
          <w:sz w:val="24"/>
          <w:szCs w:val="24"/>
          <w:lang w:val="en-GB"/>
        </w:rPr>
      </w:pPr>
    </w:p>
    <w:p w:rsidR="00DA2189" w:rsidRPr="004B2E95" w:rsidRDefault="000D34FD" w:rsidP="001C5F23">
      <w:pPr>
        <w:spacing w:before="100" w:beforeAutospacing="1" w:after="100" w:afterAutospacing="1"/>
        <w:ind w:left="-11"/>
        <w:outlineLvl w:val="0"/>
        <w:rPr>
          <w:rFonts w:eastAsia="Calibri" w:cs="Arial"/>
          <w:sz w:val="24"/>
          <w:szCs w:val="24"/>
          <w:lang w:val="en-GB" w:eastAsia="en-US"/>
        </w:rPr>
      </w:pPr>
      <w:r w:rsidRPr="004B2E95">
        <w:rPr>
          <w:rFonts w:cs="Arial"/>
          <w:b/>
          <w:sz w:val="24"/>
          <w:szCs w:val="24"/>
          <w:lang w:val="en-GB" w:eastAsia="en-US"/>
        </w:rPr>
        <w:t>3284</w:t>
      </w:r>
      <w:r w:rsidR="009776AC" w:rsidRPr="004B2E95">
        <w:rPr>
          <w:rFonts w:cs="Arial"/>
          <w:b/>
          <w:sz w:val="24"/>
          <w:szCs w:val="24"/>
          <w:lang w:val="en-GB" w:eastAsia="en-US"/>
        </w:rPr>
        <w:t>.</w:t>
      </w:r>
      <w:r w:rsidR="009776AC" w:rsidRPr="004B2E95">
        <w:rPr>
          <w:rFonts w:cs="Arial"/>
          <w:b/>
          <w:sz w:val="24"/>
          <w:szCs w:val="24"/>
          <w:lang w:val="en-GB" w:eastAsia="en-US"/>
        </w:rPr>
        <w:tab/>
      </w:r>
      <w:r w:rsidRPr="004B2E95">
        <w:rPr>
          <w:rFonts w:eastAsia="Calibri" w:cs="Arial"/>
          <w:b/>
          <w:sz w:val="24"/>
          <w:szCs w:val="24"/>
          <w:lang w:val="en-GB"/>
        </w:rPr>
        <w:t xml:space="preserve">Mr R W T Chance (DA) </w:t>
      </w:r>
      <w:r w:rsidR="00DA2189" w:rsidRPr="004B2E95">
        <w:rPr>
          <w:rFonts w:eastAsia="Calibri" w:cs="Arial"/>
          <w:b/>
          <w:sz w:val="24"/>
          <w:szCs w:val="24"/>
          <w:lang w:val="en-GB" w:eastAsia="en-US"/>
        </w:rPr>
        <w:t>ask</w:t>
      </w:r>
      <w:r w:rsidR="00CE34B4" w:rsidRPr="004B2E95">
        <w:rPr>
          <w:rFonts w:eastAsia="Calibri" w:cs="Arial"/>
          <w:b/>
          <w:sz w:val="24"/>
          <w:szCs w:val="24"/>
          <w:lang w:val="en-GB" w:eastAsia="en-US"/>
        </w:rPr>
        <w:t>ed</w:t>
      </w:r>
      <w:r w:rsidR="00DA2189" w:rsidRPr="004B2E95">
        <w:rPr>
          <w:rFonts w:eastAsia="Calibri" w:cs="Arial"/>
          <w:b/>
          <w:sz w:val="24"/>
          <w:szCs w:val="24"/>
          <w:lang w:val="en-GB" w:eastAsia="en-US"/>
        </w:rPr>
        <w:t xml:space="preserve"> the Minister of Public Works:</w:t>
      </w:r>
    </w:p>
    <w:p w:rsidR="000D34FD" w:rsidRPr="004B2E95" w:rsidRDefault="000D34FD" w:rsidP="000D34FD">
      <w:pPr>
        <w:spacing w:before="100" w:beforeAutospacing="1" w:after="100" w:afterAutospacing="1"/>
        <w:ind w:left="720"/>
        <w:rPr>
          <w:rFonts w:eastAsia="Calibri" w:cs="Arial"/>
          <w:sz w:val="24"/>
          <w:szCs w:val="24"/>
          <w:lang w:val="en-GB"/>
        </w:rPr>
      </w:pPr>
      <w:r w:rsidRPr="004B2E95">
        <w:rPr>
          <w:rFonts w:eastAsia="Calibri" w:cs="Arial"/>
          <w:sz w:val="24"/>
          <w:szCs w:val="24"/>
          <w:lang w:val="en-GB"/>
        </w:rPr>
        <w:t xml:space="preserve">(1)  With reference to the amended Construction Industry Development Regulations that was published for public comment in the Government Gazette No 38822 on 29 May 2015, what (a) is the current status of the proposed prompt payment regulations and (b) were the main points raised by the public through the consultation period; </w:t>
      </w:r>
    </w:p>
    <w:p w:rsidR="000D34FD" w:rsidRPr="004B2E95" w:rsidRDefault="000D34FD" w:rsidP="000D34FD">
      <w:pPr>
        <w:spacing w:line="276" w:lineRule="auto"/>
        <w:ind w:firstLine="720"/>
        <w:outlineLvl w:val="0"/>
        <w:rPr>
          <w:rFonts w:eastAsia="Calibri" w:cs="Arial"/>
          <w:b/>
          <w:sz w:val="24"/>
          <w:szCs w:val="24"/>
          <w:lang w:val="en-GB"/>
        </w:rPr>
      </w:pPr>
      <w:r w:rsidRPr="004B2E95">
        <w:rPr>
          <w:rFonts w:eastAsia="Calibri" w:cs="Arial"/>
          <w:sz w:val="24"/>
          <w:szCs w:val="24"/>
          <w:lang w:val="en-GB"/>
        </w:rPr>
        <w:t>(2)  by what date does he expect that the amended regulations will be enforced?</w:t>
      </w:r>
      <w:r w:rsidRPr="004B2E95">
        <w:rPr>
          <w:rFonts w:eastAsia="Calibri" w:cs="Arial"/>
          <w:sz w:val="24"/>
          <w:szCs w:val="24"/>
          <w:lang w:val="en-GB"/>
        </w:rPr>
        <w:tab/>
      </w:r>
      <w:r w:rsidRPr="004B2E95">
        <w:rPr>
          <w:rFonts w:eastAsia="Calibri" w:cs="Arial"/>
          <w:sz w:val="24"/>
          <w:szCs w:val="24"/>
          <w:lang w:val="en-GB"/>
        </w:rPr>
        <w:tab/>
        <w:t xml:space="preserve">    </w:t>
      </w:r>
      <w:r w:rsidRPr="004B2E95">
        <w:rPr>
          <w:rFonts w:eastAsia="Calibri" w:cs="Arial"/>
          <w:sz w:val="24"/>
          <w:szCs w:val="24"/>
          <w:lang w:val="en-GB"/>
        </w:rPr>
        <w:tab/>
      </w:r>
      <w:r w:rsidRPr="004B2E95">
        <w:rPr>
          <w:rFonts w:eastAsia="Calibri" w:cs="Arial"/>
          <w:sz w:val="24"/>
          <w:szCs w:val="24"/>
          <w:lang w:val="en-GB"/>
        </w:rPr>
        <w:tab/>
      </w:r>
      <w:r w:rsidRPr="004B2E95">
        <w:rPr>
          <w:rFonts w:eastAsia="Calibri" w:cs="Arial"/>
          <w:sz w:val="24"/>
          <w:szCs w:val="24"/>
          <w:lang w:val="en-GB"/>
        </w:rPr>
        <w:tab/>
      </w:r>
      <w:r w:rsidRPr="004B2E95">
        <w:rPr>
          <w:rFonts w:eastAsia="Calibri" w:cs="Arial"/>
          <w:sz w:val="24"/>
          <w:szCs w:val="24"/>
          <w:lang w:val="en-GB"/>
        </w:rPr>
        <w:tab/>
      </w:r>
      <w:r w:rsidRPr="004B2E95">
        <w:rPr>
          <w:rFonts w:eastAsia="Calibri" w:cs="Arial"/>
          <w:sz w:val="24"/>
          <w:szCs w:val="24"/>
          <w:lang w:val="en-GB"/>
        </w:rPr>
        <w:tab/>
      </w:r>
      <w:r w:rsidRPr="004B2E95">
        <w:rPr>
          <w:rFonts w:eastAsia="Calibri" w:cs="Arial"/>
          <w:sz w:val="24"/>
          <w:szCs w:val="24"/>
          <w:lang w:val="en-GB"/>
        </w:rPr>
        <w:tab/>
      </w:r>
      <w:r w:rsidRPr="004B2E95">
        <w:rPr>
          <w:rFonts w:eastAsia="Calibri" w:cs="Arial"/>
          <w:sz w:val="24"/>
          <w:szCs w:val="24"/>
          <w:lang w:val="en-GB"/>
        </w:rPr>
        <w:tab/>
      </w:r>
      <w:r w:rsidRPr="004B2E95">
        <w:rPr>
          <w:rFonts w:eastAsia="Calibri" w:cs="Arial"/>
          <w:sz w:val="24"/>
          <w:szCs w:val="24"/>
          <w:lang w:val="en-GB"/>
        </w:rPr>
        <w:tab/>
      </w:r>
      <w:r w:rsidRPr="004B2E95">
        <w:rPr>
          <w:rFonts w:eastAsia="Calibri" w:cs="Arial"/>
          <w:sz w:val="24"/>
          <w:szCs w:val="24"/>
          <w:lang w:val="en-GB"/>
        </w:rPr>
        <w:tab/>
      </w:r>
      <w:r w:rsidRPr="004B2E95">
        <w:rPr>
          <w:rFonts w:eastAsia="Calibri" w:cs="Arial"/>
          <w:sz w:val="24"/>
          <w:szCs w:val="24"/>
          <w:lang w:val="en-GB"/>
        </w:rPr>
        <w:tab/>
      </w:r>
      <w:r w:rsidRPr="004B2E95">
        <w:rPr>
          <w:rFonts w:eastAsia="Calibri" w:cs="Arial"/>
          <w:sz w:val="24"/>
          <w:szCs w:val="24"/>
          <w:lang w:val="en-GB"/>
        </w:rPr>
        <w:tab/>
      </w:r>
      <w:r w:rsidRPr="004B2E95">
        <w:rPr>
          <w:rFonts w:eastAsia="Calibri" w:cs="Arial"/>
          <w:b/>
          <w:sz w:val="24"/>
          <w:szCs w:val="24"/>
          <w:lang w:val="en-GB"/>
        </w:rPr>
        <w:t>NW3616E</w:t>
      </w:r>
    </w:p>
    <w:p w:rsidR="004D2F24" w:rsidRPr="004B2E95" w:rsidRDefault="004D2F24" w:rsidP="000D34FD">
      <w:pPr>
        <w:spacing w:line="276" w:lineRule="auto"/>
        <w:outlineLvl w:val="0"/>
        <w:rPr>
          <w:rFonts w:cs="Arial"/>
          <w:b/>
          <w:sz w:val="24"/>
          <w:szCs w:val="24"/>
          <w:lang w:val="en-GB" w:eastAsia="en-US"/>
        </w:rPr>
      </w:pPr>
      <w:r w:rsidRPr="004B2E95">
        <w:rPr>
          <w:rFonts w:cs="Arial"/>
          <w:b/>
          <w:sz w:val="24"/>
          <w:szCs w:val="24"/>
          <w:lang w:val="en-GB" w:eastAsia="en-US"/>
        </w:rPr>
        <w:t>____________________________</w:t>
      </w:r>
      <w:r w:rsidR="00E526CF" w:rsidRPr="004B2E95">
        <w:rPr>
          <w:rFonts w:cs="Arial"/>
          <w:b/>
          <w:sz w:val="24"/>
          <w:szCs w:val="24"/>
          <w:lang w:val="en-GB" w:eastAsia="en-US"/>
        </w:rPr>
        <w:t>________________________________________</w:t>
      </w:r>
      <w:r w:rsidR="00345135" w:rsidRPr="004B2E95">
        <w:rPr>
          <w:rFonts w:cs="Arial"/>
          <w:b/>
          <w:sz w:val="24"/>
          <w:szCs w:val="24"/>
          <w:lang w:val="en-GB" w:eastAsia="en-US"/>
        </w:rPr>
        <w:t>____</w:t>
      </w:r>
      <w:r w:rsidR="00ED6E26" w:rsidRPr="004B2E95">
        <w:rPr>
          <w:rFonts w:cs="Arial"/>
          <w:b/>
          <w:sz w:val="24"/>
          <w:szCs w:val="24"/>
          <w:lang w:val="en-GB" w:eastAsia="en-US"/>
        </w:rPr>
        <w:t>_</w:t>
      </w:r>
    </w:p>
    <w:p w:rsidR="004D2F24" w:rsidRPr="004B2E95" w:rsidRDefault="00B44E3D" w:rsidP="00914635">
      <w:pPr>
        <w:tabs>
          <w:tab w:val="left" w:pos="8565"/>
        </w:tabs>
        <w:spacing w:line="276" w:lineRule="auto"/>
        <w:rPr>
          <w:rFonts w:cs="Arial"/>
          <w:b/>
          <w:sz w:val="24"/>
          <w:szCs w:val="24"/>
          <w:lang w:val="en-GB" w:eastAsia="en-US"/>
        </w:rPr>
      </w:pPr>
      <w:r w:rsidRPr="004B2E95">
        <w:rPr>
          <w:rFonts w:cs="Arial"/>
          <w:b/>
          <w:sz w:val="24"/>
          <w:szCs w:val="24"/>
          <w:lang w:val="en-GB" w:eastAsia="en-US"/>
        </w:rPr>
        <w:t>The Minister of Public Works</w:t>
      </w:r>
      <w:r w:rsidR="00E808B7" w:rsidRPr="004B2E95">
        <w:rPr>
          <w:rFonts w:cs="Arial"/>
          <w:b/>
          <w:sz w:val="24"/>
          <w:szCs w:val="24"/>
          <w:lang w:val="en-GB" w:eastAsia="en-US"/>
        </w:rPr>
        <w:t>:</w:t>
      </w:r>
      <w:r w:rsidR="00914635" w:rsidRPr="004B2E95">
        <w:rPr>
          <w:rFonts w:cs="Arial"/>
          <w:b/>
          <w:sz w:val="24"/>
          <w:szCs w:val="24"/>
          <w:lang w:val="en-GB" w:eastAsia="en-US"/>
        </w:rPr>
        <w:tab/>
      </w:r>
    </w:p>
    <w:p w:rsidR="00FA5EB0" w:rsidRPr="004B2E95" w:rsidRDefault="00FA5EB0" w:rsidP="00345135">
      <w:pPr>
        <w:spacing w:line="276" w:lineRule="auto"/>
        <w:rPr>
          <w:rFonts w:cs="Arial"/>
          <w:b/>
          <w:sz w:val="24"/>
          <w:szCs w:val="24"/>
          <w:lang w:val="en-GB" w:eastAsia="en-US"/>
        </w:rPr>
      </w:pPr>
    </w:p>
    <w:p w:rsidR="00AC0928" w:rsidRPr="004B2E95" w:rsidRDefault="00610BA6" w:rsidP="00531917">
      <w:pPr>
        <w:spacing w:line="276" w:lineRule="auto"/>
        <w:rPr>
          <w:rFonts w:cs="Arial"/>
          <w:b/>
          <w:sz w:val="24"/>
          <w:szCs w:val="24"/>
          <w:lang w:val="en-GB" w:eastAsia="en-US"/>
        </w:rPr>
      </w:pPr>
      <w:r w:rsidRPr="004B2E95">
        <w:rPr>
          <w:rFonts w:cs="Arial"/>
          <w:b/>
          <w:sz w:val="24"/>
          <w:szCs w:val="24"/>
          <w:lang w:val="en-GB" w:eastAsia="en-US"/>
        </w:rPr>
        <w:t>REPLY:</w:t>
      </w:r>
    </w:p>
    <w:p w:rsidR="00AA1442" w:rsidRPr="004B2E95" w:rsidRDefault="00AA1442" w:rsidP="00531917">
      <w:pPr>
        <w:spacing w:line="276" w:lineRule="auto"/>
        <w:rPr>
          <w:rFonts w:cs="Arial"/>
          <w:b/>
          <w:sz w:val="24"/>
          <w:szCs w:val="24"/>
          <w:lang w:val="en-GB" w:eastAsia="en-US"/>
        </w:rPr>
      </w:pPr>
    </w:p>
    <w:p w:rsidR="00125FF0" w:rsidRPr="004B2E95" w:rsidRDefault="00125FF0" w:rsidP="00125FF0">
      <w:pPr>
        <w:pStyle w:val="ListParagraph"/>
        <w:numPr>
          <w:ilvl w:val="0"/>
          <w:numId w:val="24"/>
        </w:numPr>
        <w:spacing w:line="276" w:lineRule="auto"/>
        <w:ind w:left="426" w:hanging="426"/>
        <w:rPr>
          <w:rFonts w:cs="Arial"/>
          <w:sz w:val="24"/>
          <w:szCs w:val="24"/>
          <w:lang w:val="en-GB" w:eastAsia="en-US"/>
        </w:rPr>
      </w:pPr>
      <w:r w:rsidRPr="004B2E95">
        <w:rPr>
          <w:rFonts w:cs="Arial"/>
          <w:sz w:val="24"/>
          <w:szCs w:val="24"/>
          <w:lang w:val="en-GB" w:eastAsia="en-US"/>
        </w:rPr>
        <w:t xml:space="preserve">(a) The draft Regulations on Prompt Payment and adjudication for the construction industry which were published for comment by the Minister of Public Works in Government Gazette 38822 of 29 May 2015 have been withdrawn. The Regulations were published in terms of Section 33 of the Construction Industry Development Board (CIDB) Act, 2000 (Act no 38 of 2000). The much anticipated regulations were aimed at introducing automatic interest on late payment as well as statutory mechanisms to ensure progressive payment to contractors for work done. </w:t>
      </w:r>
    </w:p>
    <w:p w:rsidR="00125FF0" w:rsidRPr="004B2E95" w:rsidRDefault="00125FF0" w:rsidP="00125FF0">
      <w:pPr>
        <w:rPr>
          <w:rFonts w:cs="Arial"/>
          <w:sz w:val="24"/>
          <w:szCs w:val="24"/>
          <w:lang w:val="en-GB" w:eastAsia="en-US"/>
        </w:rPr>
      </w:pPr>
    </w:p>
    <w:p w:rsidR="00125FF0" w:rsidRPr="004B2E95" w:rsidRDefault="00125FF0" w:rsidP="00125FF0">
      <w:pPr>
        <w:spacing w:line="276" w:lineRule="auto"/>
        <w:ind w:left="360"/>
        <w:rPr>
          <w:rFonts w:cs="Arial"/>
          <w:sz w:val="24"/>
          <w:szCs w:val="24"/>
          <w:lang w:val="en-GB" w:eastAsia="en-US"/>
        </w:rPr>
      </w:pPr>
      <w:r w:rsidRPr="004B2E95">
        <w:rPr>
          <w:rFonts w:cs="Arial"/>
          <w:sz w:val="24"/>
          <w:szCs w:val="24"/>
          <w:lang w:val="en-GB" w:eastAsia="en-US"/>
        </w:rPr>
        <w:t xml:space="preserve">In following due legal processes, the Minister submitted the draft Regulations to the Office of the Chief State Law Advisor to test its Constitutional validity and whether the </w:t>
      </w:r>
      <w:r w:rsidRPr="004B2E95">
        <w:rPr>
          <w:rFonts w:cs="Arial"/>
          <w:sz w:val="24"/>
          <w:szCs w:val="24"/>
          <w:lang w:val="en-GB" w:eastAsia="en-US"/>
        </w:rPr>
        <w:lastRenderedPageBreak/>
        <w:t>draft Regulations were not ultra vires (meaning whether the Regulations did not go beyond the scope of the empowering provisions of the CIDB Act).</w:t>
      </w:r>
    </w:p>
    <w:p w:rsidR="00125FF0" w:rsidRPr="004B2E95" w:rsidRDefault="00125FF0" w:rsidP="00125FF0">
      <w:pPr>
        <w:spacing w:line="276" w:lineRule="auto"/>
        <w:ind w:left="360"/>
        <w:rPr>
          <w:rFonts w:cs="Arial"/>
          <w:sz w:val="24"/>
          <w:szCs w:val="24"/>
          <w:lang w:val="en-GB" w:eastAsia="en-US"/>
        </w:rPr>
      </w:pPr>
    </w:p>
    <w:p w:rsidR="00125FF0" w:rsidRPr="004B2E95" w:rsidRDefault="00125FF0" w:rsidP="00125FF0">
      <w:pPr>
        <w:spacing w:line="276" w:lineRule="auto"/>
        <w:ind w:left="360"/>
        <w:rPr>
          <w:rFonts w:cs="Arial"/>
          <w:sz w:val="24"/>
          <w:szCs w:val="24"/>
          <w:lang w:val="en-GB" w:eastAsia="en-US"/>
        </w:rPr>
      </w:pPr>
      <w:r w:rsidRPr="004B2E95">
        <w:rPr>
          <w:rFonts w:cs="Arial"/>
          <w:sz w:val="24"/>
          <w:szCs w:val="24"/>
          <w:lang w:val="en-GB" w:eastAsia="en-US"/>
        </w:rPr>
        <w:t xml:space="preserve">(b) The comments received highlighted the need for greater alignment of the adjudication provisions with the existing legislative framework for the administration of contracts, as well as the powers of the Minister in terms of the CIDB Act. Specifically, key comments received include (i) there are potential challenges that would arise if main contractors are expected to pay a sub-contractor within 30-days. Where verification of work is required, this may result in bad quality work being delivered, and as such, main contractors may be reluctant to sub-contract. This scenario may lead to price escalations </w:t>
      </w:r>
    </w:p>
    <w:p w:rsidR="00125FF0" w:rsidRPr="004B2E95" w:rsidRDefault="00125FF0" w:rsidP="00125FF0">
      <w:pPr>
        <w:spacing w:line="276" w:lineRule="auto"/>
        <w:ind w:left="360"/>
        <w:rPr>
          <w:rFonts w:cs="Arial"/>
          <w:sz w:val="24"/>
          <w:szCs w:val="24"/>
          <w:lang w:val="en-GB" w:eastAsia="en-US"/>
        </w:rPr>
      </w:pPr>
      <w:r w:rsidRPr="004B2E95">
        <w:rPr>
          <w:rFonts w:cs="Arial"/>
          <w:sz w:val="24"/>
          <w:szCs w:val="24"/>
          <w:lang w:val="en-GB" w:eastAsia="en-US"/>
        </w:rPr>
        <w:t>as a strategy to minimize the risk to main contractors. It would give a wrong impression to service providers that the payment is due to them irrespective of quality of work; (ii) payment of invoice within 30-days of submission will be impossible to implement by the public sector versus the current practice of within 30-days of issuing progress payment certificates after invoice have been verified; (iii) since the Regulations were proposing payment by main contractors to sub-contractors, it is argued that the conditions of contracts between the main and sub-contractors should take precedence.</w:t>
      </w:r>
    </w:p>
    <w:p w:rsidR="00125FF0" w:rsidRPr="004B2E95" w:rsidRDefault="00125FF0" w:rsidP="00125FF0">
      <w:pPr>
        <w:rPr>
          <w:rFonts w:cs="Arial"/>
          <w:sz w:val="24"/>
          <w:szCs w:val="24"/>
          <w:lang w:val="en-GB" w:eastAsia="en-US"/>
        </w:rPr>
      </w:pPr>
    </w:p>
    <w:p w:rsidR="00125FF0" w:rsidRPr="004B2E95" w:rsidRDefault="00125FF0" w:rsidP="00125FF0">
      <w:pPr>
        <w:pStyle w:val="ListParagraph"/>
        <w:numPr>
          <w:ilvl w:val="0"/>
          <w:numId w:val="20"/>
        </w:numPr>
        <w:spacing w:line="276" w:lineRule="auto"/>
        <w:ind w:left="284"/>
        <w:rPr>
          <w:rFonts w:cs="Arial"/>
          <w:sz w:val="24"/>
          <w:szCs w:val="24"/>
          <w:lang w:val="en-GB" w:eastAsia="en-US"/>
        </w:rPr>
      </w:pPr>
      <w:r w:rsidRPr="004B2E95">
        <w:rPr>
          <w:rFonts w:cs="Arial"/>
          <w:sz w:val="24"/>
          <w:szCs w:val="24"/>
          <w:lang w:val="en-GB" w:eastAsia="en-US"/>
        </w:rPr>
        <w:t xml:space="preserve">The Minister received the legal opinion from the Office of the Chief State Law Advisor (the legal opinion) which emphasised that the Regulations were </w:t>
      </w:r>
      <w:r w:rsidRPr="004B2E95">
        <w:rPr>
          <w:rFonts w:cs="Arial"/>
          <w:i/>
          <w:sz w:val="24"/>
          <w:szCs w:val="24"/>
          <w:lang w:val="en-GB" w:eastAsia="en-US"/>
        </w:rPr>
        <w:t>ultra vires</w:t>
      </w:r>
      <w:r w:rsidRPr="004B2E95">
        <w:rPr>
          <w:rFonts w:cs="Arial"/>
          <w:sz w:val="24"/>
          <w:szCs w:val="24"/>
          <w:lang w:val="en-GB" w:eastAsia="en-US"/>
        </w:rPr>
        <w:t xml:space="preserve"> and if challenged would not pass the Constitutional validity threshold. In essence, the legal opinion advised that the prompt payment and compulsory adjudication provisions of the draft regulations were substantive in nature and could not be categorised as any other matter for the better execution of the Act or in relation to any power granted or function or duty imposed by the Act (see section 33 (1) of the Act). The Chief State law advisor applied a restrictive approach for interpreting wide empowering provisions in respect of the making of the regulations and concluded that the draft regulations:</w:t>
      </w:r>
    </w:p>
    <w:p w:rsidR="00125FF0" w:rsidRPr="004B2E95" w:rsidRDefault="00125FF0" w:rsidP="00125FF0">
      <w:pPr>
        <w:pStyle w:val="ListParagraph"/>
        <w:spacing w:line="276" w:lineRule="auto"/>
        <w:ind w:left="284"/>
        <w:rPr>
          <w:rFonts w:cs="Arial"/>
          <w:sz w:val="24"/>
          <w:szCs w:val="24"/>
          <w:lang w:val="en-GB" w:eastAsia="en-US"/>
        </w:rPr>
      </w:pPr>
    </w:p>
    <w:p w:rsidR="00125FF0" w:rsidRPr="004B2E95" w:rsidRDefault="00125FF0" w:rsidP="00125FF0">
      <w:pPr>
        <w:pStyle w:val="ListParagraph"/>
        <w:numPr>
          <w:ilvl w:val="0"/>
          <w:numId w:val="23"/>
        </w:numPr>
        <w:spacing w:line="276" w:lineRule="auto"/>
        <w:rPr>
          <w:rFonts w:cs="Arial"/>
          <w:sz w:val="24"/>
          <w:szCs w:val="24"/>
          <w:lang w:val="en-GB" w:eastAsia="en-US"/>
        </w:rPr>
      </w:pPr>
      <w:r w:rsidRPr="004B2E95">
        <w:rPr>
          <w:rFonts w:cs="Arial"/>
          <w:sz w:val="24"/>
          <w:szCs w:val="24"/>
          <w:lang w:val="en-GB" w:eastAsia="en-US"/>
        </w:rPr>
        <w:t>extended the scope or general operation of the enactment;</w:t>
      </w:r>
    </w:p>
    <w:p w:rsidR="00125FF0" w:rsidRPr="004B2E95" w:rsidRDefault="00125FF0" w:rsidP="00125FF0">
      <w:pPr>
        <w:pStyle w:val="ListParagraph"/>
        <w:numPr>
          <w:ilvl w:val="0"/>
          <w:numId w:val="23"/>
        </w:numPr>
        <w:spacing w:line="276" w:lineRule="auto"/>
        <w:rPr>
          <w:rFonts w:cs="Arial"/>
          <w:sz w:val="24"/>
          <w:szCs w:val="24"/>
          <w:lang w:val="en-GB" w:eastAsia="en-US"/>
        </w:rPr>
      </w:pPr>
      <w:r w:rsidRPr="004B2E95">
        <w:rPr>
          <w:rFonts w:cs="Arial"/>
          <w:sz w:val="24"/>
          <w:szCs w:val="24"/>
          <w:lang w:val="en-GB" w:eastAsia="en-US"/>
        </w:rPr>
        <w:t>supported attempts to widen the purposes of the Act;</w:t>
      </w:r>
    </w:p>
    <w:p w:rsidR="00125FF0" w:rsidRPr="004B2E95" w:rsidRDefault="00125FF0" w:rsidP="00125FF0">
      <w:pPr>
        <w:pStyle w:val="ListParagraph"/>
        <w:numPr>
          <w:ilvl w:val="0"/>
          <w:numId w:val="23"/>
        </w:numPr>
        <w:spacing w:line="276" w:lineRule="auto"/>
        <w:rPr>
          <w:rFonts w:cs="Arial"/>
          <w:sz w:val="24"/>
          <w:szCs w:val="24"/>
          <w:lang w:val="en-GB" w:eastAsia="en-US"/>
        </w:rPr>
      </w:pPr>
      <w:r w:rsidRPr="004B2E95">
        <w:rPr>
          <w:rFonts w:cs="Arial"/>
          <w:sz w:val="24"/>
          <w:szCs w:val="24"/>
          <w:lang w:val="en-GB" w:eastAsia="en-US"/>
        </w:rPr>
        <w:t xml:space="preserve">provided for substantive matters relating to the law of contract as opposed to administrative measures to implement the substantive matters provided in the Act; and </w:t>
      </w:r>
    </w:p>
    <w:p w:rsidR="00125FF0" w:rsidRPr="004B2E95" w:rsidRDefault="00125FF0" w:rsidP="00125FF0">
      <w:pPr>
        <w:pStyle w:val="ListParagraph"/>
        <w:numPr>
          <w:ilvl w:val="0"/>
          <w:numId w:val="23"/>
        </w:numPr>
        <w:spacing w:line="276" w:lineRule="auto"/>
        <w:rPr>
          <w:rFonts w:cs="Arial"/>
          <w:sz w:val="24"/>
          <w:szCs w:val="24"/>
          <w:lang w:val="en-GB" w:eastAsia="en-US"/>
        </w:rPr>
      </w:pPr>
      <w:r w:rsidRPr="004B2E95">
        <w:rPr>
          <w:rFonts w:cs="Arial"/>
          <w:sz w:val="24"/>
          <w:szCs w:val="24"/>
          <w:lang w:val="en-GB" w:eastAsia="en-US"/>
        </w:rPr>
        <w:t>could not be categorised as authorising the provision of subsidiary means of carrying into effect what is enacted in the statute itself and covered what is incidental to the execution of its specific provisions.</w:t>
      </w:r>
    </w:p>
    <w:p w:rsidR="003445F3" w:rsidRPr="004B2E95" w:rsidRDefault="003445F3" w:rsidP="00AA1442">
      <w:pPr>
        <w:tabs>
          <w:tab w:val="left" w:pos="567"/>
        </w:tabs>
        <w:spacing w:line="276" w:lineRule="auto"/>
        <w:rPr>
          <w:rFonts w:cs="Arial"/>
          <w:sz w:val="24"/>
          <w:szCs w:val="24"/>
          <w:lang w:val="en-GB" w:eastAsia="en-US"/>
        </w:rPr>
      </w:pPr>
    </w:p>
    <w:sectPr w:rsidR="003445F3" w:rsidRPr="004B2E95"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E3" w:rsidRDefault="000A15E3" w:rsidP="00B01072">
      <w:r>
        <w:separator/>
      </w:r>
    </w:p>
  </w:endnote>
  <w:endnote w:type="continuationSeparator" w:id="0">
    <w:p w:rsidR="000A15E3" w:rsidRDefault="000A15E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99" w:rsidRPr="00830CFE" w:rsidRDefault="005C4C99" w:rsidP="00830CFE">
    <w:pPr>
      <w:pStyle w:val="Footer"/>
      <w:pBdr>
        <w:top w:val="thinThickSmallGap" w:sz="24" w:space="0" w:color="622423"/>
      </w:pBdr>
      <w:tabs>
        <w:tab w:val="clear" w:pos="4680"/>
        <w:tab w:val="clear" w:pos="9360"/>
        <w:tab w:val="right" w:pos="9781"/>
      </w:tabs>
      <w:rPr>
        <w:rFonts w:ascii="Cambria" w:hAnsi="Cambria"/>
        <w:b/>
        <w:sz w:val="16"/>
        <w:szCs w:val="16"/>
      </w:rPr>
    </w:pPr>
    <w:r w:rsidRPr="00830CFE">
      <w:rPr>
        <w:rFonts w:cs="Arial"/>
        <w:b/>
        <w:sz w:val="18"/>
        <w:szCs w:val="18"/>
      </w:rPr>
      <w:t>NATIONAL ASSEMBLY:   QUEST</w:t>
    </w:r>
    <w:r w:rsidR="008F4B8E" w:rsidRPr="00830CFE">
      <w:rPr>
        <w:rFonts w:cs="Arial"/>
        <w:b/>
        <w:sz w:val="18"/>
        <w:szCs w:val="18"/>
      </w:rPr>
      <w:t>ION NO. 3284</w:t>
    </w:r>
    <w:r>
      <w:rPr>
        <w:rFonts w:cs="Arial"/>
        <w:b/>
        <w:sz w:val="20"/>
        <w:lang w:val="af-ZA" w:eastAsia="en-US"/>
      </w:rPr>
      <w:t xml:space="preserve"> </w:t>
    </w:r>
    <w:r w:rsidRPr="00830CFE">
      <w:rPr>
        <w:rFonts w:cs="Arial"/>
        <w:b/>
        <w:sz w:val="18"/>
        <w:szCs w:val="18"/>
      </w:rPr>
      <w:t xml:space="preserve">(WRITTEN REPLY) – </w:t>
    </w:r>
    <w:r w:rsidR="008F4B8E" w:rsidRPr="00830CFE">
      <w:rPr>
        <w:rFonts w:eastAsia="Calibri" w:cs="Arial"/>
        <w:b/>
        <w:iCs/>
        <w:color w:val="000000"/>
        <w:sz w:val="20"/>
      </w:rPr>
      <w:t>Mr R W T Chance (DA)</w:t>
    </w:r>
    <w:r w:rsidR="006D28FD" w:rsidRPr="00830CFE">
      <w:rPr>
        <w:rFonts w:eastAsia="Calibri" w:cs="Arial"/>
        <w:b/>
        <w:iCs/>
        <w:color w:val="000000"/>
        <w:sz w:val="20"/>
      </w:rPr>
      <w:t xml:space="preserve"> </w:t>
    </w:r>
    <w:r w:rsidR="00830CFE" w:rsidRPr="00511E2C">
      <w:rPr>
        <w:rFonts w:cs="Arial"/>
        <w:b/>
        <w:sz w:val="18"/>
        <w:szCs w:val="18"/>
      </w:rPr>
      <w:tab/>
    </w:r>
    <w:r w:rsidR="0009110D" w:rsidRPr="00830CFE">
      <w:rPr>
        <w:rFonts w:cs="Arial"/>
        <w:b/>
        <w:sz w:val="18"/>
        <w:szCs w:val="18"/>
      </w:rPr>
      <w:t xml:space="preserve">PAGE </w:t>
    </w:r>
    <w:r w:rsidRPr="00830CFE">
      <w:rPr>
        <w:rFonts w:cs="Arial"/>
        <w:b/>
        <w:sz w:val="18"/>
        <w:szCs w:val="18"/>
      </w:rPr>
      <w:fldChar w:fldCharType="begin"/>
    </w:r>
    <w:r w:rsidRPr="00E66692">
      <w:rPr>
        <w:rFonts w:cs="Arial"/>
        <w:b/>
        <w:sz w:val="18"/>
        <w:szCs w:val="18"/>
      </w:rPr>
      <w:instrText xml:space="preserve"> PAGE   \* MERGEFORMAT </w:instrText>
    </w:r>
    <w:r w:rsidRPr="00830CFE">
      <w:rPr>
        <w:rFonts w:cs="Arial"/>
        <w:b/>
        <w:sz w:val="18"/>
        <w:szCs w:val="18"/>
      </w:rPr>
      <w:fldChar w:fldCharType="separate"/>
    </w:r>
    <w:r w:rsidR="000A15E3">
      <w:rPr>
        <w:rFonts w:cs="Arial"/>
        <w:b/>
        <w:noProof/>
        <w:sz w:val="18"/>
        <w:szCs w:val="18"/>
      </w:rPr>
      <w:t>1</w:t>
    </w:r>
    <w:r w:rsidRPr="00830CFE">
      <w:rPr>
        <w:rFonts w:cs="Arial"/>
        <w:b/>
        <w:noProof/>
        <w:sz w:val="18"/>
        <w:szCs w:val="18"/>
      </w:rPr>
      <w:fldChar w:fldCharType="end"/>
    </w:r>
  </w:p>
  <w:p w:rsidR="005C4C99" w:rsidRPr="00830CFE" w:rsidRDefault="005C4C99" w:rsidP="00830CFE">
    <w:pPr>
      <w:pStyle w:val="Footer"/>
      <w:pBdr>
        <w:top w:val="thinThickSmallGap" w:sz="24" w:space="0" w:color="622423"/>
      </w:pBdr>
      <w:rPr>
        <w:rFonts w:ascii="Cambria" w:hAnsi="Cambria"/>
        <w:b/>
        <w:sz w:val="16"/>
        <w:szCs w:val="16"/>
      </w:rPr>
    </w:pPr>
  </w:p>
  <w:p w:rsidR="005C4C99" w:rsidRPr="00830CFE" w:rsidRDefault="005C4C99" w:rsidP="00830CFE">
    <w:pPr>
      <w:pStyle w:val="Footer"/>
      <w:pBdr>
        <w:top w:val="thinThickSmallGap" w:sz="24" w:space="0" w:color="622423"/>
      </w:pBdr>
      <w:rPr>
        <w:rFonts w:ascii="Cambria" w:hAnsi="Cambri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E3" w:rsidRDefault="000A15E3" w:rsidP="00B01072">
      <w:r>
        <w:separator/>
      </w:r>
    </w:p>
  </w:footnote>
  <w:footnote w:type="continuationSeparator" w:id="0">
    <w:p w:rsidR="000A15E3" w:rsidRDefault="000A15E3"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99" w:rsidRDefault="005C4C99">
    <w:pPr>
      <w:pStyle w:val="Header"/>
      <w:jc w:val="right"/>
    </w:pPr>
  </w:p>
  <w:p w:rsidR="005C4C99" w:rsidRDefault="005C4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A3D3997"/>
    <w:multiLevelType w:val="hybridMultilevel"/>
    <w:tmpl w:val="1D3AA15E"/>
    <w:lvl w:ilvl="0" w:tplc="DBEA5D78">
      <w:start w:val="1"/>
      <w:numFmt w:val="bullet"/>
      <w:lvlText w:val=""/>
      <w:lvlJc w:val="left"/>
      <w:pPr>
        <w:ind w:left="100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963F11"/>
    <w:multiLevelType w:val="hybridMultilevel"/>
    <w:tmpl w:val="30C2FCFA"/>
    <w:lvl w:ilvl="0" w:tplc="A3E03246">
      <w:start w:val="1"/>
      <w:numFmt w:val="lowerLetter"/>
      <w:lvlText w:val="%1)"/>
      <w:lvlJc w:val="left"/>
      <w:pPr>
        <w:ind w:left="644" w:hanging="360"/>
      </w:pPr>
      <w:rPr>
        <w:rFonts w:hint="default"/>
        <w:color w:val="FF000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A87AF7"/>
    <w:multiLevelType w:val="hybridMultilevel"/>
    <w:tmpl w:val="B9AEDE40"/>
    <w:lvl w:ilvl="0" w:tplc="04D47C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392C23"/>
    <w:multiLevelType w:val="hybridMultilevel"/>
    <w:tmpl w:val="B9AEDE40"/>
    <w:lvl w:ilvl="0" w:tplc="04D47C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DE620B"/>
    <w:multiLevelType w:val="hybridMultilevel"/>
    <w:tmpl w:val="B9AEDE40"/>
    <w:lvl w:ilvl="0" w:tplc="04D47C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6">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1">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7"/>
  </w:num>
  <w:num w:numId="5">
    <w:abstractNumId w:val="16"/>
  </w:num>
  <w:num w:numId="6">
    <w:abstractNumId w:val="21"/>
  </w:num>
  <w:num w:numId="7">
    <w:abstractNumId w:val="11"/>
  </w:num>
  <w:num w:numId="8">
    <w:abstractNumId w:val="19"/>
  </w:num>
  <w:num w:numId="9">
    <w:abstractNumId w:val="5"/>
  </w:num>
  <w:num w:numId="10">
    <w:abstractNumId w:val="18"/>
  </w:num>
  <w:num w:numId="11">
    <w:abstractNumId w:val="22"/>
  </w:num>
  <w:num w:numId="12">
    <w:abstractNumId w:val="15"/>
  </w:num>
  <w:num w:numId="13">
    <w:abstractNumId w:val="1"/>
  </w:num>
  <w:num w:numId="14">
    <w:abstractNumId w:val="20"/>
  </w:num>
  <w:num w:numId="15">
    <w:abstractNumId w:val="6"/>
  </w:num>
  <w:num w:numId="16">
    <w:abstractNumId w:val="4"/>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2"/>
  </w:num>
  <w:num w:numId="22">
    <w:abstractNumId w:val="3"/>
  </w:num>
  <w:num w:numId="23">
    <w:abstractNumId w:val="2"/>
  </w:num>
  <w:num w:numId="24">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147"/>
    <w:rsid w:val="00024C1B"/>
    <w:rsid w:val="00026766"/>
    <w:rsid w:val="00031483"/>
    <w:rsid w:val="000327B9"/>
    <w:rsid w:val="00041696"/>
    <w:rsid w:val="00045D9F"/>
    <w:rsid w:val="000528E1"/>
    <w:rsid w:val="00052F47"/>
    <w:rsid w:val="00053EB2"/>
    <w:rsid w:val="000574C9"/>
    <w:rsid w:val="00063548"/>
    <w:rsid w:val="00064FF2"/>
    <w:rsid w:val="000656CA"/>
    <w:rsid w:val="000660E4"/>
    <w:rsid w:val="0007021A"/>
    <w:rsid w:val="00070C85"/>
    <w:rsid w:val="00074F49"/>
    <w:rsid w:val="00081358"/>
    <w:rsid w:val="0009110D"/>
    <w:rsid w:val="000934FF"/>
    <w:rsid w:val="00095FFF"/>
    <w:rsid w:val="0009751E"/>
    <w:rsid w:val="000A08C0"/>
    <w:rsid w:val="000A15E3"/>
    <w:rsid w:val="000B1923"/>
    <w:rsid w:val="000B4241"/>
    <w:rsid w:val="000B4F40"/>
    <w:rsid w:val="000C07E2"/>
    <w:rsid w:val="000C3140"/>
    <w:rsid w:val="000C70FB"/>
    <w:rsid w:val="000D34FD"/>
    <w:rsid w:val="000D3F7C"/>
    <w:rsid w:val="000D41E1"/>
    <w:rsid w:val="000D5A5D"/>
    <w:rsid w:val="000D600B"/>
    <w:rsid w:val="000E0C57"/>
    <w:rsid w:val="000E24F0"/>
    <w:rsid w:val="000E5E4F"/>
    <w:rsid w:val="00104C86"/>
    <w:rsid w:val="00107822"/>
    <w:rsid w:val="00110781"/>
    <w:rsid w:val="00111AB1"/>
    <w:rsid w:val="00123E02"/>
    <w:rsid w:val="0012514C"/>
    <w:rsid w:val="00125195"/>
    <w:rsid w:val="00125FF0"/>
    <w:rsid w:val="00126548"/>
    <w:rsid w:val="00131356"/>
    <w:rsid w:val="00132399"/>
    <w:rsid w:val="001340CE"/>
    <w:rsid w:val="00134D8E"/>
    <w:rsid w:val="00134EA0"/>
    <w:rsid w:val="00140E93"/>
    <w:rsid w:val="001449BF"/>
    <w:rsid w:val="00152C01"/>
    <w:rsid w:val="001537EF"/>
    <w:rsid w:val="00162A0F"/>
    <w:rsid w:val="001651D8"/>
    <w:rsid w:val="00167A60"/>
    <w:rsid w:val="001729E9"/>
    <w:rsid w:val="00175497"/>
    <w:rsid w:val="001760F7"/>
    <w:rsid w:val="00177367"/>
    <w:rsid w:val="001833AC"/>
    <w:rsid w:val="00186B9A"/>
    <w:rsid w:val="00191314"/>
    <w:rsid w:val="001952F6"/>
    <w:rsid w:val="001A144A"/>
    <w:rsid w:val="001A22C6"/>
    <w:rsid w:val="001B77CD"/>
    <w:rsid w:val="001C2A53"/>
    <w:rsid w:val="001C2B34"/>
    <w:rsid w:val="001C5F23"/>
    <w:rsid w:val="001C602F"/>
    <w:rsid w:val="001C6CA1"/>
    <w:rsid w:val="001D33D8"/>
    <w:rsid w:val="001D3B72"/>
    <w:rsid w:val="001E12B9"/>
    <w:rsid w:val="001E3F7A"/>
    <w:rsid w:val="001E486F"/>
    <w:rsid w:val="001E719A"/>
    <w:rsid w:val="001F0D11"/>
    <w:rsid w:val="001F1F16"/>
    <w:rsid w:val="001F45A2"/>
    <w:rsid w:val="00203E0F"/>
    <w:rsid w:val="00206C11"/>
    <w:rsid w:val="00214E0B"/>
    <w:rsid w:val="00215999"/>
    <w:rsid w:val="002229B7"/>
    <w:rsid w:val="002242C9"/>
    <w:rsid w:val="002265CB"/>
    <w:rsid w:val="002309FD"/>
    <w:rsid w:val="00230CD9"/>
    <w:rsid w:val="0023195F"/>
    <w:rsid w:val="00232D48"/>
    <w:rsid w:val="0023448E"/>
    <w:rsid w:val="00240C02"/>
    <w:rsid w:val="00243357"/>
    <w:rsid w:val="00260271"/>
    <w:rsid w:val="00261821"/>
    <w:rsid w:val="00275F2F"/>
    <w:rsid w:val="0029088A"/>
    <w:rsid w:val="0029097F"/>
    <w:rsid w:val="00291BC2"/>
    <w:rsid w:val="00292ACC"/>
    <w:rsid w:val="00294275"/>
    <w:rsid w:val="002970CA"/>
    <w:rsid w:val="002A0201"/>
    <w:rsid w:val="002A5923"/>
    <w:rsid w:val="002A5D13"/>
    <w:rsid w:val="002B2F32"/>
    <w:rsid w:val="002C09DF"/>
    <w:rsid w:val="002C175C"/>
    <w:rsid w:val="002C603A"/>
    <w:rsid w:val="002C629D"/>
    <w:rsid w:val="002C734E"/>
    <w:rsid w:val="002C7394"/>
    <w:rsid w:val="002D3568"/>
    <w:rsid w:val="002D46BD"/>
    <w:rsid w:val="002D4F46"/>
    <w:rsid w:val="002F665F"/>
    <w:rsid w:val="003074FB"/>
    <w:rsid w:val="00307BEC"/>
    <w:rsid w:val="00311142"/>
    <w:rsid w:val="003113F6"/>
    <w:rsid w:val="003147CF"/>
    <w:rsid w:val="00321FAA"/>
    <w:rsid w:val="00322E56"/>
    <w:rsid w:val="00323ADA"/>
    <w:rsid w:val="003241F6"/>
    <w:rsid w:val="00325E8F"/>
    <w:rsid w:val="003269D6"/>
    <w:rsid w:val="00330E0B"/>
    <w:rsid w:val="0033194D"/>
    <w:rsid w:val="00332091"/>
    <w:rsid w:val="00343207"/>
    <w:rsid w:val="003445F3"/>
    <w:rsid w:val="00345135"/>
    <w:rsid w:val="00351A07"/>
    <w:rsid w:val="003523F3"/>
    <w:rsid w:val="00352AC2"/>
    <w:rsid w:val="00352B58"/>
    <w:rsid w:val="003563FA"/>
    <w:rsid w:val="00361AA3"/>
    <w:rsid w:val="003647DC"/>
    <w:rsid w:val="00370126"/>
    <w:rsid w:val="003718A9"/>
    <w:rsid w:val="003731CC"/>
    <w:rsid w:val="003827CF"/>
    <w:rsid w:val="00382C94"/>
    <w:rsid w:val="00384F9F"/>
    <w:rsid w:val="00386D83"/>
    <w:rsid w:val="00390770"/>
    <w:rsid w:val="00393240"/>
    <w:rsid w:val="003962A9"/>
    <w:rsid w:val="003A77D1"/>
    <w:rsid w:val="003B0590"/>
    <w:rsid w:val="003B152A"/>
    <w:rsid w:val="003B2F72"/>
    <w:rsid w:val="003B783C"/>
    <w:rsid w:val="003D1CB6"/>
    <w:rsid w:val="003D262F"/>
    <w:rsid w:val="003D2A49"/>
    <w:rsid w:val="003D3867"/>
    <w:rsid w:val="003D581F"/>
    <w:rsid w:val="003D7908"/>
    <w:rsid w:val="003E5694"/>
    <w:rsid w:val="003E5D6D"/>
    <w:rsid w:val="003F3ABB"/>
    <w:rsid w:val="003F4573"/>
    <w:rsid w:val="003F628A"/>
    <w:rsid w:val="00403307"/>
    <w:rsid w:val="004102F1"/>
    <w:rsid w:val="00413C62"/>
    <w:rsid w:val="004168AC"/>
    <w:rsid w:val="00426848"/>
    <w:rsid w:val="004276DE"/>
    <w:rsid w:val="00432C4E"/>
    <w:rsid w:val="004342FE"/>
    <w:rsid w:val="00435691"/>
    <w:rsid w:val="0044149F"/>
    <w:rsid w:val="00444D8F"/>
    <w:rsid w:val="00445CB8"/>
    <w:rsid w:val="004478AC"/>
    <w:rsid w:val="00453445"/>
    <w:rsid w:val="00453B52"/>
    <w:rsid w:val="00453ECD"/>
    <w:rsid w:val="00463ED9"/>
    <w:rsid w:val="00470005"/>
    <w:rsid w:val="004739D7"/>
    <w:rsid w:val="00481037"/>
    <w:rsid w:val="0048767C"/>
    <w:rsid w:val="0049133C"/>
    <w:rsid w:val="00493FB3"/>
    <w:rsid w:val="004950ED"/>
    <w:rsid w:val="0049710C"/>
    <w:rsid w:val="004A5DBD"/>
    <w:rsid w:val="004B11BD"/>
    <w:rsid w:val="004B2E95"/>
    <w:rsid w:val="004B3AF9"/>
    <w:rsid w:val="004B4EB3"/>
    <w:rsid w:val="004C079A"/>
    <w:rsid w:val="004C3C1E"/>
    <w:rsid w:val="004C5597"/>
    <w:rsid w:val="004C6EB7"/>
    <w:rsid w:val="004D2F24"/>
    <w:rsid w:val="004D48E8"/>
    <w:rsid w:val="004E23D3"/>
    <w:rsid w:val="004E4337"/>
    <w:rsid w:val="00501775"/>
    <w:rsid w:val="005017C7"/>
    <w:rsid w:val="00502634"/>
    <w:rsid w:val="00511E2C"/>
    <w:rsid w:val="00515D7F"/>
    <w:rsid w:val="00517C24"/>
    <w:rsid w:val="0052239F"/>
    <w:rsid w:val="00531917"/>
    <w:rsid w:val="0053382B"/>
    <w:rsid w:val="005449EC"/>
    <w:rsid w:val="005517A5"/>
    <w:rsid w:val="00560E8F"/>
    <w:rsid w:val="00563D73"/>
    <w:rsid w:val="005652C3"/>
    <w:rsid w:val="0057152A"/>
    <w:rsid w:val="0057746F"/>
    <w:rsid w:val="00591850"/>
    <w:rsid w:val="005940D1"/>
    <w:rsid w:val="005B1A94"/>
    <w:rsid w:val="005B1E2B"/>
    <w:rsid w:val="005B2F3F"/>
    <w:rsid w:val="005B2F46"/>
    <w:rsid w:val="005C4C99"/>
    <w:rsid w:val="005C570C"/>
    <w:rsid w:val="005D1762"/>
    <w:rsid w:val="005D477F"/>
    <w:rsid w:val="005E0046"/>
    <w:rsid w:val="005E2D86"/>
    <w:rsid w:val="005E445A"/>
    <w:rsid w:val="005E535A"/>
    <w:rsid w:val="005E6AF1"/>
    <w:rsid w:val="005F4C62"/>
    <w:rsid w:val="005F6FC2"/>
    <w:rsid w:val="0060047A"/>
    <w:rsid w:val="006049D3"/>
    <w:rsid w:val="00610BA6"/>
    <w:rsid w:val="00611F40"/>
    <w:rsid w:val="006148F5"/>
    <w:rsid w:val="00616097"/>
    <w:rsid w:val="00620752"/>
    <w:rsid w:val="00623007"/>
    <w:rsid w:val="00623053"/>
    <w:rsid w:val="00624A4D"/>
    <w:rsid w:val="00625139"/>
    <w:rsid w:val="00625573"/>
    <w:rsid w:val="006324C3"/>
    <w:rsid w:val="006329C4"/>
    <w:rsid w:val="00632CC5"/>
    <w:rsid w:val="006343C2"/>
    <w:rsid w:val="00634A97"/>
    <w:rsid w:val="00642DEB"/>
    <w:rsid w:val="00643035"/>
    <w:rsid w:val="006462D7"/>
    <w:rsid w:val="00650557"/>
    <w:rsid w:val="00652A1F"/>
    <w:rsid w:val="0066458C"/>
    <w:rsid w:val="00670BA5"/>
    <w:rsid w:val="0067327C"/>
    <w:rsid w:val="00675570"/>
    <w:rsid w:val="00680CEE"/>
    <w:rsid w:val="00684BB6"/>
    <w:rsid w:val="00685646"/>
    <w:rsid w:val="006A027A"/>
    <w:rsid w:val="006A05C9"/>
    <w:rsid w:val="006A1AFB"/>
    <w:rsid w:val="006A2916"/>
    <w:rsid w:val="006A5583"/>
    <w:rsid w:val="006B79CB"/>
    <w:rsid w:val="006C0BAE"/>
    <w:rsid w:val="006C3E5B"/>
    <w:rsid w:val="006D0841"/>
    <w:rsid w:val="006D1A51"/>
    <w:rsid w:val="006D28FD"/>
    <w:rsid w:val="006D4597"/>
    <w:rsid w:val="006D64EC"/>
    <w:rsid w:val="006D689A"/>
    <w:rsid w:val="006E54EA"/>
    <w:rsid w:val="006F2930"/>
    <w:rsid w:val="006F36F8"/>
    <w:rsid w:val="006F490A"/>
    <w:rsid w:val="007010E9"/>
    <w:rsid w:val="00705DD0"/>
    <w:rsid w:val="00712D78"/>
    <w:rsid w:val="0071352F"/>
    <w:rsid w:val="007144AF"/>
    <w:rsid w:val="00721E9A"/>
    <w:rsid w:val="00726774"/>
    <w:rsid w:val="00731F69"/>
    <w:rsid w:val="0073270F"/>
    <w:rsid w:val="007328DD"/>
    <w:rsid w:val="00734AA0"/>
    <w:rsid w:val="00740B2B"/>
    <w:rsid w:val="007422B3"/>
    <w:rsid w:val="007467C9"/>
    <w:rsid w:val="00746F97"/>
    <w:rsid w:val="00755071"/>
    <w:rsid w:val="0075568B"/>
    <w:rsid w:val="00760875"/>
    <w:rsid w:val="007705F9"/>
    <w:rsid w:val="0077081F"/>
    <w:rsid w:val="00772B1C"/>
    <w:rsid w:val="0078428C"/>
    <w:rsid w:val="00794233"/>
    <w:rsid w:val="007950DA"/>
    <w:rsid w:val="00797152"/>
    <w:rsid w:val="007A03D5"/>
    <w:rsid w:val="007A4BD7"/>
    <w:rsid w:val="007B23F6"/>
    <w:rsid w:val="007B3635"/>
    <w:rsid w:val="007B65E9"/>
    <w:rsid w:val="007C2365"/>
    <w:rsid w:val="007C2E87"/>
    <w:rsid w:val="007D7B56"/>
    <w:rsid w:val="007D7CDE"/>
    <w:rsid w:val="007E0072"/>
    <w:rsid w:val="007E0BA2"/>
    <w:rsid w:val="007E3B7C"/>
    <w:rsid w:val="007E4E3E"/>
    <w:rsid w:val="007E63B3"/>
    <w:rsid w:val="007E6A21"/>
    <w:rsid w:val="007F416A"/>
    <w:rsid w:val="00803011"/>
    <w:rsid w:val="008039CD"/>
    <w:rsid w:val="008232E5"/>
    <w:rsid w:val="00830CFE"/>
    <w:rsid w:val="00831485"/>
    <w:rsid w:val="00833175"/>
    <w:rsid w:val="00836EA6"/>
    <w:rsid w:val="00837F7E"/>
    <w:rsid w:val="00846C06"/>
    <w:rsid w:val="00850A5D"/>
    <w:rsid w:val="008717E7"/>
    <w:rsid w:val="00873D00"/>
    <w:rsid w:val="0088064A"/>
    <w:rsid w:val="0088219E"/>
    <w:rsid w:val="008845A5"/>
    <w:rsid w:val="00895B01"/>
    <w:rsid w:val="008A5DCC"/>
    <w:rsid w:val="008A7CC3"/>
    <w:rsid w:val="008B3660"/>
    <w:rsid w:val="008B3B1D"/>
    <w:rsid w:val="008C472C"/>
    <w:rsid w:val="008C64D4"/>
    <w:rsid w:val="008D1494"/>
    <w:rsid w:val="008E0858"/>
    <w:rsid w:val="008E320F"/>
    <w:rsid w:val="008F082A"/>
    <w:rsid w:val="008F177A"/>
    <w:rsid w:val="008F24D2"/>
    <w:rsid w:val="008F4B8E"/>
    <w:rsid w:val="008F6FFB"/>
    <w:rsid w:val="008F78FB"/>
    <w:rsid w:val="00914635"/>
    <w:rsid w:val="009148F7"/>
    <w:rsid w:val="00914A41"/>
    <w:rsid w:val="00916D71"/>
    <w:rsid w:val="00923C30"/>
    <w:rsid w:val="00926BCD"/>
    <w:rsid w:val="00931A4A"/>
    <w:rsid w:val="00940E46"/>
    <w:rsid w:val="0094776F"/>
    <w:rsid w:val="0095380B"/>
    <w:rsid w:val="009562AB"/>
    <w:rsid w:val="009571C3"/>
    <w:rsid w:val="009579CA"/>
    <w:rsid w:val="00970F77"/>
    <w:rsid w:val="00976436"/>
    <w:rsid w:val="009776AC"/>
    <w:rsid w:val="00980BB4"/>
    <w:rsid w:val="00986E8D"/>
    <w:rsid w:val="009872DF"/>
    <w:rsid w:val="00994A56"/>
    <w:rsid w:val="00997315"/>
    <w:rsid w:val="009A121F"/>
    <w:rsid w:val="009A1594"/>
    <w:rsid w:val="009A34AE"/>
    <w:rsid w:val="009B418A"/>
    <w:rsid w:val="009B5534"/>
    <w:rsid w:val="009B55D7"/>
    <w:rsid w:val="009B7DB2"/>
    <w:rsid w:val="009C0917"/>
    <w:rsid w:val="009C1111"/>
    <w:rsid w:val="009C1567"/>
    <w:rsid w:val="009C1725"/>
    <w:rsid w:val="009D72B9"/>
    <w:rsid w:val="009D7326"/>
    <w:rsid w:val="009D768A"/>
    <w:rsid w:val="009E5204"/>
    <w:rsid w:val="009F425B"/>
    <w:rsid w:val="009F4EFA"/>
    <w:rsid w:val="00A11C49"/>
    <w:rsid w:val="00A213AD"/>
    <w:rsid w:val="00A23D03"/>
    <w:rsid w:val="00A25EDD"/>
    <w:rsid w:val="00A30051"/>
    <w:rsid w:val="00A36991"/>
    <w:rsid w:val="00A4259C"/>
    <w:rsid w:val="00A4432D"/>
    <w:rsid w:val="00A46014"/>
    <w:rsid w:val="00A50E27"/>
    <w:rsid w:val="00A5309B"/>
    <w:rsid w:val="00A5375C"/>
    <w:rsid w:val="00A53D07"/>
    <w:rsid w:val="00A626DB"/>
    <w:rsid w:val="00A70E0E"/>
    <w:rsid w:val="00A7275E"/>
    <w:rsid w:val="00A74C8E"/>
    <w:rsid w:val="00A82363"/>
    <w:rsid w:val="00A82594"/>
    <w:rsid w:val="00A83487"/>
    <w:rsid w:val="00A852C4"/>
    <w:rsid w:val="00A91F96"/>
    <w:rsid w:val="00AA08D8"/>
    <w:rsid w:val="00AA1442"/>
    <w:rsid w:val="00AA56F8"/>
    <w:rsid w:val="00AB05F6"/>
    <w:rsid w:val="00AB3413"/>
    <w:rsid w:val="00AB5D05"/>
    <w:rsid w:val="00AC0928"/>
    <w:rsid w:val="00AC30C5"/>
    <w:rsid w:val="00AC5CD0"/>
    <w:rsid w:val="00AD0843"/>
    <w:rsid w:val="00AD0F40"/>
    <w:rsid w:val="00AD36D1"/>
    <w:rsid w:val="00AE2E32"/>
    <w:rsid w:val="00AE3D8F"/>
    <w:rsid w:val="00AF0451"/>
    <w:rsid w:val="00AF0B7B"/>
    <w:rsid w:val="00AF1E6E"/>
    <w:rsid w:val="00AF24C4"/>
    <w:rsid w:val="00AF6E78"/>
    <w:rsid w:val="00B00665"/>
    <w:rsid w:val="00B00D22"/>
    <w:rsid w:val="00B01072"/>
    <w:rsid w:val="00B016B6"/>
    <w:rsid w:val="00B018B7"/>
    <w:rsid w:val="00B04A42"/>
    <w:rsid w:val="00B04C0E"/>
    <w:rsid w:val="00B308BD"/>
    <w:rsid w:val="00B32F50"/>
    <w:rsid w:val="00B40287"/>
    <w:rsid w:val="00B44E3D"/>
    <w:rsid w:val="00B46104"/>
    <w:rsid w:val="00B51FB0"/>
    <w:rsid w:val="00B533BB"/>
    <w:rsid w:val="00B54E1A"/>
    <w:rsid w:val="00B5596F"/>
    <w:rsid w:val="00B5707E"/>
    <w:rsid w:val="00B61665"/>
    <w:rsid w:val="00B6462A"/>
    <w:rsid w:val="00B664EF"/>
    <w:rsid w:val="00B7336E"/>
    <w:rsid w:val="00B76EA0"/>
    <w:rsid w:val="00B7781B"/>
    <w:rsid w:val="00B80EC0"/>
    <w:rsid w:val="00B962C8"/>
    <w:rsid w:val="00B97385"/>
    <w:rsid w:val="00BA1494"/>
    <w:rsid w:val="00BC6F36"/>
    <w:rsid w:val="00BD08DF"/>
    <w:rsid w:val="00BD4353"/>
    <w:rsid w:val="00BD53C1"/>
    <w:rsid w:val="00BD6CA5"/>
    <w:rsid w:val="00BE2AFB"/>
    <w:rsid w:val="00BF3C18"/>
    <w:rsid w:val="00C03466"/>
    <w:rsid w:val="00C0379D"/>
    <w:rsid w:val="00C13BCD"/>
    <w:rsid w:val="00C143AE"/>
    <w:rsid w:val="00C143C0"/>
    <w:rsid w:val="00C16434"/>
    <w:rsid w:val="00C1713F"/>
    <w:rsid w:val="00C2072D"/>
    <w:rsid w:val="00C25117"/>
    <w:rsid w:val="00C369CC"/>
    <w:rsid w:val="00C438C9"/>
    <w:rsid w:val="00C46C01"/>
    <w:rsid w:val="00C55CF0"/>
    <w:rsid w:val="00C734C8"/>
    <w:rsid w:val="00C74567"/>
    <w:rsid w:val="00C92820"/>
    <w:rsid w:val="00C94B70"/>
    <w:rsid w:val="00C958A8"/>
    <w:rsid w:val="00C95FDF"/>
    <w:rsid w:val="00CA1ED8"/>
    <w:rsid w:val="00CA3CC8"/>
    <w:rsid w:val="00CA457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04E72"/>
    <w:rsid w:val="00D1493A"/>
    <w:rsid w:val="00D14B85"/>
    <w:rsid w:val="00D235C0"/>
    <w:rsid w:val="00D24F1F"/>
    <w:rsid w:val="00D26A6A"/>
    <w:rsid w:val="00D31336"/>
    <w:rsid w:val="00D35AE8"/>
    <w:rsid w:val="00D36698"/>
    <w:rsid w:val="00D377B6"/>
    <w:rsid w:val="00D41166"/>
    <w:rsid w:val="00D42FF6"/>
    <w:rsid w:val="00D43797"/>
    <w:rsid w:val="00D437F5"/>
    <w:rsid w:val="00D515C7"/>
    <w:rsid w:val="00D51778"/>
    <w:rsid w:val="00D57069"/>
    <w:rsid w:val="00D620D2"/>
    <w:rsid w:val="00D6630D"/>
    <w:rsid w:val="00D74A2D"/>
    <w:rsid w:val="00D82B08"/>
    <w:rsid w:val="00D8417F"/>
    <w:rsid w:val="00D84DD1"/>
    <w:rsid w:val="00D857EF"/>
    <w:rsid w:val="00D8690B"/>
    <w:rsid w:val="00D95B68"/>
    <w:rsid w:val="00D97CED"/>
    <w:rsid w:val="00DA2189"/>
    <w:rsid w:val="00DA2C0D"/>
    <w:rsid w:val="00DA5567"/>
    <w:rsid w:val="00DC0282"/>
    <w:rsid w:val="00DC10B2"/>
    <w:rsid w:val="00DC270A"/>
    <w:rsid w:val="00DC4E5A"/>
    <w:rsid w:val="00DC5378"/>
    <w:rsid w:val="00DC716A"/>
    <w:rsid w:val="00DC73E6"/>
    <w:rsid w:val="00DC7EE3"/>
    <w:rsid w:val="00DD25EB"/>
    <w:rsid w:val="00DD2E6A"/>
    <w:rsid w:val="00DD567E"/>
    <w:rsid w:val="00DD5FC2"/>
    <w:rsid w:val="00DE05AF"/>
    <w:rsid w:val="00DE1D8C"/>
    <w:rsid w:val="00DE24CD"/>
    <w:rsid w:val="00DE31F9"/>
    <w:rsid w:val="00DE4EC0"/>
    <w:rsid w:val="00DF1799"/>
    <w:rsid w:val="00DF6074"/>
    <w:rsid w:val="00E00590"/>
    <w:rsid w:val="00E0095B"/>
    <w:rsid w:val="00E0385B"/>
    <w:rsid w:val="00E06719"/>
    <w:rsid w:val="00E123EB"/>
    <w:rsid w:val="00E16AF9"/>
    <w:rsid w:val="00E16F8D"/>
    <w:rsid w:val="00E21456"/>
    <w:rsid w:val="00E23474"/>
    <w:rsid w:val="00E272CB"/>
    <w:rsid w:val="00E275CB"/>
    <w:rsid w:val="00E36049"/>
    <w:rsid w:val="00E3748A"/>
    <w:rsid w:val="00E448A3"/>
    <w:rsid w:val="00E44ADB"/>
    <w:rsid w:val="00E5230C"/>
    <w:rsid w:val="00E526CF"/>
    <w:rsid w:val="00E60FD3"/>
    <w:rsid w:val="00E66692"/>
    <w:rsid w:val="00E74EEE"/>
    <w:rsid w:val="00E779E4"/>
    <w:rsid w:val="00E808B7"/>
    <w:rsid w:val="00E8666B"/>
    <w:rsid w:val="00E901C6"/>
    <w:rsid w:val="00E9527A"/>
    <w:rsid w:val="00E96F05"/>
    <w:rsid w:val="00EA26C6"/>
    <w:rsid w:val="00EA5EA5"/>
    <w:rsid w:val="00EA656D"/>
    <w:rsid w:val="00EB2C0B"/>
    <w:rsid w:val="00EC1650"/>
    <w:rsid w:val="00EC4852"/>
    <w:rsid w:val="00ED01CA"/>
    <w:rsid w:val="00ED18ED"/>
    <w:rsid w:val="00ED4290"/>
    <w:rsid w:val="00ED6E26"/>
    <w:rsid w:val="00EE25B7"/>
    <w:rsid w:val="00EE2AEC"/>
    <w:rsid w:val="00EE3B3E"/>
    <w:rsid w:val="00EE465F"/>
    <w:rsid w:val="00EF1C60"/>
    <w:rsid w:val="00EF2079"/>
    <w:rsid w:val="00EF25FA"/>
    <w:rsid w:val="00EF3E7D"/>
    <w:rsid w:val="00EF608A"/>
    <w:rsid w:val="00EF7DE9"/>
    <w:rsid w:val="00F07CC1"/>
    <w:rsid w:val="00F110C4"/>
    <w:rsid w:val="00F13561"/>
    <w:rsid w:val="00F151A3"/>
    <w:rsid w:val="00F2689B"/>
    <w:rsid w:val="00F26CF4"/>
    <w:rsid w:val="00F26E1D"/>
    <w:rsid w:val="00F3175D"/>
    <w:rsid w:val="00F318FF"/>
    <w:rsid w:val="00F3566A"/>
    <w:rsid w:val="00F35DFD"/>
    <w:rsid w:val="00F43075"/>
    <w:rsid w:val="00F50930"/>
    <w:rsid w:val="00F547C0"/>
    <w:rsid w:val="00F5621E"/>
    <w:rsid w:val="00F57765"/>
    <w:rsid w:val="00F63F16"/>
    <w:rsid w:val="00F73C7B"/>
    <w:rsid w:val="00F8042B"/>
    <w:rsid w:val="00F8097E"/>
    <w:rsid w:val="00F809F4"/>
    <w:rsid w:val="00F84401"/>
    <w:rsid w:val="00F8472D"/>
    <w:rsid w:val="00F84A5B"/>
    <w:rsid w:val="00F909F1"/>
    <w:rsid w:val="00F92EE8"/>
    <w:rsid w:val="00F930FA"/>
    <w:rsid w:val="00F95B96"/>
    <w:rsid w:val="00FA039D"/>
    <w:rsid w:val="00FA17FF"/>
    <w:rsid w:val="00FA4977"/>
    <w:rsid w:val="00FA5EB0"/>
    <w:rsid w:val="00FC22B4"/>
    <w:rsid w:val="00FC2A30"/>
    <w:rsid w:val="00FC336B"/>
    <w:rsid w:val="00FC436F"/>
    <w:rsid w:val="00FC58C0"/>
    <w:rsid w:val="00FD6BF1"/>
    <w:rsid w:val="00FD6ED3"/>
    <w:rsid w:val="00FE41F3"/>
    <w:rsid w:val="00FE516A"/>
    <w:rsid w:val="00FE5358"/>
    <w:rsid w:val="00FE6A12"/>
    <w:rsid w:val="00FF08F8"/>
    <w:rsid w:val="00FF231D"/>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E8"/>
    <w:pPr>
      <w:jc w:val="both"/>
    </w:pPr>
    <w:rPr>
      <w:rFonts w:ascii="Arial" w:hAnsi="Arial"/>
      <w:sz w:val="22"/>
      <w:lang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600B"/>
    <w:rPr>
      <w:rFonts w:ascii="Cambria" w:hAnsi="Cambria"/>
      <w:b/>
      <w:bCs/>
      <w:kern w:val="32"/>
      <w:sz w:val="32"/>
      <w:szCs w:val="32"/>
      <w:lang w:val="en-ZA" w:eastAsia="en-GB"/>
    </w:rPr>
  </w:style>
  <w:style w:type="character" w:customStyle="1" w:styleId="Heading2Char">
    <w:name w:val="Heading 2 Char"/>
    <w:link w:val="Heading2"/>
    <w:rsid w:val="000D600B"/>
    <w:rPr>
      <w:rFonts w:ascii="Cambria" w:hAnsi="Cambria"/>
      <w:b/>
      <w:bCs/>
      <w:i/>
      <w:iCs/>
      <w:sz w:val="28"/>
      <w:szCs w:val="28"/>
      <w:lang w:val="en-ZA" w:eastAsia="en-GB"/>
    </w:rPr>
  </w:style>
  <w:style w:type="character" w:customStyle="1" w:styleId="Heading3Char">
    <w:name w:val="Heading 3 Char"/>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Cambria" w:hAnsi="Cambria"/>
      <w:sz w:val="24"/>
      <w:szCs w:val="24"/>
    </w:rPr>
  </w:style>
  <w:style w:type="character" w:customStyle="1" w:styleId="SubtitleChar">
    <w:name w:val="Subtitle Char"/>
    <w:link w:val="Subtitle"/>
    <w:rsid w:val="000D600B"/>
    <w:rPr>
      <w:rFonts w:ascii="Cambria" w:eastAsia="Times New Roman" w:hAnsi="Cambria" w:cs="Times New Roman"/>
      <w:sz w:val="24"/>
      <w:szCs w:val="24"/>
      <w:lang w:val="en-ZA" w:eastAsia="en-GB"/>
    </w:rPr>
  </w:style>
  <w:style w:type="character" w:styleId="Strong">
    <w:name w:val="Strong"/>
    <w:qFormat/>
    <w:rsid w:val="000D600B"/>
    <w:rPr>
      <w:b/>
      <w:bCs/>
    </w:rPr>
  </w:style>
  <w:style w:type="character" w:styleId="Emphasis">
    <w:name w:val="Emphasis"/>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Calibri" w:hAnsi="Calibri"/>
      <w:szCs w:val="21"/>
      <w:lang w:eastAsia="en-US"/>
    </w:rPr>
  </w:style>
  <w:style w:type="character" w:customStyle="1" w:styleId="PlainTextChar">
    <w:name w:val="Plain Text Char"/>
    <w:link w:val="PlainText"/>
    <w:uiPriority w:val="99"/>
    <w:rsid w:val="006D4597"/>
    <w:rPr>
      <w:rFonts w:ascii="Calibri" w:eastAsia="Calibri" w:hAnsi="Calibri" w:cs="Times New Roman"/>
      <w:sz w:val="22"/>
      <w:szCs w:val="21"/>
      <w:lang w:val="en-ZA"/>
    </w:rPr>
  </w:style>
  <w:style w:type="paragraph" w:styleId="NoSpacing">
    <w:name w:val="No Spacing"/>
    <w:link w:val="NoSpacingChar"/>
    <w:uiPriority w:val="1"/>
    <w:qFormat/>
    <w:rsid w:val="006F36F8"/>
    <w:rPr>
      <w:rFonts w:ascii="Calibri" w:hAnsi="Calibri"/>
      <w:sz w:val="22"/>
      <w:szCs w:val="22"/>
      <w:lang w:val="en-US" w:eastAsia="ja-JP"/>
    </w:rPr>
  </w:style>
  <w:style w:type="character" w:customStyle="1" w:styleId="NoSpacingChar">
    <w:name w:val="No Spacing Char"/>
    <w:link w:val="NoSpacing"/>
    <w:uiPriority w:val="1"/>
    <w:rsid w:val="006F36F8"/>
    <w:rPr>
      <w:rFonts w:ascii="Calibri" w:eastAsia="Times New Roman" w:hAnsi="Calibri" w:cs="Times New Roman"/>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962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62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25139"/>
    <w:rPr>
      <w:sz w:val="16"/>
      <w:szCs w:val="16"/>
    </w:rPr>
  </w:style>
  <w:style w:type="paragraph" w:styleId="CommentText">
    <w:name w:val="annotation text"/>
    <w:basedOn w:val="Normal"/>
    <w:link w:val="CommentTextChar"/>
    <w:uiPriority w:val="99"/>
    <w:semiHidden/>
    <w:unhideWhenUsed/>
    <w:rsid w:val="00625139"/>
    <w:pPr>
      <w:jc w:val="left"/>
    </w:pPr>
    <w:rPr>
      <w:rFonts w:ascii="Calibri" w:eastAsia="Calibri" w:hAnsi="Calibri" w:cs="Calibri"/>
      <w:sz w:val="20"/>
      <w:lang w:eastAsia="en-ZA"/>
    </w:rPr>
  </w:style>
  <w:style w:type="character" w:customStyle="1" w:styleId="CommentTextChar">
    <w:name w:val="Comment Text Char"/>
    <w:link w:val="CommentText"/>
    <w:uiPriority w:val="99"/>
    <w:semiHidden/>
    <w:rsid w:val="00625139"/>
    <w:rPr>
      <w:rFonts w:ascii="Calibri" w:eastAsia="Calibri" w:hAnsi="Calibri" w:cs="Calibri"/>
      <w:lang w:val="en-ZA" w:eastAsia="en-ZA"/>
    </w:rPr>
  </w:style>
</w:styles>
</file>

<file path=word/webSettings.xml><?xml version="1.0" encoding="utf-8"?>
<w:webSettings xmlns:r="http://schemas.openxmlformats.org/officeDocument/2006/relationships" xmlns:w="http://schemas.openxmlformats.org/wordprocessingml/2006/main">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F062-2CC0-45D6-832E-51805340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4599</CharactersWithSpaces>
  <SharedDoc>false</SharedDoc>
  <HLinks>
    <vt:vector size="6" baseType="variant">
      <vt:variant>
        <vt:i4>6422560</vt:i4>
      </vt:variant>
      <vt:variant>
        <vt:i4>0</vt:i4>
      </vt:variant>
      <vt:variant>
        <vt:i4>0</vt:i4>
      </vt:variant>
      <vt:variant>
        <vt:i4>5</vt:i4>
      </vt:variant>
      <vt:variant>
        <vt:lpwstr>http://www.publicworks.gov.za/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PUMZA</cp:lastModifiedBy>
  <cp:revision>2</cp:revision>
  <cp:lastPrinted>2017-10-26T14:06:00Z</cp:lastPrinted>
  <dcterms:created xsi:type="dcterms:W3CDTF">2017-11-28T10:34:00Z</dcterms:created>
  <dcterms:modified xsi:type="dcterms:W3CDTF">2017-11-28T10:34:00Z</dcterms:modified>
</cp:coreProperties>
</file>