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Pr="002C0BFD" w:rsidRDefault="003712E1">
      <w:pPr>
        <w:pStyle w:val="Body1"/>
        <w:rPr>
          <w:rFonts w:ascii="Arial" w:hAnsi="Arial"/>
          <w:b/>
          <w:sz w:val="24"/>
          <w:lang w:val="en-GB"/>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Pr="002C0BFD" w:rsidRDefault="00BA7B88">
      <w:pPr>
        <w:pStyle w:val="Body1"/>
        <w:rPr>
          <w:rFonts w:ascii="Arial" w:hAnsi="Arial"/>
          <w:sz w:val="24"/>
          <w:lang w:val="en-GB"/>
        </w:rPr>
      </w:pPr>
    </w:p>
    <w:p w:rsidR="00BA7B88" w:rsidRPr="002C0BFD" w:rsidRDefault="00BA7B88">
      <w:pPr>
        <w:pStyle w:val="Body1"/>
        <w:rPr>
          <w:rFonts w:ascii="Arial" w:hAnsi="Arial"/>
          <w:sz w:val="24"/>
          <w:lang w:val="en-GB"/>
        </w:rPr>
      </w:pPr>
    </w:p>
    <w:p w:rsidR="00BA7B88" w:rsidRPr="002C0BFD" w:rsidRDefault="00BA7B88">
      <w:pPr>
        <w:pStyle w:val="Body1"/>
        <w:jc w:val="center"/>
        <w:rPr>
          <w:rFonts w:ascii="Arial" w:hAnsi="Arial"/>
          <w:b/>
          <w:sz w:val="24"/>
          <w:lang w:val="en-GB"/>
        </w:rPr>
      </w:pPr>
    </w:p>
    <w:p w:rsidR="00BA7B88" w:rsidRPr="002C0BFD" w:rsidRDefault="00BA7B88">
      <w:pPr>
        <w:pStyle w:val="Body1"/>
        <w:jc w:val="center"/>
        <w:rPr>
          <w:rFonts w:ascii="Arial" w:hAnsi="Arial"/>
          <w:b/>
          <w:sz w:val="24"/>
          <w:lang w:val="en-GB"/>
        </w:rPr>
      </w:pPr>
    </w:p>
    <w:p w:rsidR="006D7E05" w:rsidRPr="002C0BFD" w:rsidRDefault="006D7E05">
      <w:pPr>
        <w:pStyle w:val="Body1"/>
        <w:jc w:val="center"/>
        <w:rPr>
          <w:rFonts w:ascii="Arial" w:hAnsi="Arial Unicode MS"/>
          <w:b/>
          <w:sz w:val="24"/>
          <w:lang w:val="en-GB"/>
        </w:rPr>
      </w:pPr>
    </w:p>
    <w:p w:rsidR="006D7E05" w:rsidRPr="002C0BFD" w:rsidRDefault="006D7E05">
      <w:pPr>
        <w:pStyle w:val="Body1"/>
        <w:jc w:val="center"/>
        <w:rPr>
          <w:rFonts w:ascii="Arial" w:hAnsi="Arial Unicode MS"/>
          <w:b/>
          <w:sz w:val="24"/>
          <w:lang w:val="en-GB"/>
        </w:rPr>
      </w:pPr>
    </w:p>
    <w:p w:rsidR="00BA7B88" w:rsidRPr="002C0BFD" w:rsidRDefault="0042667A" w:rsidP="005450F6">
      <w:pPr>
        <w:pStyle w:val="Body1"/>
        <w:spacing w:line="276" w:lineRule="auto"/>
        <w:jc w:val="center"/>
        <w:rPr>
          <w:rFonts w:ascii="Arial" w:hAnsi="Arial"/>
          <w:b/>
          <w:sz w:val="24"/>
          <w:lang w:val="en-GB"/>
        </w:rPr>
      </w:pPr>
      <w:r w:rsidRPr="002C0BFD">
        <w:rPr>
          <w:rFonts w:ascii="Arial" w:hAnsi="Arial Unicode MS"/>
          <w:b/>
          <w:sz w:val="24"/>
          <w:lang w:val="en-GB"/>
        </w:rPr>
        <w:t xml:space="preserve">MINISTRY: </w:t>
      </w:r>
      <w:r w:rsidR="00BA7B88" w:rsidRPr="002C0BFD">
        <w:rPr>
          <w:rFonts w:ascii="Arial" w:hAnsi="Arial Unicode MS"/>
          <w:b/>
          <w:sz w:val="24"/>
          <w:lang w:val="en-GB"/>
        </w:rPr>
        <w:t>PUBLIC SERVICE AND ADMINISTRATION</w:t>
      </w:r>
    </w:p>
    <w:p w:rsidR="00BA7B88" w:rsidRPr="002C0BFD" w:rsidRDefault="00BA7B88" w:rsidP="005450F6">
      <w:pPr>
        <w:pStyle w:val="Body1"/>
        <w:spacing w:line="276" w:lineRule="auto"/>
        <w:jc w:val="center"/>
        <w:rPr>
          <w:rFonts w:ascii="Arial" w:hAnsi="Arial"/>
          <w:b/>
          <w:sz w:val="24"/>
          <w:lang w:val="en-GB"/>
        </w:rPr>
      </w:pPr>
      <w:r w:rsidRPr="002C0BFD">
        <w:rPr>
          <w:rFonts w:ascii="Arial" w:hAnsi="Arial Unicode MS"/>
          <w:b/>
          <w:sz w:val="24"/>
          <w:lang w:val="en-GB"/>
        </w:rPr>
        <w:t>REPUBLIC OF SOUTH AFRICA</w:t>
      </w:r>
    </w:p>
    <w:p w:rsidR="00BA7B88" w:rsidRPr="002C0BFD" w:rsidRDefault="00BA7B88" w:rsidP="005450F6">
      <w:pPr>
        <w:pStyle w:val="Body1"/>
        <w:spacing w:line="276" w:lineRule="auto"/>
        <w:jc w:val="center"/>
        <w:rPr>
          <w:rFonts w:ascii="Arial" w:hAnsi="Arial"/>
          <w:b/>
          <w:sz w:val="24"/>
          <w:lang w:val="en-GB"/>
        </w:rPr>
      </w:pPr>
    </w:p>
    <w:p w:rsidR="00BA7B88" w:rsidRPr="002C0BFD" w:rsidRDefault="00BA7B88" w:rsidP="005450F6">
      <w:pPr>
        <w:pStyle w:val="Body1"/>
        <w:spacing w:line="276" w:lineRule="auto"/>
        <w:rPr>
          <w:rFonts w:ascii="Arial" w:hAnsi="Arial"/>
          <w:b/>
          <w:sz w:val="24"/>
          <w:lang w:val="en-GB"/>
        </w:rPr>
      </w:pPr>
    </w:p>
    <w:p w:rsidR="00BA7B88" w:rsidRPr="002C0BFD" w:rsidRDefault="00BA7B88" w:rsidP="005450F6">
      <w:pPr>
        <w:pStyle w:val="Body1"/>
        <w:spacing w:line="276" w:lineRule="auto"/>
        <w:rPr>
          <w:rFonts w:ascii="Arial" w:hAnsi="Arial" w:cs="Arial"/>
          <w:b/>
          <w:sz w:val="24"/>
          <w:szCs w:val="24"/>
          <w:lang w:val="en-GB"/>
        </w:rPr>
      </w:pPr>
      <w:r w:rsidRPr="002C0BFD">
        <w:rPr>
          <w:rFonts w:ascii="Arial" w:hAnsi="Arial" w:cs="Arial"/>
          <w:b/>
          <w:sz w:val="24"/>
          <w:szCs w:val="24"/>
          <w:lang w:val="en-GB"/>
        </w:rPr>
        <w:t>NATIONAL</w:t>
      </w:r>
      <w:r w:rsidR="006D7E05" w:rsidRPr="002C0BFD">
        <w:rPr>
          <w:rFonts w:ascii="Arial" w:hAnsi="Arial" w:cs="Arial"/>
          <w:b/>
          <w:sz w:val="24"/>
          <w:szCs w:val="24"/>
          <w:lang w:val="en-GB"/>
        </w:rPr>
        <w:t xml:space="preserve"> ASSEMBLY</w:t>
      </w:r>
    </w:p>
    <w:p w:rsidR="00BA7B88" w:rsidRPr="002C0BFD" w:rsidRDefault="00BA7B88" w:rsidP="005450F6">
      <w:pPr>
        <w:pStyle w:val="Body1"/>
        <w:spacing w:line="276" w:lineRule="auto"/>
        <w:jc w:val="center"/>
        <w:rPr>
          <w:rFonts w:ascii="Arial" w:hAnsi="Arial" w:cs="Arial"/>
          <w:b/>
          <w:sz w:val="24"/>
          <w:szCs w:val="24"/>
          <w:lang w:val="en-GB"/>
        </w:rPr>
      </w:pPr>
    </w:p>
    <w:p w:rsidR="00BA7B88" w:rsidRPr="002C0BFD" w:rsidRDefault="00BA7B88" w:rsidP="005450F6">
      <w:pPr>
        <w:pStyle w:val="Body1"/>
        <w:spacing w:line="276" w:lineRule="auto"/>
        <w:rPr>
          <w:rFonts w:ascii="Arial" w:hAnsi="Arial" w:cs="Arial"/>
          <w:b/>
          <w:sz w:val="24"/>
          <w:szCs w:val="24"/>
          <w:lang w:val="en-GB"/>
        </w:rPr>
      </w:pPr>
      <w:r w:rsidRPr="002C0BFD">
        <w:rPr>
          <w:rFonts w:ascii="Arial" w:hAnsi="Arial" w:cs="Arial"/>
          <w:b/>
          <w:sz w:val="24"/>
          <w:szCs w:val="24"/>
          <w:lang w:val="en-GB"/>
        </w:rPr>
        <w:t xml:space="preserve">QUESTION FOR </w:t>
      </w:r>
      <w:r w:rsidR="00F45438" w:rsidRPr="002C0BFD">
        <w:rPr>
          <w:rFonts w:ascii="Arial" w:hAnsi="Arial" w:cs="Arial"/>
          <w:b/>
          <w:sz w:val="24"/>
          <w:szCs w:val="24"/>
          <w:lang w:val="en-GB"/>
        </w:rPr>
        <w:t>WRITTEN</w:t>
      </w:r>
      <w:r w:rsidRPr="002C0BFD">
        <w:rPr>
          <w:rFonts w:ascii="Arial" w:hAnsi="Arial" w:cs="Arial"/>
          <w:b/>
          <w:sz w:val="24"/>
          <w:szCs w:val="24"/>
          <w:lang w:val="en-GB"/>
        </w:rPr>
        <w:t xml:space="preserve"> REPLY</w:t>
      </w:r>
      <w:r w:rsidR="006D7E05" w:rsidRPr="002C0BFD">
        <w:rPr>
          <w:rFonts w:ascii="Arial" w:hAnsi="Arial" w:cs="Arial"/>
          <w:b/>
          <w:sz w:val="24"/>
          <w:szCs w:val="24"/>
          <w:lang w:val="en-GB"/>
        </w:rPr>
        <w:t xml:space="preserve"> </w:t>
      </w:r>
    </w:p>
    <w:p w:rsidR="00BA7B88" w:rsidRPr="002C0BFD" w:rsidRDefault="00BA7B88" w:rsidP="005450F6">
      <w:pPr>
        <w:pStyle w:val="Body1"/>
        <w:spacing w:line="276" w:lineRule="auto"/>
        <w:rPr>
          <w:rFonts w:ascii="Arial" w:hAnsi="Arial" w:cs="Arial"/>
          <w:b/>
          <w:sz w:val="24"/>
          <w:szCs w:val="24"/>
          <w:lang w:val="en-GB"/>
        </w:rPr>
      </w:pPr>
    </w:p>
    <w:p w:rsidR="00BA7B88" w:rsidRPr="002C0BFD" w:rsidRDefault="00BA7B88" w:rsidP="005450F6">
      <w:pPr>
        <w:pStyle w:val="Body1"/>
        <w:spacing w:line="276" w:lineRule="auto"/>
        <w:rPr>
          <w:rFonts w:ascii="Arial" w:hAnsi="Arial" w:cs="Arial"/>
          <w:b/>
          <w:sz w:val="24"/>
          <w:szCs w:val="24"/>
          <w:lang w:val="en-GB"/>
        </w:rPr>
      </w:pPr>
      <w:r w:rsidRPr="002C0BFD">
        <w:rPr>
          <w:rFonts w:ascii="Arial" w:hAnsi="Arial" w:cs="Arial"/>
          <w:b/>
          <w:sz w:val="24"/>
          <w:szCs w:val="24"/>
          <w:lang w:val="en-GB"/>
        </w:rPr>
        <w:t xml:space="preserve">QUESTION NO.: </w:t>
      </w:r>
      <w:r w:rsidR="005450F6" w:rsidRPr="002C0BFD">
        <w:rPr>
          <w:rFonts w:ascii="Arial" w:hAnsi="Arial" w:cs="Arial"/>
          <w:b/>
          <w:sz w:val="24"/>
          <w:szCs w:val="24"/>
          <w:lang w:val="en-GB"/>
        </w:rPr>
        <w:t>3054.</w:t>
      </w:r>
      <w:r w:rsidR="005450F6" w:rsidRPr="002C0BFD">
        <w:rPr>
          <w:rFonts w:ascii="Arial" w:hAnsi="Arial" w:cs="Arial"/>
          <w:b/>
          <w:sz w:val="24"/>
          <w:szCs w:val="24"/>
          <w:lang w:val="en-GB"/>
        </w:rPr>
        <w:tab/>
      </w:r>
      <w:r w:rsidR="00DF7F34" w:rsidRPr="002C0BFD">
        <w:rPr>
          <w:rFonts w:ascii="Arial" w:hAnsi="Arial" w:cs="Arial"/>
          <w:b/>
          <w:sz w:val="24"/>
          <w:szCs w:val="24"/>
          <w:lang w:val="en-GB"/>
        </w:rPr>
        <w:tab/>
      </w:r>
    </w:p>
    <w:p w:rsidR="00FE62AF" w:rsidRPr="002C0BFD" w:rsidRDefault="00FE62AF" w:rsidP="003F5E15">
      <w:pPr>
        <w:spacing w:line="276" w:lineRule="auto"/>
        <w:jc w:val="both"/>
        <w:rPr>
          <w:rFonts w:ascii="Arial" w:hAnsi="Arial" w:cs="Arial"/>
        </w:rPr>
      </w:pPr>
    </w:p>
    <w:p w:rsidR="00665E8A" w:rsidRDefault="00665E8A" w:rsidP="003F5E15">
      <w:pPr>
        <w:shd w:val="clear" w:color="auto" w:fill="FFFFFF"/>
        <w:spacing w:line="276" w:lineRule="auto"/>
        <w:ind w:left="709" w:hanging="709"/>
        <w:jc w:val="both"/>
        <w:rPr>
          <w:rFonts w:ascii="Arial" w:hAnsi="Arial" w:cs="Arial"/>
          <w:b/>
        </w:rPr>
      </w:pPr>
    </w:p>
    <w:p w:rsidR="005450F6" w:rsidRPr="002C0BFD" w:rsidRDefault="005450F6" w:rsidP="003F5E15">
      <w:pPr>
        <w:shd w:val="clear" w:color="auto" w:fill="FFFFFF"/>
        <w:spacing w:line="276" w:lineRule="auto"/>
        <w:ind w:left="709" w:hanging="709"/>
        <w:jc w:val="both"/>
        <w:rPr>
          <w:rFonts w:ascii="Arial" w:hAnsi="Arial" w:cs="Arial"/>
          <w:b/>
        </w:rPr>
      </w:pPr>
      <w:r w:rsidRPr="002C0BFD">
        <w:rPr>
          <w:rFonts w:ascii="Arial" w:hAnsi="Arial" w:cs="Arial"/>
          <w:b/>
        </w:rPr>
        <w:t>Mr J J McGluwa (DA) to ask the Minister of Public Service and Administration:</w:t>
      </w:r>
    </w:p>
    <w:p w:rsidR="005450F6" w:rsidRPr="002C0BFD" w:rsidRDefault="005450F6" w:rsidP="003F5E15">
      <w:pPr>
        <w:pStyle w:val="p0"/>
        <w:shd w:val="clear" w:color="auto" w:fill="FFFFFF"/>
        <w:spacing w:before="100" w:beforeAutospacing="1" w:after="100" w:afterAutospacing="1" w:line="276" w:lineRule="auto"/>
        <w:jc w:val="both"/>
        <w:rPr>
          <w:rFonts w:ascii="Arial" w:hAnsi="Arial" w:cs="Arial"/>
          <w:lang w:val="en-GB"/>
        </w:rPr>
      </w:pPr>
      <w:r w:rsidRPr="002C0BFD">
        <w:rPr>
          <w:rFonts w:ascii="Arial" w:hAnsi="Arial" w:cs="Arial"/>
          <w:lang w:val="en-GB"/>
        </w:rPr>
        <w:t>(a) How does (i) his department and (ii) entities reporting to him define red tape and (b) what (i) specific interventions and/or (ii) systems have been implemented to (aa) identify and (bb) reduce red tape in (aaa) his department and (bbb) the entities reporting to him?</w:t>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r>
      <w:r w:rsidRPr="002C0BFD">
        <w:rPr>
          <w:rFonts w:ascii="Arial" w:hAnsi="Arial" w:cs="Arial"/>
          <w:lang w:val="en-GB"/>
        </w:rPr>
        <w:tab/>
        <w:t xml:space="preserve">          NW3594E</w:t>
      </w:r>
    </w:p>
    <w:p w:rsidR="00D27283" w:rsidRPr="002C0BFD" w:rsidRDefault="004B1243" w:rsidP="003F5E15">
      <w:pPr>
        <w:spacing w:before="100" w:beforeAutospacing="1" w:after="100" w:afterAutospacing="1" w:line="276" w:lineRule="auto"/>
        <w:jc w:val="both"/>
        <w:rPr>
          <w:rFonts w:ascii="Arial" w:hAnsi="Arial" w:cs="Arial"/>
          <w:b/>
        </w:rPr>
      </w:pPr>
      <w:r w:rsidRPr="002C0BFD">
        <w:rPr>
          <w:rFonts w:ascii="Arial" w:hAnsi="Arial" w:cs="Arial"/>
          <w:b/>
        </w:rPr>
        <w:t>REPLY</w:t>
      </w:r>
      <w:r w:rsidR="00340C82" w:rsidRPr="002C0BFD">
        <w:rPr>
          <w:rFonts w:ascii="Arial" w:hAnsi="Arial" w:cs="Arial"/>
          <w:b/>
        </w:rPr>
        <w:tab/>
      </w:r>
    </w:p>
    <w:p w:rsidR="00CB563C" w:rsidRPr="007A653E" w:rsidRDefault="00FB3003" w:rsidP="007F0DBD">
      <w:pPr>
        <w:pStyle w:val="p0"/>
        <w:spacing w:before="100" w:beforeAutospacing="1" w:after="100" w:afterAutospacing="1" w:line="276" w:lineRule="auto"/>
        <w:jc w:val="both"/>
        <w:rPr>
          <w:rFonts w:ascii="Arial" w:hAnsi="Arial" w:cs="Arial"/>
          <w:lang w:val="en-GB"/>
        </w:rPr>
      </w:pPr>
      <w:r w:rsidRPr="007A653E">
        <w:rPr>
          <w:rFonts w:ascii="Arial" w:hAnsi="Arial" w:cs="Arial"/>
          <w:color w:val="231F20"/>
        </w:rPr>
        <w:t>(a)</w:t>
      </w:r>
      <w:r w:rsidR="00BC085D" w:rsidRPr="007A653E">
        <w:rPr>
          <w:rFonts w:ascii="Arial" w:hAnsi="Arial" w:cs="Arial"/>
          <w:color w:val="231F20"/>
        </w:rPr>
        <w:t>(i)</w:t>
      </w:r>
      <w:r w:rsidR="006B6E6E" w:rsidRPr="007A653E">
        <w:rPr>
          <w:rFonts w:ascii="Arial" w:hAnsi="Arial" w:cs="Arial"/>
          <w:color w:val="231F20"/>
        </w:rPr>
        <w:t>(ii)</w:t>
      </w:r>
      <w:r w:rsidR="00BC085D" w:rsidRPr="007A653E">
        <w:rPr>
          <w:rFonts w:ascii="Arial" w:hAnsi="Arial" w:cs="Arial"/>
          <w:color w:val="231F20"/>
        </w:rPr>
        <w:t>(b)(i)(ii)(aa)(bb)(aaa)(bbb)</w:t>
      </w:r>
      <w:r w:rsidR="006B6E6E" w:rsidRPr="007A653E">
        <w:rPr>
          <w:rFonts w:ascii="Arial" w:hAnsi="Arial" w:cs="Arial"/>
          <w:color w:val="231F20"/>
        </w:rPr>
        <w:t xml:space="preserve"> </w:t>
      </w:r>
      <w:r w:rsidR="000570C4" w:rsidRPr="007A653E">
        <w:rPr>
          <w:rFonts w:ascii="Arial" w:hAnsi="Arial" w:cs="Arial"/>
          <w:color w:val="231F20"/>
        </w:rPr>
        <w:t>The Department of Public Service and Administration and the National School of Government do</w:t>
      </w:r>
      <w:r w:rsidR="00CB563C" w:rsidRPr="007A653E">
        <w:rPr>
          <w:rFonts w:ascii="Arial" w:hAnsi="Arial" w:cs="Arial"/>
          <w:color w:val="231F20"/>
        </w:rPr>
        <w:t xml:space="preserve"> not have</w:t>
      </w:r>
      <w:r w:rsidR="00CB563C" w:rsidRPr="007A653E">
        <w:rPr>
          <w:rFonts w:ascii="Arial" w:hAnsi="Arial" w:cs="Arial"/>
          <w:lang w:val="en-GB"/>
        </w:rPr>
        <w:t xml:space="preserve"> a standard definition for red tape</w:t>
      </w:r>
      <w:r w:rsidR="002E559B" w:rsidRPr="007A653E">
        <w:rPr>
          <w:rFonts w:ascii="Arial" w:hAnsi="Arial" w:cs="Arial"/>
          <w:lang w:val="en-GB"/>
        </w:rPr>
        <w:t xml:space="preserve"> besides the</w:t>
      </w:r>
      <w:r w:rsidR="00CB563C" w:rsidRPr="007A653E">
        <w:rPr>
          <w:rFonts w:ascii="Arial" w:hAnsi="Arial" w:cs="Arial"/>
          <w:lang w:val="en-GB"/>
        </w:rPr>
        <w:t xml:space="preserve"> standard dictionary meaning which generally refers to excessive regulation or rigid confo</w:t>
      </w:r>
      <w:r w:rsidR="002B7240" w:rsidRPr="007A653E">
        <w:rPr>
          <w:rFonts w:ascii="Arial" w:hAnsi="Arial" w:cs="Arial"/>
          <w:lang w:val="en-GB"/>
        </w:rPr>
        <w:t xml:space="preserve">rmity to formal rules that are </w:t>
      </w:r>
      <w:r w:rsidR="00CB563C" w:rsidRPr="007A653E">
        <w:rPr>
          <w:rFonts w:ascii="Arial" w:hAnsi="Arial" w:cs="Arial"/>
          <w:lang w:val="en-GB"/>
        </w:rPr>
        <w:t>considered redundant or bureaucratic and hinder or prevent action or decision-making.</w:t>
      </w:r>
    </w:p>
    <w:p w:rsidR="00641CB6" w:rsidRPr="00641CB6" w:rsidRDefault="00641CB6" w:rsidP="00641CB6">
      <w:pPr>
        <w:pStyle w:val="p0"/>
        <w:spacing w:before="100" w:beforeAutospacing="1" w:after="100" w:afterAutospacing="1" w:line="276" w:lineRule="auto"/>
        <w:jc w:val="both"/>
        <w:rPr>
          <w:rFonts w:ascii="Arial" w:hAnsi="Arial" w:cs="Arial"/>
          <w:color w:val="000000"/>
          <w:lang w:val="en-US"/>
        </w:rPr>
      </w:pPr>
      <w:r>
        <w:rPr>
          <w:rFonts w:ascii="Arial" w:hAnsi="Arial" w:cs="Arial"/>
        </w:rPr>
        <w:t>T</w:t>
      </w:r>
      <w:r w:rsidR="002E559B">
        <w:rPr>
          <w:rFonts w:ascii="Arial" w:hAnsi="Arial" w:cs="Arial"/>
        </w:rPr>
        <w:t>here are</w:t>
      </w:r>
      <w:r w:rsidR="007F0DBD" w:rsidRPr="007F0DBD">
        <w:rPr>
          <w:rFonts w:ascii="Arial" w:hAnsi="Arial" w:cs="Arial"/>
        </w:rPr>
        <w:t xml:space="preserve"> </w:t>
      </w:r>
      <w:r w:rsidR="002B7240" w:rsidRPr="007F0DBD">
        <w:rPr>
          <w:rFonts w:ascii="Arial" w:hAnsi="Arial" w:cs="Arial"/>
          <w:color w:val="000000"/>
          <w:lang w:val="en-US"/>
        </w:rPr>
        <w:t>continuous performance</w:t>
      </w:r>
      <w:r w:rsidR="007F0DBD">
        <w:rPr>
          <w:rFonts w:ascii="Arial" w:hAnsi="Arial" w:cs="Arial"/>
          <w:color w:val="000000"/>
          <w:lang w:val="en-US"/>
        </w:rPr>
        <w:t xml:space="preserve"> monitoring review</w:t>
      </w:r>
      <w:r w:rsidR="002E559B">
        <w:rPr>
          <w:rFonts w:ascii="Arial" w:hAnsi="Arial" w:cs="Arial"/>
          <w:color w:val="000000"/>
          <w:lang w:val="en-US"/>
        </w:rPr>
        <w:t>s</w:t>
      </w:r>
      <w:r w:rsidR="002B7240" w:rsidRPr="007F0DBD">
        <w:rPr>
          <w:rFonts w:ascii="Arial" w:hAnsi="Arial" w:cs="Arial"/>
          <w:color w:val="000000"/>
          <w:lang w:val="en-US"/>
        </w:rPr>
        <w:t xml:space="preserve"> with specific reference to reducing lead time and improve turn-around time against the </w:t>
      </w:r>
      <w:r>
        <w:rPr>
          <w:rFonts w:ascii="Arial" w:hAnsi="Arial" w:cs="Arial"/>
          <w:color w:val="000000"/>
          <w:lang w:val="en-US"/>
        </w:rPr>
        <w:t xml:space="preserve">Annual Operational Plans (AOPs) and/or the </w:t>
      </w:r>
      <w:r w:rsidR="002B7240" w:rsidRPr="00641CB6">
        <w:rPr>
          <w:rFonts w:ascii="Arial" w:hAnsi="Arial" w:cs="Arial"/>
          <w:color w:val="000000"/>
          <w:lang w:val="en-US"/>
        </w:rPr>
        <w:t>Ann</w:t>
      </w:r>
      <w:r w:rsidRPr="00641CB6">
        <w:rPr>
          <w:rFonts w:ascii="Arial" w:hAnsi="Arial" w:cs="Arial"/>
          <w:color w:val="000000"/>
          <w:lang w:val="en-US"/>
        </w:rPr>
        <w:t>ual Performance Plans (APPs)</w:t>
      </w:r>
      <w:r w:rsidR="002E559B">
        <w:rPr>
          <w:rFonts w:ascii="Arial" w:hAnsi="Arial" w:cs="Arial"/>
          <w:color w:val="000000"/>
          <w:lang w:val="en-US"/>
        </w:rPr>
        <w:t>.</w:t>
      </w:r>
      <w:r w:rsidR="002B7240" w:rsidRPr="00641CB6">
        <w:rPr>
          <w:rFonts w:ascii="Arial" w:hAnsi="Arial" w:cs="Arial"/>
          <w:color w:val="000000"/>
          <w:lang w:val="en-US"/>
        </w:rPr>
        <w:t xml:space="preserve"> </w:t>
      </w:r>
    </w:p>
    <w:p w:rsidR="000570C4" w:rsidRPr="00641CB6" w:rsidRDefault="000570C4" w:rsidP="002E559B">
      <w:pPr>
        <w:pStyle w:val="p0"/>
        <w:spacing w:before="100" w:beforeAutospacing="1" w:after="100" w:afterAutospacing="1" w:line="276" w:lineRule="auto"/>
        <w:jc w:val="both"/>
        <w:rPr>
          <w:rFonts w:ascii="Arial" w:hAnsi="Arial" w:cs="Arial"/>
        </w:rPr>
      </w:pPr>
      <w:r w:rsidRPr="00641CB6">
        <w:rPr>
          <w:rFonts w:ascii="Arial" w:hAnsi="Arial" w:cs="Arial"/>
        </w:rPr>
        <w:t>In</w:t>
      </w:r>
      <w:r w:rsidR="00641CB6" w:rsidRPr="00641CB6">
        <w:rPr>
          <w:rFonts w:ascii="Arial" w:hAnsi="Arial" w:cs="Arial"/>
        </w:rPr>
        <w:t xml:space="preserve"> k</w:t>
      </w:r>
      <w:r w:rsidRPr="00641CB6">
        <w:rPr>
          <w:rFonts w:ascii="Arial" w:hAnsi="Arial" w:cs="Arial"/>
        </w:rPr>
        <w:t xml:space="preserve">eeping with the prescripts that govern </w:t>
      </w:r>
      <w:r w:rsidR="002E559B" w:rsidRPr="00641CB6">
        <w:rPr>
          <w:rFonts w:ascii="Arial" w:hAnsi="Arial" w:cs="Arial"/>
        </w:rPr>
        <w:t xml:space="preserve">effective </w:t>
      </w:r>
      <w:r w:rsidR="00641CB6" w:rsidRPr="00641CB6">
        <w:rPr>
          <w:rFonts w:ascii="Arial" w:hAnsi="Arial" w:cs="Arial"/>
        </w:rPr>
        <w:t xml:space="preserve">and </w:t>
      </w:r>
      <w:r w:rsidR="002E559B" w:rsidRPr="00641CB6">
        <w:rPr>
          <w:rFonts w:ascii="Arial" w:hAnsi="Arial" w:cs="Arial"/>
        </w:rPr>
        <w:t>efficient</w:t>
      </w:r>
      <w:r w:rsidR="00641CB6" w:rsidRPr="00641CB6">
        <w:rPr>
          <w:rFonts w:ascii="Arial" w:hAnsi="Arial" w:cs="Arial"/>
        </w:rPr>
        <w:t xml:space="preserve"> service delivery, the following have been put in place</w:t>
      </w:r>
      <w:r w:rsidR="00641CB6">
        <w:rPr>
          <w:rFonts w:ascii="Arial" w:hAnsi="Arial" w:cs="Arial"/>
        </w:rPr>
        <w:t>;</w:t>
      </w:r>
      <w:r w:rsidRPr="00641CB6">
        <w:rPr>
          <w:rFonts w:ascii="Arial" w:hAnsi="Arial" w:cs="Arial"/>
        </w:rPr>
        <w:t xml:space="preserve"> service delivery charter and standards, complaints </w:t>
      </w:r>
      <w:r w:rsidR="00641CB6" w:rsidRPr="00641CB6">
        <w:rPr>
          <w:rFonts w:ascii="Arial" w:hAnsi="Arial" w:cs="Arial"/>
        </w:rPr>
        <w:t xml:space="preserve">handling management policy, </w:t>
      </w:r>
      <w:r w:rsidRPr="00641CB6">
        <w:rPr>
          <w:rFonts w:ascii="Arial" w:hAnsi="Arial" w:cs="Arial"/>
        </w:rPr>
        <w:t>service delivery improvement plan</w:t>
      </w:r>
      <w:r w:rsidR="00641CB6" w:rsidRPr="00641CB6">
        <w:rPr>
          <w:rFonts w:ascii="Arial" w:hAnsi="Arial" w:cs="Arial"/>
        </w:rPr>
        <w:t>s</w:t>
      </w:r>
      <w:r w:rsidR="00641CB6">
        <w:rPr>
          <w:rFonts w:ascii="Arial" w:hAnsi="Arial" w:cs="Arial"/>
        </w:rPr>
        <w:t>,</w:t>
      </w:r>
      <w:r w:rsidR="00641CB6" w:rsidRPr="00641CB6">
        <w:rPr>
          <w:rFonts w:ascii="Arial" w:hAnsi="Arial" w:cs="Arial"/>
        </w:rPr>
        <w:t xml:space="preserve"> amongst others,</w:t>
      </w:r>
      <w:r w:rsidRPr="00641CB6">
        <w:rPr>
          <w:rFonts w:ascii="Arial" w:hAnsi="Arial" w:cs="Arial"/>
        </w:rPr>
        <w:t xml:space="preserve"> which are in addition to the processes of monitoring individual</w:t>
      </w:r>
      <w:r w:rsidR="00641CB6">
        <w:rPr>
          <w:rFonts w:ascii="Arial" w:hAnsi="Arial" w:cs="Arial"/>
        </w:rPr>
        <w:t xml:space="preserve"> programmes</w:t>
      </w:r>
      <w:r w:rsidRPr="00641CB6">
        <w:rPr>
          <w:rFonts w:ascii="Arial" w:hAnsi="Arial" w:cs="Arial"/>
        </w:rPr>
        <w:t xml:space="preserve"> and institutional performance management. </w:t>
      </w:r>
    </w:p>
    <w:p w:rsidR="000570C4" w:rsidRPr="00641CB6" w:rsidRDefault="000570C4" w:rsidP="00641CB6">
      <w:pPr>
        <w:pStyle w:val="ListParagraph"/>
        <w:spacing w:line="276" w:lineRule="auto"/>
        <w:ind w:left="0"/>
        <w:jc w:val="both"/>
        <w:rPr>
          <w:rFonts w:ascii="Arial" w:hAnsi="Arial" w:cs="Arial"/>
          <w:lang w:val="en-ZA"/>
        </w:rPr>
      </w:pPr>
      <w:r w:rsidRPr="00641CB6">
        <w:rPr>
          <w:rFonts w:ascii="Arial" w:hAnsi="Arial" w:cs="Arial"/>
          <w:lang w:val="en-ZA"/>
        </w:rPr>
        <w:lastRenderedPageBreak/>
        <w:t xml:space="preserve">To optimise the use of ICT </w:t>
      </w:r>
      <w:r w:rsidR="002E559B">
        <w:rPr>
          <w:rFonts w:ascii="Arial" w:hAnsi="Arial" w:cs="Arial"/>
          <w:lang w:val="en-ZA"/>
        </w:rPr>
        <w:t>in order to</w:t>
      </w:r>
      <w:r w:rsidRPr="00641CB6">
        <w:rPr>
          <w:rFonts w:ascii="Arial" w:hAnsi="Arial" w:cs="Arial"/>
          <w:lang w:val="en-ZA"/>
        </w:rPr>
        <w:t xml:space="preserve"> gain some </w:t>
      </w:r>
      <w:r w:rsidR="002E559B" w:rsidRPr="00641CB6">
        <w:rPr>
          <w:rFonts w:ascii="Arial" w:hAnsi="Arial" w:cs="Arial"/>
          <w:lang w:val="en-ZA"/>
        </w:rPr>
        <w:t>efficiency</w:t>
      </w:r>
      <w:r w:rsidR="002E559B">
        <w:rPr>
          <w:rFonts w:ascii="Arial" w:hAnsi="Arial" w:cs="Arial"/>
          <w:lang w:val="en-ZA"/>
        </w:rPr>
        <w:t xml:space="preserve"> in the</w:t>
      </w:r>
      <w:r w:rsidRPr="00641CB6">
        <w:rPr>
          <w:rFonts w:ascii="Arial" w:hAnsi="Arial" w:cs="Arial"/>
          <w:lang w:val="en-ZA"/>
        </w:rPr>
        <w:t xml:space="preserve"> operations and service culture, t</w:t>
      </w:r>
      <w:r w:rsidR="00641CB6">
        <w:rPr>
          <w:rFonts w:ascii="Arial" w:hAnsi="Arial" w:cs="Arial"/>
          <w:lang w:val="en-ZA"/>
        </w:rPr>
        <w:t>he National School of Government</w:t>
      </w:r>
      <w:r w:rsidRPr="00641CB6">
        <w:rPr>
          <w:rFonts w:ascii="Arial" w:hAnsi="Arial" w:cs="Arial"/>
          <w:lang w:val="en-ZA"/>
        </w:rPr>
        <w:t xml:space="preserve"> is currently reviewing its service systems architecture and ICT infrastructure towards ensuring seamless delivery of education and learning programmes an</w:t>
      </w:r>
      <w:r w:rsidR="00641CB6">
        <w:rPr>
          <w:rFonts w:ascii="Arial" w:hAnsi="Arial" w:cs="Arial"/>
          <w:lang w:val="en-ZA"/>
        </w:rPr>
        <w:t xml:space="preserve">d courses. </w:t>
      </w:r>
    </w:p>
    <w:p w:rsidR="00E26D7E" w:rsidRPr="002C0BFD" w:rsidRDefault="007F0DBD" w:rsidP="007F0DBD">
      <w:pPr>
        <w:pStyle w:val="p0"/>
        <w:spacing w:before="100" w:beforeAutospacing="1" w:after="100" w:afterAutospacing="1" w:line="276" w:lineRule="auto"/>
        <w:jc w:val="both"/>
        <w:rPr>
          <w:rFonts w:ascii="Arial" w:hAnsi="Arial" w:cs="Arial"/>
          <w:color w:val="000000"/>
        </w:rPr>
      </w:pPr>
      <w:r w:rsidRPr="007F0DBD">
        <w:rPr>
          <w:rFonts w:ascii="Arial" w:hAnsi="Arial" w:cs="Arial"/>
          <w:b/>
          <w:color w:val="000000"/>
          <w:lang w:val="en-US"/>
        </w:rPr>
        <w:t>CENTRE FOR PUBLIC SERVICE INNOVATION (CPSI)</w:t>
      </w:r>
    </w:p>
    <w:p w:rsidR="000570C4" w:rsidRPr="002E559B" w:rsidRDefault="000570C4" w:rsidP="002E559B">
      <w:pPr>
        <w:pStyle w:val="NoSpacing"/>
        <w:spacing w:line="276" w:lineRule="auto"/>
        <w:jc w:val="both"/>
        <w:rPr>
          <w:rFonts w:ascii="Arial" w:hAnsi="Arial" w:cs="Arial"/>
        </w:rPr>
      </w:pPr>
      <w:r w:rsidRPr="002E559B">
        <w:rPr>
          <w:rFonts w:ascii="Arial" w:hAnsi="Arial" w:cs="Arial"/>
        </w:rPr>
        <w:t xml:space="preserve">(a)(ii)(b)(i)(ii)(aa)(bb)(bbb) According to the CPSI, red tape emerges when formal rules, regulations and procedures related to the administration of service delivery are no longer effective in achieving the goal for which they were instituted and/or the cost of compliance is not justified by the </w:t>
      </w:r>
      <w:r w:rsidR="007A653E">
        <w:rPr>
          <w:rFonts w:ascii="Arial" w:hAnsi="Arial" w:cs="Arial"/>
        </w:rPr>
        <w:t>benefit that citizens receives.</w:t>
      </w:r>
      <w:r w:rsidRPr="002E559B">
        <w:rPr>
          <w:rFonts w:ascii="Arial" w:hAnsi="Arial" w:cs="Arial"/>
        </w:rPr>
        <w:t xml:space="preserve"> </w:t>
      </w:r>
    </w:p>
    <w:p w:rsidR="000570C4" w:rsidRDefault="000570C4" w:rsidP="000570C4">
      <w:pPr>
        <w:pStyle w:val="NoSpacing"/>
        <w:spacing w:line="276" w:lineRule="auto"/>
        <w:jc w:val="both"/>
        <w:rPr>
          <w:rFonts w:ascii="Arial" w:hAnsi="Arial" w:cs="Arial"/>
        </w:rPr>
      </w:pPr>
    </w:p>
    <w:p w:rsidR="00C53E2F" w:rsidRPr="007F0DBD" w:rsidRDefault="00C53E2F" w:rsidP="000570C4">
      <w:pPr>
        <w:pStyle w:val="NoSpacing"/>
        <w:spacing w:line="276" w:lineRule="auto"/>
        <w:jc w:val="both"/>
        <w:rPr>
          <w:rFonts w:ascii="Arial" w:hAnsi="Arial" w:cs="Arial"/>
        </w:rPr>
      </w:pPr>
      <w:r w:rsidRPr="007F0DBD">
        <w:rPr>
          <w:rFonts w:ascii="Arial" w:hAnsi="Arial" w:cs="Arial"/>
        </w:rPr>
        <w:t xml:space="preserve">The CPSI Awards </w:t>
      </w:r>
      <w:r w:rsidR="00E27203" w:rsidRPr="007F0DBD">
        <w:rPr>
          <w:rFonts w:ascii="Arial" w:hAnsi="Arial" w:cs="Arial"/>
        </w:rPr>
        <w:t xml:space="preserve">Programme </w:t>
      </w:r>
      <w:r w:rsidRPr="007F0DBD">
        <w:rPr>
          <w:rFonts w:ascii="Arial" w:hAnsi="Arial" w:cs="Arial"/>
        </w:rPr>
        <w:t>annually unear</w:t>
      </w:r>
      <w:r w:rsidR="00051124">
        <w:rPr>
          <w:rFonts w:ascii="Arial" w:hAnsi="Arial" w:cs="Arial"/>
        </w:rPr>
        <w:t>ths a number of innovations</w:t>
      </w:r>
      <w:r w:rsidRPr="007F0DBD">
        <w:rPr>
          <w:rFonts w:ascii="Arial" w:hAnsi="Arial" w:cs="Arial"/>
        </w:rPr>
        <w:t xml:space="preserve"> </w:t>
      </w:r>
      <w:r w:rsidR="00051124">
        <w:rPr>
          <w:rFonts w:ascii="Arial" w:hAnsi="Arial" w:cs="Arial"/>
        </w:rPr>
        <w:t>to improve turn-around time for effective and efficient public service delivery</w:t>
      </w:r>
      <w:r w:rsidRPr="007F0DBD">
        <w:rPr>
          <w:rFonts w:ascii="Arial" w:hAnsi="Arial" w:cs="Arial"/>
        </w:rPr>
        <w:t xml:space="preserve">.  Recent projects include the “Vota Quota” web-based procurement system of the IEC, </w:t>
      </w:r>
      <w:r w:rsidR="00E27203" w:rsidRPr="007F0DBD">
        <w:rPr>
          <w:rFonts w:ascii="Arial" w:hAnsi="Arial" w:cs="Arial"/>
        </w:rPr>
        <w:t xml:space="preserve">the </w:t>
      </w:r>
      <w:r w:rsidRPr="007F0DBD">
        <w:rPr>
          <w:rFonts w:ascii="Arial" w:hAnsi="Arial" w:cs="Arial"/>
        </w:rPr>
        <w:t>CFO Helpdesk at DTI, pharmacy automation in Gauteng that significantly reduces paperwork and queues, KZN’s Digital Pen for m-Health, and the Road Accident Fund’s “RAF on the Road” initiative that simplified RAF applications and pay outs.</w:t>
      </w:r>
    </w:p>
    <w:p w:rsidR="00C53E2F" w:rsidRPr="007F0DBD" w:rsidRDefault="00C53E2F" w:rsidP="000570C4">
      <w:pPr>
        <w:pStyle w:val="NoSpacing"/>
        <w:spacing w:line="276" w:lineRule="auto"/>
        <w:jc w:val="both"/>
        <w:rPr>
          <w:rFonts w:ascii="Arial" w:hAnsi="Arial" w:cs="Arial"/>
        </w:rPr>
      </w:pPr>
    </w:p>
    <w:p w:rsidR="006B6E6E" w:rsidRPr="007F0DBD" w:rsidRDefault="00607782" w:rsidP="000570C4">
      <w:pPr>
        <w:pStyle w:val="NoSpacing"/>
        <w:spacing w:line="276" w:lineRule="auto"/>
        <w:jc w:val="both"/>
        <w:rPr>
          <w:rFonts w:ascii="Arial" w:hAnsi="Arial" w:cs="Arial"/>
          <w:color w:val="231F20"/>
        </w:rPr>
      </w:pPr>
      <w:r w:rsidRPr="007F0DBD">
        <w:rPr>
          <w:rFonts w:ascii="Arial" w:hAnsi="Arial" w:cs="Arial"/>
          <w:color w:val="231F20"/>
        </w:rPr>
        <w:t>F</w:t>
      </w:r>
      <w:r w:rsidR="00B05781" w:rsidRPr="007F0DBD">
        <w:rPr>
          <w:rFonts w:ascii="Arial" w:hAnsi="Arial" w:cs="Arial"/>
          <w:color w:val="231F20"/>
        </w:rPr>
        <w:t>or a more comprehensive analysis</w:t>
      </w:r>
      <w:r w:rsidR="007A653E">
        <w:rPr>
          <w:rFonts w:ascii="Arial" w:hAnsi="Arial" w:cs="Arial"/>
          <w:color w:val="231F20"/>
        </w:rPr>
        <w:t xml:space="preserve"> of red t</w:t>
      </w:r>
      <w:r w:rsidR="002F518A" w:rsidRPr="007F0DBD">
        <w:rPr>
          <w:rFonts w:ascii="Arial" w:hAnsi="Arial" w:cs="Arial"/>
          <w:color w:val="231F20"/>
        </w:rPr>
        <w:t>ape</w:t>
      </w:r>
      <w:r w:rsidR="007A653E">
        <w:rPr>
          <w:rFonts w:ascii="Arial" w:hAnsi="Arial" w:cs="Arial"/>
          <w:color w:val="231F20"/>
        </w:rPr>
        <w:t xml:space="preserve"> and examples of red t</w:t>
      </w:r>
      <w:r w:rsidR="00FB3003" w:rsidRPr="007F0DBD">
        <w:rPr>
          <w:rFonts w:ascii="Arial" w:hAnsi="Arial" w:cs="Arial"/>
          <w:color w:val="231F20"/>
        </w:rPr>
        <w:t>ape reduction</w:t>
      </w:r>
      <w:r w:rsidR="00B05781" w:rsidRPr="007F0DBD">
        <w:rPr>
          <w:rFonts w:ascii="Arial" w:hAnsi="Arial" w:cs="Arial"/>
          <w:color w:val="231F20"/>
        </w:rPr>
        <w:t xml:space="preserve">, </w:t>
      </w:r>
      <w:r w:rsidR="002C0BFD" w:rsidRPr="007F0DBD">
        <w:rPr>
          <w:rFonts w:ascii="Arial" w:hAnsi="Arial" w:cs="Arial"/>
          <w:color w:val="231F20"/>
        </w:rPr>
        <w:t xml:space="preserve">please </w:t>
      </w:r>
      <w:r w:rsidR="00B05781" w:rsidRPr="007F0DBD">
        <w:rPr>
          <w:rFonts w:ascii="Arial" w:hAnsi="Arial" w:cs="Arial"/>
          <w:color w:val="231F20"/>
        </w:rPr>
        <w:t>refer to the CPSI</w:t>
      </w:r>
      <w:r w:rsidR="000366C9" w:rsidRPr="007F0DBD">
        <w:rPr>
          <w:rFonts w:ascii="Arial" w:hAnsi="Arial" w:cs="Arial"/>
          <w:color w:val="231F20"/>
        </w:rPr>
        <w:t>’s Future Watch publication “From Red Tape to Smart Tape:  Easing the Administrative Burden of Public Service Delivery”</w:t>
      </w:r>
      <w:r w:rsidR="002F518A" w:rsidRPr="007F0DBD">
        <w:rPr>
          <w:rFonts w:ascii="Arial" w:hAnsi="Arial" w:cs="Arial"/>
          <w:color w:val="231F20"/>
        </w:rPr>
        <w:t xml:space="preserve">, available from </w:t>
      </w:r>
      <w:hyperlink r:id="rId8" w:history="1">
        <w:r w:rsidR="00192F59" w:rsidRPr="007F0DBD">
          <w:rPr>
            <w:rStyle w:val="Hyperlink"/>
            <w:rFonts w:ascii="Arial" w:hAnsi="Arial" w:cs="Arial"/>
          </w:rPr>
          <w:t>http://www.cpsi.co.za/archived-publications/</w:t>
        </w:r>
      </w:hyperlink>
      <w:r w:rsidR="00192F59" w:rsidRPr="007F0DBD">
        <w:rPr>
          <w:rFonts w:ascii="Arial" w:hAnsi="Arial" w:cs="Arial"/>
          <w:color w:val="231F20"/>
        </w:rPr>
        <w:t xml:space="preserve"> and attached herewith</w:t>
      </w:r>
      <w:r w:rsidR="009F2C42" w:rsidRPr="007F0DBD">
        <w:rPr>
          <w:rFonts w:ascii="Arial" w:hAnsi="Arial" w:cs="Arial"/>
          <w:color w:val="231F20"/>
        </w:rPr>
        <w:t>)</w:t>
      </w:r>
      <w:r w:rsidR="00FB3003" w:rsidRPr="007F0DBD">
        <w:rPr>
          <w:rFonts w:ascii="Arial" w:hAnsi="Arial" w:cs="Arial"/>
          <w:color w:val="231F20"/>
        </w:rPr>
        <w:t xml:space="preserve">.  </w:t>
      </w:r>
    </w:p>
    <w:p w:rsidR="007F0DBD" w:rsidRPr="002C0BFD" w:rsidRDefault="007F0DBD" w:rsidP="000570C4">
      <w:pPr>
        <w:widowControl w:val="0"/>
        <w:spacing w:line="276" w:lineRule="auto"/>
        <w:jc w:val="both"/>
        <w:rPr>
          <w:rFonts w:ascii="Arial" w:hAnsi="Arial" w:cs="Arial"/>
        </w:rPr>
      </w:pPr>
    </w:p>
    <w:p w:rsidR="003F5E15" w:rsidRPr="002C0BFD" w:rsidRDefault="002F518A" w:rsidP="000570C4">
      <w:pPr>
        <w:widowControl w:val="0"/>
        <w:spacing w:line="276" w:lineRule="auto"/>
        <w:jc w:val="both"/>
        <w:rPr>
          <w:rFonts w:ascii="Arial" w:hAnsi="Arial" w:cs="Arial"/>
        </w:rPr>
      </w:pPr>
      <w:r w:rsidRPr="002C0BFD">
        <w:rPr>
          <w:rFonts w:ascii="Arial" w:hAnsi="Arial" w:cs="Arial"/>
        </w:rPr>
        <w:t xml:space="preserve">Given the size of the CPSI and </w:t>
      </w:r>
      <w:r w:rsidR="002E3B23" w:rsidRPr="002C0BFD">
        <w:rPr>
          <w:rFonts w:ascii="Arial" w:hAnsi="Arial" w:cs="Arial"/>
        </w:rPr>
        <w:t xml:space="preserve">its </w:t>
      </w:r>
      <w:r w:rsidRPr="002C0BFD">
        <w:rPr>
          <w:rFonts w:ascii="Arial" w:hAnsi="Arial" w:cs="Arial"/>
        </w:rPr>
        <w:t>mandate, ver</w:t>
      </w:r>
      <w:r w:rsidR="007A653E">
        <w:rPr>
          <w:rFonts w:ascii="Arial" w:hAnsi="Arial" w:cs="Arial"/>
        </w:rPr>
        <w:t>y little red t</w:t>
      </w:r>
      <w:r w:rsidR="00FB3003">
        <w:rPr>
          <w:rFonts w:ascii="Arial" w:hAnsi="Arial" w:cs="Arial"/>
        </w:rPr>
        <w:t>ape</w:t>
      </w:r>
      <w:r w:rsidR="002E3B23" w:rsidRPr="002C0BFD">
        <w:rPr>
          <w:rFonts w:ascii="Arial" w:hAnsi="Arial" w:cs="Arial"/>
        </w:rPr>
        <w:t xml:space="preserve"> exists within the organisation.</w:t>
      </w:r>
      <w:r w:rsidR="00836EE6" w:rsidRPr="002C0BFD">
        <w:rPr>
          <w:rFonts w:ascii="Arial" w:hAnsi="Arial" w:cs="Arial"/>
        </w:rPr>
        <w:t xml:space="preserve"> </w:t>
      </w:r>
      <w:r w:rsidR="00FB3003">
        <w:rPr>
          <w:rFonts w:ascii="Arial" w:hAnsi="Arial" w:cs="Arial"/>
        </w:rPr>
        <w:t xml:space="preserve">New </w:t>
      </w:r>
      <w:r w:rsidR="008E3BF0">
        <w:rPr>
          <w:rFonts w:ascii="Arial" w:hAnsi="Arial" w:cs="Arial"/>
        </w:rPr>
        <w:t xml:space="preserve">internal </w:t>
      </w:r>
      <w:r w:rsidR="00FB3003">
        <w:rPr>
          <w:rFonts w:ascii="Arial" w:hAnsi="Arial" w:cs="Arial"/>
        </w:rPr>
        <w:t>p</w:t>
      </w:r>
      <w:r w:rsidR="00836EE6" w:rsidRPr="002C0BFD">
        <w:rPr>
          <w:rFonts w:ascii="Arial" w:hAnsi="Arial" w:cs="Arial"/>
        </w:rPr>
        <w:t xml:space="preserve">olicies </w:t>
      </w:r>
      <w:r w:rsidR="00FB3003">
        <w:rPr>
          <w:rFonts w:ascii="Arial" w:hAnsi="Arial" w:cs="Arial"/>
        </w:rPr>
        <w:t xml:space="preserve">and processes </w:t>
      </w:r>
      <w:r w:rsidR="002C0BFD" w:rsidRPr="002C0BFD">
        <w:rPr>
          <w:rFonts w:ascii="Arial" w:hAnsi="Arial" w:cs="Arial"/>
        </w:rPr>
        <w:t>prioriti</w:t>
      </w:r>
      <w:r w:rsidR="00836EE6" w:rsidRPr="002C0BFD">
        <w:rPr>
          <w:rFonts w:ascii="Arial" w:hAnsi="Arial" w:cs="Arial"/>
        </w:rPr>
        <w:t xml:space="preserve">se </w:t>
      </w:r>
      <w:r w:rsidR="002C0BFD" w:rsidRPr="002C0BFD">
        <w:rPr>
          <w:rFonts w:ascii="Arial" w:hAnsi="Arial" w:cs="Arial"/>
        </w:rPr>
        <w:t xml:space="preserve">simplified processes and the use of </w:t>
      </w:r>
      <w:r w:rsidR="00836EE6" w:rsidRPr="002C0BFD">
        <w:rPr>
          <w:rFonts w:ascii="Arial" w:hAnsi="Arial" w:cs="Arial"/>
        </w:rPr>
        <w:t xml:space="preserve">electronic forms and systems rather than paper-based </w:t>
      </w:r>
      <w:r w:rsidR="00A765C2" w:rsidRPr="002C0BFD">
        <w:rPr>
          <w:rFonts w:ascii="Arial" w:hAnsi="Arial" w:cs="Arial"/>
        </w:rPr>
        <w:t xml:space="preserve">solutions.  </w:t>
      </w:r>
    </w:p>
    <w:p w:rsidR="002C0BFD" w:rsidRPr="002C0BFD" w:rsidRDefault="002C0BFD" w:rsidP="000570C4">
      <w:pPr>
        <w:widowControl w:val="0"/>
        <w:spacing w:line="276" w:lineRule="auto"/>
        <w:ind w:left="720"/>
        <w:jc w:val="both"/>
        <w:rPr>
          <w:rFonts w:ascii="Arial" w:hAnsi="Arial" w:cs="Arial"/>
        </w:rPr>
      </w:pPr>
    </w:p>
    <w:p w:rsidR="001605C8" w:rsidRPr="002C0BFD" w:rsidRDefault="00EF25D9" w:rsidP="000570C4">
      <w:pPr>
        <w:widowControl w:val="0"/>
        <w:spacing w:line="276" w:lineRule="auto"/>
        <w:jc w:val="both"/>
        <w:rPr>
          <w:rFonts w:ascii="Arial" w:hAnsi="Arial" w:cs="Arial"/>
        </w:rPr>
      </w:pPr>
      <w:r>
        <w:rPr>
          <w:rFonts w:ascii="Arial" w:hAnsi="Arial" w:cs="Arial"/>
        </w:rPr>
        <w:t>An examp</w:t>
      </w:r>
      <w:r w:rsidR="007A653E">
        <w:rPr>
          <w:rFonts w:ascii="Arial" w:hAnsi="Arial" w:cs="Arial"/>
        </w:rPr>
        <w:t>le of an internal system where red t</w:t>
      </w:r>
      <w:r>
        <w:rPr>
          <w:rFonts w:ascii="Arial" w:hAnsi="Arial" w:cs="Arial"/>
        </w:rPr>
        <w:t xml:space="preserve">ape was reduced within the </w:t>
      </w:r>
      <w:r w:rsidR="003F5E15" w:rsidRPr="002C0BFD">
        <w:rPr>
          <w:rFonts w:ascii="Arial" w:hAnsi="Arial" w:cs="Arial"/>
        </w:rPr>
        <w:t>CPSI</w:t>
      </w:r>
      <w:r w:rsidR="002C0BFD" w:rsidRPr="002C0BFD">
        <w:rPr>
          <w:rFonts w:ascii="Arial" w:hAnsi="Arial" w:cs="Arial"/>
        </w:rPr>
        <w:t xml:space="preserve"> </w:t>
      </w:r>
      <w:r w:rsidR="003F5E15" w:rsidRPr="002C0BFD">
        <w:rPr>
          <w:rFonts w:ascii="Arial" w:hAnsi="Arial" w:cs="Arial"/>
        </w:rPr>
        <w:t xml:space="preserve">is </w:t>
      </w:r>
      <w:r>
        <w:rPr>
          <w:rFonts w:ascii="Arial" w:hAnsi="Arial" w:cs="Arial"/>
        </w:rPr>
        <w:t xml:space="preserve">the new online system </w:t>
      </w:r>
      <w:r w:rsidR="008E3BF0">
        <w:rPr>
          <w:rFonts w:ascii="Arial" w:hAnsi="Arial" w:cs="Arial"/>
        </w:rPr>
        <w:t xml:space="preserve">being used </w:t>
      </w:r>
      <w:r>
        <w:rPr>
          <w:rFonts w:ascii="Arial" w:hAnsi="Arial" w:cs="Arial"/>
        </w:rPr>
        <w:t>for</w:t>
      </w:r>
      <w:r w:rsidR="00A765C2" w:rsidRPr="002C0BFD">
        <w:rPr>
          <w:rFonts w:ascii="Arial" w:hAnsi="Arial" w:cs="Arial"/>
        </w:rPr>
        <w:t xml:space="preserve"> travel bookings</w:t>
      </w:r>
      <w:r w:rsidR="008E3BF0">
        <w:rPr>
          <w:rFonts w:ascii="Arial" w:hAnsi="Arial" w:cs="Arial"/>
        </w:rPr>
        <w:t>.  U</w:t>
      </w:r>
      <w:r w:rsidR="00A765C2" w:rsidRPr="002C0BFD">
        <w:rPr>
          <w:rFonts w:ascii="Arial" w:hAnsi="Arial" w:cs="Arial"/>
        </w:rPr>
        <w:t>sing the Travel Agent’s web-based system,</w:t>
      </w:r>
      <w:r>
        <w:rPr>
          <w:rFonts w:ascii="Arial" w:hAnsi="Arial" w:cs="Arial"/>
        </w:rPr>
        <w:t xml:space="preserve"> designated staff </w:t>
      </w:r>
      <w:r w:rsidR="003B3BD5">
        <w:rPr>
          <w:rFonts w:ascii="Arial" w:hAnsi="Arial" w:cs="Arial"/>
        </w:rPr>
        <w:t xml:space="preserve">members </w:t>
      </w:r>
      <w:r>
        <w:rPr>
          <w:rFonts w:ascii="Arial" w:hAnsi="Arial" w:cs="Arial"/>
        </w:rPr>
        <w:t>are doing bookings for the organisation.  The system eliminates</w:t>
      </w:r>
      <w:r w:rsidR="00A765C2" w:rsidRPr="002C0BFD">
        <w:rPr>
          <w:rFonts w:ascii="Arial" w:hAnsi="Arial" w:cs="Arial"/>
        </w:rPr>
        <w:t xml:space="preserve"> the need to use a </w:t>
      </w:r>
      <w:r>
        <w:rPr>
          <w:rFonts w:ascii="Arial" w:hAnsi="Arial" w:cs="Arial"/>
        </w:rPr>
        <w:t xml:space="preserve">travel </w:t>
      </w:r>
      <w:r w:rsidR="00A765C2" w:rsidRPr="002C0BFD">
        <w:rPr>
          <w:rFonts w:ascii="Arial" w:hAnsi="Arial" w:cs="Arial"/>
        </w:rPr>
        <w:t>consultant to make a booking</w:t>
      </w:r>
      <w:r>
        <w:rPr>
          <w:rFonts w:ascii="Arial" w:hAnsi="Arial" w:cs="Arial"/>
        </w:rPr>
        <w:t xml:space="preserve"> on behalf of the CPSI, provides</w:t>
      </w:r>
      <w:r w:rsidR="00A765C2" w:rsidRPr="002C0BFD">
        <w:rPr>
          <w:rFonts w:ascii="Arial" w:hAnsi="Arial" w:cs="Arial"/>
        </w:rPr>
        <w:t xml:space="preserve"> for electronic authorisation </w:t>
      </w:r>
      <w:r>
        <w:rPr>
          <w:rFonts w:ascii="Arial" w:hAnsi="Arial" w:cs="Arial"/>
        </w:rPr>
        <w:t xml:space="preserve">and </w:t>
      </w:r>
      <w:r w:rsidR="003B3BD5">
        <w:rPr>
          <w:rFonts w:ascii="Arial" w:hAnsi="Arial" w:cs="Arial"/>
        </w:rPr>
        <w:t>offers</w:t>
      </w:r>
      <w:r>
        <w:rPr>
          <w:rFonts w:ascii="Arial" w:hAnsi="Arial" w:cs="Arial"/>
        </w:rPr>
        <w:t xml:space="preserve"> </w:t>
      </w:r>
      <w:r w:rsidR="00A765C2" w:rsidRPr="002C0BFD">
        <w:rPr>
          <w:rFonts w:ascii="Arial" w:hAnsi="Arial" w:cs="Arial"/>
        </w:rPr>
        <w:t xml:space="preserve">access to more and cheaper options.  The CPSI is already saving </w:t>
      </w:r>
      <w:r w:rsidR="003F5E15" w:rsidRPr="002C0BFD">
        <w:rPr>
          <w:rFonts w:ascii="Arial" w:hAnsi="Arial" w:cs="Arial"/>
        </w:rPr>
        <w:t xml:space="preserve">significant amounts </w:t>
      </w:r>
      <w:r w:rsidR="00C53E2F">
        <w:rPr>
          <w:rFonts w:ascii="Arial" w:hAnsi="Arial" w:cs="Arial"/>
        </w:rPr>
        <w:t>using the system</w:t>
      </w:r>
      <w:r w:rsidR="00A765C2" w:rsidRPr="002C0BFD">
        <w:rPr>
          <w:rFonts w:ascii="Arial" w:hAnsi="Arial" w:cs="Arial"/>
        </w:rPr>
        <w:t>.</w:t>
      </w:r>
    </w:p>
    <w:p w:rsidR="005450F6" w:rsidRPr="002C0BFD" w:rsidRDefault="005450F6" w:rsidP="000570C4">
      <w:pPr>
        <w:widowControl w:val="0"/>
        <w:spacing w:line="276" w:lineRule="auto"/>
        <w:jc w:val="both"/>
        <w:rPr>
          <w:rFonts w:ascii="Arial" w:hAnsi="Arial" w:cs="Arial"/>
        </w:rPr>
      </w:pPr>
    </w:p>
    <w:p w:rsidR="00D27283" w:rsidRPr="002C0BFD" w:rsidRDefault="00D27283" w:rsidP="000570C4">
      <w:pPr>
        <w:spacing w:line="276" w:lineRule="auto"/>
        <w:ind w:left="454"/>
        <w:jc w:val="both"/>
        <w:rPr>
          <w:rFonts w:ascii="Arial" w:hAnsi="Arial" w:cs="Arial"/>
        </w:rPr>
      </w:pPr>
    </w:p>
    <w:sectPr w:rsidR="00D27283" w:rsidRPr="002C0BFD" w:rsidSect="0042667A">
      <w:footerReference w:type="default" r:id="rId9"/>
      <w:headerReference w:type="first" r:id="rId10"/>
      <w:pgSz w:w="12240" w:h="15840"/>
      <w:pgMar w:top="992" w:right="126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FB9" w:rsidRDefault="00474FB9">
      <w:r>
        <w:separator/>
      </w:r>
    </w:p>
  </w:endnote>
  <w:endnote w:type="continuationSeparator" w:id="0">
    <w:p w:rsidR="00474FB9" w:rsidRDefault="00474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7B" w:rsidRPr="0039423E" w:rsidRDefault="00647C7B" w:rsidP="0072142B">
    <w:pPr>
      <w:pStyle w:val="Footer"/>
      <w:jc w:val="both"/>
      <w:rPr>
        <w:rFonts w:ascii="Arial" w:hAnsi="Arial" w:cs="Arial"/>
        <w:color w:val="808080"/>
        <w:sz w:val="22"/>
        <w:szCs w:val="22"/>
      </w:rPr>
    </w:pPr>
  </w:p>
  <w:p w:rsidR="00647C7B" w:rsidRPr="0039423E" w:rsidRDefault="00647C7B" w:rsidP="00630AE3">
    <w:pPr>
      <w:pStyle w:val="Footer"/>
      <w:jc w:val="both"/>
      <w:rPr>
        <w:rFonts w:ascii="Arial" w:hAnsi="Arial" w:cs="Arial"/>
        <w:color w:val="808080"/>
        <w:sz w:val="22"/>
        <w:szCs w:val="22"/>
      </w:rPr>
    </w:pPr>
  </w:p>
  <w:p w:rsidR="00647C7B" w:rsidRPr="0039423E" w:rsidRDefault="00647C7B" w:rsidP="0039423E">
    <w:pPr>
      <w:pStyle w:val="Footer"/>
      <w:jc w:val="both"/>
      <w:rPr>
        <w:rFonts w:ascii="Arial" w:hAnsi="Arial" w:cs="Arial"/>
        <w:color w:val="808080"/>
        <w:sz w:val="22"/>
        <w:szCs w:val="22"/>
      </w:rPr>
    </w:pPr>
  </w:p>
  <w:p w:rsidR="00647C7B" w:rsidRPr="008312F6" w:rsidRDefault="00647C7B" w:rsidP="00945680">
    <w:pPr>
      <w:pStyle w:val="Footer"/>
      <w:tabs>
        <w:tab w:val="clear" w:pos="4513"/>
        <w:tab w:val="clear" w:pos="9026"/>
        <w:tab w:val="left" w:pos="3057"/>
      </w:tabs>
      <w:jc w:val="both"/>
      <w:rPr>
        <w:rFonts w:ascii="Arial" w:hAnsi="Arial" w:cs="Arial"/>
        <w:color w:val="D9D9D9"/>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FB9" w:rsidRDefault="00474FB9">
      <w:r>
        <w:separator/>
      </w:r>
    </w:p>
  </w:footnote>
  <w:footnote w:type="continuationSeparator" w:id="0">
    <w:p w:rsidR="00474FB9" w:rsidRDefault="00474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7B" w:rsidRDefault="00647C7B"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C8B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CD7DF4"/>
    <w:multiLevelType w:val="hybridMultilevel"/>
    <w:tmpl w:val="33BAC896"/>
    <w:lvl w:ilvl="0" w:tplc="63D0ADC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A24602"/>
    <w:multiLevelType w:val="hybridMultilevel"/>
    <w:tmpl w:val="97FAD534"/>
    <w:lvl w:ilvl="0" w:tplc="5F187804">
      <w:start w:val="1"/>
      <w:numFmt w:val="decimal"/>
      <w:lvlText w:val="(%1)"/>
      <w:lvlJc w:val="left"/>
      <w:pPr>
        <w:ind w:left="1429" w:hanging="72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8">
    <w:nsid w:val="5B3D7776"/>
    <w:multiLevelType w:val="hybridMultilevel"/>
    <w:tmpl w:val="98101A90"/>
    <w:lvl w:ilvl="0" w:tplc="7728A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2"/>
  </w:num>
  <w:num w:numId="6">
    <w:abstractNumId w:val="4"/>
  </w:num>
  <w:num w:numId="7">
    <w:abstractNumId w:val="0"/>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6C9"/>
    <w:rsid w:val="000367D4"/>
    <w:rsid w:val="00051124"/>
    <w:rsid w:val="000570C4"/>
    <w:rsid w:val="0006382A"/>
    <w:rsid w:val="000800E0"/>
    <w:rsid w:val="00090BB5"/>
    <w:rsid w:val="00091605"/>
    <w:rsid w:val="000A4BBA"/>
    <w:rsid w:val="000A4CD1"/>
    <w:rsid w:val="000C5477"/>
    <w:rsid w:val="000F2F1D"/>
    <w:rsid w:val="000F7628"/>
    <w:rsid w:val="001019D3"/>
    <w:rsid w:val="00105C50"/>
    <w:rsid w:val="00110D4F"/>
    <w:rsid w:val="00111C9D"/>
    <w:rsid w:val="00111E45"/>
    <w:rsid w:val="001520C6"/>
    <w:rsid w:val="0015312C"/>
    <w:rsid w:val="001605C8"/>
    <w:rsid w:val="00182ABC"/>
    <w:rsid w:val="00191C29"/>
    <w:rsid w:val="00192F59"/>
    <w:rsid w:val="001B7A14"/>
    <w:rsid w:val="001B7FDD"/>
    <w:rsid w:val="001C1511"/>
    <w:rsid w:val="001F7080"/>
    <w:rsid w:val="00243AE3"/>
    <w:rsid w:val="002441DB"/>
    <w:rsid w:val="00273458"/>
    <w:rsid w:val="00273D81"/>
    <w:rsid w:val="0028475F"/>
    <w:rsid w:val="00285C47"/>
    <w:rsid w:val="00290529"/>
    <w:rsid w:val="002A06C8"/>
    <w:rsid w:val="002B7240"/>
    <w:rsid w:val="002C0BFD"/>
    <w:rsid w:val="002C432E"/>
    <w:rsid w:val="002D31E7"/>
    <w:rsid w:val="002E0EE8"/>
    <w:rsid w:val="002E3B23"/>
    <w:rsid w:val="002E559B"/>
    <w:rsid w:val="002E7AA8"/>
    <w:rsid w:val="002F518A"/>
    <w:rsid w:val="002F75AA"/>
    <w:rsid w:val="00333EED"/>
    <w:rsid w:val="003343BC"/>
    <w:rsid w:val="00340C82"/>
    <w:rsid w:val="003439B4"/>
    <w:rsid w:val="00347EC3"/>
    <w:rsid w:val="00355A09"/>
    <w:rsid w:val="00362E1C"/>
    <w:rsid w:val="003712E1"/>
    <w:rsid w:val="0038183B"/>
    <w:rsid w:val="0039423E"/>
    <w:rsid w:val="003A33F5"/>
    <w:rsid w:val="003A6AEF"/>
    <w:rsid w:val="003B0723"/>
    <w:rsid w:val="003B3BD5"/>
    <w:rsid w:val="003E2A0B"/>
    <w:rsid w:val="003F5E15"/>
    <w:rsid w:val="00422DFC"/>
    <w:rsid w:val="00424CEF"/>
    <w:rsid w:val="0042667A"/>
    <w:rsid w:val="00435FEA"/>
    <w:rsid w:val="0045003C"/>
    <w:rsid w:val="00474FB9"/>
    <w:rsid w:val="00476121"/>
    <w:rsid w:val="004B1243"/>
    <w:rsid w:val="004B61E6"/>
    <w:rsid w:val="004D2B26"/>
    <w:rsid w:val="004F1A9B"/>
    <w:rsid w:val="004F32B5"/>
    <w:rsid w:val="00514FC4"/>
    <w:rsid w:val="00536A20"/>
    <w:rsid w:val="005450F6"/>
    <w:rsid w:val="00593E40"/>
    <w:rsid w:val="005B0C33"/>
    <w:rsid w:val="005D5448"/>
    <w:rsid w:val="00607782"/>
    <w:rsid w:val="006163C2"/>
    <w:rsid w:val="0061719E"/>
    <w:rsid w:val="00617849"/>
    <w:rsid w:val="00621486"/>
    <w:rsid w:val="00625B6A"/>
    <w:rsid w:val="00630AE3"/>
    <w:rsid w:val="00641CB6"/>
    <w:rsid w:val="00647C7B"/>
    <w:rsid w:val="00662477"/>
    <w:rsid w:val="00665E8A"/>
    <w:rsid w:val="00672B27"/>
    <w:rsid w:val="006966E1"/>
    <w:rsid w:val="006B2E97"/>
    <w:rsid w:val="006B4F8A"/>
    <w:rsid w:val="006B6E6E"/>
    <w:rsid w:val="006D7E05"/>
    <w:rsid w:val="006F0B6A"/>
    <w:rsid w:val="0071348D"/>
    <w:rsid w:val="007201AD"/>
    <w:rsid w:val="0072142B"/>
    <w:rsid w:val="00741C9B"/>
    <w:rsid w:val="007816EA"/>
    <w:rsid w:val="007853B3"/>
    <w:rsid w:val="00794504"/>
    <w:rsid w:val="007A653E"/>
    <w:rsid w:val="007B2B03"/>
    <w:rsid w:val="007C6706"/>
    <w:rsid w:val="007F0DBD"/>
    <w:rsid w:val="00811AA5"/>
    <w:rsid w:val="008123E9"/>
    <w:rsid w:val="00825A9B"/>
    <w:rsid w:val="008312F6"/>
    <w:rsid w:val="00836EE6"/>
    <w:rsid w:val="00851106"/>
    <w:rsid w:val="00877C40"/>
    <w:rsid w:val="008A593D"/>
    <w:rsid w:val="008A60EC"/>
    <w:rsid w:val="008C284A"/>
    <w:rsid w:val="008D12CF"/>
    <w:rsid w:val="008E3BF0"/>
    <w:rsid w:val="008E42C8"/>
    <w:rsid w:val="008E4ECE"/>
    <w:rsid w:val="008F29A1"/>
    <w:rsid w:val="00906716"/>
    <w:rsid w:val="009073FC"/>
    <w:rsid w:val="009148C5"/>
    <w:rsid w:val="009410F4"/>
    <w:rsid w:val="00945680"/>
    <w:rsid w:val="00960CFF"/>
    <w:rsid w:val="00961D75"/>
    <w:rsid w:val="0096273C"/>
    <w:rsid w:val="00993FD3"/>
    <w:rsid w:val="009F2C42"/>
    <w:rsid w:val="00A14834"/>
    <w:rsid w:val="00A35A9D"/>
    <w:rsid w:val="00A430B6"/>
    <w:rsid w:val="00A62CD4"/>
    <w:rsid w:val="00A64AA5"/>
    <w:rsid w:val="00A765C2"/>
    <w:rsid w:val="00A83455"/>
    <w:rsid w:val="00AA65D6"/>
    <w:rsid w:val="00AA777C"/>
    <w:rsid w:val="00AE1A6B"/>
    <w:rsid w:val="00B05781"/>
    <w:rsid w:val="00B13267"/>
    <w:rsid w:val="00B3002A"/>
    <w:rsid w:val="00B31933"/>
    <w:rsid w:val="00B366BD"/>
    <w:rsid w:val="00BA1F25"/>
    <w:rsid w:val="00BA7B88"/>
    <w:rsid w:val="00BC085D"/>
    <w:rsid w:val="00BD33FC"/>
    <w:rsid w:val="00BE14EA"/>
    <w:rsid w:val="00C007DD"/>
    <w:rsid w:val="00C266E8"/>
    <w:rsid w:val="00C27D2F"/>
    <w:rsid w:val="00C53E2F"/>
    <w:rsid w:val="00CA5DC6"/>
    <w:rsid w:val="00CB563C"/>
    <w:rsid w:val="00CB5A7E"/>
    <w:rsid w:val="00CC0E45"/>
    <w:rsid w:val="00CC754B"/>
    <w:rsid w:val="00CD26E8"/>
    <w:rsid w:val="00CF40C2"/>
    <w:rsid w:val="00CF4CF3"/>
    <w:rsid w:val="00D27283"/>
    <w:rsid w:val="00D27D47"/>
    <w:rsid w:val="00D30C68"/>
    <w:rsid w:val="00D66467"/>
    <w:rsid w:val="00DD1BD0"/>
    <w:rsid w:val="00DD708B"/>
    <w:rsid w:val="00DE6E86"/>
    <w:rsid w:val="00DF7F34"/>
    <w:rsid w:val="00E05FEB"/>
    <w:rsid w:val="00E10F86"/>
    <w:rsid w:val="00E25438"/>
    <w:rsid w:val="00E26D7E"/>
    <w:rsid w:val="00E27203"/>
    <w:rsid w:val="00E52271"/>
    <w:rsid w:val="00EB073A"/>
    <w:rsid w:val="00EB47E2"/>
    <w:rsid w:val="00EF25D9"/>
    <w:rsid w:val="00EF6692"/>
    <w:rsid w:val="00F0191A"/>
    <w:rsid w:val="00F139C0"/>
    <w:rsid w:val="00F21DC6"/>
    <w:rsid w:val="00F24F08"/>
    <w:rsid w:val="00F31955"/>
    <w:rsid w:val="00F328A7"/>
    <w:rsid w:val="00F42909"/>
    <w:rsid w:val="00F43C45"/>
    <w:rsid w:val="00F45438"/>
    <w:rsid w:val="00F601C5"/>
    <w:rsid w:val="00F72630"/>
    <w:rsid w:val="00F752DD"/>
    <w:rsid w:val="00F77A0D"/>
    <w:rsid w:val="00F92F09"/>
    <w:rsid w:val="00FB3003"/>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rPr>
  </w:style>
  <w:style w:type="character" w:customStyle="1" w:styleId="FootnoteTextChar">
    <w:name w:val="Footnote Text Char"/>
    <w:link w:val="FootnoteText"/>
    <w:rsid w:val="004F32B5"/>
    <w:rPr>
      <w:lang w:val="en-GB" w:eastAsia="en-US"/>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customStyle="1" w:styleId="MediumGrid21">
    <w:name w:val="Medium Grid 21"/>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uiPriority w:val="99"/>
    <w:rsid w:val="005450F6"/>
    <w:rPr>
      <w:rFonts w:eastAsia="Calibri"/>
      <w:lang w:val="en-ZA" w:eastAsia="en-ZA"/>
    </w:rPr>
  </w:style>
  <w:style w:type="paragraph" w:styleId="NoSpacing">
    <w:name w:val="No Spacing"/>
    <w:uiPriority w:val="1"/>
    <w:qFormat/>
    <w:rsid w:val="007F0DBD"/>
    <w:rPr>
      <w:sz w:val="24"/>
      <w:szCs w:val="24"/>
      <w:lang w:val="en-GB" w:eastAsia="en-US"/>
    </w:rPr>
  </w:style>
  <w:style w:type="paragraph" w:styleId="ListParagraph">
    <w:name w:val="List Paragraph"/>
    <w:basedOn w:val="Normal"/>
    <w:qFormat/>
    <w:rsid w:val="000570C4"/>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cpsi.co.za/archived-publica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Links>
    <vt:vector size="6" baseType="variant">
      <vt:variant>
        <vt:i4>1376340</vt:i4>
      </vt:variant>
      <vt:variant>
        <vt:i4>0</vt:i4>
      </vt:variant>
      <vt:variant>
        <vt:i4>0</vt:i4>
      </vt:variant>
      <vt:variant>
        <vt:i4>5</vt:i4>
      </vt:variant>
      <vt:variant>
        <vt:lpwstr>http://www.cpsi.co.za/archived-publications/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2015-09-07T21:16:00Z</cp:lastPrinted>
  <dcterms:created xsi:type="dcterms:W3CDTF">2015-09-16T10:18:00Z</dcterms:created>
  <dcterms:modified xsi:type="dcterms:W3CDTF">2015-09-16T10:18:00Z</dcterms:modified>
</cp:coreProperties>
</file>