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716CD9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716CD9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716CD9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16CD9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16CD9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16CD9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716CD9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6CD9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716CD9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716CD9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6CD9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716CD9">
        <w:rPr>
          <w:rFonts w:ascii="Arial" w:hAnsi="Arial" w:cs="Arial"/>
          <w:b/>
          <w:bCs/>
          <w:sz w:val="24"/>
          <w:szCs w:val="24"/>
        </w:rPr>
        <w:t>WRITTEN</w:t>
      </w:r>
      <w:r w:rsidRPr="00716CD9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716CD9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6CD9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820457" w:rsidRPr="00716CD9">
        <w:rPr>
          <w:rFonts w:ascii="Arial" w:hAnsi="Arial" w:cs="Arial"/>
          <w:b/>
          <w:bCs/>
          <w:sz w:val="24"/>
          <w:szCs w:val="24"/>
        </w:rPr>
        <w:t>2924</w:t>
      </w:r>
    </w:p>
    <w:p w:rsidR="00C3677B" w:rsidRPr="00716CD9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16CD9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716CD9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C7147D" w:rsidRPr="00716CD9">
        <w:rPr>
          <w:rFonts w:ascii="Arial" w:hAnsi="Arial" w:cs="Arial"/>
          <w:b/>
          <w:bCs/>
          <w:sz w:val="24"/>
          <w:szCs w:val="24"/>
          <w:u w:val="single"/>
        </w:rPr>
        <w:t>06</w:t>
      </w:r>
      <w:r w:rsidR="00E103E5" w:rsidRPr="00716CD9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7147D" w:rsidRPr="00716CD9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F73D24" w:rsidRPr="00716CD9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716CD9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716CD9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16CD9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C7147D" w:rsidRPr="00716CD9">
        <w:rPr>
          <w:rFonts w:ascii="Arial" w:hAnsi="Arial" w:cs="Arial"/>
          <w:b/>
          <w:bCs/>
          <w:sz w:val="24"/>
          <w:szCs w:val="24"/>
          <w:u w:val="single"/>
        </w:rPr>
        <w:t>34</w:t>
      </w:r>
      <w:r w:rsidR="008A5D41" w:rsidRPr="00716C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716CD9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716CD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716CD9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820457" w:rsidRPr="00716CD9" w:rsidRDefault="00820457" w:rsidP="00B3246D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716CD9">
        <w:rPr>
          <w:rFonts w:ascii="Arial" w:hAnsi="Arial" w:cs="Arial"/>
          <w:b/>
          <w:sz w:val="24"/>
          <w:szCs w:val="24"/>
          <w:lang w:val="en-ZA"/>
        </w:rPr>
        <w:t xml:space="preserve">Mr M S Mbatha (EFF) to </w:t>
      </w:r>
      <w:r w:rsidRPr="00716CD9">
        <w:rPr>
          <w:rFonts w:ascii="Arial" w:hAnsi="Arial" w:cs="Arial"/>
          <w:b/>
          <w:noProof/>
          <w:sz w:val="24"/>
          <w:szCs w:val="24"/>
          <w:lang w:val="af-ZA"/>
        </w:rPr>
        <w:t>ask</w:t>
      </w:r>
      <w:r w:rsidRPr="00716CD9">
        <w:rPr>
          <w:rFonts w:ascii="Arial" w:hAnsi="Arial" w:cs="Arial"/>
          <w:b/>
          <w:sz w:val="24"/>
          <w:szCs w:val="24"/>
          <w:lang w:val="en-ZA"/>
        </w:rPr>
        <w:t xml:space="preserve"> the Minister of Higher Education and Training:</w:t>
      </w:r>
    </w:p>
    <w:p w:rsidR="00B3246D" w:rsidRPr="00716CD9" w:rsidRDefault="00820457" w:rsidP="001758C1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ZA"/>
        </w:rPr>
      </w:pPr>
      <w:r w:rsidRPr="00716CD9">
        <w:rPr>
          <w:rFonts w:ascii="Arial" w:hAnsi="Arial" w:cs="Arial"/>
          <w:sz w:val="24"/>
          <w:szCs w:val="24"/>
          <w:lang w:val="en-ZA"/>
        </w:rPr>
        <w:t>With reference to his reply to question 2463 on 5 September 2017, what is the total amount that students owe to the National Student Financial Aid Scheme according to each institution of higher education?</w:t>
      </w:r>
      <w:r w:rsidRPr="00716CD9">
        <w:rPr>
          <w:rFonts w:ascii="Arial" w:hAnsi="Arial" w:cs="Arial"/>
          <w:sz w:val="24"/>
          <w:szCs w:val="24"/>
          <w:lang w:val="en-ZA"/>
        </w:rPr>
        <w:tab/>
      </w:r>
      <w:r w:rsidRPr="00716CD9">
        <w:rPr>
          <w:rFonts w:ascii="Arial" w:hAnsi="Arial" w:cs="Arial"/>
          <w:sz w:val="24"/>
          <w:szCs w:val="24"/>
          <w:lang w:val="en-ZA"/>
        </w:rPr>
        <w:tab/>
      </w:r>
      <w:r w:rsidRPr="00716CD9">
        <w:rPr>
          <w:rFonts w:ascii="Arial" w:hAnsi="Arial" w:cs="Arial"/>
          <w:sz w:val="24"/>
          <w:szCs w:val="24"/>
          <w:lang w:val="en-ZA"/>
        </w:rPr>
        <w:tab/>
      </w:r>
      <w:r w:rsidRPr="00716CD9">
        <w:rPr>
          <w:rFonts w:ascii="Arial" w:hAnsi="Arial" w:cs="Arial"/>
          <w:sz w:val="24"/>
          <w:szCs w:val="24"/>
          <w:lang w:val="en-ZA"/>
        </w:rPr>
        <w:tab/>
      </w:r>
      <w:r w:rsidRPr="00716CD9">
        <w:rPr>
          <w:rFonts w:ascii="Arial" w:hAnsi="Arial" w:cs="Arial"/>
          <w:sz w:val="24"/>
          <w:szCs w:val="24"/>
          <w:lang w:val="en-ZA"/>
        </w:rPr>
        <w:tab/>
      </w:r>
    </w:p>
    <w:p w:rsidR="00820457" w:rsidRPr="00716CD9" w:rsidRDefault="00820457" w:rsidP="00077AED">
      <w:pPr>
        <w:spacing w:before="100" w:beforeAutospacing="1" w:after="100" w:afterAutospacing="1" w:line="360" w:lineRule="auto"/>
        <w:ind w:left="80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716CD9">
        <w:rPr>
          <w:rFonts w:ascii="Arial" w:hAnsi="Arial" w:cs="Arial"/>
          <w:b/>
          <w:sz w:val="24"/>
          <w:szCs w:val="24"/>
          <w:lang w:val="en-ZA"/>
        </w:rPr>
        <w:t>NW3240E</w:t>
      </w:r>
    </w:p>
    <w:p w:rsidR="00837482" w:rsidRPr="00716CD9" w:rsidRDefault="00837482" w:rsidP="00C71B91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AB006F" w:rsidRPr="00716CD9" w:rsidRDefault="00AB006F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44540F" w:rsidRPr="00716CD9" w:rsidRDefault="0044540F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A10CD4" w:rsidRPr="00716CD9" w:rsidRDefault="00A10CD4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2044D9" w:rsidRDefault="002044D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2044D9" w:rsidRDefault="002044D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2044D9" w:rsidRDefault="002044D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2044D9" w:rsidRDefault="002044D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2044D9" w:rsidRDefault="002044D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2044D9" w:rsidRDefault="002044D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C3677B" w:rsidRPr="00716CD9" w:rsidRDefault="00B12389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6CD9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716CD9">
        <w:rPr>
          <w:rFonts w:ascii="Arial" w:hAnsi="Arial" w:cs="Arial"/>
          <w:b/>
          <w:sz w:val="24"/>
          <w:szCs w:val="24"/>
        </w:rPr>
        <w:t>EPLY:</w:t>
      </w:r>
    </w:p>
    <w:p w:rsidR="00573772" w:rsidRPr="00716CD9" w:rsidRDefault="00573772" w:rsidP="001758C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  <w:lang w:val="en-ZA"/>
        </w:rPr>
        <w:t>In</w:t>
      </w:r>
      <w:r w:rsidRPr="00716CD9">
        <w:rPr>
          <w:rFonts w:ascii="Arial" w:hAnsi="Arial" w:cs="Arial"/>
          <w:sz w:val="24"/>
          <w:szCs w:val="24"/>
        </w:rPr>
        <w:t xml:space="preserve"> Question 2463</w:t>
      </w:r>
      <w:r w:rsidR="00836694" w:rsidRPr="00716CD9">
        <w:rPr>
          <w:rFonts w:ascii="Arial" w:hAnsi="Arial" w:cs="Arial"/>
          <w:sz w:val="24"/>
          <w:szCs w:val="24"/>
        </w:rPr>
        <w:t xml:space="preserve"> on 5 September 2017</w:t>
      </w:r>
      <w:r w:rsidRPr="00716CD9">
        <w:rPr>
          <w:rFonts w:ascii="Arial" w:hAnsi="Arial" w:cs="Arial"/>
          <w:sz w:val="24"/>
          <w:szCs w:val="24"/>
        </w:rPr>
        <w:t xml:space="preserve">, the National Student Financial Aid Scheme </w:t>
      </w:r>
      <w:r w:rsidR="00836694" w:rsidRPr="00716CD9">
        <w:rPr>
          <w:rFonts w:ascii="Arial" w:hAnsi="Arial" w:cs="Arial"/>
          <w:sz w:val="24"/>
          <w:szCs w:val="24"/>
        </w:rPr>
        <w:t xml:space="preserve">(NSFAS) </w:t>
      </w:r>
      <w:r w:rsidRPr="00716CD9">
        <w:rPr>
          <w:rFonts w:ascii="Arial" w:hAnsi="Arial" w:cs="Arial"/>
          <w:sz w:val="24"/>
          <w:szCs w:val="24"/>
        </w:rPr>
        <w:t>provided the following information in respect to current debt: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573772" w:rsidRPr="00716CD9" w:rsidTr="001758C1">
        <w:tc>
          <w:tcPr>
            <w:tcW w:w="2410" w:type="dxa"/>
          </w:tcPr>
          <w:p w:rsidR="00573772" w:rsidRPr="00716CD9" w:rsidRDefault="007272DD" w:rsidP="007272D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CD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118" w:type="dxa"/>
          </w:tcPr>
          <w:p w:rsidR="00573772" w:rsidRPr="00716CD9" w:rsidRDefault="007272DD" w:rsidP="007272D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CD9">
              <w:rPr>
                <w:rFonts w:ascii="Arial" w:hAnsi="Arial" w:cs="Arial"/>
                <w:b/>
                <w:sz w:val="24"/>
                <w:szCs w:val="24"/>
              </w:rPr>
              <w:t xml:space="preserve">AMOUNT OUTSTANDING </w:t>
            </w:r>
          </w:p>
        </w:tc>
      </w:tr>
      <w:tr w:rsidR="00573772" w:rsidRPr="00716CD9" w:rsidTr="001758C1">
        <w:tc>
          <w:tcPr>
            <w:tcW w:w="2410" w:type="dxa"/>
          </w:tcPr>
          <w:p w:rsidR="00573772" w:rsidRPr="00716CD9" w:rsidRDefault="00573772" w:rsidP="007272D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D9">
              <w:rPr>
                <w:rFonts w:ascii="Arial" w:hAnsi="Arial" w:cs="Arial"/>
                <w:sz w:val="24"/>
                <w:szCs w:val="24"/>
              </w:rPr>
              <w:t>Graduates</w:t>
            </w:r>
          </w:p>
        </w:tc>
        <w:tc>
          <w:tcPr>
            <w:tcW w:w="3118" w:type="dxa"/>
          </w:tcPr>
          <w:p w:rsidR="00573772" w:rsidRPr="00716CD9" w:rsidRDefault="0025645D" w:rsidP="007272D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D9">
              <w:rPr>
                <w:rFonts w:ascii="Arial" w:hAnsi="Arial" w:cs="Arial"/>
                <w:sz w:val="24"/>
                <w:szCs w:val="24"/>
              </w:rPr>
              <w:t>R</w:t>
            </w:r>
            <w:r w:rsidR="00573772" w:rsidRPr="00716CD9">
              <w:rPr>
                <w:rFonts w:ascii="Arial" w:hAnsi="Arial" w:cs="Arial"/>
                <w:sz w:val="24"/>
                <w:szCs w:val="24"/>
              </w:rPr>
              <w:t>6,148</w:t>
            </w:r>
            <w:r w:rsidR="001758C1" w:rsidRPr="00716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CD9">
              <w:rPr>
                <w:rFonts w:ascii="Arial" w:hAnsi="Arial" w:cs="Arial"/>
                <w:sz w:val="24"/>
                <w:szCs w:val="24"/>
              </w:rPr>
              <w:t>billion</w:t>
            </w:r>
          </w:p>
        </w:tc>
      </w:tr>
      <w:tr w:rsidR="00573772" w:rsidRPr="00716CD9" w:rsidTr="001758C1">
        <w:tc>
          <w:tcPr>
            <w:tcW w:w="2410" w:type="dxa"/>
          </w:tcPr>
          <w:p w:rsidR="00573772" w:rsidRPr="00716CD9" w:rsidRDefault="00573772" w:rsidP="007272D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D9">
              <w:rPr>
                <w:rFonts w:ascii="Arial" w:hAnsi="Arial" w:cs="Arial"/>
                <w:sz w:val="24"/>
                <w:szCs w:val="24"/>
              </w:rPr>
              <w:t>Drop-outs</w:t>
            </w:r>
          </w:p>
        </w:tc>
        <w:tc>
          <w:tcPr>
            <w:tcW w:w="3118" w:type="dxa"/>
          </w:tcPr>
          <w:p w:rsidR="00573772" w:rsidRPr="00716CD9" w:rsidRDefault="00823F14" w:rsidP="007272D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CD9">
              <w:rPr>
                <w:rFonts w:ascii="Arial" w:hAnsi="Arial" w:cs="Arial"/>
                <w:sz w:val="24"/>
                <w:szCs w:val="24"/>
              </w:rPr>
              <w:t>R4,</w:t>
            </w:r>
            <w:r w:rsidR="00573772" w:rsidRPr="00716CD9">
              <w:rPr>
                <w:rFonts w:ascii="Arial" w:hAnsi="Arial" w:cs="Arial"/>
                <w:sz w:val="24"/>
                <w:szCs w:val="24"/>
              </w:rPr>
              <w:t>002</w:t>
            </w:r>
            <w:r w:rsidR="001758C1" w:rsidRPr="00716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45D" w:rsidRPr="00716CD9">
              <w:rPr>
                <w:rFonts w:ascii="Arial" w:hAnsi="Arial" w:cs="Arial"/>
                <w:sz w:val="24"/>
                <w:szCs w:val="24"/>
              </w:rPr>
              <w:t>billion</w:t>
            </w:r>
          </w:p>
        </w:tc>
      </w:tr>
      <w:tr w:rsidR="00573772" w:rsidRPr="00716CD9" w:rsidTr="001758C1">
        <w:tc>
          <w:tcPr>
            <w:tcW w:w="2410" w:type="dxa"/>
          </w:tcPr>
          <w:p w:rsidR="00573772" w:rsidRPr="00716CD9" w:rsidRDefault="00573772" w:rsidP="007272D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CD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118" w:type="dxa"/>
          </w:tcPr>
          <w:p w:rsidR="00573772" w:rsidRPr="00716CD9" w:rsidRDefault="0025645D" w:rsidP="007272D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CD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73772" w:rsidRPr="00716CD9">
              <w:rPr>
                <w:rFonts w:ascii="Arial" w:hAnsi="Arial" w:cs="Arial"/>
                <w:b/>
                <w:sz w:val="24"/>
                <w:szCs w:val="24"/>
              </w:rPr>
              <w:t>10,150</w:t>
            </w:r>
            <w:r w:rsidR="001758C1" w:rsidRPr="00716C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6CD9">
              <w:rPr>
                <w:rFonts w:ascii="Arial" w:hAnsi="Arial" w:cs="Arial"/>
                <w:b/>
                <w:sz w:val="24"/>
                <w:szCs w:val="24"/>
              </w:rPr>
              <w:t>billion</w:t>
            </w:r>
          </w:p>
        </w:tc>
      </w:tr>
    </w:tbl>
    <w:p w:rsidR="00573772" w:rsidRPr="00716CD9" w:rsidRDefault="00836694" w:rsidP="0025645D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In response to the follow-up Question 2870 on 15 September 2017, NSFAS further detailed the breakdown of the R</w:t>
      </w:r>
      <w:r w:rsidR="001758C1" w:rsidRPr="00716CD9">
        <w:rPr>
          <w:rFonts w:ascii="Arial" w:hAnsi="Arial" w:cs="Arial"/>
          <w:sz w:val="24"/>
          <w:szCs w:val="24"/>
        </w:rPr>
        <w:t xml:space="preserve"> </w:t>
      </w:r>
      <w:r w:rsidRPr="00716CD9">
        <w:rPr>
          <w:rFonts w:ascii="Arial" w:hAnsi="Arial" w:cs="Arial"/>
          <w:sz w:val="24"/>
          <w:szCs w:val="24"/>
        </w:rPr>
        <w:t>6</w:t>
      </w:r>
      <w:r w:rsidR="00823F14" w:rsidRPr="00716CD9">
        <w:rPr>
          <w:rFonts w:ascii="Arial" w:hAnsi="Arial" w:cs="Arial"/>
          <w:sz w:val="24"/>
          <w:szCs w:val="24"/>
        </w:rPr>
        <w:t>,</w:t>
      </w:r>
      <w:r w:rsidR="001758C1" w:rsidRPr="00716CD9">
        <w:rPr>
          <w:rFonts w:ascii="Arial" w:hAnsi="Arial" w:cs="Arial"/>
          <w:sz w:val="24"/>
          <w:szCs w:val="24"/>
        </w:rPr>
        <w:t xml:space="preserve"> </w:t>
      </w:r>
      <w:r w:rsidRPr="00716CD9">
        <w:rPr>
          <w:rFonts w:ascii="Arial" w:hAnsi="Arial" w:cs="Arial"/>
          <w:sz w:val="24"/>
          <w:szCs w:val="24"/>
        </w:rPr>
        <w:t>48</w:t>
      </w:r>
      <w:r w:rsidR="001758C1" w:rsidRPr="00716CD9">
        <w:rPr>
          <w:rFonts w:ascii="Arial" w:hAnsi="Arial" w:cs="Arial"/>
          <w:sz w:val="24"/>
          <w:szCs w:val="24"/>
        </w:rPr>
        <w:t xml:space="preserve"> </w:t>
      </w:r>
      <w:r w:rsidR="0025645D" w:rsidRPr="00716CD9">
        <w:rPr>
          <w:rFonts w:ascii="Arial" w:hAnsi="Arial" w:cs="Arial"/>
          <w:sz w:val="24"/>
          <w:szCs w:val="24"/>
        </w:rPr>
        <w:t>billion</w:t>
      </w:r>
      <w:r w:rsidRPr="00716CD9">
        <w:rPr>
          <w:rFonts w:ascii="Arial" w:hAnsi="Arial" w:cs="Arial"/>
          <w:sz w:val="24"/>
          <w:szCs w:val="24"/>
        </w:rPr>
        <w:t>, as follows:</w:t>
      </w:r>
    </w:p>
    <w:p w:rsidR="00836694" w:rsidRPr="00716CD9" w:rsidRDefault="00836694" w:rsidP="001758C1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The total number of graduates whose debt amounts to R6,148</w:t>
      </w:r>
      <w:r w:rsidR="001758C1" w:rsidRPr="00716CD9">
        <w:rPr>
          <w:rFonts w:ascii="Arial" w:hAnsi="Arial" w:cs="Arial"/>
          <w:sz w:val="24"/>
          <w:szCs w:val="24"/>
        </w:rPr>
        <w:t xml:space="preserve"> </w:t>
      </w:r>
      <w:r w:rsidR="0025645D" w:rsidRPr="00716CD9">
        <w:rPr>
          <w:rFonts w:ascii="Arial" w:hAnsi="Arial" w:cs="Arial"/>
          <w:sz w:val="24"/>
          <w:szCs w:val="24"/>
        </w:rPr>
        <w:t xml:space="preserve">billion </w:t>
      </w:r>
      <w:r w:rsidRPr="00716CD9">
        <w:rPr>
          <w:rFonts w:ascii="Arial" w:hAnsi="Arial" w:cs="Arial"/>
          <w:sz w:val="24"/>
          <w:szCs w:val="24"/>
        </w:rPr>
        <w:t>is 166 724;</w:t>
      </w:r>
    </w:p>
    <w:p w:rsidR="00836694" w:rsidRPr="00716CD9" w:rsidRDefault="008B2054" w:rsidP="001758C1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30% of the debt has been repayable for less than 3 years, 63% has been repayable for more than 3 years, and 7% is not yet due and payable;</w:t>
      </w:r>
    </w:p>
    <w:p w:rsidR="008B2054" w:rsidRPr="00716CD9" w:rsidRDefault="008B2054" w:rsidP="0025645D">
      <w:pPr>
        <w:pStyle w:val="ListParagraph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It was noted that NSFAS only writes off debtors when they are deceased or disenabled, and that due to the nature of the loan book, NSFAS is not able to dete</w:t>
      </w:r>
      <w:r w:rsidR="001758C1" w:rsidRPr="00716CD9">
        <w:rPr>
          <w:rFonts w:ascii="Arial" w:hAnsi="Arial" w:cs="Arial"/>
          <w:sz w:val="24"/>
          <w:szCs w:val="24"/>
        </w:rPr>
        <w:t xml:space="preserve">rmine when debt is prescribed. </w:t>
      </w:r>
      <w:r w:rsidRPr="00716CD9">
        <w:rPr>
          <w:rFonts w:ascii="Arial" w:hAnsi="Arial" w:cs="Arial"/>
          <w:sz w:val="24"/>
          <w:szCs w:val="24"/>
        </w:rPr>
        <w:t>This is undertaken on a case-by-</w:t>
      </w:r>
      <w:r w:rsidR="00287024" w:rsidRPr="00716CD9">
        <w:rPr>
          <w:rFonts w:ascii="Arial" w:hAnsi="Arial" w:cs="Arial"/>
          <w:sz w:val="24"/>
          <w:szCs w:val="24"/>
        </w:rPr>
        <w:t>case</w:t>
      </w:r>
      <w:r w:rsidRPr="00716CD9">
        <w:rPr>
          <w:rFonts w:ascii="Arial" w:hAnsi="Arial" w:cs="Arial"/>
          <w:sz w:val="24"/>
          <w:szCs w:val="24"/>
        </w:rPr>
        <w:t xml:space="preserve"> basis. </w:t>
      </w:r>
    </w:p>
    <w:p w:rsidR="008B2054" w:rsidRPr="00716CD9" w:rsidRDefault="00CB6C4E" w:rsidP="0025645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 xml:space="preserve">Both these Questions referred to a subset of the active loans on NSFAS’ loan management system. Active loans are differentiated by those that are current debt </w:t>
      </w:r>
      <w:r w:rsidR="00716CD9">
        <w:rPr>
          <w:rFonts w:ascii="Arial" w:hAnsi="Arial" w:cs="Arial"/>
          <w:sz w:val="24"/>
          <w:szCs w:val="24"/>
        </w:rPr>
        <w:br/>
      </w:r>
      <w:r w:rsidRPr="00716CD9">
        <w:rPr>
          <w:rFonts w:ascii="Arial" w:hAnsi="Arial" w:cs="Arial"/>
          <w:sz w:val="24"/>
          <w:szCs w:val="24"/>
        </w:rPr>
        <w:t>(due and repayable) and those which are not current (students are still studying or have not yet started earning an income higher than the threshold for repayment).</w:t>
      </w:r>
    </w:p>
    <w:p w:rsidR="00287024" w:rsidRPr="00716CD9" w:rsidRDefault="00287024" w:rsidP="0025645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For the full set of active</w:t>
      </w:r>
      <w:r w:rsidR="0043483F" w:rsidRPr="00716CD9">
        <w:rPr>
          <w:rFonts w:ascii="Arial" w:hAnsi="Arial" w:cs="Arial"/>
          <w:sz w:val="24"/>
          <w:szCs w:val="24"/>
        </w:rPr>
        <w:t xml:space="preserve"> and current</w:t>
      </w:r>
      <w:r w:rsidRPr="00716CD9">
        <w:rPr>
          <w:rFonts w:ascii="Arial" w:hAnsi="Arial" w:cs="Arial"/>
          <w:sz w:val="24"/>
          <w:szCs w:val="24"/>
        </w:rPr>
        <w:t xml:space="preserve"> </w:t>
      </w:r>
      <w:r w:rsidR="00955666" w:rsidRPr="00716CD9">
        <w:rPr>
          <w:rFonts w:ascii="Arial" w:hAnsi="Arial" w:cs="Arial"/>
          <w:sz w:val="24"/>
          <w:szCs w:val="24"/>
        </w:rPr>
        <w:t>debt</w:t>
      </w:r>
      <w:r w:rsidR="00040E74" w:rsidRPr="00716CD9">
        <w:rPr>
          <w:rFonts w:ascii="Arial" w:hAnsi="Arial" w:cs="Arial"/>
          <w:sz w:val="24"/>
          <w:szCs w:val="24"/>
        </w:rPr>
        <w:t xml:space="preserve"> as at 10 October 2017</w:t>
      </w:r>
      <w:r w:rsidRPr="00716CD9">
        <w:rPr>
          <w:rFonts w:ascii="Arial" w:hAnsi="Arial" w:cs="Arial"/>
          <w:sz w:val="24"/>
          <w:szCs w:val="24"/>
        </w:rPr>
        <w:t xml:space="preserve">, the current </w:t>
      </w:r>
      <w:r w:rsidR="0043483F" w:rsidRPr="00716CD9">
        <w:rPr>
          <w:rFonts w:ascii="Arial" w:hAnsi="Arial" w:cs="Arial"/>
          <w:sz w:val="24"/>
          <w:szCs w:val="24"/>
        </w:rPr>
        <w:t>balance due to NSFAS</w:t>
      </w:r>
      <w:r w:rsidR="00040E74" w:rsidRPr="00716CD9">
        <w:rPr>
          <w:rFonts w:ascii="Arial" w:hAnsi="Arial" w:cs="Arial"/>
          <w:sz w:val="24"/>
          <w:szCs w:val="24"/>
        </w:rPr>
        <w:t xml:space="preserve"> amounting to </w:t>
      </w:r>
      <w:r w:rsidR="00040E74" w:rsidRPr="00716CD9">
        <w:rPr>
          <w:rFonts w:ascii="Arial" w:hAnsi="Arial" w:cs="Arial"/>
          <w:b/>
          <w:sz w:val="24"/>
          <w:szCs w:val="24"/>
        </w:rPr>
        <w:t>R10,</w:t>
      </w:r>
      <w:r w:rsidR="0025645D" w:rsidRPr="00716CD9">
        <w:rPr>
          <w:rFonts w:ascii="Arial" w:hAnsi="Arial" w:cs="Arial"/>
          <w:b/>
          <w:sz w:val="24"/>
          <w:szCs w:val="24"/>
        </w:rPr>
        <w:t xml:space="preserve"> </w:t>
      </w:r>
      <w:r w:rsidR="00040E74" w:rsidRPr="00716CD9">
        <w:rPr>
          <w:rFonts w:ascii="Arial" w:hAnsi="Arial" w:cs="Arial"/>
          <w:b/>
          <w:sz w:val="24"/>
          <w:szCs w:val="24"/>
        </w:rPr>
        <w:t>039</w:t>
      </w:r>
      <w:r w:rsidR="0025645D" w:rsidRPr="00716CD9">
        <w:rPr>
          <w:rFonts w:ascii="Arial" w:hAnsi="Arial" w:cs="Arial"/>
          <w:b/>
          <w:sz w:val="24"/>
          <w:szCs w:val="24"/>
        </w:rPr>
        <w:t xml:space="preserve"> billion</w:t>
      </w:r>
      <w:r w:rsidR="0043483F" w:rsidRPr="00716CD9">
        <w:rPr>
          <w:rFonts w:ascii="Arial" w:hAnsi="Arial" w:cs="Arial"/>
          <w:sz w:val="24"/>
          <w:szCs w:val="24"/>
        </w:rPr>
        <w:t xml:space="preserve"> per institution is</w:t>
      </w:r>
      <w:r w:rsidRPr="00716CD9">
        <w:rPr>
          <w:rFonts w:ascii="Arial" w:hAnsi="Arial" w:cs="Arial"/>
          <w:sz w:val="24"/>
          <w:szCs w:val="24"/>
        </w:rPr>
        <w:t xml:space="preserve"> below: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954"/>
        <w:gridCol w:w="2263"/>
      </w:tblGrid>
      <w:tr w:rsidR="00040E74" w:rsidRPr="00716CD9" w:rsidTr="00442CF9">
        <w:trPr>
          <w:trHeight w:val="300"/>
        </w:trPr>
        <w:tc>
          <w:tcPr>
            <w:tcW w:w="5954" w:type="dxa"/>
            <w:noWrap/>
          </w:tcPr>
          <w:p w:rsidR="00040E74" w:rsidRPr="00716CD9" w:rsidRDefault="0025645D" w:rsidP="00040E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  <w:t>UNIVERSITY</w:t>
            </w:r>
          </w:p>
        </w:tc>
        <w:tc>
          <w:tcPr>
            <w:tcW w:w="2263" w:type="dxa"/>
            <w:noWrap/>
          </w:tcPr>
          <w:p w:rsidR="00040E74" w:rsidRPr="00716CD9" w:rsidRDefault="0025645D" w:rsidP="00040E7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  <w:t>AMOUNT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Cape Peninsula University of Technology</w:t>
            </w:r>
          </w:p>
        </w:tc>
        <w:tc>
          <w:tcPr>
            <w:tcW w:w="2263" w:type="dxa"/>
            <w:noWrap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R506 717 092,73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Durban University of Technology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R488 366 444,14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Mangosuthu University of Technology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R275 947 767,08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Institute for HE-Northern Cape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R993 346,86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Nelson Mandela University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R344 621 154,85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North-West University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R304 780 110,55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Rhodes University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R131 801 119,37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Sefako Makgatho Health Science University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R9 056 835,34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Sol Plaatje University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R1 083 318,34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Tshwane University of Technology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R963 633 688,99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Cape Town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R289 262 535,08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Fort Hare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R325 478 544,39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Free State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R327 713 484,86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Johannesburg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R822 939 335,91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Kwazulu-Natal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R736 790 172,21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Limpopo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R462 408 595,59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Mpumalanga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R2 079 817,47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Pretoria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R403 184 158,67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South Africa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R768 793 350,08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Stellenbosch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R94 268 576,69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the Western Cape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R374 753 073,42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the Witwatersrand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R382 534 490,49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Venda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R294 129 907,72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Zululand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R392 875 328,38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Vaal University of Technology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R466 225 989,14</w:t>
            </w:r>
          </w:p>
        </w:tc>
      </w:tr>
      <w:tr w:rsidR="0025645D" w:rsidRPr="00716CD9" w:rsidTr="00442CF9">
        <w:trPr>
          <w:trHeight w:val="300"/>
        </w:trPr>
        <w:tc>
          <w:tcPr>
            <w:tcW w:w="5954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Walter Sisulu University</w:t>
            </w:r>
          </w:p>
        </w:tc>
        <w:tc>
          <w:tcPr>
            <w:tcW w:w="2263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R868 580 301,97</w:t>
            </w:r>
          </w:p>
        </w:tc>
      </w:tr>
    </w:tbl>
    <w:p w:rsidR="00A37621" w:rsidRPr="00716CD9" w:rsidRDefault="00E564E1" w:rsidP="0025645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 xml:space="preserve">For the full set of active current and non-current </w:t>
      </w:r>
      <w:r w:rsidR="00955666" w:rsidRPr="00716CD9">
        <w:rPr>
          <w:rFonts w:ascii="Arial" w:hAnsi="Arial" w:cs="Arial"/>
          <w:sz w:val="24"/>
          <w:szCs w:val="24"/>
        </w:rPr>
        <w:t>debt</w:t>
      </w:r>
      <w:r w:rsidRPr="00716CD9">
        <w:rPr>
          <w:rFonts w:ascii="Arial" w:hAnsi="Arial" w:cs="Arial"/>
          <w:sz w:val="24"/>
          <w:szCs w:val="24"/>
        </w:rPr>
        <w:t xml:space="preserve"> owed by students as at </w:t>
      </w:r>
      <w:r w:rsidR="00716CD9">
        <w:rPr>
          <w:rFonts w:ascii="Arial" w:hAnsi="Arial" w:cs="Arial"/>
          <w:sz w:val="24"/>
          <w:szCs w:val="24"/>
        </w:rPr>
        <w:br/>
      </w:r>
      <w:r w:rsidRPr="00716CD9">
        <w:rPr>
          <w:rFonts w:ascii="Arial" w:hAnsi="Arial" w:cs="Arial"/>
          <w:sz w:val="24"/>
          <w:szCs w:val="24"/>
        </w:rPr>
        <w:t>10 October 2017, the current balance due to NSFAS amounts to R36bn (including where students are still studying and/or the debt is not due) per institution, and is detailed in the table below: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949"/>
        <w:gridCol w:w="2268"/>
      </w:tblGrid>
      <w:tr w:rsidR="0025645D" w:rsidRPr="00716CD9" w:rsidTr="00442CF9">
        <w:trPr>
          <w:trHeight w:val="300"/>
        </w:trPr>
        <w:tc>
          <w:tcPr>
            <w:tcW w:w="5949" w:type="dxa"/>
            <w:noWrap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  <w:t>UNIVERSITY</w:t>
            </w:r>
          </w:p>
        </w:tc>
        <w:tc>
          <w:tcPr>
            <w:tcW w:w="2268" w:type="dxa"/>
            <w:noWrap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b/>
                <w:color w:val="000000"/>
                <w:sz w:val="24"/>
                <w:szCs w:val="24"/>
                <w:lang w:val="en-ZA" w:eastAsia="en-ZA"/>
              </w:rPr>
              <w:t>AMOUNT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Cape Peninsula University of Technology</w:t>
            </w:r>
          </w:p>
        </w:tc>
        <w:tc>
          <w:tcPr>
            <w:tcW w:w="2268" w:type="dxa"/>
            <w:noWrap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R1 481 768 393,98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Durban University of Technology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R2 243 974 396,76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Mangosuthu University of Technology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R992 386 918,76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Institute for HE-Northern Cape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R1 149 261,73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Nelson Mandela University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R1 350 853 454,07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North-West University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R1 342 945 575,88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Rhodes University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R431 986 737,35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Sefako Makgatho Health Science University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R103 953 254,62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Sol Plaatje University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R22 223 742,89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Tshwane University of Technology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R4 058 994 259,49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Cape Town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R1 129 811 858,84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Fort Hare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R1 279 862 870,09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Free State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R1 250 862 728,96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University of Johannesburg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R3 193 507 681,58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Kwazulu-Natal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R2 864 250 065,09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Limpopo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R2 068 009 162,06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Mpumalanga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R24 548 688,49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Pretoria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R1 461 855 582,86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South Africa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R1 815 917 199,90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Stellenbosch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R304 029 975,73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the Western Cape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R1 054 824 003,59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the Witwatersrand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R1 509 613 862,75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Venda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R1 229 567 226,64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University of Zululand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R1 350 107 666,75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Vaal University of Technology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R1 482 077 644,67</w:t>
            </w:r>
          </w:p>
        </w:tc>
      </w:tr>
      <w:tr w:rsidR="0025645D" w:rsidRPr="00716CD9" w:rsidTr="00442CF9">
        <w:trPr>
          <w:trHeight w:val="300"/>
        </w:trPr>
        <w:tc>
          <w:tcPr>
            <w:tcW w:w="5949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Walter Sisulu University</w:t>
            </w:r>
          </w:p>
        </w:tc>
        <w:tc>
          <w:tcPr>
            <w:tcW w:w="2268" w:type="dxa"/>
            <w:noWrap/>
            <w:hideMark/>
          </w:tcPr>
          <w:p w:rsidR="0025645D" w:rsidRPr="00716CD9" w:rsidRDefault="0025645D" w:rsidP="002564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716CD9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R2 578 973 182,22</w:t>
            </w:r>
          </w:p>
        </w:tc>
      </w:tr>
    </w:tbl>
    <w:p w:rsidR="00077AED" w:rsidRPr="00716CD9" w:rsidRDefault="00077AED" w:rsidP="00077AED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7AED" w:rsidRPr="00716CD9" w:rsidRDefault="00077A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CD9">
        <w:rPr>
          <w:rFonts w:ascii="Arial" w:hAnsi="Arial" w:cs="Arial"/>
          <w:b/>
          <w:sz w:val="24"/>
          <w:szCs w:val="24"/>
        </w:rPr>
        <w:br w:type="page"/>
      </w:r>
    </w:p>
    <w:p w:rsidR="00077AED" w:rsidRPr="00716CD9" w:rsidRDefault="00077AED" w:rsidP="00077AED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6CD9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 xml:space="preserve">NAME AND SURNAME: </w:t>
      </w:r>
    </w:p>
    <w:p w:rsidR="00077AED" w:rsidRPr="00716CD9" w:rsidRDefault="00077AED" w:rsidP="00077AE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 xml:space="preserve">CONTACT: </w:t>
      </w:r>
    </w:p>
    <w:p w:rsidR="00077AED" w:rsidRPr="00716CD9" w:rsidRDefault="00077AED" w:rsidP="00077AED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6CD9">
        <w:rPr>
          <w:rFonts w:ascii="Arial" w:hAnsi="Arial" w:cs="Arial"/>
          <w:b/>
          <w:bCs/>
          <w:sz w:val="24"/>
          <w:szCs w:val="24"/>
        </w:rPr>
        <w:t>RECOMMENDATION</w:t>
      </w:r>
      <w:r w:rsidRPr="00716CD9">
        <w:rPr>
          <w:rFonts w:ascii="Arial" w:hAnsi="Arial" w:cs="Arial"/>
          <w:bCs/>
          <w:sz w:val="24"/>
          <w:szCs w:val="24"/>
        </w:rPr>
        <w:t xml:space="preserve"> 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6CD9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 w:rsidRPr="00716CD9">
        <w:rPr>
          <w:rFonts w:ascii="Arial" w:hAnsi="Arial" w:cs="Arial"/>
          <w:sz w:val="24"/>
          <w:szCs w:val="24"/>
        </w:rPr>
        <w:t>2924</w:t>
      </w:r>
      <w:r w:rsidRPr="00716CD9">
        <w:rPr>
          <w:rFonts w:ascii="Arial" w:hAnsi="Arial" w:cs="Arial"/>
          <w:bCs/>
          <w:sz w:val="24"/>
          <w:szCs w:val="24"/>
        </w:rPr>
        <w:t>.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77AED" w:rsidRPr="00716CD9" w:rsidRDefault="00077AED" w:rsidP="00077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MR GF QONDE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077AED" w:rsidRPr="00716CD9" w:rsidRDefault="00077AED" w:rsidP="00077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DATE: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AED" w:rsidRPr="00716CD9" w:rsidRDefault="00077AED" w:rsidP="00077AE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PARLIAMENTARY QUESTION 2924 IS APPROVED / NOT APPROVED / AMENDED.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COMMENTS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AED" w:rsidRPr="00716CD9" w:rsidRDefault="00077AED" w:rsidP="00077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PROF HB MKHIZE, MP</w:t>
      </w:r>
    </w:p>
    <w:p w:rsidR="00077AED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716CD9" w:rsidRDefault="00077AED" w:rsidP="00077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CD9">
        <w:rPr>
          <w:rFonts w:ascii="Arial" w:hAnsi="Arial" w:cs="Arial"/>
          <w:sz w:val="24"/>
          <w:szCs w:val="24"/>
        </w:rPr>
        <w:t>DATE:</w:t>
      </w:r>
    </w:p>
    <w:sectPr w:rsidR="00D812CE" w:rsidRPr="00716CD9" w:rsidSect="00077AE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97" w:rsidRDefault="00D26D97" w:rsidP="00287024">
      <w:pPr>
        <w:spacing w:after="0" w:line="240" w:lineRule="auto"/>
      </w:pPr>
      <w:r>
        <w:separator/>
      </w:r>
    </w:p>
  </w:endnote>
  <w:endnote w:type="continuationSeparator" w:id="0">
    <w:p w:rsidR="00D26D97" w:rsidRDefault="00D26D97" w:rsidP="002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97" w:rsidRDefault="00D26D97" w:rsidP="00287024">
      <w:pPr>
        <w:spacing w:after="0" w:line="240" w:lineRule="auto"/>
      </w:pPr>
      <w:r>
        <w:separator/>
      </w:r>
    </w:p>
  </w:footnote>
  <w:footnote w:type="continuationSeparator" w:id="0">
    <w:p w:rsidR="00D26D97" w:rsidRDefault="00D26D97" w:rsidP="0028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294271"/>
    <w:multiLevelType w:val="hybridMultilevel"/>
    <w:tmpl w:val="BE2C3A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9DF4686"/>
    <w:multiLevelType w:val="hybridMultilevel"/>
    <w:tmpl w:val="FA9A92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60450CEA"/>
    <w:multiLevelType w:val="hybridMultilevel"/>
    <w:tmpl w:val="40045AA4"/>
    <w:lvl w:ilvl="0" w:tplc="FD1CD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212BA"/>
    <w:multiLevelType w:val="hybridMultilevel"/>
    <w:tmpl w:val="2E60648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E02F1D"/>
    <w:multiLevelType w:val="hybridMultilevel"/>
    <w:tmpl w:val="51409C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0E74"/>
    <w:rsid w:val="00042D11"/>
    <w:rsid w:val="0004639E"/>
    <w:rsid w:val="00052293"/>
    <w:rsid w:val="000579B9"/>
    <w:rsid w:val="00063A3A"/>
    <w:rsid w:val="00066BC3"/>
    <w:rsid w:val="00075314"/>
    <w:rsid w:val="00077AED"/>
    <w:rsid w:val="00083064"/>
    <w:rsid w:val="0008418B"/>
    <w:rsid w:val="0008426D"/>
    <w:rsid w:val="00087811"/>
    <w:rsid w:val="000A02C9"/>
    <w:rsid w:val="000A0D33"/>
    <w:rsid w:val="000B221D"/>
    <w:rsid w:val="000B7FB5"/>
    <w:rsid w:val="000D7B81"/>
    <w:rsid w:val="000E2985"/>
    <w:rsid w:val="000E44C0"/>
    <w:rsid w:val="000E44D4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648A7"/>
    <w:rsid w:val="0017030D"/>
    <w:rsid w:val="00170F48"/>
    <w:rsid w:val="00171E0F"/>
    <w:rsid w:val="001758C1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44D9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5645D"/>
    <w:rsid w:val="00264295"/>
    <w:rsid w:val="00265A26"/>
    <w:rsid w:val="00265A88"/>
    <w:rsid w:val="002670F8"/>
    <w:rsid w:val="00270825"/>
    <w:rsid w:val="00270D17"/>
    <w:rsid w:val="002811BB"/>
    <w:rsid w:val="00281AF9"/>
    <w:rsid w:val="00287024"/>
    <w:rsid w:val="0029157E"/>
    <w:rsid w:val="002937B8"/>
    <w:rsid w:val="0029445D"/>
    <w:rsid w:val="00297709"/>
    <w:rsid w:val="002A653F"/>
    <w:rsid w:val="002A7DF4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5D1"/>
    <w:rsid w:val="002F6B49"/>
    <w:rsid w:val="00300C93"/>
    <w:rsid w:val="00305BF7"/>
    <w:rsid w:val="003103EA"/>
    <w:rsid w:val="00313A4B"/>
    <w:rsid w:val="00315B13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70C3"/>
    <w:rsid w:val="00422B30"/>
    <w:rsid w:val="004312FC"/>
    <w:rsid w:val="00431B32"/>
    <w:rsid w:val="00431B42"/>
    <w:rsid w:val="0043279D"/>
    <w:rsid w:val="0043483F"/>
    <w:rsid w:val="00435E33"/>
    <w:rsid w:val="00437C21"/>
    <w:rsid w:val="004415BF"/>
    <w:rsid w:val="00442CF9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57EEF"/>
    <w:rsid w:val="0056647C"/>
    <w:rsid w:val="00571740"/>
    <w:rsid w:val="00573772"/>
    <w:rsid w:val="00573919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EFD"/>
    <w:rsid w:val="00621FE9"/>
    <w:rsid w:val="0063048F"/>
    <w:rsid w:val="00632EDF"/>
    <w:rsid w:val="00633DA8"/>
    <w:rsid w:val="0063718D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CD9"/>
    <w:rsid w:val="00716D6B"/>
    <w:rsid w:val="007272D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3F14"/>
    <w:rsid w:val="00824D7E"/>
    <w:rsid w:val="00836694"/>
    <w:rsid w:val="00837482"/>
    <w:rsid w:val="008405D6"/>
    <w:rsid w:val="008455F2"/>
    <w:rsid w:val="00851D2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2054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55666"/>
    <w:rsid w:val="00963DA4"/>
    <w:rsid w:val="009642B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47B9F"/>
    <w:rsid w:val="00A51526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6C29"/>
    <w:rsid w:val="00B30C6E"/>
    <w:rsid w:val="00B31100"/>
    <w:rsid w:val="00B3246D"/>
    <w:rsid w:val="00B32FD8"/>
    <w:rsid w:val="00B41483"/>
    <w:rsid w:val="00B4178D"/>
    <w:rsid w:val="00B42D63"/>
    <w:rsid w:val="00B43487"/>
    <w:rsid w:val="00B43DD3"/>
    <w:rsid w:val="00B5659E"/>
    <w:rsid w:val="00B757E2"/>
    <w:rsid w:val="00B8067B"/>
    <w:rsid w:val="00B8505E"/>
    <w:rsid w:val="00B853A1"/>
    <w:rsid w:val="00B85F42"/>
    <w:rsid w:val="00B93D55"/>
    <w:rsid w:val="00B9731E"/>
    <w:rsid w:val="00BA0B15"/>
    <w:rsid w:val="00BB2D2A"/>
    <w:rsid w:val="00BC0761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6C4E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621E"/>
    <w:rsid w:val="00D066CD"/>
    <w:rsid w:val="00D104BB"/>
    <w:rsid w:val="00D114C4"/>
    <w:rsid w:val="00D167B0"/>
    <w:rsid w:val="00D26D97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50360"/>
    <w:rsid w:val="00E564E1"/>
    <w:rsid w:val="00E601E4"/>
    <w:rsid w:val="00E67736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27496"/>
    <w:rsid w:val="00F34F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024"/>
    <w:rPr>
      <w:rFonts w:cs="Calibr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7024"/>
    <w:rPr>
      <w:vertAlign w:val="superscript"/>
    </w:rPr>
  </w:style>
  <w:style w:type="table" w:styleId="GridTable1Light">
    <w:name w:val="Grid Table 1 Light"/>
    <w:basedOn w:val="TableNormal"/>
    <w:uiPriority w:val="46"/>
    <w:rsid w:val="006371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25645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A891-3290-47BA-A704-A1F10CFB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2017-11-03T14:50:00Z</cp:lastPrinted>
  <dcterms:created xsi:type="dcterms:W3CDTF">2017-11-07T06:59:00Z</dcterms:created>
  <dcterms:modified xsi:type="dcterms:W3CDTF">2017-11-07T06:59:00Z</dcterms:modified>
</cp:coreProperties>
</file>