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F" w:rsidRDefault="0012321F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bookmarkStart w:id="0" w:name="_GoBack"/>
      <w:bookmarkEnd w:id="0"/>
      <w:r>
        <w:rPr>
          <w:rFonts w:cs="Tunga"/>
          <w:b/>
          <w:szCs w:val="24"/>
        </w:rPr>
        <w:t>NA QUESTION FOR WRITTEN REPLY</w:t>
      </w:r>
    </w:p>
    <w:p w:rsidR="00420BEB" w:rsidRPr="00A90EBC" w:rsidRDefault="0012321F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</w:t>
      </w:r>
      <w:r w:rsidR="00E04916">
        <w:rPr>
          <w:rFonts w:cs="Tunga"/>
          <w:b/>
          <w:szCs w:val="24"/>
        </w:rPr>
        <w:t xml:space="preserve"> 2804</w:t>
      </w:r>
      <w:r w:rsidR="00784604">
        <w:rPr>
          <w:rFonts w:cs="Tunga"/>
          <w:b/>
          <w:szCs w:val="24"/>
        </w:rPr>
        <w:tab/>
      </w:r>
      <w:r w:rsidR="00A81B0B">
        <w:rPr>
          <w:rFonts w:cs="Tunga"/>
          <w:b/>
          <w:szCs w:val="24"/>
        </w:rPr>
        <w:tab/>
      </w:r>
      <w:r>
        <w:rPr>
          <w:rFonts w:cs="Tunga"/>
          <w:b/>
          <w:szCs w:val="24"/>
        </w:rPr>
        <w:t>ADVANCE NOTICE NO:</w:t>
      </w:r>
      <w:r w:rsidR="00E04916">
        <w:rPr>
          <w:rFonts w:cs="Tunga"/>
          <w:b/>
          <w:szCs w:val="24"/>
        </w:rPr>
        <w:t xml:space="preserve"> NW3276</w:t>
      </w:r>
      <w:r w:rsidR="0023073D">
        <w:rPr>
          <w:rFonts w:cs="Tunga"/>
          <w:b/>
          <w:szCs w:val="24"/>
        </w:rPr>
        <w:t>E</w:t>
      </w:r>
    </w:p>
    <w:p w:rsidR="00CB7801" w:rsidRPr="00A81B0B" w:rsidRDefault="00CB7801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 w:rsidR="00985A6F">
        <w:rPr>
          <w:rFonts w:cs="Tunga"/>
          <w:b/>
          <w:szCs w:val="24"/>
        </w:rPr>
        <w:t>O</w:t>
      </w:r>
      <w:r w:rsidR="005625C5">
        <w:rPr>
          <w:rFonts w:cs="Tunga"/>
          <w:b/>
          <w:szCs w:val="24"/>
        </w:rPr>
        <w:t>N IN INTERNAL QUESTION PAPER:</w:t>
      </w:r>
    </w:p>
    <w:p w:rsidR="00CB7801" w:rsidRPr="00A81B0B" w:rsidRDefault="00CB7801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 xml:space="preserve">INTERNAL QUESTION PAPER </w:t>
      </w:r>
      <w:r w:rsidR="00740702">
        <w:rPr>
          <w:rFonts w:cs="Tunga"/>
          <w:b/>
          <w:szCs w:val="24"/>
        </w:rPr>
        <w:t>NUMBER:</w:t>
      </w:r>
      <w:r w:rsidR="00A12417">
        <w:rPr>
          <w:rFonts w:cs="Tunga"/>
          <w:b/>
          <w:szCs w:val="24"/>
        </w:rPr>
        <w:t xml:space="preserve"> </w:t>
      </w:r>
    </w:p>
    <w:p w:rsidR="00F96950" w:rsidRPr="00866684" w:rsidRDefault="00F96950" w:rsidP="00F96950">
      <w:pPr>
        <w:rPr>
          <w:rFonts w:ascii="Arial" w:hAnsi="Arial" w:cs="Arial"/>
          <w:szCs w:val="24"/>
        </w:rPr>
      </w:pPr>
    </w:p>
    <w:p w:rsidR="00E04916" w:rsidRPr="00866684" w:rsidRDefault="00E04916" w:rsidP="00427B37">
      <w:pPr>
        <w:spacing w:before="100" w:beforeAutospacing="1" w:after="100" w:afterAutospacing="1" w:line="360" w:lineRule="auto"/>
        <w:ind w:left="993" w:hanging="851"/>
        <w:outlineLvl w:val="0"/>
        <w:rPr>
          <w:rFonts w:ascii="Arial" w:hAnsi="Arial" w:cs="Arial"/>
          <w:b/>
          <w:snapToGrid/>
          <w:color w:val="auto"/>
          <w:szCs w:val="24"/>
        </w:rPr>
      </w:pPr>
      <w:proofErr w:type="gramStart"/>
      <w:r w:rsidRPr="00866684">
        <w:rPr>
          <w:rFonts w:ascii="Arial" w:hAnsi="Arial" w:cs="Arial"/>
          <w:b/>
          <w:snapToGrid/>
          <w:color w:val="auto"/>
          <w:szCs w:val="24"/>
        </w:rPr>
        <w:t>2804.</w:t>
      </w:r>
      <w:r w:rsidRPr="00866684">
        <w:rPr>
          <w:rFonts w:ascii="Arial" w:hAnsi="Arial" w:cs="Arial"/>
          <w:b/>
          <w:snapToGrid/>
          <w:color w:val="auto"/>
          <w:szCs w:val="24"/>
        </w:rPr>
        <w:tab/>
        <w:t xml:space="preserve">Mr J A </w:t>
      </w:r>
      <w:proofErr w:type="spellStart"/>
      <w:r w:rsidRPr="00866684">
        <w:rPr>
          <w:rFonts w:ascii="Arial" w:hAnsi="Arial" w:cs="Arial"/>
          <w:b/>
          <w:snapToGrid/>
          <w:color w:val="auto"/>
          <w:szCs w:val="24"/>
        </w:rPr>
        <w:t>Esterhuizen</w:t>
      </w:r>
      <w:proofErr w:type="spellEnd"/>
      <w:r w:rsidRPr="00866684">
        <w:rPr>
          <w:rFonts w:ascii="Arial" w:hAnsi="Arial" w:cs="Arial"/>
          <w:b/>
          <w:snapToGrid/>
          <w:color w:val="auto"/>
          <w:szCs w:val="24"/>
        </w:rPr>
        <w:t xml:space="preserve"> (IFP)</w:t>
      </w:r>
      <w:proofErr w:type="gramEnd"/>
      <w:r w:rsidRPr="00866684">
        <w:rPr>
          <w:rFonts w:ascii="Arial" w:hAnsi="Arial" w:cs="Arial"/>
          <w:b/>
          <w:snapToGrid/>
          <w:color w:val="auto"/>
          <w:szCs w:val="24"/>
        </w:rPr>
        <w:t xml:space="preserve"> to ask the Minister of Mineral Resources:</w:t>
      </w:r>
    </w:p>
    <w:p w:rsidR="00E04916" w:rsidRPr="00866684" w:rsidRDefault="00E04916" w:rsidP="00427B37">
      <w:pPr>
        <w:spacing w:before="100" w:beforeAutospacing="1" w:after="100" w:afterAutospacing="1" w:line="360" w:lineRule="auto"/>
        <w:ind w:left="1560" w:hanging="567"/>
        <w:rPr>
          <w:rFonts w:ascii="Arial" w:hAnsi="Arial" w:cs="Arial"/>
          <w:snapToGrid/>
          <w:color w:val="auto"/>
          <w:szCs w:val="24"/>
          <w:lang w:val="en-ZA" w:eastAsia="en-ZA"/>
        </w:rPr>
      </w:pPr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>(1)</w:t>
      </w:r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ab/>
        <w:t xml:space="preserve">Whether his department can adequately manage and competently regulate issues </w:t>
      </w:r>
      <w:r w:rsidRPr="00866684">
        <w:rPr>
          <w:rFonts w:ascii="Arial" w:hAnsi="Arial" w:cs="Arial"/>
          <w:snapToGrid/>
          <w:szCs w:val="24"/>
          <w:lang w:val="en-ZA" w:eastAsia="en-ZA"/>
        </w:rPr>
        <w:t>pertaining</w:t>
      </w:r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 xml:space="preserve"> to environmental matters at mines; if not, why not; if so, what are the relevant details;</w:t>
      </w:r>
    </w:p>
    <w:p w:rsidR="00E04916" w:rsidRPr="00866684" w:rsidRDefault="00E04916" w:rsidP="00427B37">
      <w:pPr>
        <w:spacing w:before="100" w:beforeAutospacing="1" w:after="100" w:afterAutospacing="1" w:line="360" w:lineRule="auto"/>
        <w:ind w:left="1560" w:hanging="567"/>
        <w:rPr>
          <w:rFonts w:ascii="Arial" w:hAnsi="Arial" w:cs="Arial"/>
          <w:snapToGrid/>
          <w:color w:val="auto"/>
          <w:szCs w:val="24"/>
          <w:lang w:val="en-ZA" w:eastAsia="en-ZA"/>
        </w:rPr>
      </w:pPr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>(2)</w:t>
      </w:r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ab/>
      </w:r>
      <w:proofErr w:type="gramStart"/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>whether</w:t>
      </w:r>
      <w:proofErr w:type="gramEnd"/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 xml:space="preserve"> his mandate to regulate on environmental issues at mines overlaps with the </w:t>
      </w:r>
      <w:r w:rsidRPr="00866684">
        <w:rPr>
          <w:rFonts w:ascii="Arial" w:hAnsi="Arial" w:cs="Arial"/>
          <w:snapToGrid/>
          <w:szCs w:val="24"/>
          <w:lang w:val="en-ZA" w:eastAsia="en-ZA"/>
        </w:rPr>
        <w:t>mandate</w:t>
      </w:r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 xml:space="preserve"> of the Minister of Environmental Affairs; if so, what are the full relevant details?</w:t>
      </w:r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ab/>
      </w:r>
      <w:r w:rsidRPr="00866684">
        <w:rPr>
          <w:rFonts w:ascii="Arial" w:hAnsi="Arial" w:cs="Arial"/>
          <w:snapToGrid/>
          <w:color w:val="auto"/>
          <w:szCs w:val="24"/>
          <w:lang w:val="en-ZA" w:eastAsia="en-ZA"/>
        </w:rPr>
        <w:tab/>
        <w:t>NW3276E</w:t>
      </w:r>
    </w:p>
    <w:p w:rsidR="00E04916" w:rsidRPr="00866684" w:rsidRDefault="00E04916" w:rsidP="00427B37">
      <w:pPr>
        <w:spacing w:line="360" w:lineRule="auto"/>
        <w:rPr>
          <w:rFonts w:ascii="Arial" w:hAnsi="Arial" w:cs="Arial"/>
          <w:szCs w:val="24"/>
        </w:rPr>
      </w:pPr>
    </w:p>
    <w:p w:rsidR="00427B37" w:rsidRDefault="00427B37" w:rsidP="00427B37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</w:p>
    <w:p w:rsidR="00427B37" w:rsidRDefault="00427B37" w:rsidP="00427B37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</w:p>
    <w:p w:rsidR="00427B37" w:rsidRDefault="00427B37" w:rsidP="00427B37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</w:p>
    <w:p w:rsidR="00427B37" w:rsidRDefault="00427B37" w:rsidP="00427B37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</w:p>
    <w:p w:rsidR="00427B37" w:rsidRDefault="00427B37" w:rsidP="00427B37">
      <w:pPr>
        <w:spacing w:before="100" w:beforeAutospacing="1" w:after="100" w:afterAutospacing="1" w:line="360" w:lineRule="auto"/>
        <w:outlineLvl w:val="0"/>
        <w:rPr>
          <w:rFonts w:ascii="Arial" w:hAnsi="Arial" w:cs="Arial"/>
          <w:b/>
          <w:szCs w:val="24"/>
          <w:lang w:val="en-ZA"/>
        </w:rPr>
      </w:pPr>
    </w:p>
    <w:p w:rsidR="00610089" w:rsidRPr="00866684" w:rsidRDefault="00F7034F" w:rsidP="00427B37">
      <w:pPr>
        <w:spacing w:before="100" w:beforeAutospacing="1" w:after="100" w:afterAutospacing="1" w:line="360" w:lineRule="auto"/>
        <w:outlineLvl w:val="0"/>
        <w:rPr>
          <w:rFonts w:ascii="Arial" w:hAnsi="Arial" w:cs="Arial"/>
          <w:szCs w:val="24"/>
          <w:lang w:val="en-ZA"/>
        </w:rPr>
      </w:pPr>
      <w:r w:rsidRPr="00866684">
        <w:rPr>
          <w:rFonts w:ascii="Arial" w:hAnsi="Arial" w:cs="Arial"/>
          <w:b/>
          <w:szCs w:val="24"/>
          <w:lang w:val="en-ZA"/>
        </w:rPr>
        <w:t>REPLY</w:t>
      </w:r>
    </w:p>
    <w:p w:rsidR="00866684" w:rsidRDefault="00866684" w:rsidP="00427B37">
      <w:pPr>
        <w:pStyle w:val="ListParagraph"/>
        <w:numPr>
          <w:ilvl w:val="0"/>
          <w:numId w:val="7"/>
        </w:numPr>
        <w:spacing w:line="360" w:lineRule="auto"/>
        <w:ind w:hanging="447"/>
        <w:rPr>
          <w:rFonts w:ascii="Arial" w:hAnsi="Arial" w:cs="Arial"/>
          <w:szCs w:val="24"/>
          <w:lang w:val="en-ZA"/>
        </w:rPr>
      </w:pPr>
      <w:r w:rsidRPr="00866684">
        <w:rPr>
          <w:rFonts w:ascii="Arial" w:hAnsi="Arial" w:cs="Arial"/>
          <w:szCs w:val="24"/>
          <w:lang w:val="en-ZA"/>
        </w:rPr>
        <w:lastRenderedPageBreak/>
        <w:t>Yes. The Department has the competence and suitably qualified           personnel to regulate issues pertaining to environmental matters at        mines.</w:t>
      </w:r>
    </w:p>
    <w:p w:rsidR="00866684" w:rsidRPr="00866684" w:rsidRDefault="00866684" w:rsidP="00427B37">
      <w:pPr>
        <w:pStyle w:val="ListParagraph"/>
        <w:numPr>
          <w:ilvl w:val="0"/>
          <w:numId w:val="7"/>
        </w:numPr>
        <w:spacing w:line="360" w:lineRule="auto"/>
        <w:ind w:hanging="447"/>
        <w:rPr>
          <w:rFonts w:ascii="Arial" w:hAnsi="Arial" w:cs="Arial"/>
          <w:szCs w:val="24"/>
          <w:lang w:val="en-ZA"/>
        </w:rPr>
      </w:pPr>
      <w:r w:rsidRPr="00866684">
        <w:rPr>
          <w:rFonts w:ascii="Arial" w:hAnsi="Arial" w:cs="Arial"/>
          <w:szCs w:val="24"/>
          <w:lang w:val="en-ZA"/>
        </w:rPr>
        <w:t>No. In terms of the provisions of the National Environmental Management Act, the Minist</w:t>
      </w:r>
      <w:r w:rsidR="00AE19CD">
        <w:rPr>
          <w:rFonts w:ascii="Arial" w:hAnsi="Arial" w:cs="Arial"/>
          <w:szCs w:val="24"/>
          <w:lang w:val="en-ZA"/>
        </w:rPr>
        <w:t>er of Mineral Resources is the C</w:t>
      </w:r>
      <w:r w:rsidRPr="00866684">
        <w:rPr>
          <w:rFonts w:ascii="Arial" w:hAnsi="Arial" w:cs="Arial"/>
          <w:szCs w:val="24"/>
          <w:lang w:val="en-ZA"/>
        </w:rPr>
        <w:t>ompetent Authority, while the Minister of Environmental Affairs is the Appeal Authority in respect if environmental matters.</w:t>
      </w:r>
    </w:p>
    <w:p w:rsidR="00610089" w:rsidRDefault="00610089" w:rsidP="00427B37">
      <w:pPr>
        <w:spacing w:line="360" w:lineRule="auto"/>
        <w:rPr>
          <w:rFonts w:cs="Tunga"/>
          <w:szCs w:val="24"/>
          <w:lang w:val="en-ZA"/>
        </w:rPr>
      </w:pPr>
    </w:p>
    <w:sectPr w:rsidR="00610089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0B" w:rsidRDefault="00DD610B" w:rsidP="0012321F">
      <w:r>
        <w:separator/>
      </w:r>
    </w:p>
  </w:endnote>
  <w:endnote w:type="continuationSeparator" w:id="0">
    <w:p w:rsidR="00DD610B" w:rsidRDefault="00DD610B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0B" w:rsidRDefault="00DD610B" w:rsidP="0012321F">
      <w:r>
        <w:separator/>
      </w:r>
    </w:p>
  </w:footnote>
  <w:footnote w:type="continuationSeparator" w:id="0">
    <w:p w:rsidR="00DD610B" w:rsidRDefault="00DD610B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774"/>
    <w:multiLevelType w:val="hybridMultilevel"/>
    <w:tmpl w:val="10665C0E"/>
    <w:lvl w:ilvl="0" w:tplc="36BC1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0E0E"/>
    <w:multiLevelType w:val="hybridMultilevel"/>
    <w:tmpl w:val="86C83782"/>
    <w:lvl w:ilvl="0" w:tplc="AA40DA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2A52"/>
    <w:multiLevelType w:val="hybridMultilevel"/>
    <w:tmpl w:val="64F44BDE"/>
    <w:lvl w:ilvl="0" w:tplc="EA740B5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B371E4"/>
    <w:multiLevelType w:val="hybridMultilevel"/>
    <w:tmpl w:val="2E7234C8"/>
    <w:lvl w:ilvl="0" w:tplc="9FF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677B"/>
    <w:multiLevelType w:val="hybridMultilevel"/>
    <w:tmpl w:val="01A8CA7A"/>
    <w:lvl w:ilvl="0" w:tplc="822C7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47971"/>
    <w:multiLevelType w:val="hybridMultilevel"/>
    <w:tmpl w:val="F1780F7A"/>
    <w:lvl w:ilvl="0" w:tplc="6DDCE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20D35"/>
    <w:rsid w:val="00024D66"/>
    <w:rsid w:val="000270C4"/>
    <w:rsid w:val="00033112"/>
    <w:rsid w:val="000530B0"/>
    <w:rsid w:val="00073630"/>
    <w:rsid w:val="00076971"/>
    <w:rsid w:val="00092BBD"/>
    <w:rsid w:val="0012321F"/>
    <w:rsid w:val="00140786"/>
    <w:rsid w:val="00142115"/>
    <w:rsid w:val="001C2CE2"/>
    <w:rsid w:val="001F4B6F"/>
    <w:rsid w:val="002217B4"/>
    <w:rsid w:val="0023073D"/>
    <w:rsid w:val="002312A6"/>
    <w:rsid w:val="002371F5"/>
    <w:rsid w:val="00245861"/>
    <w:rsid w:val="00250E00"/>
    <w:rsid w:val="002532C7"/>
    <w:rsid w:val="002555DE"/>
    <w:rsid w:val="00271A0D"/>
    <w:rsid w:val="002803CB"/>
    <w:rsid w:val="00294F5D"/>
    <w:rsid w:val="002C4587"/>
    <w:rsid w:val="002F32B6"/>
    <w:rsid w:val="0031331C"/>
    <w:rsid w:val="00342AA4"/>
    <w:rsid w:val="003653EA"/>
    <w:rsid w:val="0037542B"/>
    <w:rsid w:val="00393ADF"/>
    <w:rsid w:val="00396BEC"/>
    <w:rsid w:val="003B7A03"/>
    <w:rsid w:val="003D3AC3"/>
    <w:rsid w:val="003F1003"/>
    <w:rsid w:val="0040369E"/>
    <w:rsid w:val="00413030"/>
    <w:rsid w:val="00415C66"/>
    <w:rsid w:val="00420BEB"/>
    <w:rsid w:val="004219C1"/>
    <w:rsid w:val="00427B37"/>
    <w:rsid w:val="00431CA3"/>
    <w:rsid w:val="00434280"/>
    <w:rsid w:val="00453E03"/>
    <w:rsid w:val="004568DE"/>
    <w:rsid w:val="00481E65"/>
    <w:rsid w:val="004859C3"/>
    <w:rsid w:val="004A1D94"/>
    <w:rsid w:val="004C253D"/>
    <w:rsid w:val="004D7CCF"/>
    <w:rsid w:val="004F0568"/>
    <w:rsid w:val="004F3BDA"/>
    <w:rsid w:val="004F4DFF"/>
    <w:rsid w:val="00505F96"/>
    <w:rsid w:val="0052292E"/>
    <w:rsid w:val="00532508"/>
    <w:rsid w:val="00552B58"/>
    <w:rsid w:val="005625C5"/>
    <w:rsid w:val="005630FC"/>
    <w:rsid w:val="005700EF"/>
    <w:rsid w:val="00571574"/>
    <w:rsid w:val="005739B1"/>
    <w:rsid w:val="00574107"/>
    <w:rsid w:val="005745B0"/>
    <w:rsid w:val="00592FE8"/>
    <w:rsid w:val="005C10C6"/>
    <w:rsid w:val="005D7A8A"/>
    <w:rsid w:val="005E7D0B"/>
    <w:rsid w:val="005F42C7"/>
    <w:rsid w:val="00610089"/>
    <w:rsid w:val="00624EC4"/>
    <w:rsid w:val="00637660"/>
    <w:rsid w:val="00650D3B"/>
    <w:rsid w:val="006779F0"/>
    <w:rsid w:val="006813C3"/>
    <w:rsid w:val="00683CCB"/>
    <w:rsid w:val="00683EA0"/>
    <w:rsid w:val="006B17C6"/>
    <w:rsid w:val="006E0049"/>
    <w:rsid w:val="007009AE"/>
    <w:rsid w:val="00724221"/>
    <w:rsid w:val="007248BE"/>
    <w:rsid w:val="00740702"/>
    <w:rsid w:val="00753441"/>
    <w:rsid w:val="0077306F"/>
    <w:rsid w:val="00784604"/>
    <w:rsid w:val="00785489"/>
    <w:rsid w:val="007931ED"/>
    <w:rsid w:val="007A0F40"/>
    <w:rsid w:val="007B3608"/>
    <w:rsid w:val="007B73E5"/>
    <w:rsid w:val="007D2AA0"/>
    <w:rsid w:val="007D5D3D"/>
    <w:rsid w:val="007F708D"/>
    <w:rsid w:val="0083753D"/>
    <w:rsid w:val="00853CA4"/>
    <w:rsid w:val="00866684"/>
    <w:rsid w:val="00872C97"/>
    <w:rsid w:val="008838EC"/>
    <w:rsid w:val="008A0458"/>
    <w:rsid w:val="008A59AF"/>
    <w:rsid w:val="008B33A5"/>
    <w:rsid w:val="008B51C1"/>
    <w:rsid w:val="008E3BE8"/>
    <w:rsid w:val="00902564"/>
    <w:rsid w:val="00904C28"/>
    <w:rsid w:val="00926281"/>
    <w:rsid w:val="00955899"/>
    <w:rsid w:val="009850FD"/>
    <w:rsid w:val="00985A6F"/>
    <w:rsid w:val="009A2D48"/>
    <w:rsid w:val="009C2715"/>
    <w:rsid w:val="009C7542"/>
    <w:rsid w:val="009E7F84"/>
    <w:rsid w:val="009F5FF1"/>
    <w:rsid w:val="00A040D1"/>
    <w:rsid w:val="00A12417"/>
    <w:rsid w:val="00A46751"/>
    <w:rsid w:val="00A55C7D"/>
    <w:rsid w:val="00A63FAF"/>
    <w:rsid w:val="00A744FF"/>
    <w:rsid w:val="00A81B0B"/>
    <w:rsid w:val="00AB3942"/>
    <w:rsid w:val="00AC54CF"/>
    <w:rsid w:val="00AE19CD"/>
    <w:rsid w:val="00AE7899"/>
    <w:rsid w:val="00AF2149"/>
    <w:rsid w:val="00AF2EBD"/>
    <w:rsid w:val="00AF62A0"/>
    <w:rsid w:val="00AF7A09"/>
    <w:rsid w:val="00B10F8B"/>
    <w:rsid w:val="00B23333"/>
    <w:rsid w:val="00B27BBA"/>
    <w:rsid w:val="00B81428"/>
    <w:rsid w:val="00B91B5B"/>
    <w:rsid w:val="00B95B9A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85B21"/>
    <w:rsid w:val="00CA4116"/>
    <w:rsid w:val="00CB7801"/>
    <w:rsid w:val="00CD28D9"/>
    <w:rsid w:val="00CD3CB5"/>
    <w:rsid w:val="00D0243B"/>
    <w:rsid w:val="00D43912"/>
    <w:rsid w:val="00D469AD"/>
    <w:rsid w:val="00D56A97"/>
    <w:rsid w:val="00D67958"/>
    <w:rsid w:val="00D755A4"/>
    <w:rsid w:val="00DB54AC"/>
    <w:rsid w:val="00DD5354"/>
    <w:rsid w:val="00DD610B"/>
    <w:rsid w:val="00E008B0"/>
    <w:rsid w:val="00E04916"/>
    <w:rsid w:val="00E46A7F"/>
    <w:rsid w:val="00E677C4"/>
    <w:rsid w:val="00EE0A89"/>
    <w:rsid w:val="00F2065C"/>
    <w:rsid w:val="00F51A35"/>
    <w:rsid w:val="00F7034F"/>
    <w:rsid w:val="00F96950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84F6C2-AA41-4955-A5AA-8209725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77306F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0243B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customStyle="1" w:styleId="Default">
    <w:name w:val="Default"/>
    <w:rsid w:val="006B17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Gcina Matakane</cp:lastModifiedBy>
  <cp:revision>2</cp:revision>
  <cp:lastPrinted>2015-10-01T12:16:00Z</cp:lastPrinted>
  <dcterms:created xsi:type="dcterms:W3CDTF">2015-10-05T07:00:00Z</dcterms:created>
  <dcterms:modified xsi:type="dcterms:W3CDTF">2015-10-05T07:00:00Z</dcterms:modified>
</cp:coreProperties>
</file>