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12" w:rsidRPr="005A522A" w:rsidRDefault="004D3E12" w:rsidP="004D3E12">
      <w:pPr>
        <w:keepNext/>
        <w:spacing w:line="276" w:lineRule="auto"/>
        <w:jc w:val="center"/>
        <w:outlineLvl w:val="2"/>
        <w:rPr>
          <w:rFonts w:ascii="Arial" w:hAnsi="Arial" w:cs="Arial"/>
          <w:b/>
          <w:sz w:val="22"/>
          <w:szCs w:val="22"/>
        </w:rPr>
      </w:pPr>
      <w:r w:rsidRPr="005A522A">
        <w:rPr>
          <w:rFonts w:ascii="Arial" w:hAnsi="Arial" w:cs="Arial"/>
          <w:b/>
          <w:sz w:val="22"/>
          <w:szCs w:val="22"/>
        </w:rPr>
        <w:t>NATIONAL ASSEMBLY</w:t>
      </w:r>
    </w:p>
    <w:p w:rsidR="004D3E12" w:rsidRPr="005A522A" w:rsidRDefault="004D3E12" w:rsidP="004D3E12">
      <w:pPr>
        <w:spacing w:line="276" w:lineRule="auto"/>
        <w:rPr>
          <w:rFonts w:ascii="Arial" w:hAnsi="Arial" w:cs="Arial"/>
          <w:b/>
          <w:sz w:val="22"/>
          <w:szCs w:val="22"/>
        </w:rPr>
      </w:pPr>
    </w:p>
    <w:p w:rsidR="004D3E12" w:rsidRPr="005A522A" w:rsidRDefault="004D3E12" w:rsidP="004D3E12">
      <w:pPr>
        <w:spacing w:line="276" w:lineRule="auto"/>
        <w:rPr>
          <w:rFonts w:ascii="Arial" w:hAnsi="Arial" w:cs="Arial"/>
          <w:b/>
          <w:sz w:val="22"/>
          <w:szCs w:val="22"/>
        </w:rPr>
      </w:pPr>
      <w:r w:rsidRPr="005A522A">
        <w:rPr>
          <w:rFonts w:ascii="Arial" w:hAnsi="Arial" w:cs="Arial"/>
          <w:b/>
          <w:sz w:val="22"/>
          <w:szCs w:val="22"/>
        </w:rPr>
        <w:t>FOR WRITTEN REPLY</w:t>
      </w:r>
    </w:p>
    <w:p w:rsidR="004D3E12" w:rsidRPr="005A522A" w:rsidRDefault="004D3E12" w:rsidP="004D3E12">
      <w:pPr>
        <w:keepNext/>
        <w:spacing w:line="276" w:lineRule="auto"/>
        <w:outlineLvl w:val="0"/>
        <w:rPr>
          <w:rFonts w:ascii="Arial" w:hAnsi="Arial" w:cs="Arial"/>
          <w:b/>
          <w:sz w:val="22"/>
          <w:szCs w:val="22"/>
        </w:rPr>
      </w:pPr>
    </w:p>
    <w:p w:rsidR="004D3E12" w:rsidRPr="005A522A" w:rsidRDefault="004D3E12" w:rsidP="004D3E12">
      <w:pPr>
        <w:keepNext/>
        <w:spacing w:line="276" w:lineRule="auto"/>
        <w:outlineLvl w:val="0"/>
        <w:rPr>
          <w:rFonts w:ascii="Arial" w:hAnsi="Arial" w:cs="Arial"/>
          <w:b/>
          <w:sz w:val="22"/>
          <w:szCs w:val="22"/>
        </w:rPr>
      </w:pPr>
      <w:r w:rsidRPr="005A522A">
        <w:rPr>
          <w:rFonts w:ascii="Arial" w:hAnsi="Arial" w:cs="Arial"/>
          <w:b/>
          <w:sz w:val="22"/>
          <w:szCs w:val="22"/>
        </w:rPr>
        <w:t>QUESTION NO: 267</w:t>
      </w:r>
      <w:r>
        <w:rPr>
          <w:rFonts w:ascii="Arial" w:hAnsi="Arial" w:cs="Arial"/>
          <w:b/>
          <w:sz w:val="22"/>
          <w:szCs w:val="22"/>
        </w:rPr>
        <w:t>2</w:t>
      </w:r>
      <w:r w:rsidRPr="005A522A">
        <w:rPr>
          <w:rFonts w:ascii="Arial" w:hAnsi="Arial" w:cs="Arial"/>
          <w:b/>
          <w:sz w:val="22"/>
          <w:szCs w:val="22"/>
        </w:rPr>
        <w:t>(</w:t>
      </w:r>
      <w:r w:rsidRPr="005A522A">
        <w:rPr>
          <w:rFonts w:ascii="Arial" w:eastAsia="Calibri" w:hAnsi="Arial" w:cs="Arial"/>
          <w:b/>
          <w:color w:val="000000"/>
          <w:sz w:val="22"/>
          <w:szCs w:val="22"/>
          <w:lang w:eastAsia="en-GB"/>
        </w:rPr>
        <w:t>NW315</w:t>
      </w:r>
      <w:r>
        <w:rPr>
          <w:rFonts w:ascii="Arial" w:eastAsia="Calibri" w:hAnsi="Arial" w:cs="Arial"/>
          <w:b/>
          <w:color w:val="000000"/>
          <w:sz w:val="22"/>
          <w:szCs w:val="22"/>
          <w:lang w:eastAsia="en-GB"/>
        </w:rPr>
        <w:t>6</w:t>
      </w:r>
      <w:r w:rsidRPr="005A522A">
        <w:rPr>
          <w:rFonts w:ascii="Arial" w:eastAsia="Calibri" w:hAnsi="Arial" w:cs="Arial"/>
          <w:b/>
          <w:color w:val="000000"/>
          <w:sz w:val="22"/>
          <w:szCs w:val="22"/>
          <w:lang w:eastAsia="en-GB"/>
        </w:rPr>
        <w:t>E)</w:t>
      </w:r>
    </w:p>
    <w:p w:rsidR="004D3E12" w:rsidRPr="005A522A" w:rsidRDefault="004D3E12" w:rsidP="004D3E12">
      <w:pPr>
        <w:spacing w:line="276" w:lineRule="auto"/>
        <w:rPr>
          <w:rFonts w:ascii="Arial" w:hAnsi="Arial" w:cs="Arial"/>
          <w:b/>
          <w:sz w:val="22"/>
          <w:szCs w:val="22"/>
        </w:rPr>
      </w:pPr>
    </w:p>
    <w:p w:rsidR="004D3E12" w:rsidRPr="005A522A" w:rsidRDefault="004D3E12" w:rsidP="004D3E12">
      <w:pPr>
        <w:spacing w:line="276" w:lineRule="auto"/>
        <w:rPr>
          <w:rFonts w:ascii="Arial" w:hAnsi="Arial" w:cs="Arial"/>
          <w:b/>
          <w:sz w:val="22"/>
          <w:szCs w:val="22"/>
        </w:rPr>
      </w:pPr>
      <w:r w:rsidRPr="005A522A">
        <w:rPr>
          <w:rFonts w:ascii="Arial" w:hAnsi="Arial" w:cs="Arial"/>
          <w:b/>
          <w:sz w:val="22"/>
          <w:szCs w:val="22"/>
        </w:rPr>
        <w:t>PUBLISHED IN INTERNAL QUESTION PAPER NO: 40-2016 OF 25 NOVEMBER 2016</w:t>
      </w:r>
    </w:p>
    <w:p w:rsidR="004D3E12" w:rsidRPr="001F0C55" w:rsidRDefault="004D3E12" w:rsidP="004D3E12">
      <w:pPr>
        <w:ind w:left="720"/>
        <w:jc w:val="both"/>
        <w:rPr>
          <w:rFonts w:ascii="Arial" w:hAnsi="Arial" w:cs="Arial"/>
          <w:b/>
          <w:sz w:val="20"/>
        </w:rPr>
      </w:pPr>
    </w:p>
    <w:p w:rsidR="004D3E12" w:rsidRPr="001F0C55" w:rsidRDefault="004D3E12" w:rsidP="004D3E12">
      <w:pPr>
        <w:numPr>
          <w:ilvl w:val="0"/>
          <w:numId w:val="1"/>
        </w:numPr>
        <w:jc w:val="both"/>
        <w:rPr>
          <w:rFonts w:ascii="Arial" w:hAnsi="Arial" w:cs="Arial"/>
          <w:b/>
          <w:sz w:val="20"/>
        </w:rPr>
      </w:pPr>
      <w:r w:rsidRPr="001F0C55">
        <w:rPr>
          <w:rFonts w:ascii="Arial" w:hAnsi="Arial" w:cs="Arial"/>
          <w:b/>
          <w:bCs/>
          <w:sz w:val="20"/>
          <w:lang w:val="af-ZA"/>
        </w:rPr>
        <w:t xml:space="preserve">Mr S Mokgalapa (DA) to </w:t>
      </w:r>
      <w:r w:rsidRPr="001F0C55">
        <w:rPr>
          <w:rFonts w:ascii="Arial" w:hAnsi="Arial" w:cs="Arial"/>
          <w:b/>
          <w:bCs/>
          <w:sz w:val="20"/>
        </w:rPr>
        <w:t xml:space="preserve">ask </w:t>
      </w:r>
      <w:r w:rsidRPr="001F0C55">
        <w:rPr>
          <w:rFonts w:ascii="Arial" w:hAnsi="Arial" w:cs="Arial"/>
          <w:b/>
          <w:bCs/>
          <w:sz w:val="20"/>
          <w:lang w:val="af-ZA"/>
        </w:rPr>
        <w:t>the Minister of International Relations and Cooperation:</w:t>
      </w:r>
    </w:p>
    <w:p w:rsidR="004D3E12" w:rsidRPr="001F0C55" w:rsidRDefault="004D3E12" w:rsidP="004D3E12">
      <w:pPr>
        <w:spacing w:before="100" w:beforeAutospacing="1" w:after="100" w:afterAutospacing="1"/>
        <w:ind w:left="720"/>
        <w:jc w:val="both"/>
        <w:rPr>
          <w:rFonts w:ascii="Arial" w:hAnsi="Arial" w:cs="Arial"/>
          <w:sz w:val="20"/>
        </w:rPr>
      </w:pPr>
      <w:r w:rsidRPr="001F0C55">
        <w:rPr>
          <w:rFonts w:ascii="Arial" w:hAnsi="Arial" w:cs="Arial"/>
          <w:sz w:val="20"/>
        </w:rPr>
        <w:t xml:space="preserve">With reference to her reply to oral question 263 on 16 November 2016, what (a) are the names of all the specified employees, (b) crimes were the employees found guilty of, (c) measures will be implemented to ensure that persons found guilty of committing any crime will not be appointed as diplomats in the future and (d) steps will her department take </w:t>
      </w:r>
      <w:proofErr w:type="spellStart"/>
      <w:r w:rsidRPr="001F0C55">
        <w:rPr>
          <w:rFonts w:ascii="Arial" w:hAnsi="Arial" w:cs="Arial"/>
          <w:sz w:val="20"/>
        </w:rPr>
        <w:t>againt</w:t>
      </w:r>
      <w:proofErr w:type="spellEnd"/>
      <w:r w:rsidRPr="001F0C55">
        <w:rPr>
          <w:rFonts w:ascii="Arial" w:hAnsi="Arial" w:cs="Arial"/>
          <w:sz w:val="20"/>
        </w:rPr>
        <w:t xml:space="preserve"> the specified persons?                           NW3156E</w:t>
      </w:r>
    </w:p>
    <w:p w:rsidR="004D3E12" w:rsidRPr="001F0C55" w:rsidRDefault="004D3E12" w:rsidP="004D3E12">
      <w:pPr>
        <w:ind w:firstLine="720"/>
        <w:jc w:val="both"/>
        <w:rPr>
          <w:rFonts w:ascii="Arial" w:hAnsi="Arial" w:cs="Arial"/>
          <w:b/>
          <w:sz w:val="20"/>
        </w:rPr>
      </w:pPr>
      <w:r w:rsidRPr="001F0C55">
        <w:rPr>
          <w:rFonts w:ascii="Arial" w:hAnsi="Arial" w:cs="Arial"/>
          <w:b/>
          <w:sz w:val="20"/>
        </w:rPr>
        <w:t>Reply: (a) and (b)</w:t>
      </w:r>
    </w:p>
    <w:p w:rsidR="004D3E12" w:rsidRPr="001F0C55" w:rsidRDefault="004D3E12" w:rsidP="004D3E12">
      <w:pPr>
        <w:pStyle w:val="ListParagraph"/>
        <w:rPr>
          <w:rFonts w:ascii="Arial" w:hAnsi="Arial" w:cs="Arial"/>
          <w:sz w:val="20"/>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3"/>
        <w:gridCol w:w="4111"/>
      </w:tblGrid>
      <w:tr w:rsidR="004D3E12" w:rsidRPr="001F0C55" w:rsidTr="007E432F">
        <w:tc>
          <w:tcPr>
            <w:tcW w:w="4927" w:type="dxa"/>
            <w:shd w:val="clear" w:color="auto" w:fill="auto"/>
          </w:tcPr>
          <w:p w:rsidR="004D3E12" w:rsidRPr="001F0C55" w:rsidRDefault="004D3E12" w:rsidP="004D3E12">
            <w:pPr>
              <w:numPr>
                <w:ilvl w:val="0"/>
                <w:numId w:val="3"/>
              </w:numPr>
              <w:jc w:val="both"/>
              <w:rPr>
                <w:rFonts w:ascii="Arial" w:hAnsi="Arial" w:cs="Arial"/>
                <w:sz w:val="20"/>
              </w:rPr>
            </w:pPr>
            <w:r w:rsidRPr="001F0C55">
              <w:rPr>
                <w:rFonts w:ascii="Arial" w:hAnsi="Arial" w:cs="Arial"/>
                <w:sz w:val="20"/>
              </w:rPr>
              <w:t xml:space="preserve">Name </w:t>
            </w:r>
          </w:p>
        </w:tc>
        <w:tc>
          <w:tcPr>
            <w:tcW w:w="4928" w:type="dxa"/>
            <w:shd w:val="clear" w:color="auto" w:fill="auto"/>
          </w:tcPr>
          <w:p w:rsidR="004D3E12" w:rsidRPr="001F0C55" w:rsidRDefault="004D3E12" w:rsidP="004D3E12">
            <w:pPr>
              <w:numPr>
                <w:ilvl w:val="0"/>
                <w:numId w:val="3"/>
              </w:numPr>
              <w:jc w:val="both"/>
              <w:rPr>
                <w:rFonts w:ascii="Arial" w:hAnsi="Arial" w:cs="Arial"/>
                <w:sz w:val="20"/>
              </w:rPr>
            </w:pPr>
            <w:r w:rsidRPr="001F0C55">
              <w:rPr>
                <w:rFonts w:ascii="Arial" w:hAnsi="Arial" w:cs="Arial"/>
                <w:sz w:val="20"/>
              </w:rPr>
              <w:t>Offence</w:t>
            </w:r>
          </w:p>
        </w:tc>
      </w:tr>
      <w:tr w:rsidR="004D3E12" w:rsidRPr="001F0C55" w:rsidTr="007E432F">
        <w:tc>
          <w:tcPr>
            <w:tcW w:w="4927" w:type="dxa"/>
            <w:shd w:val="clear" w:color="auto" w:fill="auto"/>
          </w:tcPr>
          <w:p w:rsidR="004D3E12" w:rsidRPr="001F0C55" w:rsidRDefault="004D3E12" w:rsidP="007E432F">
            <w:pPr>
              <w:jc w:val="both"/>
              <w:rPr>
                <w:rFonts w:ascii="Arial" w:hAnsi="Arial" w:cs="Arial"/>
                <w:sz w:val="20"/>
              </w:rPr>
            </w:pPr>
            <w:r w:rsidRPr="001F0C55">
              <w:rPr>
                <w:rFonts w:ascii="Arial" w:hAnsi="Arial" w:cs="Arial"/>
                <w:sz w:val="20"/>
              </w:rPr>
              <w:t>M Mjikeliso</w:t>
            </w:r>
          </w:p>
          <w:p w:rsidR="004D3E12" w:rsidRPr="001F0C55" w:rsidRDefault="004D3E12" w:rsidP="007E432F">
            <w:pPr>
              <w:jc w:val="both"/>
              <w:rPr>
                <w:rFonts w:ascii="Arial" w:hAnsi="Arial" w:cs="Arial"/>
                <w:sz w:val="20"/>
              </w:rPr>
            </w:pPr>
          </w:p>
        </w:tc>
        <w:tc>
          <w:tcPr>
            <w:tcW w:w="4928" w:type="dxa"/>
            <w:shd w:val="clear" w:color="auto" w:fill="auto"/>
          </w:tcPr>
          <w:p w:rsidR="004D3E12" w:rsidRPr="001F0C55" w:rsidRDefault="004D3E12" w:rsidP="007E432F">
            <w:pPr>
              <w:jc w:val="both"/>
              <w:rPr>
                <w:rFonts w:ascii="Arial" w:hAnsi="Arial" w:cs="Arial"/>
                <w:sz w:val="20"/>
              </w:rPr>
            </w:pPr>
            <w:r w:rsidRPr="001F0C55">
              <w:rPr>
                <w:rFonts w:ascii="Arial" w:hAnsi="Arial" w:cs="Arial"/>
                <w:sz w:val="20"/>
              </w:rPr>
              <w:t>Forbidden Person</w:t>
            </w:r>
            <w:r>
              <w:rPr>
                <w:rFonts w:ascii="Arial" w:hAnsi="Arial" w:cs="Arial"/>
                <w:sz w:val="20"/>
              </w:rPr>
              <w:t xml:space="preserve"> in terms of</w:t>
            </w:r>
            <w:r w:rsidRPr="001F0C55">
              <w:rPr>
                <w:rFonts w:ascii="Arial" w:hAnsi="Arial" w:cs="Arial"/>
                <w:sz w:val="20"/>
              </w:rPr>
              <w:t xml:space="preserve"> Aliens Act as well as Culpable Homicide</w:t>
            </w:r>
          </w:p>
        </w:tc>
      </w:tr>
      <w:tr w:rsidR="004D3E12" w:rsidRPr="001F0C55" w:rsidTr="007E432F">
        <w:tc>
          <w:tcPr>
            <w:tcW w:w="4927" w:type="dxa"/>
            <w:shd w:val="clear" w:color="auto" w:fill="auto"/>
          </w:tcPr>
          <w:p w:rsidR="004D3E12" w:rsidRPr="001F0C55" w:rsidRDefault="004D3E12" w:rsidP="007E432F">
            <w:pPr>
              <w:jc w:val="both"/>
              <w:rPr>
                <w:rFonts w:ascii="Arial" w:hAnsi="Arial" w:cs="Arial"/>
                <w:sz w:val="20"/>
              </w:rPr>
            </w:pPr>
            <w:r w:rsidRPr="001F0C55">
              <w:rPr>
                <w:rFonts w:ascii="Arial" w:hAnsi="Arial" w:cs="Arial"/>
                <w:sz w:val="20"/>
              </w:rPr>
              <w:t xml:space="preserve">P </w:t>
            </w:r>
            <w:proofErr w:type="spellStart"/>
            <w:r w:rsidRPr="001F0C55">
              <w:rPr>
                <w:rFonts w:ascii="Arial" w:hAnsi="Arial" w:cs="Arial"/>
                <w:sz w:val="20"/>
              </w:rPr>
              <w:t>Mukeni</w:t>
            </w:r>
            <w:proofErr w:type="spellEnd"/>
          </w:p>
          <w:p w:rsidR="004D3E12" w:rsidRPr="001F0C55" w:rsidRDefault="004D3E12" w:rsidP="007E432F">
            <w:pPr>
              <w:jc w:val="both"/>
              <w:rPr>
                <w:rFonts w:ascii="Arial" w:hAnsi="Arial" w:cs="Arial"/>
                <w:sz w:val="20"/>
              </w:rPr>
            </w:pPr>
          </w:p>
        </w:tc>
        <w:tc>
          <w:tcPr>
            <w:tcW w:w="4928" w:type="dxa"/>
            <w:shd w:val="clear" w:color="auto" w:fill="auto"/>
          </w:tcPr>
          <w:p w:rsidR="004D3E12" w:rsidRPr="001F0C55" w:rsidRDefault="004D3E12" w:rsidP="007E432F">
            <w:pPr>
              <w:jc w:val="both"/>
              <w:rPr>
                <w:rFonts w:ascii="Arial" w:hAnsi="Arial" w:cs="Arial"/>
                <w:sz w:val="20"/>
              </w:rPr>
            </w:pPr>
            <w:r w:rsidRPr="001F0C55">
              <w:rPr>
                <w:rFonts w:ascii="Arial" w:hAnsi="Arial" w:cs="Arial"/>
                <w:sz w:val="20"/>
              </w:rPr>
              <w:t>Reckless or Negligent Driving</w:t>
            </w:r>
          </w:p>
        </w:tc>
      </w:tr>
      <w:tr w:rsidR="004D3E12" w:rsidRPr="001F0C55" w:rsidTr="007E432F">
        <w:tc>
          <w:tcPr>
            <w:tcW w:w="4927" w:type="dxa"/>
            <w:shd w:val="clear" w:color="auto" w:fill="auto"/>
          </w:tcPr>
          <w:p w:rsidR="004D3E12" w:rsidRPr="001F0C55" w:rsidRDefault="004D3E12" w:rsidP="007E432F">
            <w:pPr>
              <w:jc w:val="both"/>
              <w:rPr>
                <w:rFonts w:ascii="Arial" w:hAnsi="Arial" w:cs="Arial"/>
                <w:sz w:val="20"/>
              </w:rPr>
            </w:pPr>
            <w:r w:rsidRPr="001F0C55">
              <w:rPr>
                <w:rFonts w:ascii="Arial" w:hAnsi="Arial" w:cs="Arial"/>
                <w:sz w:val="20"/>
              </w:rPr>
              <w:t xml:space="preserve">PS </w:t>
            </w:r>
            <w:proofErr w:type="spellStart"/>
            <w:r w:rsidRPr="001F0C55">
              <w:rPr>
                <w:rFonts w:ascii="Arial" w:hAnsi="Arial" w:cs="Arial"/>
                <w:sz w:val="20"/>
              </w:rPr>
              <w:t>Sizani</w:t>
            </w:r>
            <w:proofErr w:type="spellEnd"/>
          </w:p>
          <w:p w:rsidR="004D3E12" w:rsidRPr="001F0C55" w:rsidRDefault="004D3E12" w:rsidP="007E432F">
            <w:pPr>
              <w:jc w:val="both"/>
              <w:rPr>
                <w:rFonts w:ascii="Arial" w:hAnsi="Arial" w:cs="Arial"/>
                <w:sz w:val="20"/>
              </w:rPr>
            </w:pPr>
          </w:p>
        </w:tc>
        <w:tc>
          <w:tcPr>
            <w:tcW w:w="4928" w:type="dxa"/>
            <w:shd w:val="clear" w:color="auto" w:fill="auto"/>
          </w:tcPr>
          <w:p w:rsidR="004D3E12" w:rsidRPr="001F0C55" w:rsidRDefault="004D3E12" w:rsidP="007E432F">
            <w:pPr>
              <w:jc w:val="both"/>
              <w:rPr>
                <w:rFonts w:ascii="Arial" w:hAnsi="Arial" w:cs="Arial"/>
                <w:sz w:val="20"/>
              </w:rPr>
            </w:pPr>
            <w:r w:rsidRPr="001F0C55">
              <w:rPr>
                <w:rFonts w:ascii="Arial" w:hAnsi="Arial" w:cs="Arial"/>
                <w:sz w:val="20"/>
              </w:rPr>
              <w:t xml:space="preserve">Public Violence as well as </w:t>
            </w:r>
            <w:r>
              <w:rPr>
                <w:rFonts w:ascii="Arial" w:hAnsi="Arial" w:cs="Arial"/>
                <w:sz w:val="20"/>
              </w:rPr>
              <w:t xml:space="preserve">Failure to comply with provisions of the </w:t>
            </w:r>
            <w:r w:rsidRPr="001F0C55">
              <w:rPr>
                <w:rFonts w:ascii="Arial" w:hAnsi="Arial" w:cs="Arial"/>
                <w:sz w:val="20"/>
              </w:rPr>
              <w:t>Value Added Tax Act</w:t>
            </w:r>
          </w:p>
        </w:tc>
      </w:tr>
      <w:tr w:rsidR="004D3E12" w:rsidRPr="001F0C55" w:rsidTr="007E432F">
        <w:tc>
          <w:tcPr>
            <w:tcW w:w="4927" w:type="dxa"/>
            <w:shd w:val="clear" w:color="auto" w:fill="auto"/>
          </w:tcPr>
          <w:p w:rsidR="004D3E12" w:rsidRPr="001F0C55" w:rsidRDefault="004D3E12" w:rsidP="007E432F">
            <w:pPr>
              <w:jc w:val="both"/>
              <w:rPr>
                <w:rFonts w:ascii="Arial" w:hAnsi="Arial" w:cs="Arial"/>
                <w:sz w:val="20"/>
              </w:rPr>
            </w:pPr>
            <w:r w:rsidRPr="001F0C55">
              <w:rPr>
                <w:rFonts w:ascii="Arial" w:hAnsi="Arial" w:cs="Arial"/>
                <w:sz w:val="20"/>
              </w:rPr>
              <w:t>MMN Ngoma</w:t>
            </w:r>
          </w:p>
          <w:p w:rsidR="004D3E12" w:rsidRPr="001F0C55" w:rsidRDefault="004D3E12" w:rsidP="007E432F">
            <w:pPr>
              <w:jc w:val="both"/>
              <w:rPr>
                <w:rFonts w:ascii="Arial" w:hAnsi="Arial" w:cs="Arial"/>
                <w:sz w:val="20"/>
              </w:rPr>
            </w:pPr>
          </w:p>
        </w:tc>
        <w:tc>
          <w:tcPr>
            <w:tcW w:w="4928" w:type="dxa"/>
            <w:shd w:val="clear" w:color="auto" w:fill="auto"/>
          </w:tcPr>
          <w:p w:rsidR="004D3E12" w:rsidRPr="001F0C55" w:rsidRDefault="004D3E12" w:rsidP="007E432F">
            <w:pPr>
              <w:jc w:val="both"/>
              <w:rPr>
                <w:rFonts w:ascii="Arial" w:hAnsi="Arial" w:cs="Arial"/>
                <w:sz w:val="20"/>
              </w:rPr>
            </w:pPr>
            <w:r w:rsidRPr="001F0C55">
              <w:rPr>
                <w:rFonts w:ascii="Arial" w:hAnsi="Arial" w:cs="Arial"/>
                <w:sz w:val="20"/>
              </w:rPr>
              <w:t>Prohibition of certain forms of Intimidation</w:t>
            </w:r>
          </w:p>
        </w:tc>
      </w:tr>
      <w:tr w:rsidR="004D3E12" w:rsidRPr="001F0C55" w:rsidTr="007E432F">
        <w:tc>
          <w:tcPr>
            <w:tcW w:w="4927" w:type="dxa"/>
            <w:shd w:val="clear" w:color="auto" w:fill="auto"/>
          </w:tcPr>
          <w:p w:rsidR="004D3E12" w:rsidRPr="001F0C55" w:rsidRDefault="004D3E12" w:rsidP="007E432F">
            <w:pPr>
              <w:jc w:val="both"/>
              <w:rPr>
                <w:rFonts w:ascii="Arial" w:hAnsi="Arial" w:cs="Arial"/>
                <w:sz w:val="20"/>
              </w:rPr>
            </w:pPr>
            <w:r w:rsidRPr="001F0C55">
              <w:rPr>
                <w:rFonts w:ascii="Arial" w:hAnsi="Arial" w:cs="Arial"/>
                <w:sz w:val="20"/>
              </w:rPr>
              <w:t xml:space="preserve">N </w:t>
            </w:r>
            <w:proofErr w:type="spellStart"/>
            <w:r w:rsidRPr="001F0C55">
              <w:rPr>
                <w:rFonts w:ascii="Arial" w:hAnsi="Arial" w:cs="Arial"/>
                <w:sz w:val="20"/>
              </w:rPr>
              <w:t>Mkoroana-Cita</w:t>
            </w:r>
            <w:proofErr w:type="spellEnd"/>
          </w:p>
          <w:p w:rsidR="004D3E12" w:rsidRPr="001F0C55" w:rsidRDefault="004D3E12" w:rsidP="007E432F">
            <w:pPr>
              <w:jc w:val="both"/>
              <w:rPr>
                <w:rFonts w:ascii="Arial" w:hAnsi="Arial" w:cs="Arial"/>
                <w:sz w:val="20"/>
              </w:rPr>
            </w:pPr>
          </w:p>
        </w:tc>
        <w:tc>
          <w:tcPr>
            <w:tcW w:w="4928" w:type="dxa"/>
            <w:shd w:val="clear" w:color="auto" w:fill="auto"/>
          </w:tcPr>
          <w:p w:rsidR="004D3E12" w:rsidRPr="001F0C55" w:rsidRDefault="004D3E12" w:rsidP="007E432F">
            <w:pPr>
              <w:jc w:val="both"/>
              <w:rPr>
                <w:rFonts w:ascii="Arial" w:hAnsi="Arial" w:cs="Arial"/>
                <w:sz w:val="20"/>
              </w:rPr>
            </w:pPr>
            <w:r w:rsidRPr="001F0C55">
              <w:rPr>
                <w:rFonts w:ascii="Arial" w:hAnsi="Arial" w:cs="Arial"/>
                <w:sz w:val="20"/>
              </w:rPr>
              <w:t>All Motor Vehicles shall be registered and licenced unless contrary prescribed</w:t>
            </w:r>
          </w:p>
        </w:tc>
      </w:tr>
      <w:tr w:rsidR="004D3E12" w:rsidRPr="001F0C55" w:rsidTr="007E432F">
        <w:tc>
          <w:tcPr>
            <w:tcW w:w="4927" w:type="dxa"/>
            <w:shd w:val="clear" w:color="auto" w:fill="auto"/>
          </w:tcPr>
          <w:p w:rsidR="004D3E12" w:rsidRPr="001F0C55" w:rsidRDefault="004D3E12" w:rsidP="007E432F">
            <w:pPr>
              <w:jc w:val="both"/>
              <w:rPr>
                <w:rFonts w:ascii="Arial" w:hAnsi="Arial" w:cs="Arial"/>
                <w:sz w:val="20"/>
              </w:rPr>
            </w:pPr>
            <w:r w:rsidRPr="001F0C55">
              <w:rPr>
                <w:rFonts w:ascii="Arial" w:hAnsi="Arial" w:cs="Arial"/>
                <w:sz w:val="20"/>
              </w:rPr>
              <w:t>BP Motloung</w:t>
            </w:r>
          </w:p>
          <w:p w:rsidR="004D3E12" w:rsidRPr="001F0C55" w:rsidRDefault="004D3E12" w:rsidP="007E432F">
            <w:pPr>
              <w:jc w:val="both"/>
              <w:rPr>
                <w:rFonts w:ascii="Arial" w:hAnsi="Arial" w:cs="Arial"/>
                <w:sz w:val="20"/>
              </w:rPr>
            </w:pPr>
          </w:p>
        </w:tc>
        <w:tc>
          <w:tcPr>
            <w:tcW w:w="4928" w:type="dxa"/>
            <w:shd w:val="clear" w:color="auto" w:fill="auto"/>
          </w:tcPr>
          <w:p w:rsidR="004D3E12" w:rsidRPr="001F0C55" w:rsidRDefault="004D3E12" w:rsidP="007E432F">
            <w:pPr>
              <w:jc w:val="both"/>
              <w:rPr>
                <w:rFonts w:ascii="Arial" w:hAnsi="Arial" w:cs="Arial"/>
                <w:sz w:val="20"/>
              </w:rPr>
            </w:pPr>
            <w:r w:rsidRPr="001F0C55">
              <w:rPr>
                <w:rFonts w:ascii="Arial" w:hAnsi="Arial" w:cs="Arial"/>
                <w:sz w:val="20"/>
              </w:rPr>
              <w:t>Reckless or Negligent Driving</w:t>
            </w:r>
          </w:p>
        </w:tc>
      </w:tr>
      <w:tr w:rsidR="004D3E12" w:rsidRPr="001F0C55" w:rsidTr="007E432F">
        <w:tc>
          <w:tcPr>
            <w:tcW w:w="4927" w:type="dxa"/>
            <w:shd w:val="clear" w:color="auto" w:fill="auto"/>
          </w:tcPr>
          <w:p w:rsidR="004D3E12" w:rsidRPr="001F0C55" w:rsidRDefault="004D3E12" w:rsidP="007E432F">
            <w:pPr>
              <w:jc w:val="both"/>
              <w:rPr>
                <w:rFonts w:ascii="Arial" w:hAnsi="Arial" w:cs="Arial"/>
                <w:sz w:val="20"/>
              </w:rPr>
            </w:pPr>
            <w:r w:rsidRPr="001F0C55">
              <w:rPr>
                <w:rFonts w:ascii="Arial" w:hAnsi="Arial" w:cs="Arial"/>
                <w:sz w:val="20"/>
              </w:rPr>
              <w:t>S Ngombane</w:t>
            </w:r>
          </w:p>
          <w:p w:rsidR="004D3E12" w:rsidRPr="001F0C55" w:rsidRDefault="004D3E12" w:rsidP="007E432F">
            <w:pPr>
              <w:jc w:val="both"/>
              <w:rPr>
                <w:rFonts w:ascii="Arial" w:hAnsi="Arial" w:cs="Arial"/>
                <w:sz w:val="20"/>
              </w:rPr>
            </w:pPr>
          </w:p>
        </w:tc>
        <w:tc>
          <w:tcPr>
            <w:tcW w:w="4928" w:type="dxa"/>
            <w:shd w:val="clear" w:color="auto" w:fill="auto"/>
          </w:tcPr>
          <w:p w:rsidR="004D3E12" w:rsidRPr="001F0C55" w:rsidRDefault="004D3E12" w:rsidP="007E432F">
            <w:pPr>
              <w:jc w:val="both"/>
              <w:rPr>
                <w:rFonts w:ascii="Arial" w:hAnsi="Arial" w:cs="Arial"/>
                <w:sz w:val="20"/>
              </w:rPr>
            </w:pPr>
            <w:r w:rsidRPr="001F0C55">
              <w:rPr>
                <w:rFonts w:ascii="Arial" w:hAnsi="Arial" w:cs="Arial"/>
                <w:sz w:val="20"/>
              </w:rPr>
              <w:t>Riotous Assemblies Act – Person attends gathering after it was prohibited</w:t>
            </w:r>
          </w:p>
        </w:tc>
      </w:tr>
      <w:tr w:rsidR="004D3E12" w:rsidRPr="001F0C55" w:rsidTr="007E432F">
        <w:tc>
          <w:tcPr>
            <w:tcW w:w="4927" w:type="dxa"/>
            <w:shd w:val="clear" w:color="auto" w:fill="auto"/>
          </w:tcPr>
          <w:p w:rsidR="004D3E12" w:rsidRPr="001F0C55" w:rsidRDefault="004D3E12" w:rsidP="007E432F">
            <w:pPr>
              <w:jc w:val="both"/>
              <w:rPr>
                <w:rFonts w:ascii="Arial" w:hAnsi="Arial" w:cs="Arial"/>
                <w:sz w:val="20"/>
              </w:rPr>
            </w:pPr>
            <w:r>
              <w:rPr>
                <w:rFonts w:ascii="Arial" w:hAnsi="Arial" w:cs="Arial"/>
                <w:sz w:val="20"/>
              </w:rPr>
              <w:t>SM Radebe</w:t>
            </w:r>
          </w:p>
          <w:p w:rsidR="004D3E12" w:rsidRPr="001F0C55" w:rsidRDefault="004D3E12" w:rsidP="007E432F">
            <w:pPr>
              <w:jc w:val="both"/>
              <w:rPr>
                <w:rFonts w:ascii="Arial" w:hAnsi="Arial" w:cs="Arial"/>
                <w:sz w:val="20"/>
              </w:rPr>
            </w:pPr>
          </w:p>
        </w:tc>
        <w:tc>
          <w:tcPr>
            <w:tcW w:w="4928" w:type="dxa"/>
            <w:shd w:val="clear" w:color="auto" w:fill="auto"/>
          </w:tcPr>
          <w:p w:rsidR="004D3E12" w:rsidRPr="001F0C55" w:rsidRDefault="004D3E12" w:rsidP="007E432F">
            <w:pPr>
              <w:jc w:val="both"/>
              <w:rPr>
                <w:rFonts w:ascii="Arial" w:hAnsi="Arial" w:cs="Arial"/>
                <w:sz w:val="20"/>
              </w:rPr>
            </w:pPr>
            <w:r w:rsidRPr="001F0C55">
              <w:rPr>
                <w:rFonts w:ascii="Arial" w:hAnsi="Arial" w:cs="Arial"/>
                <w:sz w:val="20"/>
              </w:rPr>
              <w:t>Occupy the driver’s seat of a motor vehicle while under the influence of intoxicating liquor</w:t>
            </w:r>
          </w:p>
        </w:tc>
      </w:tr>
    </w:tbl>
    <w:p w:rsidR="004D3E12" w:rsidRPr="001F0C55" w:rsidRDefault="004D3E12" w:rsidP="004D3E12">
      <w:pPr>
        <w:ind w:left="708"/>
        <w:jc w:val="both"/>
        <w:rPr>
          <w:rFonts w:ascii="Arial" w:hAnsi="Arial" w:cs="Arial"/>
          <w:sz w:val="20"/>
        </w:rPr>
      </w:pPr>
    </w:p>
    <w:p w:rsidR="004D3E12" w:rsidRPr="001F0C55" w:rsidRDefault="004D3E12" w:rsidP="004D3E12">
      <w:pPr>
        <w:ind w:left="708"/>
        <w:jc w:val="both"/>
        <w:rPr>
          <w:rFonts w:ascii="Arial" w:hAnsi="Arial" w:cs="Arial"/>
          <w:sz w:val="20"/>
        </w:rPr>
      </w:pPr>
      <w:r w:rsidRPr="001F0C55">
        <w:rPr>
          <w:rFonts w:ascii="Arial" w:hAnsi="Arial" w:cs="Arial"/>
          <w:sz w:val="20"/>
        </w:rPr>
        <w:t xml:space="preserve">(c)  When an official has committed a crime a full vetting investigation is conducted in order to </w:t>
      </w:r>
    </w:p>
    <w:p w:rsidR="004D3E12" w:rsidRPr="001F0C55" w:rsidRDefault="004D3E12" w:rsidP="004D3E12">
      <w:pPr>
        <w:ind w:left="1056"/>
        <w:jc w:val="both"/>
        <w:rPr>
          <w:rFonts w:ascii="Arial" w:hAnsi="Arial" w:cs="Arial"/>
          <w:sz w:val="20"/>
        </w:rPr>
      </w:pPr>
      <w:proofErr w:type="gramStart"/>
      <w:r>
        <w:rPr>
          <w:rFonts w:ascii="Arial" w:hAnsi="Arial" w:cs="Arial"/>
          <w:sz w:val="20"/>
        </w:rPr>
        <w:t>determine</w:t>
      </w:r>
      <w:proofErr w:type="gramEnd"/>
      <w:r>
        <w:rPr>
          <w:rFonts w:ascii="Arial" w:hAnsi="Arial" w:cs="Arial"/>
          <w:sz w:val="20"/>
        </w:rPr>
        <w:t xml:space="preserve"> if </w:t>
      </w:r>
      <w:r w:rsidRPr="001F0C55">
        <w:rPr>
          <w:rFonts w:ascii="Arial" w:hAnsi="Arial" w:cs="Arial"/>
          <w:sz w:val="20"/>
        </w:rPr>
        <w:t>his/her security clearance must be withdrawn and if it is withdrawn the official will not be able to be posted again as a security clearance is a requirement for a posting.</w:t>
      </w:r>
    </w:p>
    <w:p w:rsidR="004D3E12" w:rsidRPr="001F0C55" w:rsidRDefault="004D3E12" w:rsidP="004D3E12">
      <w:pPr>
        <w:ind w:left="1068"/>
        <w:jc w:val="both"/>
        <w:rPr>
          <w:rFonts w:ascii="Arial" w:hAnsi="Arial" w:cs="Arial"/>
          <w:sz w:val="20"/>
        </w:rPr>
      </w:pPr>
    </w:p>
    <w:p w:rsidR="004D3E12" w:rsidRPr="001F0C55" w:rsidRDefault="004D3E12" w:rsidP="004D3E12">
      <w:pPr>
        <w:numPr>
          <w:ilvl w:val="0"/>
          <w:numId w:val="2"/>
        </w:numPr>
        <w:jc w:val="both"/>
        <w:rPr>
          <w:rFonts w:ascii="Arial" w:hAnsi="Arial" w:cs="Arial"/>
          <w:sz w:val="20"/>
        </w:rPr>
      </w:pPr>
      <w:r w:rsidRPr="001F0C55">
        <w:rPr>
          <w:rFonts w:ascii="Arial" w:hAnsi="Arial" w:cs="Arial"/>
          <w:sz w:val="20"/>
        </w:rPr>
        <w:t>See (c) above.</w:t>
      </w:r>
    </w:p>
    <w:p w:rsidR="004D3E12" w:rsidRPr="001F0C55" w:rsidRDefault="004D3E12" w:rsidP="004D3E12">
      <w:pPr>
        <w:ind w:left="1068"/>
        <w:jc w:val="both"/>
        <w:rPr>
          <w:rFonts w:ascii="Arial" w:hAnsi="Arial" w:cs="Arial"/>
          <w:sz w:val="20"/>
        </w:rPr>
      </w:pPr>
      <w:r w:rsidRPr="001F0C55">
        <w:rPr>
          <w:rFonts w:ascii="Arial" w:hAnsi="Arial" w:cs="Arial"/>
          <w:sz w:val="20"/>
        </w:rPr>
        <w:t xml:space="preserve">  </w:t>
      </w:r>
    </w:p>
    <w:p w:rsidR="004D3E12" w:rsidRPr="001F0C55" w:rsidRDefault="004D3E12" w:rsidP="004D3E12">
      <w:pPr>
        <w:rPr>
          <w:rFonts w:ascii="Arial" w:hAnsi="Arial" w:cs="Arial"/>
          <w:b/>
          <w:sz w:val="20"/>
        </w:rPr>
      </w:pPr>
      <w:r w:rsidRPr="001F0C55">
        <w:rPr>
          <w:rFonts w:ascii="Arial" w:hAnsi="Arial" w:cs="Arial"/>
          <w:b/>
          <w:sz w:val="20"/>
        </w:rPr>
        <w:br w:type="page"/>
      </w:r>
    </w:p>
    <w:p w:rsidR="00D775FD" w:rsidRDefault="00D775FD"/>
    <w:sectPr w:rsidR="00D775FD" w:rsidSect="00CE79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536F3"/>
    <w:multiLevelType w:val="hybridMultilevel"/>
    <w:tmpl w:val="083AF5CA"/>
    <w:lvl w:ilvl="0" w:tplc="3D60FB72">
      <w:start w:val="4"/>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nsid w:val="713142B4"/>
    <w:multiLevelType w:val="hybridMultilevel"/>
    <w:tmpl w:val="8422787A"/>
    <w:lvl w:ilvl="0" w:tplc="70E6AFBA">
      <w:start w:val="1"/>
      <w:numFmt w:val="lowerLetter"/>
      <w:lvlText w:val="(%1)"/>
      <w:lvlJc w:val="left"/>
      <w:pPr>
        <w:ind w:left="720" w:hanging="360"/>
      </w:pPr>
      <w:rPr>
        <w:rFonts w:ascii="Arial" w:eastAsia="Times New Roman" w:hAnsi="Arial"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D3E12"/>
    <w:rsid w:val="004D3E12"/>
    <w:rsid w:val="00CE7962"/>
    <w:rsid w:val="00D775FD"/>
    <w:rsid w:val="00DA396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12"/>
    <w:pPr>
      <w:spacing w:after="0" w:line="240" w:lineRule="auto"/>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E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12"/>
    <w:pPr>
      <w:spacing w:after="0" w:line="240" w:lineRule="auto"/>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E1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Matsebe, RS Mr : Office of the Minister, DIRCO</dc:creator>
  <cp:lastModifiedBy>PUMZA</cp:lastModifiedBy>
  <cp:revision>2</cp:revision>
  <dcterms:created xsi:type="dcterms:W3CDTF">2017-02-03T11:13:00Z</dcterms:created>
  <dcterms:modified xsi:type="dcterms:W3CDTF">2017-02-03T11:13:00Z</dcterms:modified>
</cp:coreProperties>
</file>