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4161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A23DC">
        <w:rPr>
          <w:u w:val="none"/>
        </w:rPr>
        <w:t>2649</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AA23DC">
        <w:rPr>
          <w:rFonts w:ascii="Arial" w:hAnsi="Arial" w:cs="Arial"/>
          <w:b/>
          <w:bCs/>
        </w:rPr>
        <w:t xml:space="preserve">25 </w:t>
      </w:r>
      <w:r w:rsidR="000C5EB0">
        <w:rPr>
          <w:rFonts w:ascii="Arial" w:hAnsi="Arial" w:cs="Arial"/>
          <w:b/>
          <w:bCs/>
        </w:rPr>
        <w:t xml:space="preserve">November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A23DC">
        <w:rPr>
          <w:u w:val="none"/>
        </w:rPr>
        <w:t>40</w:t>
      </w:r>
      <w:r w:rsidR="001F5563">
        <w:rPr>
          <w:u w:val="none"/>
        </w:rPr>
        <w:t xml:space="preserve">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596F85" w:rsidRDefault="00AA23DC" w:rsidP="006A598D">
      <w:pPr>
        <w:spacing w:line="320" w:lineRule="exact"/>
        <w:jc w:val="both"/>
        <w:rPr>
          <w:rFonts w:ascii="Arial" w:hAnsi="Arial" w:cs="Arial"/>
          <w:b/>
          <w:lang w:val="en-US"/>
        </w:rPr>
      </w:pPr>
      <w:r w:rsidRPr="00AA23DC">
        <w:rPr>
          <w:rFonts w:ascii="Arial" w:hAnsi="Arial" w:cs="Arial"/>
          <w:b/>
          <w:lang w:val="en-US"/>
        </w:rPr>
        <w:t>2649.</w:t>
      </w:r>
      <w:r w:rsidRPr="00AA23DC">
        <w:rPr>
          <w:rFonts w:ascii="Arial" w:hAnsi="Arial" w:cs="Arial"/>
          <w:b/>
          <w:lang w:val="en-US"/>
        </w:rPr>
        <w:tab/>
        <w:t>Mr M H Hoosen (DA) to ask the Minister of Home Affairs</w:t>
      </w:r>
      <w:r w:rsidR="00F46E24" w:rsidRPr="00F46E24">
        <w:rPr>
          <w:rFonts w:ascii="Arial" w:hAnsi="Arial" w:cs="Arial"/>
          <w:b/>
          <w:lang w:val="en-US"/>
        </w:rPr>
        <w:t>:</w:t>
      </w:r>
    </w:p>
    <w:p w:rsidR="00D179A4" w:rsidRDefault="00D179A4" w:rsidP="006A598D">
      <w:pPr>
        <w:spacing w:line="320" w:lineRule="exact"/>
        <w:jc w:val="both"/>
        <w:rPr>
          <w:rFonts w:ascii="Arial" w:hAnsi="Arial" w:cs="Arial"/>
          <w:lang w:val="en-US"/>
        </w:rPr>
      </w:pPr>
    </w:p>
    <w:p w:rsidR="00DB570D" w:rsidRDefault="00AA23DC" w:rsidP="009C5457">
      <w:pPr>
        <w:spacing w:line="320" w:lineRule="exact"/>
        <w:jc w:val="both"/>
        <w:rPr>
          <w:rFonts w:ascii="Arial" w:hAnsi="Arial" w:cs="Arial"/>
          <w:b/>
        </w:rPr>
      </w:pPr>
      <w:r w:rsidRPr="00AA23DC">
        <w:rPr>
          <w:rFonts w:ascii="Arial" w:hAnsi="Arial" w:cs="Arial"/>
          <w:lang w:val="en-US"/>
        </w:rPr>
        <w:t>(a) How many (i) appeals were received by the Refugee Appeals Board (aa) in each of the past five financial years and (bb) since 1 April 2016 and (ii) of the specified appeals were finalised, (b) what are the causes of the delays in adjudicating the appeals and (c) by what date will the backlog in the appeals be cleared?</w:t>
      </w:r>
      <w:r w:rsidRPr="00AA23DC">
        <w:rPr>
          <w:rFonts w:ascii="Arial" w:hAnsi="Arial" w:cs="Arial"/>
          <w:lang w:val="en-US"/>
        </w:rPr>
        <w:tab/>
      </w:r>
      <w:r w:rsidRPr="00AA23DC">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AA23DC">
        <w:rPr>
          <w:rFonts w:ascii="Arial" w:hAnsi="Arial" w:cs="Arial"/>
          <w:lang w:val="en-US"/>
        </w:rPr>
        <w:t>NW3133E</w:t>
      </w:r>
      <w:r w:rsidR="009C5457" w:rsidRPr="009C5457">
        <w:rPr>
          <w:rFonts w:ascii="Arial" w:hAnsi="Arial" w:cs="Arial"/>
          <w:lang w:val="en-US"/>
        </w:rPr>
        <w:tab/>
      </w:r>
      <w:r w:rsidR="009C5457" w:rsidRPr="009C5457">
        <w:rPr>
          <w:rFonts w:ascii="Arial" w:hAnsi="Arial" w:cs="Arial"/>
          <w:lang w:val="en-US"/>
        </w:rPr>
        <w:tab/>
      </w:r>
      <w:r w:rsidR="00631FD3" w:rsidRPr="00631FD3">
        <w:rPr>
          <w:rFonts w:ascii="Arial" w:hAnsi="Arial" w:cs="Arial"/>
          <w:lang w:val="en-US"/>
        </w:rPr>
        <w:tab/>
      </w:r>
      <w:r w:rsidR="00631FD3" w:rsidRPr="00631FD3">
        <w:rPr>
          <w:rFonts w:ascii="Arial" w:hAnsi="Arial" w:cs="Arial"/>
          <w:lang w:val="en-US"/>
        </w:rPr>
        <w:tab/>
      </w:r>
      <w:r w:rsidR="00631FD3" w:rsidRPr="00631FD3">
        <w:rPr>
          <w:rFonts w:ascii="Arial" w:hAnsi="Arial" w:cs="Arial"/>
          <w:lang w:val="en-US"/>
        </w:rPr>
        <w:tab/>
      </w:r>
      <w:r w:rsidR="00631FD3" w:rsidRPr="00631FD3">
        <w:rPr>
          <w:rFonts w:ascii="Arial" w:hAnsi="Arial" w:cs="Arial"/>
          <w:lang w:val="en-US"/>
        </w:rPr>
        <w:tab/>
      </w:r>
      <w:r w:rsidR="00631FD3" w:rsidRPr="00631FD3">
        <w:rPr>
          <w:rFonts w:ascii="Arial" w:hAnsi="Arial" w:cs="Arial"/>
          <w:lang w:val="en-US"/>
        </w:rPr>
        <w:tab/>
      </w:r>
      <w:r w:rsidR="00631FD3" w:rsidRPr="00631FD3">
        <w:rPr>
          <w:rFonts w:ascii="Arial" w:hAnsi="Arial" w:cs="Arial"/>
          <w:lang w:val="en-US"/>
        </w:rPr>
        <w:tab/>
      </w:r>
      <w:r w:rsidR="001F5563" w:rsidRPr="001F5563">
        <w:rPr>
          <w:rFonts w:ascii="Arial" w:hAnsi="Arial" w:cs="Arial"/>
          <w:lang w:val="en-US"/>
        </w:rPr>
        <w:tab/>
      </w:r>
      <w:r w:rsidR="001F5563" w:rsidRPr="001F5563">
        <w:rPr>
          <w:rFonts w:ascii="Arial" w:hAnsi="Arial" w:cs="Arial"/>
          <w:lang w:val="en-US"/>
        </w:rPr>
        <w:tab/>
      </w:r>
    </w:p>
    <w:p w:rsidR="00FF55EE" w:rsidRPr="009357F9" w:rsidRDefault="00FF55EE" w:rsidP="003D4C96">
      <w:pPr>
        <w:spacing w:line="320" w:lineRule="exact"/>
        <w:ind w:left="709" w:hanging="709"/>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82CB4" w:rsidRDefault="00D82CB4" w:rsidP="00F1773D">
      <w:pPr>
        <w:pStyle w:val="ListParagraph"/>
        <w:numPr>
          <w:ilvl w:val="0"/>
          <w:numId w:val="43"/>
        </w:numPr>
        <w:suppressAutoHyphens/>
        <w:spacing w:after="0"/>
        <w:jc w:val="both"/>
        <w:rPr>
          <w:rFonts w:ascii="Arial" w:hAnsi="Arial" w:cs="Arial"/>
          <w:bCs/>
          <w:sz w:val="24"/>
          <w:szCs w:val="24"/>
        </w:rPr>
      </w:pPr>
      <w:r w:rsidRPr="00D82CB4">
        <w:rPr>
          <w:rFonts w:ascii="Arial" w:hAnsi="Arial" w:cs="Arial"/>
          <w:bCs/>
          <w:sz w:val="24"/>
          <w:szCs w:val="24"/>
        </w:rPr>
        <w:t>Appeals received and finali</w:t>
      </w:r>
      <w:r w:rsidR="00F477E2">
        <w:rPr>
          <w:rFonts w:ascii="Arial" w:hAnsi="Arial" w:cs="Arial"/>
          <w:bCs/>
          <w:sz w:val="24"/>
          <w:szCs w:val="24"/>
        </w:rPr>
        <w:t>s</w:t>
      </w:r>
      <w:r w:rsidRPr="00D82CB4">
        <w:rPr>
          <w:rFonts w:ascii="Arial" w:hAnsi="Arial" w:cs="Arial"/>
          <w:bCs/>
          <w:sz w:val="24"/>
          <w:szCs w:val="24"/>
        </w:rPr>
        <w:t>ed</w:t>
      </w:r>
      <w:r>
        <w:rPr>
          <w:rFonts w:ascii="Arial" w:hAnsi="Arial" w:cs="Arial"/>
          <w:bCs/>
          <w:sz w:val="24"/>
          <w:szCs w:val="24"/>
        </w:rPr>
        <w:t xml:space="preserve"> by the R</w:t>
      </w:r>
      <w:r w:rsidR="00F477E2">
        <w:rPr>
          <w:rFonts w:ascii="Arial" w:hAnsi="Arial" w:cs="Arial"/>
          <w:bCs/>
          <w:sz w:val="24"/>
          <w:szCs w:val="24"/>
        </w:rPr>
        <w:t xml:space="preserve">efugee Appeal Board (RAB) </w:t>
      </w:r>
      <w:r>
        <w:rPr>
          <w:rFonts w:ascii="Arial" w:hAnsi="Arial" w:cs="Arial"/>
          <w:bCs/>
          <w:sz w:val="24"/>
          <w:szCs w:val="24"/>
        </w:rPr>
        <w:t xml:space="preserve">in the </w:t>
      </w:r>
      <w:r w:rsidRPr="00D82CB4">
        <w:rPr>
          <w:rFonts w:ascii="Arial" w:hAnsi="Arial" w:cs="Arial"/>
          <w:bCs/>
          <w:sz w:val="24"/>
          <w:szCs w:val="24"/>
        </w:rPr>
        <w:t>past five</w:t>
      </w:r>
      <w:r>
        <w:rPr>
          <w:rFonts w:ascii="Arial" w:hAnsi="Arial" w:cs="Arial"/>
          <w:bCs/>
          <w:sz w:val="24"/>
          <w:szCs w:val="24"/>
        </w:rPr>
        <w:t xml:space="preserve"> financial years an</w:t>
      </w:r>
      <w:r w:rsidR="00AC560A">
        <w:rPr>
          <w:rFonts w:ascii="Arial" w:hAnsi="Arial" w:cs="Arial"/>
          <w:bCs/>
          <w:sz w:val="24"/>
          <w:szCs w:val="24"/>
        </w:rPr>
        <w:t>d from 01 April 2016 to date</w:t>
      </w:r>
      <w:r w:rsidR="00F477E2">
        <w:rPr>
          <w:rFonts w:ascii="Arial" w:hAnsi="Arial" w:cs="Arial"/>
          <w:bCs/>
          <w:sz w:val="24"/>
          <w:szCs w:val="24"/>
        </w:rPr>
        <w:t xml:space="preserve"> is tabulated hereunder</w:t>
      </w:r>
      <w:r w:rsidR="00AC560A">
        <w:rPr>
          <w:rFonts w:ascii="Arial" w:hAnsi="Arial" w:cs="Arial"/>
          <w:bCs/>
          <w:sz w:val="24"/>
          <w:szCs w:val="24"/>
        </w:rPr>
        <w:t>:</w:t>
      </w:r>
    </w:p>
    <w:p w:rsidR="00F477E2" w:rsidRDefault="00F477E2" w:rsidP="00F477E2">
      <w:pPr>
        <w:pStyle w:val="ListParagraph"/>
        <w:suppressAutoHyphens/>
        <w:spacing w:after="0"/>
        <w:ind w:left="360"/>
        <w:jc w:val="both"/>
        <w:rPr>
          <w:rFonts w:ascii="Arial" w:hAnsi="Arial" w:cs="Arial"/>
          <w:bCs/>
          <w:sz w:val="24"/>
          <w:szCs w:val="24"/>
        </w:rPr>
      </w:pPr>
    </w:p>
    <w:tbl>
      <w:tblPr>
        <w:tblW w:w="8055" w:type="dxa"/>
        <w:tblInd w:w="468" w:type="dxa"/>
        <w:tblLook w:val="04A0"/>
      </w:tblPr>
      <w:tblGrid>
        <w:gridCol w:w="3456"/>
        <w:gridCol w:w="2279"/>
        <w:gridCol w:w="2320"/>
      </w:tblGrid>
      <w:tr w:rsidR="00AC560A" w:rsidRPr="00F477E2" w:rsidTr="001A1D1A">
        <w:trPr>
          <w:trHeight w:val="406"/>
        </w:trPr>
        <w:tc>
          <w:tcPr>
            <w:tcW w:w="3976" w:type="dxa"/>
            <w:tcBorders>
              <w:top w:val="single" w:sz="4" w:space="0" w:color="auto"/>
              <w:left w:val="single" w:sz="4" w:space="0" w:color="auto"/>
              <w:bottom w:val="single" w:sz="4" w:space="0" w:color="auto"/>
              <w:right w:val="single" w:sz="4" w:space="0" w:color="auto"/>
            </w:tcBorders>
            <w:shd w:val="pct12" w:color="auto" w:fill="auto"/>
            <w:noWrap/>
            <w:vAlign w:val="bottom"/>
            <w:hideMark/>
          </w:tcPr>
          <w:p w:rsidR="00AC560A" w:rsidRPr="00F477E2" w:rsidRDefault="00AC560A" w:rsidP="00F477E2">
            <w:pPr>
              <w:rPr>
                <w:rFonts w:ascii="Calibri" w:hAnsi="Calibri" w:cs="Calibri"/>
                <w:color w:val="000000"/>
              </w:rPr>
            </w:pPr>
            <w:r w:rsidRPr="00F477E2">
              <w:rPr>
                <w:rFonts w:ascii="Calibri" w:hAnsi="Calibri" w:cs="Calibri"/>
                <w:color w:val="000000"/>
              </w:rPr>
              <w:t> </w:t>
            </w:r>
            <w:r w:rsidR="00F477E2" w:rsidRPr="00F477E2">
              <w:rPr>
                <w:rFonts w:ascii="Calibri" w:hAnsi="Calibri" w:cs="Calibri"/>
                <w:color w:val="000000"/>
              </w:rPr>
              <w:t xml:space="preserve">(aa - bb) FINANCIAL YEAR </w:t>
            </w:r>
          </w:p>
        </w:tc>
        <w:tc>
          <w:tcPr>
            <w:tcW w:w="2019" w:type="dxa"/>
            <w:tcBorders>
              <w:top w:val="single" w:sz="4" w:space="0" w:color="auto"/>
              <w:left w:val="nil"/>
              <w:bottom w:val="single" w:sz="4" w:space="0" w:color="auto"/>
              <w:right w:val="single" w:sz="4" w:space="0" w:color="auto"/>
            </w:tcBorders>
            <w:shd w:val="pct12" w:color="auto" w:fill="auto"/>
            <w:noWrap/>
            <w:vAlign w:val="bottom"/>
            <w:hideMark/>
          </w:tcPr>
          <w:p w:rsidR="00AC560A" w:rsidRPr="00F477E2" w:rsidRDefault="00AC560A" w:rsidP="00F477E2">
            <w:pPr>
              <w:numPr>
                <w:ilvl w:val="0"/>
                <w:numId w:val="46"/>
              </w:numPr>
              <w:jc w:val="center"/>
              <w:rPr>
                <w:rFonts w:ascii="Calibri" w:hAnsi="Calibri" w:cs="Calibri"/>
                <w:color w:val="000000"/>
              </w:rPr>
            </w:pPr>
            <w:r w:rsidRPr="00F477E2">
              <w:rPr>
                <w:rFonts w:ascii="Calibri" w:hAnsi="Calibri" w:cs="Calibri"/>
                <w:color w:val="000000"/>
              </w:rPr>
              <w:t>RECEIVED</w:t>
            </w:r>
          </w:p>
        </w:tc>
        <w:tc>
          <w:tcPr>
            <w:tcW w:w="2060" w:type="dxa"/>
            <w:tcBorders>
              <w:top w:val="single" w:sz="4" w:space="0" w:color="auto"/>
              <w:left w:val="nil"/>
              <w:bottom w:val="single" w:sz="4" w:space="0" w:color="auto"/>
              <w:right w:val="single" w:sz="4" w:space="0" w:color="auto"/>
            </w:tcBorders>
            <w:shd w:val="pct12" w:color="auto" w:fill="auto"/>
            <w:noWrap/>
            <w:vAlign w:val="bottom"/>
            <w:hideMark/>
          </w:tcPr>
          <w:p w:rsidR="00AC560A" w:rsidRPr="00F477E2" w:rsidRDefault="00AC560A" w:rsidP="00F477E2">
            <w:pPr>
              <w:numPr>
                <w:ilvl w:val="0"/>
                <w:numId w:val="46"/>
              </w:numPr>
              <w:jc w:val="center"/>
              <w:rPr>
                <w:rFonts w:ascii="Calibri" w:hAnsi="Calibri" w:cs="Calibri"/>
                <w:color w:val="000000"/>
              </w:rPr>
            </w:pPr>
            <w:r w:rsidRPr="00F477E2">
              <w:rPr>
                <w:rFonts w:ascii="Calibri" w:hAnsi="Calibri" w:cs="Calibri"/>
                <w:color w:val="000000"/>
              </w:rPr>
              <w:t>FINALISED</w:t>
            </w:r>
          </w:p>
        </w:tc>
      </w:tr>
      <w:tr w:rsidR="00AC560A" w:rsidRPr="00F477E2" w:rsidTr="00F477E2">
        <w:trPr>
          <w:trHeight w:val="369"/>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AC560A" w:rsidRPr="00F477E2" w:rsidRDefault="00AC560A">
            <w:pPr>
              <w:rPr>
                <w:rFonts w:ascii="Calibri" w:hAnsi="Calibri" w:cs="Calibri"/>
                <w:color w:val="000000"/>
              </w:rPr>
            </w:pPr>
            <w:r w:rsidRPr="00F477E2">
              <w:rPr>
                <w:rFonts w:ascii="Calibri" w:hAnsi="Calibri" w:cs="Calibri"/>
                <w:color w:val="000000"/>
              </w:rPr>
              <w:t>April 2011 - March 2012</w:t>
            </w:r>
          </w:p>
        </w:tc>
        <w:tc>
          <w:tcPr>
            <w:tcW w:w="2019"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5452</w:t>
            </w:r>
          </w:p>
        </w:tc>
        <w:tc>
          <w:tcPr>
            <w:tcW w:w="2060"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4248</w:t>
            </w:r>
          </w:p>
        </w:tc>
      </w:tr>
      <w:tr w:rsidR="00AC560A" w:rsidRPr="00F477E2" w:rsidTr="00F477E2">
        <w:trPr>
          <w:trHeight w:val="430"/>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AC560A" w:rsidRPr="00F477E2" w:rsidRDefault="00AC560A">
            <w:pPr>
              <w:rPr>
                <w:rFonts w:ascii="Calibri" w:hAnsi="Calibri" w:cs="Calibri"/>
                <w:color w:val="000000"/>
              </w:rPr>
            </w:pPr>
            <w:r w:rsidRPr="00F477E2">
              <w:rPr>
                <w:rFonts w:ascii="Calibri" w:hAnsi="Calibri" w:cs="Calibri"/>
                <w:color w:val="000000"/>
              </w:rPr>
              <w:t>April 2012 - March 2013</w:t>
            </w:r>
          </w:p>
        </w:tc>
        <w:tc>
          <w:tcPr>
            <w:tcW w:w="2019"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5655</w:t>
            </w:r>
          </w:p>
        </w:tc>
        <w:tc>
          <w:tcPr>
            <w:tcW w:w="2060"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922</w:t>
            </w:r>
          </w:p>
        </w:tc>
      </w:tr>
      <w:tr w:rsidR="00AC560A" w:rsidRPr="00F477E2" w:rsidTr="00F477E2">
        <w:trPr>
          <w:trHeight w:val="394"/>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AC560A" w:rsidRPr="00F477E2" w:rsidRDefault="00AC560A">
            <w:pPr>
              <w:rPr>
                <w:rFonts w:ascii="Calibri" w:hAnsi="Calibri" w:cs="Calibri"/>
                <w:color w:val="000000"/>
              </w:rPr>
            </w:pPr>
            <w:r w:rsidRPr="00F477E2">
              <w:rPr>
                <w:rFonts w:ascii="Calibri" w:hAnsi="Calibri" w:cs="Calibri"/>
                <w:color w:val="000000"/>
              </w:rPr>
              <w:t>April 2013 - March 2014</w:t>
            </w:r>
          </w:p>
        </w:tc>
        <w:tc>
          <w:tcPr>
            <w:tcW w:w="2019"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11098</w:t>
            </w:r>
          </w:p>
        </w:tc>
        <w:tc>
          <w:tcPr>
            <w:tcW w:w="2060"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4978</w:t>
            </w:r>
          </w:p>
        </w:tc>
      </w:tr>
      <w:tr w:rsidR="00AC560A" w:rsidRPr="00F477E2" w:rsidTr="00F477E2">
        <w:trPr>
          <w:trHeight w:val="415"/>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AC560A" w:rsidRPr="00F477E2" w:rsidRDefault="00AC560A">
            <w:pPr>
              <w:rPr>
                <w:rFonts w:ascii="Calibri" w:hAnsi="Calibri" w:cs="Calibri"/>
                <w:color w:val="000000"/>
              </w:rPr>
            </w:pPr>
            <w:r w:rsidRPr="00F477E2">
              <w:rPr>
                <w:rFonts w:ascii="Calibri" w:hAnsi="Calibri" w:cs="Calibri"/>
                <w:color w:val="000000"/>
              </w:rPr>
              <w:t>April 2014 - March 2015</w:t>
            </w:r>
          </w:p>
        </w:tc>
        <w:tc>
          <w:tcPr>
            <w:tcW w:w="2019"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16830</w:t>
            </w:r>
          </w:p>
        </w:tc>
        <w:tc>
          <w:tcPr>
            <w:tcW w:w="2060"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1705</w:t>
            </w:r>
          </w:p>
        </w:tc>
      </w:tr>
      <w:tr w:rsidR="00AC560A" w:rsidRPr="00F477E2" w:rsidTr="00F477E2">
        <w:trPr>
          <w:trHeight w:val="420"/>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AC560A" w:rsidRPr="00F477E2" w:rsidRDefault="00AC560A">
            <w:pPr>
              <w:rPr>
                <w:rFonts w:ascii="Calibri" w:hAnsi="Calibri" w:cs="Calibri"/>
                <w:color w:val="000000"/>
              </w:rPr>
            </w:pPr>
            <w:r w:rsidRPr="00F477E2">
              <w:rPr>
                <w:rFonts w:ascii="Calibri" w:hAnsi="Calibri" w:cs="Calibri"/>
                <w:color w:val="000000"/>
              </w:rPr>
              <w:t>April 2015 - March 2016</w:t>
            </w:r>
          </w:p>
        </w:tc>
        <w:tc>
          <w:tcPr>
            <w:tcW w:w="2019"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9321</w:t>
            </w:r>
          </w:p>
        </w:tc>
        <w:tc>
          <w:tcPr>
            <w:tcW w:w="2060"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1331</w:t>
            </w:r>
          </w:p>
        </w:tc>
      </w:tr>
      <w:tr w:rsidR="00AC560A" w:rsidRPr="00F477E2" w:rsidTr="00F477E2">
        <w:trPr>
          <w:trHeight w:val="412"/>
        </w:trPr>
        <w:tc>
          <w:tcPr>
            <w:tcW w:w="3976" w:type="dxa"/>
            <w:tcBorders>
              <w:top w:val="nil"/>
              <w:left w:val="single" w:sz="4" w:space="0" w:color="auto"/>
              <w:bottom w:val="single" w:sz="4" w:space="0" w:color="auto"/>
              <w:right w:val="single" w:sz="4" w:space="0" w:color="auto"/>
            </w:tcBorders>
            <w:shd w:val="clear" w:color="auto" w:fill="auto"/>
            <w:noWrap/>
            <w:vAlign w:val="bottom"/>
            <w:hideMark/>
          </w:tcPr>
          <w:p w:rsidR="00AC560A" w:rsidRPr="00F477E2" w:rsidRDefault="00AC560A" w:rsidP="001A1D1A">
            <w:pPr>
              <w:rPr>
                <w:rFonts w:ascii="Calibri" w:hAnsi="Calibri" w:cs="Calibri"/>
                <w:color w:val="000000"/>
              </w:rPr>
            </w:pPr>
            <w:r w:rsidRPr="00F477E2">
              <w:rPr>
                <w:rFonts w:ascii="Calibri" w:hAnsi="Calibri" w:cs="Calibri"/>
                <w:color w:val="000000"/>
              </w:rPr>
              <w:t>A</w:t>
            </w:r>
            <w:r w:rsidR="001A1D1A">
              <w:rPr>
                <w:rFonts w:ascii="Calibri" w:hAnsi="Calibri" w:cs="Calibri"/>
                <w:color w:val="000000"/>
              </w:rPr>
              <w:t xml:space="preserve">pril </w:t>
            </w:r>
            <w:r w:rsidRPr="00F477E2">
              <w:rPr>
                <w:rFonts w:ascii="Calibri" w:hAnsi="Calibri" w:cs="Calibri"/>
                <w:color w:val="000000"/>
              </w:rPr>
              <w:t xml:space="preserve">2016 </w:t>
            </w:r>
            <w:r w:rsidR="001A1D1A">
              <w:rPr>
                <w:rFonts w:ascii="Calibri" w:hAnsi="Calibri" w:cs="Calibri"/>
                <w:color w:val="000000"/>
              </w:rPr>
              <w:t>–</w:t>
            </w:r>
            <w:r w:rsidRPr="00F477E2">
              <w:rPr>
                <w:rFonts w:ascii="Calibri" w:hAnsi="Calibri" w:cs="Calibri"/>
                <w:color w:val="000000"/>
              </w:rPr>
              <w:t xml:space="preserve"> N</w:t>
            </w:r>
            <w:r w:rsidR="001A1D1A">
              <w:rPr>
                <w:rFonts w:ascii="Calibri" w:hAnsi="Calibri" w:cs="Calibri"/>
                <w:color w:val="000000"/>
              </w:rPr>
              <w:t xml:space="preserve">ov </w:t>
            </w:r>
            <w:r w:rsidRPr="00F477E2">
              <w:rPr>
                <w:rFonts w:ascii="Calibri" w:hAnsi="Calibri" w:cs="Calibri"/>
                <w:color w:val="000000"/>
              </w:rPr>
              <w:t>2016</w:t>
            </w:r>
          </w:p>
        </w:tc>
        <w:tc>
          <w:tcPr>
            <w:tcW w:w="2019"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3251</w:t>
            </w:r>
          </w:p>
        </w:tc>
        <w:tc>
          <w:tcPr>
            <w:tcW w:w="2060" w:type="dxa"/>
            <w:tcBorders>
              <w:top w:val="nil"/>
              <w:left w:val="nil"/>
              <w:bottom w:val="single" w:sz="4" w:space="0" w:color="auto"/>
              <w:right w:val="single" w:sz="4" w:space="0" w:color="auto"/>
            </w:tcBorders>
            <w:shd w:val="clear" w:color="auto" w:fill="auto"/>
            <w:noWrap/>
            <w:vAlign w:val="bottom"/>
            <w:hideMark/>
          </w:tcPr>
          <w:p w:rsidR="00AC560A" w:rsidRPr="00F477E2" w:rsidRDefault="00AC560A" w:rsidP="00F477E2">
            <w:pPr>
              <w:jc w:val="center"/>
              <w:rPr>
                <w:rFonts w:ascii="Calibri" w:hAnsi="Calibri" w:cs="Calibri"/>
                <w:color w:val="000000"/>
              </w:rPr>
            </w:pPr>
            <w:r w:rsidRPr="00F477E2">
              <w:rPr>
                <w:rFonts w:ascii="Calibri" w:hAnsi="Calibri" w:cs="Calibri"/>
                <w:color w:val="000000"/>
              </w:rPr>
              <w:t>555</w:t>
            </w:r>
          </w:p>
        </w:tc>
      </w:tr>
    </w:tbl>
    <w:p w:rsidR="00D82CB4" w:rsidRDefault="00D82CB4" w:rsidP="00AC560A">
      <w:pPr>
        <w:pStyle w:val="ListParagraph"/>
        <w:suppressAutoHyphens/>
        <w:spacing w:after="0" w:line="480" w:lineRule="auto"/>
        <w:ind w:left="1080"/>
        <w:jc w:val="both"/>
        <w:rPr>
          <w:rFonts w:ascii="Arial" w:hAnsi="Arial" w:cs="Arial"/>
          <w:bCs/>
          <w:sz w:val="24"/>
          <w:szCs w:val="24"/>
        </w:rPr>
      </w:pPr>
    </w:p>
    <w:p w:rsidR="00BE57B1" w:rsidRDefault="00BE57B1" w:rsidP="00BE57B1">
      <w:pPr>
        <w:numPr>
          <w:ilvl w:val="0"/>
          <w:numId w:val="43"/>
        </w:numPr>
        <w:suppressAutoHyphens/>
        <w:spacing w:line="276" w:lineRule="auto"/>
        <w:jc w:val="both"/>
        <w:rPr>
          <w:rFonts w:ascii="Arial" w:hAnsi="Arial" w:cs="Arial"/>
          <w:bCs/>
        </w:rPr>
      </w:pPr>
      <w:r>
        <w:rPr>
          <w:rFonts w:ascii="Arial" w:hAnsi="Arial" w:cs="Arial"/>
          <w:bCs/>
        </w:rPr>
        <w:t xml:space="preserve">The causes for the delay in the adjudication of appeal cases is as follows: </w:t>
      </w:r>
    </w:p>
    <w:p w:rsidR="00BE57B1" w:rsidRDefault="00BE57B1" w:rsidP="00BE57B1">
      <w:pPr>
        <w:suppressAutoHyphens/>
        <w:spacing w:line="276" w:lineRule="auto"/>
        <w:ind w:left="360"/>
        <w:jc w:val="both"/>
        <w:rPr>
          <w:rFonts w:ascii="Arial" w:hAnsi="Arial" w:cs="Arial"/>
          <w:bCs/>
        </w:rPr>
      </w:pPr>
    </w:p>
    <w:p w:rsidR="00D82CB4" w:rsidRPr="00044908" w:rsidRDefault="00BE57B1" w:rsidP="00BE57B1">
      <w:pPr>
        <w:numPr>
          <w:ilvl w:val="0"/>
          <w:numId w:val="47"/>
        </w:numPr>
        <w:suppressAutoHyphens/>
        <w:spacing w:line="276" w:lineRule="auto"/>
        <w:jc w:val="both"/>
        <w:rPr>
          <w:rFonts w:ascii="Arial" w:hAnsi="Arial" w:cs="Arial"/>
          <w:bCs/>
        </w:rPr>
      </w:pPr>
      <w:r>
        <w:rPr>
          <w:rFonts w:ascii="Arial" w:hAnsi="Arial" w:cs="Arial"/>
          <w:bCs/>
        </w:rPr>
        <w:t xml:space="preserve">Most asylum applications received by the Refugee Reception Offices in South Africa are rejected as unfounded and they end up at the Refugee Appeal Board (RAB). </w:t>
      </w:r>
      <w:r w:rsidR="00D82CB4" w:rsidRPr="00F01110">
        <w:rPr>
          <w:rFonts w:ascii="Arial" w:hAnsi="Arial" w:cs="Arial"/>
          <w:bCs/>
        </w:rPr>
        <w:t xml:space="preserve">Presently the RAB has one </w:t>
      </w:r>
      <w:r w:rsidR="00200D24">
        <w:rPr>
          <w:rFonts w:ascii="Arial" w:hAnsi="Arial" w:cs="Arial"/>
          <w:bCs/>
        </w:rPr>
        <w:t>m</w:t>
      </w:r>
      <w:r w:rsidR="00D82CB4" w:rsidRPr="00F01110">
        <w:rPr>
          <w:rFonts w:ascii="Arial" w:hAnsi="Arial" w:cs="Arial"/>
          <w:bCs/>
        </w:rPr>
        <w:t>ember based in Cape Town and an Acting Chairperson</w:t>
      </w:r>
      <w:r w:rsidR="00D82CB4" w:rsidRPr="00044908">
        <w:rPr>
          <w:rFonts w:ascii="Arial" w:hAnsi="Arial" w:cs="Arial"/>
          <w:bCs/>
        </w:rPr>
        <w:t xml:space="preserve"> based in Pretoria</w:t>
      </w:r>
      <w:r>
        <w:rPr>
          <w:rFonts w:ascii="Arial" w:hAnsi="Arial" w:cs="Arial"/>
          <w:bCs/>
        </w:rPr>
        <w:t xml:space="preserve"> as </w:t>
      </w:r>
      <w:r>
        <w:rPr>
          <w:rFonts w:ascii="Arial" w:hAnsi="Arial" w:cs="Arial"/>
          <w:bCs/>
        </w:rPr>
        <w:lastRenderedPageBreak/>
        <w:t xml:space="preserve">three </w:t>
      </w:r>
      <w:r w:rsidR="00D82CB4" w:rsidRPr="00044908">
        <w:rPr>
          <w:rFonts w:ascii="Arial" w:hAnsi="Arial" w:cs="Arial"/>
          <w:bCs/>
        </w:rPr>
        <w:t>RAB Members resigned</w:t>
      </w:r>
      <w:r w:rsidR="00D82CB4">
        <w:rPr>
          <w:rFonts w:ascii="Arial" w:hAnsi="Arial" w:cs="Arial"/>
          <w:bCs/>
        </w:rPr>
        <w:t xml:space="preserve"> early</w:t>
      </w:r>
      <w:r w:rsidR="00D82CB4" w:rsidRPr="00044908">
        <w:rPr>
          <w:rFonts w:ascii="Arial" w:hAnsi="Arial" w:cs="Arial"/>
          <w:bCs/>
        </w:rPr>
        <w:t xml:space="preserve"> this year. The process to identify and appoint the Chairperson and the three </w:t>
      </w:r>
      <w:r w:rsidR="00E97ACA">
        <w:rPr>
          <w:rFonts w:ascii="Arial" w:hAnsi="Arial" w:cs="Arial"/>
          <w:bCs/>
        </w:rPr>
        <w:t>m</w:t>
      </w:r>
      <w:r w:rsidR="00D82CB4" w:rsidRPr="00044908">
        <w:rPr>
          <w:rFonts w:ascii="Arial" w:hAnsi="Arial" w:cs="Arial"/>
          <w:bCs/>
        </w:rPr>
        <w:t xml:space="preserve">embers is continuing. </w:t>
      </w:r>
    </w:p>
    <w:p w:rsidR="00D82CB4" w:rsidRDefault="00D82CB4" w:rsidP="00F1773D">
      <w:pPr>
        <w:pStyle w:val="ListParagraph"/>
        <w:suppressAutoHyphens/>
        <w:spacing w:after="0"/>
        <w:ind w:left="360"/>
        <w:jc w:val="both"/>
        <w:rPr>
          <w:rFonts w:ascii="Arial" w:hAnsi="Arial" w:cs="Arial"/>
          <w:bCs/>
          <w:sz w:val="24"/>
          <w:szCs w:val="24"/>
        </w:rPr>
      </w:pPr>
    </w:p>
    <w:p w:rsidR="00D82CB4" w:rsidRPr="00044908" w:rsidRDefault="00200D24" w:rsidP="00BE57B1">
      <w:pPr>
        <w:pStyle w:val="ListParagraph"/>
        <w:numPr>
          <w:ilvl w:val="0"/>
          <w:numId w:val="47"/>
        </w:numPr>
        <w:suppressAutoHyphens/>
        <w:spacing w:after="0"/>
        <w:jc w:val="both"/>
        <w:rPr>
          <w:rFonts w:ascii="Arial" w:eastAsia="Times New Roman" w:hAnsi="Arial" w:cs="Arial"/>
          <w:sz w:val="24"/>
          <w:szCs w:val="24"/>
        </w:rPr>
      </w:pPr>
      <w:r w:rsidRPr="00200D24">
        <w:rPr>
          <w:rFonts w:ascii="Arial" w:hAnsi="Arial" w:cs="Arial"/>
          <w:bCs/>
          <w:sz w:val="24"/>
          <w:szCs w:val="24"/>
          <w:lang w:val="en-GB"/>
        </w:rPr>
        <w:t>In the past members of the Refugee Appeal Board (RAB) used to s</w:t>
      </w:r>
      <w:r>
        <w:rPr>
          <w:rFonts w:ascii="Arial" w:hAnsi="Arial" w:cs="Arial"/>
          <w:bCs/>
          <w:sz w:val="24"/>
          <w:szCs w:val="24"/>
          <w:lang w:val="en-GB"/>
        </w:rPr>
        <w:t xml:space="preserve">it </w:t>
      </w:r>
      <w:r w:rsidRPr="00200D24">
        <w:rPr>
          <w:rFonts w:ascii="Arial" w:hAnsi="Arial" w:cs="Arial"/>
          <w:bCs/>
          <w:sz w:val="24"/>
          <w:szCs w:val="24"/>
          <w:lang w:val="en-GB"/>
        </w:rPr>
        <w:t xml:space="preserve"> as single members for each appeal hearing.</w:t>
      </w:r>
      <w:r>
        <w:rPr>
          <w:rFonts w:ascii="Arial" w:hAnsi="Arial" w:cs="Arial"/>
          <w:bCs/>
          <w:sz w:val="24"/>
          <w:szCs w:val="24"/>
          <w:lang w:val="en-GB"/>
        </w:rPr>
        <w:t xml:space="preserve"> </w:t>
      </w:r>
      <w:r w:rsidR="00D82CB4" w:rsidRPr="00044908">
        <w:rPr>
          <w:rFonts w:ascii="Arial" w:hAnsi="Arial" w:cs="Arial"/>
          <w:bCs/>
          <w:sz w:val="24"/>
          <w:szCs w:val="24"/>
        </w:rPr>
        <w:t xml:space="preserve">However, in the Western Cape Court judgement of November 2011( </w:t>
      </w:r>
      <w:r w:rsidR="00D82CB4" w:rsidRPr="00044908">
        <w:rPr>
          <w:rFonts w:ascii="Arial" w:hAnsi="Arial" w:cs="Arial"/>
          <w:bCs/>
          <w:sz w:val="24"/>
          <w:szCs w:val="24"/>
          <w:u w:val="single"/>
        </w:rPr>
        <w:t>Harerimana v Chairper</w:t>
      </w:r>
      <w:r w:rsidR="000A6315">
        <w:rPr>
          <w:rFonts w:ascii="Arial" w:hAnsi="Arial" w:cs="Arial"/>
          <w:bCs/>
          <w:sz w:val="24"/>
          <w:szCs w:val="24"/>
          <w:u w:val="single"/>
        </w:rPr>
        <w:t xml:space="preserve">son </w:t>
      </w:r>
      <w:r w:rsidR="00D82CB4" w:rsidRPr="00044908">
        <w:rPr>
          <w:rFonts w:ascii="Arial" w:hAnsi="Arial" w:cs="Arial"/>
          <w:bCs/>
          <w:sz w:val="24"/>
          <w:szCs w:val="24"/>
          <w:u w:val="single"/>
        </w:rPr>
        <w:t>of the RAB and others</w:t>
      </w:r>
      <w:r w:rsidR="00E13BCD">
        <w:rPr>
          <w:rFonts w:ascii="Arial" w:hAnsi="Arial" w:cs="Arial"/>
          <w:bCs/>
          <w:sz w:val="24"/>
          <w:szCs w:val="24"/>
        </w:rPr>
        <w:t>)  the RAB was ordered to si</w:t>
      </w:r>
      <w:r w:rsidR="00D82CB4" w:rsidRPr="00044908">
        <w:rPr>
          <w:rFonts w:ascii="Arial" w:hAnsi="Arial" w:cs="Arial"/>
          <w:bCs/>
          <w:sz w:val="24"/>
          <w:szCs w:val="24"/>
        </w:rPr>
        <w:t xml:space="preserve">t as a quorum of </w:t>
      </w:r>
      <w:r w:rsidR="00E13BCD">
        <w:rPr>
          <w:rFonts w:ascii="Arial" w:hAnsi="Arial" w:cs="Arial"/>
          <w:bCs/>
          <w:sz w:val="24"/>
          <w:szCs w:val="24"/>
        </w:rPr>
        <w:t>50 percent plus one of the</w:t>
      </w:r>
      <w:r w:rsidR="00D82CB4" w:rsidRPr="00044908">
        <w:rPr>
          <w:rFonts w:ascii="Arial" w:hAnsi="Arial" w:cs="Arial"/>
          <w:bCs/>
          <w:sz w:val="24"/>
          <w:szCs w:val="24"/>
        </w:rPr>
        <w:t xml:space="preserve"> </w:t>
      </w:r>
      <w:r>
        <w:rPr>
          <w:rFonts w:ascii="Arial" w:hAnsi="Arial" w:cs="Arial"/>
          <w:bCs/>
          <w:sz w:val="24"/>
          <w:szCs w:val="24"/>
        </w:rPr>
        <w:t>m</w:t>
      </w:r>
      <w:r w:rsidR="00D82CB4" w:rsidRPr="00044908">
        <w:rPr>
          <w:rFonts w:ascii="Arial" w:hAnsi="Arial" w:cs="Arial"/>
          <w:bCs/>
          <w:sz w:val="24"/>
          <w:szCs w:val="24"/>
        </w:rPr>
        <w:t xml:space="preserve">embers for each appeal hearing or at least two members.  </w:t>
      </w:r>
    </w:p>
    <w:p w:rsidR="00D82CB4" w:rsidRPr="00E8715A" w:rsidRDefault="00D82CB4" w:rsidP="00F1773D">
      <w:pPr>
        <w:pStyle w:val="ListParagraph"/>
        <w:suppressAutoHyphens/>
        <w:spacing w:after="0"/>
        <w:ind w:left="360"/>
        <w:jc w:val="both"/>
        <w:rPr>
          <w:rFonts w:ascii="Arial" w:eastAsia="Times New Roman" w:hAnsi="Arial" w:cs="Arial"/>
          <w:sz w:val="24"/>
          <w:szCs w:val="24"/>
        </w:rPr>
      </w:pPr>
    </w:p>
    <w:p w:rsidR="000A6315" w:rsidRDefault="00200D24" w:rsidP="000A6315">
      <w:pPr>
        <w:pStyle w:val="ListParagraph"/>
        <w:numPr>
          <w:ilvl w:val="0"/>
          <w:numId w:val="47"/>
        </w:numPr>
        <w:suppressAutoHyphens/>
        <w:spacing w:after="0"/>
        <w:jc w:val="both"/>
        <w:rPr>
          <w:rFonts w:ascii="Arial" w:hAnsi="Arial" w:cs="Arial"/>
          <w:bCs/>
          <w:sz w:val="24"/>
          <w:szCs w:val="24"/>
        </w:rPr>
      </w:pPr>
      <w:r w:rsidRPr="00CE6DDF">
        <w:rPr>
          <w:rFonts w:ascii="Arial" w:hAnsi="Arial" w:cs="Arial"/>
          <w:bCs/>
          <w:sz w:val="24"/>
          <w:szCs w:val="24"/>
        </w:rPr>
        <w:t xml:space="preserve">The high number of appeals </w:t>
      </w:r>
      <w:r>
        <w:rPr>
          <w:rFonts w:ascii="Arial" w:hAnsi="Arial" w:cs="Arial"/>
          <w:bCs/>
          <w:sz w:val="24"/>
          <w:szCs w:val="24"/>
        </w:rPr>
        <w:t xml:space="preserve">lodged on daily basis </w:t>
      </w:r>
      <w:r w:rsidRPr="00CE6DDF">
        <w:rPr>
          <w:rFonts w:ascii="Arial" w:hAnsi="Arial" w:cs="Arial"/>
          <w:bCs/>
          <w:sz w:val="24"/>
          <w:szCs w:val="24"/>
        </w:rPr>
        <w:t>makes it difficult for the few RAB members to hear</w:t>
      </w:r>
      <w:r>
        <w:rPr>
          <w:rFonts w:ascii="Arial" w:hAnsi="Arial" w:cs="Arial"/>
          <w:bCs/>
          <w:sz w:val="24"/>
          <w:szCs w:val="24"/>
        </w:rPr>
        <w:t xml:space="preserve"> and determine</w:t>
      </w:r>
      <w:r w:rsidRPr="00CE6DDF">
        <w:rPr>
          <w:rFonts w:ascii="Arial" w:hAnsi="Arial" w:cs="Arial"/>
          <w:bCs/>
          <w:sz w:val="24"/>
          <w:szCs w:val="24"/>
        </w:rPr>
        <w:t xml:space="preserve"> cases without delay. </w:t>
      </w:r>
      <w:r>
        <w:rPr>
          <w:rFonts w:ascii="Arial" w:hAnsi="Arial" w:cs="Arial"/>
          <w:bCs/>
          <w:sz w:val="24"/>
          <w:szCs w:val="24"/>
        </w:rPr>
        <w:t>S</w:t>
      </w:r>
      <w:r w:rsidRPr="00CE6DDF">
        <w:rPr>
          <w:rFonts w:ascii="Arial" w:hAnsi="Arial" w:cs="Arial"/>
          <w:bCs/>
          <w:sz w:val="24"/>
          <w:szCs w:val="24"/>
        </w:rPr>
        <w:t>ome case</w:t>
      </w:r>
      <w:r>
        <w:rPr>
          <w:rFonts w:ascii="Arial" w:hAnsi="Arial" w:cs="Arial"/>
          <w:bCs/>
          <w:sz w:val="24"/>
          <w:szCs w:val="24"/>
        </w:rPr>
        <w:t>s</w:t>
      </w:r>
      <w:r w:rsidRPr="00CE6DDF">
        <w:rPr>
          <w:rFonts w:ascii="Arial" w:hAnsi="Arial" w:cs="Arial"/>
          <w:bCs/>
          <w:sz w:val="24"/>
          <w:szCs w:val="24"/>
        </w:rPr>
        <w:t xml:space="preserve"> are </w:t>
      </w:r>
      <w:r>
        <w:rPr>
          <w:rFonts w:ascii="Arial" w:hAnsi="Arial" w:cs="Arial"/>
          <w:bCs/>
          <w:sz w:val="24"/>
          <w:szCs w:val="24"/>
        </w:rPr>
        <w:t xml:space="preserve">simple and straight </w:t>
      </w:r>
      <w:r w:rsidRPr="00CE6DDF">
        <w:rPr>
          <w:rFonts w:ascii="Arial" w:hAnsi="Arial" w:cs="Arial"/>
          <w:bCs/>
          <w:sz w:val="24"/>
          <w:szCs w:val="24"/>
        </w:rPr>
        <w:t xml:space="preserve">forward and can be </w:t>
      </w:r>
      <w:r>
        <w:rPr>
          <w:rFonts w:ascii="Arial" w:hAnsi="Arial" w:cs="Arial"/>
          <w:bCs/>
          <w:sz w:val="24"/>
          <w:szCs w:val="24"/>
        </w:rPr>
        <w:t>determin</w:t>
      </w:r>
      <w:r w:rsidRPr="00CE6DDF">
        <w:rPr>
          <w:rFonts w:ascii="Arial" w:hAnsi="Arial" w:cs="Arial"/>
          <w:bCs/>
          <w:sz w:val="24"/>
          <w:szCs w:val="24"/>
        </w:rPr>
        <w:t>ed without delay</w:t>
      </w:r>
      <w:r>
        <w:rPr>
          <w:rFonts w:ascii="Arial" w:hAnsi="Arial" w:cs="Arial"/>
          <w:bCs/>
          <w:sz w:val="24"/>
          <w:szCs w:val="24"/>
        </w:rPr>
        <w:t xml:space="preserve">, </w:t>
      </w:r>
      <w:r w:rsidRPr="00CE6DDF">
        <w:rPr>
          <w:rFonts w:ascii="Arial" w:hAnsi="Arial" w:cs="Arial"/>
          <w:bCs/>
          <w:sz w:val="24"/>
          <w:szCs w:val="24"/>
        </w:rPr>
        <w:t>however</w:t>
      </w:r>
      <w:r>
        <w:rPr>
          <w:rFonts w:ascii="Arial" w:hAnsi="Arial" w:cs="Arial"/>
          <w:bCs/>
          <w:sz w:val="24"/>
          <w:szCs w:val="24"/>
        </w:rPr>
        <w:t>,</w:t>
      </w:r>
      <w:r w:rsidRPr="00CE6DDF">
        <w:rPr>
          <w:rFonts w:ascii="Arial" w:hAnsi="Arial" w:cs="Arial"/>
          <w:bCs/>
          <w:sz w:val="24"/>
          <w:szCs w:val="24"/>
        </w:rPr>
        <w:t xml:space="preserve"> </w:t>
      </w:r>
      <w:r>
        <w:rPr>
          <w:rFonts w:ascii="Arial" w:hAnsi="Arial" w:cs="Arial"/>
          <w:bCs/>
          <w:sz w:val="24"/>
          <w:szCs w:val="24"/>
        </w:rPr>
        <w:t>a lot of</w:t>
      </w:r>
      <w:r w:rsidRPr="00CE6DDF">
        <w:rPr>
          <w:rFonts w:ascii="Arial" w:hAnsi="Arial" w:cs="Arial"/>
          <w:bCs/>
          <w:sz w:val="24"/>
          <w:szCs w:val="24"/>
        </w:rPr>
        <w:t xml:space="preserve"> cases</w:t>
      </w:r>
      <w:r>
        <w:rPr>
          <w:rFonts w:ascii="Arial" w:hAnsi="Arial" w:cs="Arial"/>
          <w:bCs/>
          <w:sz w:val="24"/>
          <w:szCs w:val="24"/>
        </w:rPr>
        <w:t xml:space="preserve"> are complex and take some time to determine</w:t>
      </w:r>
      <w:r w:rsidR="000A6315">
        <w:rPr>
          <w:rFonts w:ascii="Arial" w:hAnsi="Arial" w:cs="Arial"/>
          <w:bCs/>
          <w:sz w:val="24"/>
          <w:szCs w:val="24"/>
        </w:rPr>
        <w:t xml:space="preserve">. </w:t>
      </w:r>
      <w:r w:rsidR="000A6315" w:rsidRPr="000A6315">
        <w:rPr>
          <w:rFonts w:ascii="Arial" w:hAnsi="Arial" w:cs="Arial"/>
          <w:bCs/>
          <w:sz w:val="24"/>
          <w:szCs w:val="24"/>
        </w:rPr>
        <w:t>The decision making process requires extensive research on latest possible country of origin information, International Refugee Law and Case Law because of the complexity of most cases that have to be adjudicated and it is not always easy to get access to these sources of information</w:t>
      </w:r>
    </w:p>
    <w:p w:rsidR="000A6315" w:rsidRDefault="000A6315" w:rsidP="000A6315">
      <w:pPr>
        <w:pStyle w:val="ListParagraph"/>
        <w:rPr>
          <w:rFonts w:ascii="Arial" w:hAnsi="Arial" w:cs="Arial"/>
          <w:bCs/>
          <w:sz w:val="24"/>
          <w:szCs w:val="24"/>
        </w:rPr>
      </w:pPr>
    </w:p>
    <w:p w:rsidR="000A6315" w:rsidRPr="000A6315" w:rsidRDefault="007209BD" w:rsidP="000A6315">
      <w:pPr>
        <w:pStyle w:val="ListParagraph"/>
        <w:numPr>
          <w:ilvl w:val="0"/>
          <w:numId w:val="47"/>
        </w:numPr>
        <w:suppressAutoHyphens/>
        <w:spacing w:after="0"/>
        <w:jc w:val="both"/>
        <w:rPr>
          <w:rFonts w:ascii="Arial" w:hAnsi="Arial" w:cs="Arial"/>
          <w:bCs/>
          <w:sz w:val="24"/>
          <w:szCs w:val="24"/>
        </w:rPr>
      </w:pPr>
      <w:r w:rsidRPr="000A6315">
        <w:rPr>
          <w:rFonts w:ascii="Arial" w:hAnsi="Arial" w:cs="Arial"/>
          <w:bCs/>
          <w:sz w:val="24"/>
          <w:szCs w:val="24"/>
        </w:rPr>
        <w:t xml:space="preserve">The RAB normally hears between five </w:t>
      </w:r>
      <w:r w:rsidR="00D82CB4" w:rsidRPr="000A6315">
        <w:rPr>
          <w:rFonts w:ascii="Arial" w:hAnsi="Arial" w:cs="Arial"/>
          <w:bCs/>
          <w:sz w:val="24"/>
          <w:szCs w:val="24"/>
        </w:rPr>
        <w:t xml:space="preserve">and </w:t>
      </w:r>
      <w:r w:rsidRPr="000A6315">
        <w:rPr>
          <w:rFonts w:ascii="Arial" w:hAnsi="Arial" w:cs="Arial"/>
          <w:bCs/>
          <w:sz w:val="24"/>
          <w:szCs w:val="24"/>
        </w:rPr>
        <w:t>ten</w:t>
      </w:r>
      <w:r w:rsidR="00D82CB4" w:rsidRPr="000A6315">
        <w:rPr>
          <w:rFonts w:ascii="Arial" w:hAnsi="Arial" w:cs="Arial"/>
          <w:bCs/>
          <w:sz w:val="24"/>
          <w:szCs w:val="24"/>
        </w:rPr>
        <w:t xml:space="preserve"> appeal cases per day, depending on the profile and complexity of each case, from Monday to Thursday. On Fridays determinations on appeals </w:t>
      </w:r>
      <w:r w:rsidR="000A6315" w:rsidRPr="000A6315">
        <w:rPr>
          <w:rFonts w:ascii="Arial" w:hAnsi="Arial" w:cs="Arial"/>
          <w:bCs/>
          <w:sz w:val="24"/>
          <w:szCs w:val="24"/>
        </w:rPr>
        <w:t>heard are normally written</w:t>
      </w:r>
      <w:r w:rsidR="00D82CB4" w:rsidRPr="000A6315">
        <w:rPr>
          <w:rFonts w:ascii="Arial" w:hAnsi="Arial" w:cs="Arial"/>
          <w:bCs/>
          <w:sz w:val="24"/>
          <w:szCs w:val="24"/>
        </w:rPr>
        <w:t xml:space="preserve">. </w:t>
      </w:r>
      <w:r w:rsidR="00E13BCD" w:rsidRPr="000A6315">
        <w:rPr>
          <w:rFonts w:ascii="Arial" w:hAnsi="Arial" w:cs="Arial"/>
          <w:bCs/>
        </w:rPr>
        <w:t xml:space="preserve">The RAB </w:t>
      </w:r>
      <w:r w:rsidR="00F01110" w:rsidRPr="000A6315">
        <w:rPr>
          <w:rFonts w:ascii="Arial" w:hAnsi="Arial" w:cs="Arial"/>
          <w:bCs/>
          <w:sz w:val="24"/>
          <w:szCs w:val="24"/>
        </w:rPr>
        <w:t>visits</w:t>
      </w:r>
      <w:r w:rsidR="00E13BCD" w:rsidRPr="000A6315">
        <w:rPr>
          <w:rFonts w:ascii="Arial" w:hAnsi="Arial" w:cs="Arial"/>
          <w:bCs/>
          <w:sz w:val="24"/>
          <w:szCs w:val="24"/>
        </w:rPr>
        <w:t xml:space="preserve"> </w:t>
      </w:r>
      <w:r w:rsidR="00C131AB" w:rsidRPr="000A6315">
        <w:rPr>
          <w:rFonts w:ascii="Arial" w:hAnsi="Arial" w:cs="Arial"/>
          <w:bCs/>
          <w:sz w:val="24"/>
          <w:szCs w:val="24"/>
        </w:rPr>
        <w:t xml:space="preserve">the </w:t>
      </w:r>
      <w:r w:rsidR="00E13BCD" w:rsidRPr="000A6315">
        <w:rPr>
          <w:rFonts w:ascii="Arial" w:hAnsi="Arial" w:cs="Arial"/>
          <w:bCs/>
          <w:sz w:val="24"/>
          <w:szCs w:val="24"/>
        </w:rPr>
        <w:t>regional</w:t>
      </w:r>
      <w:r w:rsidR="00C131AB" w:rsidRPr="000A6315">
        <w:rPr>
          <w:rFonts w:ascii="Arial" w:hAnsi="Arial" w:cs="Arial"/>
          <w:bCs/>
        </w:rPr>
        <w:t xml:space="preserve"> </w:t>
      </w:r>
      <w:r w:rsidR="00E13BCD" w:rsidRPr="000A6315">
        <w:rPr>
          <w:rFonts w:ascii="Arial" w:hAnsi="Arial" w:cs="Arial"/>
          <w:bCs/>
          <w:sz w:val="24"/>
          <w:szCs w:val="24"/>
        </w:rPr>
        <w:t>Refugee Reception Offices for hearing</w:t>
      </w:r>
      <w:r w:rsidR="00C131AB" w:rsidRPr="000A6315">
        <w:rPr>
          <w:rFonts w:ascii="Arial" w:hAnsi="Arial" w:cs="Arial"/>
          <w:bCs/>
          <w:sz w:val="24"/>
          <w:szCs w:val="24"/>
        </w:rPr>
        <w:t>s</w:t>
      </w:r>
      <w:r w:rsidR="00E13BCD" w:rsidRPr="000A6315">
        <w:rPr>
          <w:rFonts w:ascii="Arial" w:hAnsi="Arial" w:cs="Arial"/>
          <w:bCs/>
          <w:sz w:val="24"/>
          <w:szCs w:val="24"/>
        </w:rPr>
        <w:t xml:space="preserve">, sometimes for up to three weeks. </w:t>
      </w:r>
      <w:r w:rsidR="000A6315" w:rsidRPr="000A6315">
        <w:rPr>
          <w:rFonts w:ascii="Arial" w:hAnsi="Arial" w:cs="Arial"/>
          <w:bCs/>
          <w:sz w:val="24"/>
          <w:szCs w:val="24"/>
        </w:rPr>
        <w:t xml:space="preserve">As much as the Board makes efforts to adjudicate appeals already heard, there is also a high number of appeals scheduled to be heard by the Board. The RAB tries to balance the number of cases it hears with those that are adjudicated. </w:t>
      </w:r>
    </w:p>
    <w:p w:rsidR="000A6315" w:rsidRPr="000A6315" w:rsidRDefault="000A6315" w:rsidP="000A6315">
      <w:pPr>
        <w:pStyle w:val="ListParagraph"/>
        <w:suppressAutoHyphens/>
        <w:ind w:left="360"/>
        <w:jc w:val="both"/>
        <w:rPr>
          <w:rFonts w:ascii="Arial" w:hAnsi="Arial" w:cs="Arial"/>
          <w:bCs/>
          <w:sz w:val="24"/>
          <w:szCs w:val="24"/>
        </w:rPr>
      </w:pPr>
    </w:p>
    <w:p w:rsidR="000A6315" w:rsidRDefault="000A6315" w:rsidP="000A6315">
      <w:pPr>
        <w:pStyle w:val="ListParagraph"/>
        <w:numPr>
          <w:ilvl w:val="0"/>
          <w:numId w:val="47"/>
        </w:numPr>
        <w:suppressAutoHyphens/>
        <w:jc w:val="both"/>
        <w:rPr>
          <w:rFonts w:ascii="Arial" w:hAnsi="Arial" w:cs="Arial"/>
          <w:bCs/>
          <w:sz w:val="24"/>
          <w:szCs w:val="24"/>
        </w:rPr>
      </w:pPr>
      <w:r w:rsidRPr="000A6315">
        <w:rPr>
          <w:rFonts w:ascii="Arial" w:hAnsi="Arial" w:cs="Arial"/>
          <w:bCs/>
          <w:sz w:val="24"/>
          <w:szCs w:val="24"/>
        </w:rPr>
        <w:t>The RAB decisions need to be carefully constructed because sensitive human rights issues are being dealt with; some of which in their nature are matters of life and death. The RAB has to apply its mind to the facts of each case in compliance with Public Administrative Justice Act, The Constitution, The Refugee Act, International Refugee Law and other Human Rights Instruments before coming to a particular decision.</w:t>
      </w:r>
    </w:p>
    <w:p w:rsidR="000A6315" w:rsidRDefault="000A6315" w:rsidP="000A6315">
      <w:pPr>
        <w:pStyle w:val="ListParagraph"/>
        <w:rPr>
          <w:rFonts w:ascii="Arial" w:hAnsi="Arial" w:cs="Arial"/>
          <w:b/>
          <w:bCs/>
          <w:sz w:val="24"/>
          <w:szCs w:val="24"/>
        </w:rPr>
      </w:pPr>
    </w:p>
    <w:p w:rsidR="000A6315" w:rsidRDefault="000A6315" w:rsidP="000A6315">
      <w:pPr>
        <w:pStyle w:val="ListParagraph"/>
        <w:numPr>
          <w:ilvl w:val="0"/>
          <w:numId w:val="43"/>
        </w:numPr>
        <w:suppressAutoHyphens/>
        <w:spacing w:after="0"/>
        <w:jc w:val="both"/>
        <w:rPr>
          <w:rFonts w:ascii="Arial" w:hAnsi="Arial" w:cs="Arial"/>
          <w:bCs/>
          <w:sz w:val="24"/>
          <w:szCs w:val="24"/>
        </w:rPr>
      </w:pPr>
      <w:r>
        <w:rPr>
          <w:rFonts w:ascii="Arial" w:hAnsi="Arial" w:cs="Arial"/>
          <w:bCs/>
          <w:sz w:val="24"/>
          <w:szCs w:val="24"/>
        </w:rPr>
        <w:t>At this stage the RAB is not in a position</w:t>
      </w:r>
      <w:r w:rsidRPr="00634FC3">
        <w:rPr>
          <w:rFonts w:ascii="Arial" w:hAnsi="Arial" w:cs="Arial"/>
          <w:bCs/>
          <w:sz w:val="24"/>
          <w:szCs w:val="24"/>
        </w:rPr>
        <w:t xml:space="preserve"> to provide </w:t>
      </w:r>
      <w:r>
        <w:rPr>
          <w:rFonts w:ascii="Arial" w:hAnsi="Arial" w:cs="Arial"/>
          <w:bCs/>
          <w:sz w:val="24"/>
          <w:szCs w:val="24"/>
        </w:rPr>
        <w:t xml:space="preserve">the date on which the appeals backlog will be cleared. </w:t>
      </w:r>
      <w:r w:rsidRPr="00F477E2">
        <w:rPr>
          <w:rFonts w:ascii="Arial" w:hAnsi="Arial" w:cs="Arial"/>
          <w:bCs/>
          <w:sz w:val="24"/>
          <w:szCs w:val="24"/>
        </w:rPr>
        <w:t>It is presently estimated that the RAB has around 145 414 appeal cases nationally defined as a backlog and around 80 315 of these cases appear to be active in the N</w:t>
      </w:r>
      <w:r w:rsidR="00BB31E4">
        <w:rPr>
          <w:rFonts w:ascii="Arial" w:hAnsi="Arial" w:cs="Arial"/>
          <w:bCs/>
          <w:sz w:val="24"/>
          <w:szCs w:val="24"/>
        </w:rPr>
        <w:t xml:space="preserve">ational Immigration Information </w:t>
      </w:r>
      <w:r w:rsidRPr="00F477E2">
        <w:rPr>
          <w:rFonts w:ascii="Arial" w:hAnsi="Arial" w:cs="Arial"/>
          <w:bCs/>
          <w:sz w:val="24"/>
          <w:szCs w:val="24"/>
        </w:rPr>
        <w:t>system.</w:t>
      </w:r>
    </w:p>
    <w:p w:rsidR="000A6315" w:rsidRPr="000A6315" w:rsidRDefault="000A6315" w:rsidP="000A6315">
      <w:pPr>
        <w:pStyle w:val="ListParagraph"/>
        <w:suppressAutoHyphens/>
        <w:ind w:left="360"/>
        <w:jc w:val="both"/>
        <w:rPr>
          <w:rFonts w:ascii="Arial" w:hAnsi="Arial" w:cs="Arial"/>
          <w:bCs/>
          <w:sz w:val="24"/>
          <w:szCs w:val="24"/>
        </w:rPr>
      </w:pPr>
    </w:p>
    <w:p w:rsidR="00AC39B0" w:rsidRPr="00BE30F3" w:rsidRDefault="00D82CB4" w:rsidP="00BE30F3">
      <w:pPr>
        <w:pStyle w:val="ListParagraph"/>
        <w:suppressAutoHyphens/>
        <w:ind w:left="360"/>
        <w:jc w:val="both"/>
        <w:rPr>
          <w:rFonts w:ascii="Arial" w:hAnsi="Arial" w:cs="Arial"/>
          <w:sz w:val="24"/>
          <w:szCs w:val="24"/>
        </w:rPr>
      </w:pPr>
      <w:r w:rsidRPr="000A6315">
        <w:rPr>
          <w:rFonts w:ascii="Arial" w:hAnsi="Arial" w:cs="Arial"/>
          <w:sz w:val="24"/>
          <w:szCs w:val="24"/>
        </w:rPr>
        <w:t xml:space="preserve">During the Republic of South Africa – UNHCR High Level Bilateral Meeting in Geneva, July 2015 the two parties agreed to the development of a backlog project to address the outstanding RAB appeal cases, </w:t>
      </w:r>
      <w:r w:rsidR="000A6315">
        <w:rPr>
          <w:rFonts w:ascii="Arial" w:hAnsi="Arial" w:cs="Arial"/>
          <w:sz w:val="24"/>
          <w:szCs w:val="24"/>
        </w:rPr>
        <w:t>H</w:t>
      </w:r>
      <w:r w:rsidRPr="000A6315">
        <w:rPr>
          <w:rFonts w:ascii="Arial" w:hAnsi="Arial" w:cs="Arial"/>
          <w:sz w:val="24"/>
          <w:szCs w:val="24"/>
        </w:rPr>
        <w:t xml:space="preserve">owever the project has not taken off in earnest due to financial constraints. The project was planned to </w:t>
      </w:r>
      <w:r w:rsidR="00454155" w:rsidRPr="000A6315">
        <w:rPr>
          <w:rFonts w:ascii="Arial" w:hAnsi="Arial" w:cs="Arial"/>
          <w:sz w:val="24"/>
          <w:szCs w:val="24"/>
        </w:rPr>
        <w:t>continue</w:t>
      </w:r>
      <w:r w:rsidRPr="000A6315">
        <w:rPr>
          <w:rFonts w:ascii="Arial" w:hAnsi="Arial" w:cs="Arial"/>
          <w:sz w:val="24"/>
          <w:szCs w:val="24"/>
        </w:rPr>
        <w:t xml:space="preserve"> for three years, until 2019. </w:t>
      </w:r>
      <w:r w:rsidR="002D0604" w:rsidRPr="002D0604">
        <w:rPr>
          <w:rFonts w:ascii="Arial" w:hAnsi="Arial" w:cs="Arial"/>
          <w:sz w:val="24"/>
          <w:szCs w:val="24"/>
        </w:rPr>
        <w:t xml:space="preserve">Provided enough human capacity and financial resources are made available, the backlog could be cleared </w:t>
      </w:r>
      <w:r w:rsidR="002D0604">
        <w:rPr>
          <w:rFonts w:ascii="Arial" w:hAnsi="Arial" w:cs="Arial"/>
          <w:sz w:val="24"/>
          <w:szCs w:val="24"/>
        </w:rPr>
        <w:t xml:space="preserve">within three years. </w:t>
      </w:r>
    </w:p>
    <w:sectPr w:rsidR="00AC39B0" w:rsidRPr="00BE30F3"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17" w:rsidRDefault="006E6E17">
      <w:r>
        <w:separator/>
      </w:r>
    </w:p>
  </w:endnote>
  <w:endnote w:type="continuationSeparator" w:id="0">
    <w:p w:rsidR="006E6E17" w:rsidRDefault="006E6E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17" w:rsidRDefault="006E6E17">
      <w:r>
        <w:separator/>
      </w:r>
    </w:p>
  </w:footnote>
  <w:footnote w:type="continuationSeparator" w:id="0">
    <w:p w:rsidR="006E6E17" w:rsidRDefault="006E6E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1A" w:rsidRDefault="001A1D1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D1A" w:rsidRDefault="001A1D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1A" w:rsidRDefault="001A1D1A"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61F">
      <w:rPr>
        <w:rStyle w:val="PageNumber"/>
        <w:noProof/>
      </w:rPr>
      <w:t>2</w:t>
    </w:r>
    <w:r>
      <w:rPr>
        <w:rStyle w:val="PageNumber"/>
      </w:rPr>
      <w:fldChar w:fldCharType="end"/>
    </w:r>
  </w:p>
  <w:p w:rsidR="001A1D1A" w:rsidRDefault="001A1D1A">
    <w:pPr>
      <w:pStyle w:val="Header"/>
    </w:pPr>
  </w:p>
  <w:p w:rsidR="001A1D1A" w:rsidRDefault="001A1D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4E3"/>
    <w:multiLevelType w:val="multilevel"/>
    <w:tmpl w:val="0B6EB95A"/>
    <w:lvl w:ilvl="0">
      <w:start w:val="4"/>
      <w:numFmt w:val="decimal"/>
      <w:lvlText w:val="%1"/>
      <w:lvlJc w:val="left"/>
      <w:pPr>
        <w:ind w:left="360" w:hanging="360"/>
      </w:pPr>
      <w:rPr>
        <w:rFonts w:eastAsia="Calibri" w:hint="default"/>
      </w:rPr>
    </w:lvl>
    <w:lvl w:ilvl="1">
      <w:start w:val="5"/>
      <w:numFmt w:val="decimal"/>
      <w:lvlText w:val="%1.%2"/>
      <w:lvlJc w:val="left"/>
      <w:pPr>
        <w:ind w:left="36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9FC2B66"/>
    <w:multiLevelType w:val="hybridMultilevel"/>
    <w:tmpl w:val="0F6C1340"/>
    <w:lvl w:ilvl="0" w:tplc="D2326E54">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99C1D23"/>
    <w:multiLevelType w:val="multilevel"/>
    <w:tmpl w:val="099C14C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D7588E"/>
    <w:multiLevelType w:val="multilevel"/>
    <w:tmpl w:val="F1B2BE70"/>
    <w:lvl w:ilvl="0">
      <w:start w:val="1"/>
      <w:numFmt w:val="decimal"/>
      <w:lvlText w:val="%1."/>
      <w:lvlJc w:val="left"/>
      <w:pPr>
        <w:ind w:left="360" w:hanging="360"/>
      </w:pPr>
      <w:rPr>
        <w:rFonts w:ascii="Open Sans" w:hAnsi="Open Sans" w:hint="default"/>
        <w:b/>
        <w:color w:val="44444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3F05B3C"/>
    <w:multiLevelType w:val="hybridMultilevel"/>
    <w:tmpl w:val="DF066660"/>
    <w:lvl w:ilvl="0" w:tplc="0409000F">
      <w:start w:val="3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E23A9C"/>
    <w:multiLevelType w:val="hybridMultilevel"/>
    <w:tmpl w:val="5FA0FBA0"/>
    <w:lvl w:ilvl="0" w:tplc="96386DA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D2694A"/>
    <w:multiLevelType w:val="hybridMultilevel"/>
    <w:tmpl w:val="3836F93A"/>
    <w:lvl w:ilvl="0" w:tplc="7256C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0813D0"/>
    <w:multiLevelType w:val="hybridMultilevel"/>
    <w:tmpl w:val="2864D2A4"/>
    <w:lvl w:ilvl="0" w:tplc="A4C2320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6414C0D"/>
    <w:multiLevelType w:val="multilevel"/>
    <w:tmpl w:val="BB9866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8">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42791B"/>
    <w:multiLevelType w:val="hybridMultilevel"/>
    <w:tmpl w:val="765888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B014BE0"/>
    <w:multiLevelType w:val="hybridMultilevel"/>
    <w:tmpl w:val="61F0B1EC"/>
    <w:lvl w:ilvl="0" w:tplc="881C22C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3"/>
  </w:num>
  <w:num w:numId="3">
    <w:abstractNumId w:val="21"/>
  </w:num>
  <w:num w:numId="4">
    <w:abstractNumId w:val="27"/>
  </w:num>
  <w:num w:numId="5">
    <w:abstractNumId w:val="5"/>
  </w:num>
  <w:num w:numId="6">
    <w:abstractNumId w:val="25"/>
  </w:num>
  <w:num w:numId="7">
    <w:abstractNumId w:val="37"/>
  </w:num>
  <w:num w:numId="8">
    <w:abstractNumId w:val="44"/>
  </w:num>
  <w:num w:numId="9">
    <w:abstractNumId w:val="16"/>
  </w:num>
  <w:num w:numId="10">
    <w:abstractNumId w:val="42"/>
  </w:num>
  <w:num w:numId="11">
    <w:abstractNumId w:val="20"/>
  </w:num>
  <w:num w:numId="12">
    <w:abstractNumId w:val="10"/>
  </w:num>
  <w:num w:numId="13">
    <w:abstractNumId w:val="31"/>
  </w:num>
  <w:num w:numId="14">
    <w:abstractNumId w:val="41"/>
  </w:num>
  <w:num w:numId="15">
    <w:abstractNumId w:val="3"/>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2"/>
  </w:num>
  <w:num w:numId="19">
    <w:abstractNumId w:val="36"/>
  </w:num>
  <w:num w:numId="20">
    <w:abstractNumId w:val="15"/>
  </w:num>
  <w:num w:numId="21">
    <w:abstractNumId w:val="34"/>
  </w:num>
  <w:num w:numId="22">
    <w:abstractNumId w:val="1"/>
  </w:num>
  <w:num w:numId="23">
    <w:abstractNumId w:val="14"/>
  </w:num>
  <w:num w:numId="24">
    <w:abstractNumId w:val="39"/>
  </w:num>
  <w:num w:numId="25">
    <w:abstractNumId w:val="6"/>
  </w:num>
  <w:num w:numId="26">
    <w:abstractNumId w:val="23"/>
  </w:num>
  <w:num w:numId="27">
    <w:abstractNumId w:val="29"/>
  </w:num>
  <w:num w:numId="28">
    <w:abstractNumId w:val="19"/>
  </w:num>
  <w:num w:numId="29">
    <w:abstractNumId w:val="35"/>
  </w:num>
  <w:num w:numId="30">
    <w:abstractNumId w:val="24"/>
  </w:num>
  <w:num w:numId="31">
    <w:abstractNumId w:val="11"/>
  </w:num>
  <w:num w:numId="32">
    <w:abstractNumId w:val="18"/>
  </w:num>
  <w:num w:numId="33">
    <w:abstractNumId w:val="28"/>
  </w:num>
  <w:num w:numId="34">
    <w:abstractNumId w:val="43"/>
  </w:num>
  <w:num w:numId="35">
    <w:abstractNumId w:val="2"/>
  </w:num>
  <w:num w:numId="36">
    <w:abstractNumId w:val="40"/>
  </w:num>
  <w:num w:numId="37">
    <w:abstractNumId w:val="9"/>
  </w:num>
  <w:num w:numId="38">
    <w:abstractNumId w:val="22"/>
  </w:num>
  <w:num w:numId="39">
    <w:abstractNumId w:val="26"/>
  </w:num>
  <w:num w:numId="40">
    <w:abstractNumId w:val="8"/>
  </w:num>
  <w:num w:numId="41">
    <w:abstractNumId w:val="12"/>
  </w:num>
  <w:num w:numId="42">
    <w:abstractNumId w:val="0"/>
  </w:num>
  <w:num w:numId="43">
    <w:abstractNumId w:val="4"/>
  </w:num>
  <w:num w:numId="44">
    <w:abstractNumId w:val="17"/>
  </w:num>
  <w:num w:numId="45">
    <w:abstractNumId w:val="30"/>
  </w:num>
  <w:num w:numId="46">
    <w:abstractNumId w:val="13"/>
  </w:num>
  <w:num w:numId="47">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26CE"/>
    <w:rsid w:val="0003339A"/>
    <w:rsid w:val="00033D4A"/>
    <w:rsid w:val="00034461"/>
    <w:rsid w:val="00035BAB"/>
    <w:rsid w:val="00035F20"/>
    <w:rsid w:val="000365E1"/>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315"/>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2326"/>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1D1A"/>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0D24"/>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61F"/>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09B"/>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604"/>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588"/>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4155"/>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0D0"/>
    <w:rsid w:val="00540500"/>
    <w:rsid w:val="005412F4"/>
    <w:rsid w:val="005419E6"/>
    <w:rsid w:val="0054242C"/>
    <w:rsid w:val="005428E5"/>
    <w:rsid w:val="005429F1"/>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2F4A"/>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6E17"/>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09BD"/>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A08"/>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80C"/>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5320"/>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74"/>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019"/>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8667D"/>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560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644F"/>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225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2BB"/>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31E4"/>
    <w:rsid w:val="00BB4395"/>
    <w:rsid w:val="00BB4C7D"/>
    <w:rsid w:val="00BB4DA8"/>
    <w:rsid w:val="00BB545C"/>
    <w:rsid w:val="00BB5587"/>
    <w:rsid w:val="00BB5D58"/>
    <w:rsid w:val="00BB6204"/>
    <w:rsid w:val="00BB625B"/>
    <w:rsid w:val="00BB74E8"/>
    <w:rsid w:val="00BB7542"/>
    <w:rsid w:val="00BC19E9"/>
    <w:rsid w:val="00BC1AA8"/>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0F3"/>
    <w:rsid w:val="00BE34C3"/>
    <w:rsid w:val="00BE398C"/>
    <w:rsid w:val="00BE5588"/>
    <w:rsid w:val="00BE57B1"/>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31A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441B"/>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112"/>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73F"/>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2CB4"/>
    <w:rsid w:val="00D848F1"/>
    <w:rsid w:val="00D84B9D"/>
    <w:rsid w:val="00D85E21"/>
    <w:rsid w:val="00D866EE"/>
    <w:rsid w:val="00D86C85"/>
    <w:rsid w:val="00D876E8"/>
    <w:rsid w:val="00D879B7"/>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6113"/>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D5E4C"/>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BCD"/>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1737"/>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97ACA"/>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1565"/>
    <w:rsid w:val="00EF2745"/>
    <w:rsid w:val="00EF2768"/>
    <w:rsid w:val="00EF2ECA"/>
    <w:rsid w:val="00EF3BD9"/>
    <w:rsid w:val="00EF494E"/>
    <w:rsid w:val="00EF6CA8"/>
    <w:rsid w:val="00EF78E9"/>
    <w:rsid w:val="00F01110"/>
    <w:rsid w:val="00F03F62"/>
    <w:rsid w:val="00F04B7A"/>
    <w:rsid w:val="00F06246"/>
    <w:rsid w:val="00F06305"/>
    <w:rsid w:val="00F06AA5"/>
    <w:rsid w:val="00F07C01"/>
    <w:rsid w:val="00F10589"/>
    <w:rsid w:val="00F115F5"/>
    <w:rsid w:val="00F127A9"/>
    <w:rsid w:val="00F14880"/>
    <w:rsid w:val="00F14AF9"/>
    <w:rsid w:val="00F174E6"/>
    <w:rsid w:val="00F1773D"/>
    <w:rsid w:val="00F17DD9"/>
    <w:rsid w:val="00F20600"/>
    <w:rsid w:val="00F20A5C"/>
    <w:rsid w:val="00F20ECD"/>
    <w:rsid w:val="00F21556"/>
    <w:rsid w:val="00F22AF3"/>
    <w:rsid w:val="00F234F5"/>
    <w:rsid w:val="00F23DBC"/>
    <w:rsid w:val="00F244C3"/>
    <w:rsid w:val="00F246D0"/>
    <w:rsid w:val="00F2594A"/>
    <w:rsid w:val="00F26393"/>
    <w:rsid w:val="00F265F4"/>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477E2"/>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B9C"/>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BE57B1"/>
    <w:pPr>
      <w:tabs>
        <w:tab w:val="center" w:pos="4513"/>
        <w:tab w:val="right" w:pos="9026"/>
      </w:tabs>
    </w:pPr>
  </w:style>
  <w:style w:type="character" w:customStyle="1" w:styleId="FooterChar">
    <w:name w:val="Footer Char"/>
    <w:link w:val="Footer"/>
    <w:rsid w:val="00BE57B1"/>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88015585">
      <w:bodyDiv w:val="1"/>
      <w:marLeft w:val="0"/>
      <w:marRight w:val="0"/>
      <w:marTop w:val="0"/>
      <w:marBottom w:val="0"/>
      <w:divBdr>
        <w:top w:val="none" w:sz="0" w:space="0" w:color="auto"/>
        <w:left w:val="none" w:sz="0" w:space="0" w:color="auto"/>
        <w:bottom w:val="none" w:sz="0" w:space="0" w:color="auto"/>
        <w:right w:val="none" w:sz="0" w:space="0" w:color="auto"/>
      </w:divBdr>
    </w:div>
    <w:div w:id="122887684">
      <w:bodyDiv w:val="1"/>
      <w:marLeft w:val="0"/>
      <w:marRight w:val="0"/>
      <w:marTop w:val="0"/>
      <w:marBottom w:val="0"/>
      <w:divBdr>
        <w:top w:val="none" w:sz="0" w:space="0" w:color="auto"/>
        <w:left w:val="none" w:sz="0" w:space="0" w:color="auto"/>
        <w:bottom w:val="none" w:sz="0" w:space="0" w:color="auto"/>
        <w:right w:val="none" w:sz="0" w:space="0" w:color="auto"/>
      </w:divBdr>
    </w:div>
    <w:div w:id="1766343674">
      <w:bodyDiv w:val="1"/>
      <w:marLeft w:val="0"/>
      <w:marRight w:val="0"/>
      <w:marTop w:val="0"/>
      <w:marBottom w:val="0"/>
      <w:divBdr>
        <w:top w:val="none" w:sz="0" w:space="0" w:color="auto"/>
        <w:left w:val="none" w:sz="0" w:space="0" w:color="auto"/>
        <w:bottom w:val="none" w:sz="0" w:space="0" w:color="auto"/>
        <w:right w:val="none" w:sz="0" w:space="0" w:color="auto"/>
      </w:divBdr>
    </w:div>
    <w:div w:id="1920603540">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7207B-656B-475C-B367-9E6369C0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2016-11-29T09:30:00Z</cp:lastPrinted>
  <dcterms:created xsi:type="dcterms:W3CDTF">2016-12-14T10:29:00Z</dcterms:created>
  <dcterms:modified xsi:type="dcterms:W3CDTF">2016-12-14T10:29:00Z</dcterms:modified>
</cp:coreProperties>
</file>