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A7FD9">
        <w:rPr>
          <w:rFonts w:cs="Arial"/>
          <w:sz w:val="22"/>
          <w:szCs w:val="22"/>
          <w:u w:val="none"/>
          <w:lang w:val="en-ZA"/>
        </w:rPr>
        <w:t>5</w:t>
      </w:r>
      <w:r w:rsidR="006E4C89">
        <w:rPr>
          <w:rFonts w:cs="Arial"/>
          <w:sz w:val="22"/>
          <w:szCs w:val="22"/>
          <w:u w:val="none"/>
          <w:lang w:val="en-ZA"/>
        </w:rPr>
        <w:t>3</w:t>
      </w:r>
      <w:r w:rsidR="00A95997">
        <w:rPr>
          <w:rFonts w:cs="Arial"/>
          <w:sz w:val="22"/>
          <w:szCs w:val="22"/>
          <w:u w:val="none"/>
          <w:lang w:val="en-ZA"/>
        </w:rPr>
        <w:t>2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A95997" w:rsidRPr="00A95997" w:rsidRDefault="00A95997" w:rsidP="00A9599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A95997">
        <w:rPr>
          <w:rFonts w:ascii="Arial" w:hAnsi="Arial" w:cs="Arial"/>
          <w:b/>
        </w:rPr>
        <w:t>2532.</w:t>
      </w:r>
      <w:r w:rsidRPr="00A95997">
        <w:rPr>
          <w:rFonts w:ascii="Arial" w:hAnsi="Arial" w:cs="Arial"/>
          <w:b/>
        </w:rPr>
        <w:tab/>
      </w:r>
      <w:proofErr w:type="spellStart"/>
      <w:r w:rsidRPr="00A95997">
        <w:rPr>
          <w:rFonts w:ascii="Arial" w:hAnsi="Arial" w:cs="Arial"/>
          <w:b/>
        </w:rPr>
        <w:t>Mr</w:t>
      </w:r>
      <w:proofErr w:type="spellEnd"/>
      <w:r w:rsidRPr="00A95997">
        <w:rPr>
          <w:rFonts w:ascii="Arial" w:hAnsi="Arial" w:cs="Arial"/>
          <w:b/>
        </w:rPr>
        <w:t xml:space="preserve"> Y </w:t>
      </w:r>
      <w:proofErr w:type="spellStart"/>
      <w:r w:rsidRPr="00A95997">
        <w:rPr>
          <w:rFonts w:ascii="Arial" w:hAnsi="Arial" w:cs="Arial"/>
          <w:b/>
        </w:rPr>
        <w:t>Cassim</w:t>
      </w:r>
      <w:proofErr w:type="spellEnd"/>
      <w:r w:rsidRPr="00A95997">
        <w:rPr>
          <w:rFonts w:ascii="Arial" w:hAnsi="Arial" w:cs="Arial"/>
          <w:b/>
        </w:rPr>
        <w:t xml:space="preserve"> (DA) to ask the Minister of Transport:</w:t>
      </w:r>
    </w:p>
    <w:p w:rsidR="00A95997" w:rsidRPr="00A95997" w:rsidRDefault="00A95997" w:rsidP="00A9599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A95997">
        <w:rPr>
          <w:rFonts w:ascii="Arial" w:hAnsi="Arial" w:cs="Arial"/>
        </w:rPr>
        <w:t xml:space="preserve">(a) What criteria must be met for a driving school to be qualified to offer driving lessons for vehicles of all description and (b) what is the purpose of a drivers </w:t>
      </w:r>
      <w:proofErr w:type="spellStart"/>
      <w:r w:rsidRPr="00A95997">
        <w:rPr>
          <w:rFonts w:ascii="Arial" w:hAnsi="Arial" w:cs="Arial"/>
        </w:rPr>
        <w:t>licence</w:t>
      </w:r>
      <w:proofErr w:type="spellEnd"/>
      <w:r w:rsidRPr="00A95997">
        <w:rPr>
          <w:rFonts w:ascii="Arial" w:hAnsi="Arial" w:cs="Arial"/>
        </w:rPr>
        <w:t xml:space="preserve"> test?</w:t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</w:r>
      <w:r w:rsidRPr="00A95997">
        <w:rPr>
          <w:rFonts w:ascii="Arial" w:hAnsi="Arial" w:cs="Arial"/>
        </w:rPr>
        <w:tab/>
        <w:t>NW2789E</w:t>
      </w:r>
    </w:p>
    <w:p w:rsidR="000C4363" w:rsidRDefault="000C4363" w:rsidP="000C4363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C638E8" w:rsidRPr="008B319C" w:rsidRDefault="000C4363" w:rsidP="008B319C">
      <w:pPr>
        <w:ind w:left="720" w:hanging="360"/>
        <w:jc w:val="both"/>
        <w:rPr>
          <w:rFonts w:ascii="Arial" w:hAnsi="Arial" w:cs="Arial"/>
          <w:b/>
          <w:lang w:val="en-ZA" w:eastAsia="x-none"/>
        </w:rPr>
      </w:pPr>
      <w:r w:rsidRPr="008B319C">
        <w:rPr>
          <w:rFonts w:ascii="Arial" w:hAnsi="Arial" w:cs="Arial"/>
          <w:b/>
          <w:lang w:val="en-ZA" w:eastAsia="x-none"/>
        </w:rPr>
        <w:t xml:space="preserve">(a) </w:t>
      </w:r>
      <w:r w:rsidR="008B319C">
        <w:rPr>
          <w:rFonts w:ascii="Arial" w:hAnsi="Arial" w:cs="Arial"/>
          <w:b/>
          <w:lang w:val="en-ZA" w:eastAsia="x-none"/>
        </w:rPr>
        <w:tab/>
      </w:r>
      <w:r w:rsidR="00C638E8" w:rsidRPr="008B319C">
        <w:rPr>
          <w:rFonts w:ascii="Arial" w:hAnsi="Arial" w:cs="Arial"/>
          <w:lang w:val="en-ZA" w:eastAsia="x-none"/>
        </w:rPr>
        <w:t>There are no criteria for Driving Schools in force in Road Traffic Legislation at present</w:t>
      </w:r>
      <w:r w:rsidR="008B319C">
        <w:rPr>
          <w:rFonts w:ascii="Arial" w:hAnsi="Arial" w:cs="Arial"/>
          <w:lang w:val="en-ZA" w:eastAsia="x-none"/>
        </w:rPr>
        <w:t xml:space="preserve">. </w:t>
      </w:r>
      <w:r w:rsidR="00C638E8" w:rsidRPr="008B319C">
        <w:rPr>
          <w:rFonts w:ascii="Arial" w:hAnsi="Arial" w:cs="Arial"/>
          <w:lang w:val="en-ZA" w:eastAsia="x-none"/>
        </w:rPr>
        <w:t>Provinces and Local Authorities apply Regulation 250 of the ROAD TRAFFIC ACT NO. 29 OF 1989 to register only Driving School Instructors.</w:t>
      </w:r>
    </w:p>
    <w:p w:rsidR="000C4363" w:rsidRPr="008B319C" w:rsidRDefault="000C4363" w:rsidP="008B319C">
      <w:pPr>
        <w:pStyle w:val="ListParagraph"/>
        <w:jc w:val="both"/>
        <w:rPr>
          <w:rFonts w:ascii="Arial" w:hAnsi="Arial" w:cs="Arial"/>
        </w:rPr>
      </w:pPr>
      <w:r w:rsidRPr="008B319C">
        <w:rPr>
          <w:rFonts w:ascii="Arial" w:hAnsi="Arial" w:cs="Arial"/>
        </w:rPr>
        <w:t xml:space="preserve">The following should be noted in regard to the </w:t>
      </w:r>
      <w:r w:rsidRPr="008B319C">
        <w:rPr>
          <w:rFonts w:ascii="Arial" w:hAnsi="Arial" w:cs="Arial"/>
          <w:b/>
        </w:rPr>
        <w:t>DRAFT Driving School Legislative Framework which is not yet in force</w:t>
      </w:r>
      <w:r w:rsidR="002F6EAF" w:rsidRPr="008B319C">
        <w:rPr>
          <w:rFonts w:ascii="Arial" w:hAnsi="Arial" w:cs="Arial"/>
          <w:b/>
        </w:rPr>
        <w:t>,</w:t>
      </w:r>
      <w:r w:rsidRPr="008B319C">
        <w:rPr>
          <w:rFonts w:ascii="Arial" w:hAnsi="Arial" w:cs="Arial"/>
          <w:b/>
        </w:rPr>
        <w:t xml:space="preserve"> as published in</w:t>
      </w:r>
      <w:r w:rsidRPr="008B319C">
        <w:rPr>
          <w:rFonts w:ascii="Arial" w:hAnsi="Arial" w:cs="Arial"/>
        </w:rPr>
        <w:t xml:space="preserve"> Government Gazette, N</w:t>
      </w:r>
      <w:r w:rsidR="00BB533B" w:rsidRPr="008B319C">
        <w:rPr>
          <w:rFonts w:ascii="Arial" w:hAnsi="Arial" w:cs="Arial"/>
        </w:rPr>
        <w:t xml:space="preserve">o. 38142 dated 31 October 2014 and 28 January 2015 No. </w:t>
      </w:r>
      <w:proofErr w:type="gramStart"/>
      <w:r w:rsidR="00BB533B" w:rsidRPr="008B319C">
        <w:rPr>
          <w:rFonts w:ascii="Arial" w:hAnsi="Arial" w:cs="Arial"/>
        </w:rPr>
        <w:t>Gazette 38429.</w:t>
      </w:r>
      <w:proofErr w:type="gramEnd"/>
      <w:r w:rsidR="00BB533B" w:rsidRPr="008B319C">
        <w:rPr>
          <w:rFonts w:ascii="Arial" w:hAnsi="Arial" w:cs="Arial"/>
        </w:rPr>
        <w:t xml:space="preserve"> </w:t>
      </w:r>
      <w:r w:rsidRPr="008B319C">
        <w:rPr>
          <w:rFonts w:ascii="Arial" w:hAnsi="Arial" w:cs="Arial"/>
        </w:rPr>
        <w:t>This draft legislation addresses numerous of the current shortcomings in the driver training system of the country. The following is a list of the most important areas which will be addressed by the draft driving school legislative framework should the Department put this legislation in force: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03"/>
        <w:gridCol w:w="7934"/>
      </w:tblGrid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/>
              </w:rPr>
            </w:pPr>
            <w:r w:rsidRPr="008B319C">
              <w:rPr>
                <w:rFonts w:ascii="Arial" w:hAnsi="Arial" w:cs="Arial"/>
                <w:b/>
              </w:rPr>
              <w:t>Legislation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/>
              </w:rPr>
            </w:pPr>
            <w:r w:rsidRPr="008B319C">
              <w:rPr>
                <w:rFonts w:ascii="Arial" w:hAnsi="Arial" w:cs="Arial"/>
                <w:b/>
              </w:rPr>
              <w:t>Area which legislation will regulate once in force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Section 28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 xml:space="preserve">Instructor to be registered 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Section 28A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Application for registration as instructor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Section 28B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Registration and grading of instructors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Section 28C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 xml:space="preserve">Suspension and cancellation of registration of instructor 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114A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Application for registration as instructor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Reg114B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Examination and test to determine competence to act as instructor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114C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Registration of instructor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114D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Cancellation or suspension of registration of instructors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114E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Application for Grades of instructors amendment of registration of instructor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114F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 xml:space="preserve">Grades of instructors 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114G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Manner of application for registration of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Regulation 114H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r w:rsidRPr="008B319C">
              <w:rPr>
                <w:rFonts w:ascii="Arial" w:hAnsi="Arial" w:cs="Arial"/>
              </w:rPr>
              <w:t>Consideration of suitability of driving school and person or body of persons to operate a driving school</w:t>
            </w:r>
          </w:p>
        </w:tc>
      </w:tr>
      <w:tr w:rsidR="000C4363" w:rsidRPr="008B319C" w:rsidTr="008B319C">
        <w:trPr>
          <w:trHeight w:val="401"/>
        </w:trPr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114I</w:t>
            </w:r>
          </w:p>
        </w:tc>
        <w:tc>
          <w:tcPr>
            <w:tcW w:w="7934" w:type="dxa"/>
          </w:tcPr>
          <w:p w:rsidR="002F6EAF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Requirements to be met for registration of a driving school</w:t>
            </w:r>
          </w:p>
        </w:tc>
      </w:tr>
      <w:tr w:rsidR="000C4363" w:rsidRPr="008B319C" w:rsidTr="008B319C">
        <w:trPr>
          <w:trHeight w:val="279"/>
        </w:trPr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114K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Manner of registration of a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114L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Notification of change of particulars of a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114M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Approval for appointment of an instructor prior to appointment by a registered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114N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Grades of driving schools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114O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Manner of suspension or cancellation of registration of a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114P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Duties of a driving school</w:t>
            </w:r>
          </w:p>
        </w:tc>
      </w:tr>
      <w:tr w:rsidR="000C4363" w:rsidRPr="008B319C" w:rsidTr="008B319C">
        <w:tc>
          <w:tcPr>
            <w:tcW w:w="2103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</w:rPr>
            </w:pPr>
            <w:proofErr w:type="spellStart"/>
            <w:r w:rsidRPr="008B319C">
              <w:rPr>
                <w:rFonts w:ascii="Arial" w:hAnsi="Arial" w:cs="Arial"/>
              </w:rPr>
              <w:t>Reg</w:t>
            </w:r>
            <w:proofErr w:type="spellEnd"/>
            <w:r w:rsidRPr="008B319C">
              <w:rPr>
                <w:rFonts w:ascii="Arial" w:hAnsi="Arial" w:cs="Arial"/>
              </w:rPr>
              <w:t xml:space="preserve"> 114Q</w:t>
            </w:r>
          </w:p>
        </w:tc>
        <w:tc>
          <w:tcPr>
            <w:tcW w:w="7934" w:type="dxa"/>
          </w:tcPr>
          <w:p w:rsidR="000C4363" w:rsidRPr="008B319C" w:rsidRDefault="000C4363" w:rsidP="008B319C">
            <w:pPr>
              <w:jc w:val="both"/>
              <w:rPr>
                <w:rFonts w:ascii="Arial" w:hAnsi="Arial" w:cs="Arial"/>
                <w:bCs/>
              </w:rPr>
            </w:pPr>
            <w:r w:rsidRPr="008B319C">
              <w:rPr>
                <w:rFonts w:ascii="Arial" w:hAnsi="Arial" w:cs="Arial"/>
                <w:bCs/>
              </w:rPr>
              <w:t>Powers and duties of inspectorate of driving schools</w:t>
            </w:r>
          </w:p>
        </w:tc>
      </w:tr>
    </w:tbl>
    <w:p w:rsidR="00C638E8" w:rsidRPr="008B319C" w:rsidRDefault="00C638E8" w:rsidP="008B319C">
      <w:pPr>
        <w:pStyle w:val="ListParagraph"/>
        <w:jc w:val="both"/>
        <w:rPr>
          <w:rFonts w:ascii="Arial" w:hAnsi="Arial" w:cs="Arial"/>
          <w:lang w:val="en-ZA" w:eastAsia="x-none"/>
        </w:rPr>
      </w:pPr>
    </w:p>
    <w:p w:rsidR="00A40246" w:rsidRPr="008B319C" w:rsidRDefault="005834E3" w:rsidP="008B319C">
      <w:pPr>
        <w:jc w:val="both"/>
        <w:rPr>
          <w:rFonts w:ascii="Arial" w:hAnsi="Arial" w:cs="Arial"/>
        </w:rPr>
      </w:pPr>
      <w:r w:rsidRPr="008B319C">
        <w:rPr>
          <w:rFonts w:ascii="Arial" w:hAnsi="Arial" w:cs="Arial"/>
          <w:lang w:val="en-ZA" w:eastAsia="x-none"/>
        </w:rPr>
        <w:t xml:space="preserve">(b) The </w:t>
      </w:r>
      <w:r w:rsidRPr="008B319C">
        <w:rPr>
          <w:rFonts w:ascii="Arial" w:hAnsi="Arial" w:cs="Arial"/>
        </w:rPr>
        <w:t xml:space="preserve">the purpose of a driving </w:t>
      </w:r>
      <w:proofErr w:type="spellStart"/>
      <w:r w:rsidRPr="008B319C">
        <w:rPr>
          <w:rFonts w:ascii="Arial" w:hAnsi="Arial" w:cs="Arial"/>
        </w:rPr>
        <w:t>licence</w:t>
      </w:r>
      <w:proofErr w:type="spellEnd"/>
      <w:r w:rsidRPr="008B319C">
        <w:rPr>
          <w:rFonts w:ascii="Arial" w:hAnsi="Arial" w:cs="Arial"/>
        </w:rPr>
        <w:t xml:space="preserve"> test is to test the competency of applicants when operating a motor vehicle on a public road whilst obeying all road rules and signs. </w:t>
      </w:r>
      <w:r w:rsidR="00091556" w:rsidRPr="008B319C">
        <w:rPr>
          <w:rFonts w:ascii="Arial" w:hAnsi="Arial" w:cs="Arial"/>
        </w:rPr>
        <w:t>The Driving</w:t>
      </w:r>
      <w:r w:rsidRPr="008B319C">
        <w:rPr>
          <w:rFonts w:ascii="Arial" w:hAnsi="Arial" w:cs="Arial"/>
        </w:rPr>
        <w:t xml:space="preserve"> Test is prescribed in the applicable K53 Manuals for the </w:t>
      </w:r>
      <w:r w:rsidR="00091556" w:rsidRPr="008B319C">
        <w:rPr>
          <w:rFonts w:ascii="Arial" w:hAnsi="Arial" w:cs="Arial"/>
        </w:rPr>
        <w:t>various</w:t>
      </w:r>
      <w:r w:rsidRPr="008B319C">
        <w:rPr>
          <w:rFonts w:ascii="Arial" w:hAnsi="Arial" w:cs="Arial"/>
        </w:rPr>
        <w:t xml:space="preserve"> </w:t>
      </w:r>
      <w:r w:rsidR="00091556" w:rsidRPr="008B319C">
        <w:rPr>
          <w:rFonts w:ascii="Arial" w:hAnsi="Arial" w:cs="Arial"/>
        </w:rPr>
        <w:t>categories</w:t>
      </w:r>
      <w:r w:rsidRPr="008B319C">
        <w:rPr>
          <w:rFonts w:ascii="Arial" w:hAnsi="Arial" w:cs="Arial"/>
        </w:rPr>
        <w:t xml:space="preserve"> of vehicles.</w:t>
      </w:r>
    </w:p>
    <w:p w:rsidR="005834E3" w:rsidRPr="00E31670" w:rsidRDefault="005834E3">
      <w:pPr>
        <w:rPr>
          <w:rFonts w:ascii="Arial" w:hAnsi="Arial" w:cs="Arial"/>
          <w:lang w:val="en-ZA" w:eastAsia="x-none"/>
        </w:rPr>
      </w:pPr>
    </w:p>
    <w:sectPr w:rsidR="005834E3" w:rsidRPr="00E31670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4D" w:rsidRDefault="0033464D" w:rsidP="00DB1508">
      <w:pPr>
        <w:spacing w:after="0" w:line="240" w:lineRule="auto"/>
      </w:pPr>
      <w:r>
        <w:separator/>
      </w:r>
    </w:p>
  </w:endnote>
  <w:endnote w:type="continuationSeparator" w:id="0">
    <w:p w:rsidR="0033464D" w:rsidRDefault="0033464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4D" w:rsidRDefault="0033464D" w:rsidP="00DB1508">
      <w:pPr>
        <w:spacing w:after="0" w:line="240" w:lineRule="auto"/>
      </w:pPr>
      <w:r>
        <w:separator/>
      </w:r>
    </w:p>
  </w:footnote>
  <w:footnote w:type="continuationSeparator" w:id="0">
    <w:p w:rsidR="0033464D" w:rsidRDefault="0033464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C7648E"/>
    <w:multiLevelType w:val="hybridMultilevel"/>
    <w:tmpl w:val="CD9EC0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1556"/>
    <w:rsid w:val="0009500E"/>
    <w:rsid w:val="000B01FF"/>
    <w:rsid w:val="000C3487"/>
    <w:rsid w:val="000C4363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09E0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3DE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6EAF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464D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82797"/>
    <w:rsid w:val="00486EF0"/>
    <w:rsid w:val="00491B48"/>
    <w:rsid w:val="00493015"/>
    <w:rsid w:val="00495833"/>
    <w:rsid w:val="004977A9"/>
    <w:rsid w:val="004A00D3"/>
    <w:rsid w:val="004A09AD"/>
    <w:rsid w:val="004A62DE"/>
    <w:rsid w:val="004A7FD9"/>
    <w:rsid w:val="004C048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3908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4E3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E3ADD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4C89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491A"/>
    <w:rsid w:val="00764334"/>
    <w:rsid w:val="00783D94"/>
    <w:rsid w:val="00784077"/>
    <w:rsid w:val="00787784"/>
    <w:rsid w:val="007907EC"/>
    <w:rsid w:val="007A21BB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97A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0015"/>
    <w:rsid w:val="008B2E50"/>
    <w:rsid w:val="008B319C"/>
    <w:rsid w:val="008B4716"/>
    <w:rsid w:val="008B7B8C"/>
    <w:rsid w:val="008C0374"/>
    <w:rsid w:val="008C2F92"/>
    <w:rsid w:val="008C36A7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23BE"/>
    <w:rsid w:val="009F3B4B"/>
    <w:rsid w:val="009F7581"/>
    <w:rsid w:val="00A00E4A"/>
    <w:rsid w:val="00A01414"/>
    <w:rsid w:val="00A12A8A"/>
    <w:rsid w:val="00A21F7F"/>
    <w:rsid w:val="00A22EC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5997"/>
    <w:rsid w:val="00A96DC3"/>
    <w:rsid w:val="00AA4667"/>
    <w:rsid w:val="00AA5054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16A4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1A27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33B"/>
    <w:rsid w:val="00BB5B1F"/>
    <w:rsid w:val="00BB5EA4"/>
    <w:rsid w:val="00BC06BD"/>
    <w:rsid w:val="00BC24B9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256E9"/>
    <w:rsid w:val="00C33C1E"/>
    <w:rsid w:val="00C456F7"/>
    <w:rsid w:val="00C50D10"/>
    <w:rsid w:val="00C6207A"/>
    <w:rsid w:val="00C62268"/>
    <w:rsid w:val="00C638E8"/>
    <w:rsid w:val="00C64770"/>
    <w:rsid w:val="00C731ED"/>
    <w:rsid w:val="00C76B1B"/>
    <w:rsid w:val="00C81DAE"/>
    <w:rsid w:val="00C92817"/>
    <w:rsid w:val="00CA3593"/>
    <w:rsid w:val="00CB640B"/>
    <w:rsid w:val="00CC164A"/>
    <w:rsid w:val="00CE1573"/>
    <w:rsid w:val="00CE54D8"/>
    <w:rsid w:val="00CE7A26"/>
    <w:rsid w:val="00CE7EE4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00F"/>
    <w:rsid w:val="00DD19AD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15BD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g-para3">
    <w:name w:val="lg-para3"/>
    <w:basedOn w:val="Normal"/>
    <w:rsid w:val="000C4363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g-para3">
    <w:name w:val="lg-para3"/>
    <w:basedOn w:val="Normal"/>
    <w:rsid w:val="000C4363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980A-9F31-419E-A17A-04D9AA92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2017-09-04T07:36:00Z</dcterms:created>
  <dcterms:modified xsi:type="dcterms:W3CDTF">2017-09-04T07:36:00Z</dcterms:modified>
</cp:coreProperties>
</file>