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139A8F" w14:textId="77777777" w:rsidR="004722F6" w:rsidRPr="004722F6" w:rsidRDefault="004722F6" w:rsidP="004722F6">
      <w:pPr>
        <w:rPr>
          <w:rFonts w:ascii="Arial" w:hAnsi="Arial" w:cs="Arial"/>
        </w:rPr>
      </w:pPr>
      <w:bookmarkStart w:id="0" w:name="_GoBack"/>
      <w:bookmarkEnd w:id="0"/>
    </w:p>
    <w:p w14:paraId="271D3EA9" w14:textId="77777777" w:rsidR="00A36976" w:rsidRDefault="00BD300E" w:rsidP="00A36976">
      <w:r>
        <w:rPr>
          <w:noProof/>
        </w:rPr>
        <w:object w:dxaOrig="1440" w:dyaOrig="1440" w14:anchorId="2F6557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42712069" r:id="rId9"/>
        </w:object>
      </w:r>
    </w:p>
    <w:p w14:paraId="27F9A3A6"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2F07F15F" w14:textId="77777777" w:rsidR="00A36976" w:rsidRPr="00CE2C7E" w:rsidRDefault="00A36976" w:rsidP="00A36976">
      <w:pPr>
        <w:rPr>
          <w:rFonts w:ascii="Arial" w:hAnsi="Arial" w:cs="Arial"/>
          <w:sz w:val="28"/>
          <w:szCs w:val="28"/>
        </w:rPr>
      </w:pPr>
    </w:p>
    <w:p w14:paraId="5EC389B9" w14:textId="77777777" w:rsidR="00A36976" w:rsidRPr="00CE2C7E" w:rsidRDefault="00A36976" w:rsidP="00A36976">
      <w:pPr>
        <w:rPr>
          <w:rFonts w:ascii="Arial" w:hAnsi="Arial" w:cs="Arial"/>
          <w:sz w:val="28"/>
          <w:szCs w:val="28"/>
        </w:rPr>
      </w:pPr>
    </w:p>
    <w:p w14:paraId="0E87719A"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7D1DC9ED" w14:textId="77777777" w:rsidR="00A36976" w:rsidRPr="0059608D" w:rsidRDefault="00A36976" w:rsidP="00A36976">
      <w:pPr>
        <w:jc w:val="center"/>
        <w:rPr>
          <w:rFonts w:ascii="Calibri" w:hAnsi="Calibri"/>
          <w:sz w:val="26"/>
          <w:szCs w:val="26"/>
        </w:rPr>
      </w:pPr>
    </w:p>
    <w:p w14:paraId="7AD89702"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5DE1F658" wp14:editId="40B46E07">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9B97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62262920"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6D04A523" w14:textId="77777777" w:rsidR="004722F6" w:rsidRPr="00CE2C7E" w:rsidRDefault="004722F6" w:rsidP="00A36976">
      <w:pPr>
        <w:spacing w:line="360" w:lineRule="auto"/>
        <w:jc w:val="center"/>
        <w:rPr>
          <w:rFonts w:ascii="Calibri" w:hAnsi="Calibri" w:cs="Arial"/>
          <w:b/>
          <w:sz w:val="28"/>
          <w:szCs w:val="28"/>
        </w:rPr>
      </w:pPr>
    </w:p>
    <w:p w14:paraId="66401ADC"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44536089" w14:textId="77777777" w:rsidR="004722F6" w:rsidRPr="0059608D" w:rsidRDefault="004722F6" w:rsidP="00A36976">
      <w:pPr>
        <w:spacing w:line="360" w:lineRule="auto"/>
        <w:jc w:val="center"/>
        <w:rPr>
          <w:rFonts w:ascii="Calibri" w:hAnsi="Calibri" w:cs="Arial"/>
          <w:b/>
          <w:sz w:val="16"/>
          <w:szCs w:val="16"/>
        </w:rPr>
      </w:pPr>
    </w:p>
    <w:p w14:paraId="4DAB2FDA"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64EDD723" wp14:editId="13633654">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002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3B578DFF" w14:textId="77777777" w:rsidR="004C6343" w:rsidRPr="004C6343" w:rsidRDefault="004C6343" w:rsidP="004C6343">
      <w:pPr>
        <w:spacing w:before="100" w:beforeAutospacing="1" w:after="100" w:afterAutospacing="1"/>
        <w:ind w:left="851" w:hanging="851"/>
        <w:jc w:val="both"/>
        <w:rPr>
          <w:rFonts w:ascii="Arial" w:hAnsi="Arial" w:cs="Arial"/>
          <w:b/>
        </w:rPr>
      </w:pPr>
      <w:r w:rsidRPr="004C6343">
        <w:rPr>
          <w:rFonts w:ascii="Arial" w:hAnsi="Arial" w:cs="Arial"/>
          <w:b/>
        </w:rPr>
        <w:t>2491.</w:t>
      </w:r>
      <w:r w:rsidRPr="004C6343">
        <w:rPr>
          <w:rFonts w:ascii="Arial" w:hAnsi="Arial" w:cs="Arial"/>
          <w:b/>
        </w:rPr>
        <w:tab/>
        <w:t>Mr B H Holomisa (UDM) to ask the Minister of Defence and Military Veterans:</w:t>
      </w:r>
    </w:p>
    <w:p w14:paraId="28EF3446" w14:textId="77777777" w:rsidR="004C6343" w:rsidRPr="004C6343" w:rsidRDefault="004C6343" w:rsidP="004C6343">
      <w:pPr>
        <w:spacing w:before="100" w:beforeAutospacing="1" w:after="100" w:afterAutospacing="1"/>
        <w:ind w:left="1440" w:hanging="589"/>
        <w:jc w:val="both"/>
        <w:rPr>
          <w:rFonts w:ascii="Arial" w:hAnsi="Arial" w:cs="Arial"/>
        </w:rPr>
      </w:pPr>
      <w:r w:rsidRPr="004C6343">
        <w:rPr>
          <w:rFonts w:ascii="Arial" w:hAnsi="Arial" w:cs="Arial"/>
        </w:rPr>
        <w:t>(1)</w:t>
      </w:r>
      <w:r w:rsidRPr="004C6343">
        <w:rPr>
          <w:rFonts w:ascii="Arial" w:hAnsi="Arial" w:cs="Arial"/>
        </w:rPr>
        <w:tab/>
        <w:t xml:space="preserve">What steps has she taken to (a) monitor and (b) correct (i) the tangible capital asset register (ii) irregular expenditure (iii) organogram and (iv) reported failures as indicated by the Auditor-General in respect of the corporate services branch of her department; </w:t>
      </w:r>
    </w:p>
    <w:p w14:paraId="7BB52397" w14:textId="77777777" w:rsidR="004C6343" w:rsidRPr="004C6343" w:rsidRDefault="004C6343" w:rsidP="004C6343">
      <w:pPr>
        <w:spacing w:before="100" w:beforeAutospacing="1" w:after="100" w:afterAutospacing="1"/>
        <w:ind w:left="1440" w:hanging="589"/>
        <w:jc w:val="both"/>
        <w:rPr>
          <w:rFonts w:ascii="Arial" w:hAnsi="Arial" w:cs="Arial"/>
        </w:rPr>
      </w:pPr>
      <w:r w:rsidRPr="004C6343">
        <w:rPr>
          <w:rFonts w:ascii="Arial" w:hAnsi="Arial" w:cs="Arial"/>
        </w:rPr>
        <w:t>(2)</w:t>
      </w:r>
      <w:r w:rsidRPr="004C6343">
        <w:rPr>
          <w:rFonts w:ascii="Arial" w:hAnsi="Arial" w:cs="Arial"/>
        </w:rPr>
        <w:tab/>
        <w:t>has she called the Deputy Director-General to account for the poor performance in the corporate services; if not, why not; if so, what are the relevant details;</w:t>
      </w:r>
    </w:p>
    <w:p w14:paraId="6F23409A" w14:textId="77777777" w:rsidR="004C6343" w:rsidRPr="004C6343" w:rsidRDefault="004C6343" w:rsidP="004C6343">
      <w:pPr>
        <w:spacing w:before="100" w:beforeAutospacing="1" w:after="100" w:afterAutospacing="1"/>
        <w:ind w:left="1440" w:hanging="589"/>
        <w:jc w:val="both"/>
        <w:rPr>
          <w:rFonts w:ascii="Arial" w:hAnsi="Arial" w:cs="Arial"/>
        </w:rPr>
      </w:pPr>
      <w:r w:rsidRPr="004C6343">
        <w:rPr>
          <w:rFonts w:ascii="Arial" w:hAnsi="Arial" w:cs="Arial"/>
        </w:rPr>
        <w:t>(3)</w:t>
      </w:r>
      <w:r w:rsidRPr="004C6343">
        <w:rPr>
          <w:rFonts w:ascii="Arial" w:hAnsi="Arial" w:cs="Arial"/>
        </w:rPr>
        <w:tab/>
        <w:t xml:space="preserve">is there a policy regarding consequences for poor performance; if not, why not; if so, what are the relevant details; </w:t>
      </w:r>
    </w:p>
    <w:p w14:paraId="367251C0" w14:textId="77777777" w:rsidR="004C6343" w:rsidRPr="004C6343" w:rsidRDefault="004C6343" w:rsidP="004C6343">
      <w:pPr>
        <w:spacing w:before="100" w:beforeAutospacing="1" w:after="100" w:afterAutospacing="1"/>
        <w:ind w:left="1440" w:hanging="589"/>
        <w:jc w:val="both"/>
        <w:rPr>
          <w:rFonts w:ascii="Arial" w:hAnsi="Arial" w:cs="Arial"/>
        </w:rPr>
      </w:pPr>
      <w:r w:rsidRPr="004C6343">
        <w:rPr>
          <w:rFonts w:ascii="Arial" w:hAnsi="Arial" w:cs="Arial"/>
        </w:rPr>
        <w:t>(4)</w:t>
      </w:r>
      <w:r w:rsidRPr="004C6343">
        <w:rPr>
          <w:rFonts w:ascii="Arial" w:hAnsi="Arial" w:cs="Arial"/>
        </w:rPr>
        <w:tab/>
        <w:t>has the irregular expenditure indicated in the 2015-16 report of the Auditor-General been reported to the National Treasury, if so, what action has been taken regarding the individuals responsible for the specified expenditure?</w:t>
      </w:r>
      <w:r w:rsidRPr="004C6343">
        <w:rPr>
          <w:rFonts w:ascii="Arial" w:hAnsi="Arial" w:cs="Arial"/>
        </w:rPr>
        <w:tab/>
      </w:r>
      <w:r w:rsidRPr="004C6343">
        <w:rPr>
          <w:rFonts w:ascii="Arial" w:hAnsi="Arial" w:cs="Arial"/>
        </w:rPr>
        <w:tab/>
      </w:r>
      <w:r w:rsidRPr="004C6343">
        <w:rPr>
          <w:rFonts w:ascii="Arial" w:hAnsi="Arial" w:cs="Arial"/>
        </w:rPr>
        <w:tab/>
      </w:r>
      <w:r w:rsidRPr="004C6343">
        <w:rPr>
          <w:rFonts w:ascii="Arial" w:hAnsi="Arial" w:cs="Arial"/>
        </w:rPr>
        <w:tab/>
      </w:r>
      <w:r w:rsidRPr="004C6343">
        <w:rPr>
          <w:rFonts w:ascii="Arial" w:hAnsi="Arial" w:cs="Arial"/>
        </w:rPr>
        <w:tab/>
      </w:r>
      <w:r w:rsidRPr="004C6343">
        <w:rPr>
          <w:rFonts w:ascii="Arial" w:hAnsi="Arial" w:cs="Arial"/>
        </w:rPr>
        <w:tab/>
      </w:r>
      <w:r w:rsidRPr="004C6343">
        <w:rPr>
          <w:rFonts w:ascii="Arial" w:hAnsi="Arial" w:cs="Arial"/>
        </w:rPr>
        <w:tab/>
      </w:r>
      <w:r w:rsidRPr="004C6343">
        <w:rPr>
          <w:rFonts w:ascii="Arial" w:hAnsi="Arial" w:cs="Arial"/>
        </w:rPr>
        <w:tab/>
      </w:r>
      <w:r w:rsidRPr="004C6343">
        <w:rPr>
          <w:rFonts w:ascii="Arial" w:hAnsi="Arial" w:cs="Arial"/>
        </w:rPr>
        <w:tab/>
      </w:r>
      <w:r w:rsidRPr="004C6343">
        <w:rPr>
          <w:rFonts w:ascii="Arial" w:hAnsi="Arial" w:cs="Arial"/>
        </w:rPr>
        <w:tab/>
      </w:r>
      <w:r w:rsidRPr="004C6343">
        <w:rPr>
          <w:rFonts w:ascii="Arial" w:hAnsi="Arial" w:cs="Arial"/>
        </w:rPr>
        <w:tab/>
        <w:t>NW2713E</w:t>
      </w:r>
    </w:p>
    <w:p w14:paraId="5AB70BB0" w14:textId="77777777" w:rsidR="004C3843" w:rsidRDefault="004C3843" w:rsidP="004C3843">
      <w:pPr>
        <w:spacing w:before="100" w:beforeAutospacing="1" w:after="100" w:afterAutospacing="1"/>
        <w:ind w:left="851" w:hanging="851"/>
        <w:jc w:val="both"/>
        <w:rPr>
          <w:rFonts w:ascii="Arial" w:hAnsi="Arial" w:cs="Arial"/>
          <w:b/>
        </w:rPr>
      </w:pPr>
      <w:r>
        <w:rPr>
          <w:rFonts w:ascii="Arial" w:hAnsi="Arial" w:cs="Arial"/>
          <w:b/>
        </w:rPr>
        <w:t xml:space="preserve">REPLY: </w:t>
      </w:r>
    </w:p>
    <w:p w14:paraId="3B485014" w14:textId="77777777" w:rsidR="004C3843" w:rsidRDefault="004C3843" w:rsidP="004C3843">
      <w:pPr>
        <w:spacing w:before="100" w:beforeAutospacing="1" w:after="100" w:afterAutospacing="1"/>
        <w:ind w:left="1440" w:hanging="589"/>
        <w:jc w:val="both"/>
        <w:rPr>
          <w:rFonts w:ascii="Arial" w:hAnsi="Arial" w:cs="Arial"/>
        </w:rPr>
      </w:pPr>
      <w:r>
        <w:rPr>
          <w:rFonts w:ascii="Arial" w:hAnsi="Arial" w:cs="Arial"/>
        </w:rPr>
        <w:t>(1)</w:t>
      </w:r>
      <w:r>
        <w:rPr>
          <w:rFonts w:ascii="Arial" w:hAnsi="Arial" w:cs="Arial"/>
        </w:rPr>
        <w:tab/>
        <w:t xml:space="preserve">What steps has she taken to (a) monitor and (b) correct (i) the tangible capital asset register (ii) irregular expenditure (iii) organogram and (iv) reported failures as indicated by the Auditor-General in respect of the corporate services branch of her department; </w:t>
      </w:r>
    </w:p>
    <w:p w14:paraId="6034F3BE" w14:textId="77777777" w:rsidR="004C3843" w:rsidRDefault="004C3843" w:rsidP="004C3843">
      <w:pPr>
        <w:spacing w:before="100" w:beforeAutospacing="1" w:after="100" w:afterAutospacing="1"/>
        <w:ind w:left="1440" w:hanging="589"/>
        <w:jc w:val="both"/>
        <w:rPr>
          <w:rFonts w:ascii="Arial" w:hAnsi="Arial" w:cs="Arial"/>
          <w:b/>
        </w:rPr>
      </w:pPr>
    </w:p>
    <w:p w14:paraId="6A77B01D" w14:textId="77777777" w:rsidR="004C3843" w:rsidRDefault="004C3843" w:rsidP="004C3843">
      <w:pPr>
        <w:spacing w:before="100" w:beforeAutospacing="1" w:after="100" w:afterAutospacing="1"/>
        <w:ind w:left="1440" w:hanging="589"/>
        <w:jc w:val="both"/>
      </w:pPr>
      <w:r>
        <w:rPr>
          <w:rFonts w:ascii="Arial" w:hAnsi="Arial" w:cs="Arial"/>
          <w:b/>
        </w:rPr>
        <w:lastRenderedPageBreak/>
        <w:t xml:space="preserve">Response: </w:t>
      </w:r>
    </w:p>
    <w:p w14:paraId="0CAC3E8D" w14:textId="77777777" w:rsidR="004C3843" w:rsidRPr="004C3843" w:rsidRDefault="004C3843" w:rsidP="004C3843">
      <w:pPr>
        <w:spacing w:before="100" w:beforeAutospacing="1" w:after="100" w:afterAutospacing="1"/>
        <w:ind w:left="1440" w:hanging="589"/>
        <w:jc w:val="both"/>
      </w:pPr>
      <w:r>
        <w:rPr>
          <w:rFonts w:ascii="Arial" w:hAnsi="Arial" w:cs="Arial"/>
          <w:b/>
        </w:rPr>
        <w:t xml:space="preserve">(i) Assets Management: </w:t>
      </w:r>
    </w:p>
    <w:p w14:paraId="46E85DEC" w14:textId="77777777" w:rsidR="004C3843" w:rsidRDefault="004C3843" w:rsidP="004C3843">
      <w:pPr>
        <w:spacing w:before="100" w:beforeAutospacing="1" w:after="100" w:afterAutospacing="1"/>
        <w:ind w:left="1440"/>
        <w:jc w:val="both"/>
        <w:rPr>
          <w:rFonts w:ascii="Arial" w:hAnsi="Arial" w:cs="Arial"/>
        </w:rPr>
      </w:pPr>
      <w:r>
        <w:rPr>
          <w:rFonts w:ascii="Arial" w:hAnsi="Arial" w:cs="Arial"/>
          <w:b/>
        </w:rPr>
        <w:t xml:space="preserve">(a) Monitoring: </w:t>
      </w:r>
      <w:r>
        <w:rPr>
          <w:rFonts w:ascii="Arial" w:hAnsi="Arial" w:cs="Arial"/>
        </w:rPr>
        <w:t xml:space="preserve">A permanent assets management unit has been approved by the Executive Committee. This unit will ensure that all assets of the department are fully accounted for all the times. </w:t>
      </w:r>
    </w:p>
    <w:p w14:paraId="5B67F123" w14:textId="77777777" w:rsidR="004C3843" w:rsidRPr="004C3843" w:rsidRDefault="004C3843" w:rsidP="004C3843">
      <w:pPr>
        <w:spacing w:before="100" w:beforeAutospacing="1" w:after="100" w:afterAutospacing="1"/>
        <w:ind w:left="1440"/>
        <w:jc w:val="both"/>
      </w:pPr>
      <w:r>
        <w:rPr>
          <w:rFonts w:ascii="Arial" w:hAnsi="Arial" w:cs="Arial"/>
          <w:b/>
        </w:rPr>
        <w:t xml:space="preserve">(b) Correction: </w:t>
      </w:r>
      <w:r>
        <w:rPr>
          <w:rFonts w:ascii="Arial" w:hAnsi="Arial" w:cs="Arial"/>
        </w:rPr>
        <w:t>During 2015/16 Financial Year, the assets register was reconstructed and reconciled with annual financial statement. The remaining item is the finalisation of the verification process which is currently at 80% completion.</w:t>
      </w:r>
    </w:p>
    <w:p w14:paraId="3D9AB3B7" w14:textId="77777777" w:rsidR="004C3843" w:rsidRDefault="004C3843" w:rsidP="004C3843">
      <w:pPr>
        <w:spacing w:before="100" w:beforeAutospacing="1" w:after="100" w:afterAutospacing="1"/>
        <w:ind w:left="1440" w:hanging="589"/>
        <w:jc w:val="both"/>
        <w:rPr>
          <w:rFonts w:ascii="Arial" w:hAnsi="Arial" w:cs="Arial"/>
          <w:b/>
        </w:rPr>
      </w:pPr>
      <w:r>
        <w:rPr>
          <w:rFonts w:ascii="Arial" w:hAnsi="Arial" w:cs="Arial"/>
          <w:b/>
        </w:rPr>
        <w:t xml:space="preserve">(ii) Irregular expenditure: </w:t>
      </w:r>
    </w:p>
    <w:p w14:paraId="72ED51D0" w14:textId="77777777" w:rsidR="004C3843" w:rsidRDefault="004C3843" w:rsidP="004C3843">
      <w:pPr>
        <w:spacing w:before="100" w:beforeAutospacing="1" w:after="100" w:afterAutospacing="1"/>
        <w:ind w:left="1440"/>
        <w:jc w:val="both"/>
        <w:rPr>
          <w:rFonts w:ascii="Arial" w:hAnsi="Arial" w:cs="Arial"/>
        </w:rPr>
      </w:pPr>
      <w:r>
        <w:rPr>
          <w:rFonts w:ascii="Arial" w:hAnsi="Arial" w:cs="Arial"/>
          <w:b/>
        </w:rPr>
        <w:t xml:space="preserve">(a) Monitoring: </w:t>
      </w:r>
      <w:r>
        <w:rPr>
          <w:rFonts w:ascii="Arial" w:hAnsi="Arial" w:cs="Arial"/>
        </w:rPr>
        <w:t>The registers have been compiled for each of the years and these are reconciled to the annual financial statements.</w:t>
      </w:r>
    </w:p>
    <w:p w14:paraId="15688CB4" w14:textId="77777777" w:rsidR="004C3843" w:rsidRPr="004C3843" w:rsidRDefault="004C3843" w:rsidP="004C3843">
      <w:pPr>
        <w:spacing w:before="100" w:beforeAutospacing="1" w:after="100" w:afterAutospacing="1"/>
        <w:ind w:left="1440"/>
        <w:jc w:val="both"/>
      </w:pPr>
      <w:r>
        <w:rPr>
          <w:rFonts w:ascii="Arial" w:hAnsi="Arial" w:cs="Arial"/>
          <w:b/>
        </w:rPr>
        <w:t xml:space="preserve">(b) Correction: </w:t>
      </w:r>
      <w:r>
        <w:rPr>
          <w:rFonts w:ascii="Arial" w:hAnsi="Arial" w:cs="Arial"/>
        </w:rPr>
        <w:t>The Irregular and Fruitless and Wasteful expenditure dates back to 2013/2014 financial year. The Financial Misconduct Panel has been formed and approved by the Accounting Officer. The Panel has been tasked to expedite the investigations. The timeline given by Executive Authority is 15 January 2017.</w:t>
      </w:r>
    </w:p>
    <w:p w14:paraId="66EA9DD8" w14:textId="77777777" w:rsidR="004C3843" w:rsidRDefault="004C3843" w:rsidP="004C3843">
      <w:pPr>
        <w:spacing w:before="100" w:beforeAutospacing="1" w:after="100" w:afterAutospacing="1"/>
        <w:ind w:left="1440"/>
        <w:jc w:val="both"/>
        <w:rPr>
          <w:rFonts w:ascii="Arial" w:hAnsi="Arial" w:cs="Arial"/>
          <w:b/>
        </w:rPr>
      </w:pPr>
      <w:r>
        <w:rPr>
          <w:rFonts w:ascii="Arial" w:hAnsi="Arial" w:cs="Arial"/>
          <w:b/>
        </w:rPr>
        <w:t>(iii) Organogram</w:t>
      </w:r>
    </w:p>
    <w:p w14:paraId="51B65A1C" w14:textId="77777777" w:rsidR="004C3843" w:rsidRDefault="004C3843" w:rsidP="004C3843">
      <w:pPr>
        <w:spacing w:before="100" w:beforeAutospacing="1" w:after="100" w:afterAutospacing="1"/>
        <w:ind w:left="1440"/>
        <w:jc w:val="both"/>
        <w:rPr>
          <w:rFonts w:ascii="Arial" w:hAnsi="Arial" w:cs="Arial"/>
        </w:rPr>
      </w:pPr>
      <w:r>
        <w:rPr>
          <w:rFonts w:ascii="Arial" w:hAnsi="Arial" w:cs="Arial"/>
          <w:b/>
        </w:rPr>
        <w:t xml:space="preserve">(a) Monitoring: </w:t>
      </w:r>
      <w:r>
        <w:rPr>
          <w:rFonts w:ascii="Arial" w:hAnsi="Arial" w:cs="Arial"/>
        </w:rPr>
        <w:t xml:space="preserve">The organogram is closely monitored by HR with continuous engagements with branches concerned. </w:t>
      </w:r>
    </w:p>
    <w:p w14:paraId="5BABBA90" w14:textId="77777777" w:rsidR="004C3843" w:rsidRPr="004C3843" w:rsidRDefault="004C3843" w:rsidP="004C3843">
      <w:pPr>
        <w:spacing w:before="100" w:beforeAutospacing="1" w:after="100" w:afterAutospacing="1"/>
        <w:ind w:left="1440"/>
        <w:jc w:val="both"/>
      </w:pPr>
      <w:r>
        <w:rPr>
          <w:rFonts w:ascii="Arial" w:hAnsi="Arial" w:cs="Arial"/>
          <w:b/>
        </w:rPr>
        <w:t>(b) Correction:</w:t>
      </w:r>
      <w:r>
        <w:rPr>
          <w:rFonts w:ascii="Arial" w:hAnsi="Arial" w:cs="Arial"/>
        </w:rPr>
        <w:t xml:space="preserve"> The ideal organogram has been developed by the Department and continuous engagements with DPSA are in place. </w:t>
      </w:r>
    </w:p>
    <w:p w14:paraId="662110B5" w14:textId="77777777" w:rsidR="004C3843" w:rsidRDefault="004C3843" w:rsidP="004C3843">
      <w:pPr>
        <w:spacing w:before="100" w:beforeAutospacing="1" w:after="100" w:afterAutospacing="1"/>
        <w:ind w:left="1440"/>
        <w:jc w:val="both"/>
        <w:rPr>
          <w:rFonts w:ascii="Arial" w:hAnsi="Arial" w:cs="Arial"/>
          <w:b/>
        </w:rPr>
      </w:pPr>
      <w:r>
        <w:rPr>
          <w:rFonts w:ascii="Arial" w:hAnsi="Arial" w:cs="Arial"/>
          <w:b/>
        </w:rPr>
        <w:t>(iv) Reported failures by AGSA</w:t>
      </w:r>
    </w:p>
    <w:p w14:paraId="1D8AED43" w14:textId="77777777" w:rsidR="004C3843" w:rsidRDefault="004C3843" w:rsidP="004C3843">
      <w:pPr>
        <w:spacing w:before="100" w:beforeAutospacing="1" w:after="100" w:afterAutospacing="1"/>
        <w:ind w:left="1440"/>
        <w:jc w:val="both"/>
        <w:rPr>
          <w:rFonts w:ascii="Arial" w:hAnsi="Arial" w:cs="Arial"/>
          <w:b/>
        </w:rPr>
      </w:pPr>
      <w:r>
        <w:rPr>
          <w:rFonts w:ascii="Arial" w:hAnsi="Arial" w:cs="Arial"/>
          <w:b/>
        </w:rPr>
        <w:t>General failures as noticed by AGSA are as follows:</w:t>
      </w:r>
    </w:p>
    <w:p w14:paraId="75BCE054" w14:textId="77777777" w:rsidR="004C3843" w:rsidRDefault="004C3843" w:rsidP="004C3843">
      <w:pPr>
        <w:pStyle w:val="ListParagraph"/>
        <w:numPr>
          <w:ilvl w:val="0"/>
          <w:numId w:val="39"/>
        </w:numPr>
        <w:spacing w:before="100" w:beforeAutospacing="1" w:after="100" w:afterAutospacing="1"/>
        <w:jc w:val="both"/>
      </w:pPr>
      <w:r>
        <w:rPr>
          <w:rFonts w:ascii="Arial" w:hAnsi="Arial" w:cs="Arial"/>
        </w:rPr>
        <w:t>Percentage of staff attending training</w:t>
      </w:r>
    </w:p>
    <w:p w14:paraId="69F6F12C" w14:textId="77777777" w:rsidR="004C3843" w:rsidRDefault="004C3843" w:rsidP="004C3843">
      <w:pPr>
        <w:pStyle w:val="ListParagraph"/>
        <w:numPr>
          <w:ilvl w:val="0"/>
          <w:numId w:val="39"/>
        </w:numPr>
        <w:spacing w:before="100" w:beforeAutospacing="1" w:after="100" w:afterAutospacing="1"/>
        <w:jc w:val="both"/>
      </w:pPr>
      <w:r>
        <w:rPr>
          <w:rFonts w:ascii="Arial" w:hAnsi="Arial" w:cs="Arial"/>
        </w:rPr>
        <w:t>Lack of consequence management to staff without Performance Agreements.</w:t>
      </w:r>
    </w:p>
    <w:p w14:paraId="418F0C29" w14:textId="77777777" w:rsidR="004C3843" w:rsidRDefault="004C3843" w:rsidP="004C3843">
      <w:pPr>
        <w:pStyle w:val="ListParagraph"/>
        <w:numPr>
          <w:ilvl w:val="0"/>
          <w:numId w:val="39"/>
        </w:numPr>
        <w:spacing w:before="100" w:beforeAutospacing="1" w:after="100" w:afterAutospacing="1"/>
        <w:jc w:val="both"/>
        <w:rPr>
          <w:rFonts w:ascii="Arial" w:hAnsi="Arial" w:cs="Arial"/>
        </w:rPr>
      </w:pPr>
      <w:r>
        <w:rPr>
          <w:rFonts w:ascii="Arial" w:hAnsi="Arial" w:cs="Arial"/>
        </w:rPr>
        <w:t>Vacancy Rate on funded posts</w:t>
      </w:r>
    </w:p>
    <w:p w14:paraId="27D25F4E" w14:textId="77777777" w:rsidR="004C3843" w:rsidRDefault="004C3843" w:rsidP="004C3843">
      <w:pPr>
        <w:pStyle w:val="ListParagraph"/>
        <w:numPr>
          <w:ilvl w:val="0"/>
          <w:numId w:val="39"/>
        </w:numPr>
        <w:spacing w:before="100" w:beforeAutospacing="1" w:after="100" w:afterAutospacing="1"/>
        <w:jc w:val="both"/>
        <w:rPr>
          <w:rFonts w:ascii="Arial" w:hAnsi="Arial" w:cs="Arial"/>
        </w:rPr>
      </w:pPr>
      <w:r>
        <w:rPr>
          <w:rFonts w:ascii="Arial" w:hAnsi="Arial" w:cs="Arial"/>
        </w:rPr>
        <w:t>Non adherence to 30 days payment rule</w:t>
      </w:r>
    </w:p>
    <w:p w14:paraId="4C9F0814" w14:textId="77777777" w:rsidR="004C3843" w:rsidRDefault="004C3843" w:rsidP="004C3843">
      <w:pPr>
        <w:spacing w:before="100" w:beforeAutospacing="1" w:after="100" w:afterAutospacing="1"/>
        <w:ind w:left="1440"/>
        <w:jc w:val="both"/>
      </w:pPr>
      <w:r>
        <w:rPr>
          <w:rFonts w:ascii="Arial" w:hAnsi="Arial" w:cs="Arial"/>
          <w:b/>
        </w:rPr>
        <w:t xml:space="preserve">(a) Monitoring: </w:t>
      </w:r>
      <w:r>
        <w:rPr>
          <w:rFonts w:ascii="Arial" w:hAnsi="Arial" w:cs="Arial"/>
        </w:rPr>
        <w:t xml:space="preserve">All of the above are presented at monthly management meetings. Where gaps may exist, action plans are put in place to correct such. </w:t>
      </w:r>
    </w:p>
    <w:p w14:paraId="0C05D1D1" w14:textId="77777777" w:rsidR="004C3843" w:rsidRDefault="004C3843" w:rsidP="004C3843">
      <w:pPr>
        <w:spacing w:before="100" w:beforeAutospacing="1" w:after="100" w:afterAutospacing="1"/>
        <w:ind w:left="1440"/>
        <w:jc w:val="both"/>
      </w:pPr>
      <w:r>
        <w:rPr>
          <w:rFonts w:ascii="Arial" w:hAnsi="Arial" w:cs="Arial"/>
          <w:b/>
        </w:rPr>
        <w:t xml:space="preserve">(b) Correction: </w:t>
      </w:r>
      <w:r>
        <w:rPr>
          <w:rFonts w:ascii="Arial" w:hAnsi="Arial" w:cs="Arial"/>
        </w:rPr>
        <w:t xml:space="preserve">The skills audit will be completed by the end of quarter four. All SMS performance agreements except for one, are in place. With the current funded structure where posts favours </w:t>
      </w:r>
      <w:r>
        <w:rPr>
          <w:rFonts w:ascii="Arial" w:hAnsi="Arial" w:cs="Arial"/>
        </w:rPr>
        <w:lastRenderedPageBreak/>
        <w:t xml:space="preserve">administration, a rebalancing exercise is being undertaken by the Department to address capacitation of Service delivery branches. This is being done whilst a consultative process is in place with DPSA. The issue of 30days payment rule is being addressed by re-looking and changing the invoice handling exercise. </w:t>
      </w:r>
    </w:p>
    <w:p w14:paraId="564EFDA4" w14:textId="77777777" w:rsidR="007007C0" w:rsidRPr="00D434F7" w:rsidRDefault="007007C0" w:rsidP="009649EB">
      <w:pPr>
        <w:spacing w:before="100" w:beforeAutospacing="1" w:after="100" w:afterAutospacing="1"/>
        <w:ind w:left="851" w:hanging="851"/>
        <w:jc w:val="both"/>
        <w:rPr>
          <w:rFonts w:ascii="Arial" w:hAnsi="Arial" w:cs="Arial"/>
        </w:rPr>
      </w:pPr>
    </w:p>
    <w:sectPr w:rsidR="007007C0" w:rsidRPr="00D434F7"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D82E0" w14:textId="77777777" w:rsidR="001D6A18" w:rsidRDefault="001D6A18">
      <w:r>
        <w:separator/>
      </w:r>
    </w:p>
  </w:endnote>
  <w:endnote w:type="continuationSeparator" w:id="0">
    <w:p w14:paraId="6F8C8869" w14:textId="77777777" w:rsidR="001D6A18" w:rsidRDefault="001D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7FB79" w14:textId="77777777" w:rsidR="001D6A18" w:rsidRDefault="001D6A18">
      <w:r>
        <w:separator/>
      </w:r>
    </w:p>
  </w:footnote>
  <w:footnote w:type="continuationSeparator" w:id="0">
    <w:p w14:paraId="5775C4E0" w14:textId="77777777" w:rsidR="001D6A18" w:rsidRDefault="001D6A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2"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6"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79612FB"/>
    <w:multiLevelType w:val="multilevel"/>
    <w:tmpl w:val="BB2AC8EA"/>
    <w:lvl w:ilvl="0">
      <w:start w:val="1"/>
      <w:numFmt w:val="bullet"/>
      <w:lvlText w:val=""/>
      <w:lvlJc w:val="left"/>
      <w:pPr>
        <w:ind w:left="2160" w:hanging="360"/>
      </w:pPr>
      <w:rPr>
        <w:rFonts w:ascii="Symbol" w:hAnsi="Symbol" w:cs="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cs="Wingdings" w:hint="default"/>
      </w:rPr>
    </w:lvl>
    <w:lvl w:ilvl="3">
      <w:start w:val="1"/>
      <w:numFmt w:val="bullet"/>
      <w:lvlText w:val=""/>
      <w:lvlJc w:val="left"/>
      <w:pPr>
        <w:ind w:left="4320" w:hanging="360"/>
      </w:pPr>
      <w:rPr>
        <w:rFonts w:ascii="Symbol" w:hAnsi="Symbol" w:cs="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cs="Wingdings" w:hint="default"/>
      </w:rPr>
    </w:lvl>
    <w:lvl w:ilvl="6">
      <w:start w:val="1"/>
      <w:numFmt w:val="bullet"/>
      <w:lvlText w:val=""/>
      <w:lvlJc w:val="left"/>
      <w:pPr>
        <w:ind w:left="6480" w:hanging="360"/>
      </w:pPr>
      <w:rPr>
        <w:rFonts w:ascii="Symbol" w:hAnsi="Symbol" w:cs="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cs="Wingdings" w:hint="default"/>
      </w:rPr>
    </w:lvl>
  </w:abstractNum>
  <w:abstractNum w:abstractNumId="36"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1"/>
  </w:num>
  <w:num w:numId="2">
    <w:abstractNumId w:val="34"/>
  </w:num>
  <w:num w:numId="3">
    <w:abstractNumId w:val="5"/>
  </w:num>
  <w:num w:numId="4">
    <w:abstractNumId w:val="33"/>
  </w:num>
  <w:num w:numId="5">
    <w:abstractNumId w:val="25"/>
  </w:num>
  <w:num w:numId="6">
    <w:abstractNumId w:val="16"/>
  </w:num>
  <w:num w:numId="7">
    <w:abstractNumId w:val="21"/>
  </w:num>
  <w:num w:numId="8">
    <w:abstractNumId w:val="23"/>
  </w:num>
  <w:num w:numId="9">
    <w:abstractNumId w:val="13"/>
  </w:num>
  <w:num w:numId="10">
    <w:abstractNumId w:val="8"/>
  </w:num>
  <w:num w:numId="11">
    <w:abstractNumId w:val="24"/>
  </w:num>
  <w:num w:numId="12">
    <w:abstractNumId w:val="32"/>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
  </w:num>
  <w:num w:numId="19">
    <w:abstractNumId w:val="18"/>
  </w:num>
  <w:num w:numId="20">
    <w:abstractNumId w:val="12"/>
  </w:num>
  <w:num w:numId="21">
    <w:abstractNumId w:val="27"/>
  </w:num>
  <w:num w:numId="22">
    <w:abstractNumId w:val="29"/>
  </w:num>
  <w:num w:numId="23">
    <w:abstractNumId w:val="2"/>
  </w:num>
  <w:num w:numId="24">
    <w:abstractNumId w:val="6"/>
  </w:num>
  <w:num w:numId="25">
    <w:abstractNumId w:val="28"/>
  </w:num>
  <w:num w:numId="26">
    <w:abstractNumId w:val="17"/>
  </w:num>
  <w:num w:numId="27">
    <w:abstractNumId w:val="4"/>
  </w:num>
  <w:num w:numId="28">
    <w:abstractNumId w:val="20"/>
  </w:num>
  <w:num w:numId="29">
    <w:abstractNumId w:val="10"/>
  </w:num>
  <w:num w:numId="30">
    <w:abstractNumId w:val="9"/>
  </w:num>
  <w:num w:numId="31">
    <w:abstractNumId w:val="36"/>
  </w:num>
  <w:num w:numId="32">
    <w:abstractNumId w:val="11"/>
  </w:num>
  <w:num w:numId="33">
    <w:abstractNumId w:val="30"/>
  </w:num>
  <w:num w:numId="34">
    <w:abstractNumId w:val="15"/>
  </w:num>
  <w:num w:numId="35">
    <w:abstractNumId w:val="7"/>
  </w:num>
  <w:num w:numId="36">
    <w:abstractNumId w:val="14"/>
  </w:num>
  <w:num w:numId="37">
    <w:abstractNumId w:val="19"/>
  </w:num>
  <w:num w:numId="38">
    <w:abstractNumId w:val="22"/>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05F6C"/>
    <w:rsid w:val="00116286"/>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6A18"/>
    <w:rsid w:val="001D70C2"/>
    <w:rsid w:val="001E03C9"/>
    <w:rsid w:val="001E69EC"/>
    <w:rsid w:val="001F0F9F"/>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5E7F"/>
    <w:rsid w:val="00337A7C"/>
    <w:rsid w:val="00345E4A"/>
    <w:rsid w:val="00351CF6"/>
    <w:rsid w:val="003546F3"/>
    <w:rsid w:val="003576BE"/>
    <w:rsid w:val="00364279"/>
    <w:rsid w:val="00370E73"/>
    <w:rsid w:val="003759A5"/>
    <w:rsid w:val="00393C72"/>
    <w:rsid w:val="00396992"/>
    <w:rsid w:val="003A5180"/>
    <w:rsid w:val="003B3645"/>
    <w:rsid w:val="00427C8E"/>
    <w:rsid w:val="00433D41"/>
    <w:rsid w:val="00440681"/>
    <w:rsid w:val="00445EC0"/>
    <w:rsid w:val="004555A4"/>
    <w:rsid w:val="004615A2"/>
    <w:rsid w:val="004722F6"/>
    <w:rsid w:val="0047261E"/>
    <w:rsid w:val="00495C34"/>
    <w:rsid w:val="004C37DC"/>
    <w:rsid w:val="004C3843"/>
    <w:rsid w:val="004C6343"/>
    <w:rsid w:val="004E1435"/>
    <w:rsid w:val="004E2B55"/>
    <w:rsid w:val="00512E85"/>
    <w:rsid w:val="00524E6C"/>
    <w:rsid w:val="00540888"/>
    <w:rsid w:val="00541B98"/>
    <w:rsid w:val="00545D85"/>
    <w:rsid w:val="005735AA"/>
    <w:rsid w:val="0059608D"/>
    <w:rsid w:val="005B4DA6"/>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068F"/>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3608B"/>
    <w:rsid w:val="00851395"/>
    <w:rsid w:val="00855833"/>
    <w:rsid w:val="00857507"/>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44FA"/>
    <w:rsid w:val="009649EB"/>
    <w:rsid w:val="00982872"/>
    <w:rsid w:val="00983E65"/>
    <w:rsid w:val="009971DD"/>
    <w:rsid w:val="009B159E"/>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8F9"/>
    <w:rsid w:val="00A85A01"/>
    <w:rsid w:val="00A918D7"/>
    <w:rsid w:val="00AA086B"/>
    <w:rsid w:val="00AA6515"/>
    <w:rsid w:val="00AC27C8"/>
    <w:rsid w:val="00AC4A96"/>
    <w:rsid w:val="00AD6512"/>
    <w:rsid w:val="00AD77CA"/>
    <w:rsid w:val="00AE190F"/>
    <w:rsid w:val="00B05CCC"/>
    <w:rsid w:val="00B10F42"/>
    <w:rsid w:val="00B21CD1"/>
    <w:rsid w:val="00B441E2"/>
    <w:rsid w:val="00B945AB"/>
    <w:rsid w:val="00B95545"/>
    <w:rsid w:val="00BA5504"/>
    <w:rsid w:val="00BB7CAA"/>
    <w:rsid w:val="00BB7DC6"/>
    <w:rsid w:val="00BC32E4"/>
    <w:rsid w:val="00BD2BA9"/>
    <w:rsid w:val="00BD300E"/>
    <w:rsid w:val="00BE06B5"/>
    <w:rsid w:val="00BF09CF"/>
    <w:rsid w:val="00C0190F"/>
    <w:rsid w:val="00C05042"/>
    <w:rsid w:val="00C2449B"/>
    <w:rsid w:val="00C24655"/>
    <w:rsid w:val="00C24882"/>
    <w:rsid w:val="00C550F3"/>
    <w:rsid w:val="00C55F77"/>
    <w:rsid w:val="00C60DD3"/>
    <w:rsid w:val="00C92CD2"/>
    <w:rsid w:val="00CA636C"/>
    <w:rsid w:val="00CB0DDF"/>
    <w:rsid w:val="00CB4756"/>
    <w:rsid w:val="00CD7D90"/>
    <w:rsid w:val="00CE208E"/>
    <w:rsid w:val="00CE2C7E"/>
    <w:rsid w:val="00CE69D7"/>
    <w:rsid w:val="00CF74A6"/>
    <w:rsid w:val="00D120B0"/>
    <w:rsid w:val="00D14410"/>
    <w:rsid w:val="00D159F9"/>
    <w:rsid w:val="00D21FF1"/>
    <w:rsid w:val="00D434F7"/>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1149ED52"/>
  <w15:docId w15:val="{2A53FA05-F545-4EEF-9E39-408F56C5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qFormat/>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991">
      <w:bodyDiv w:val="1"/>
      <w:marLeft w:val="0"/>
      <w:marRight w:val="0"/>
      <w:marTop w:val="0"/>
      <w:marBottom w:val="0"/>
      <w:divBdr>
        <w:top w:val="none" w:sz="0" w:space="0" w:color="auto"/>
        <w:left w:val="none" w:sz="0" w:space="0" w:color="auto"/>
        <w:bottom w:val="none" w:sz="0" w:space="0" w:color="auto"/>
        <w:right w:val="none" w:sz="0" w:space="0" w:color="auto"/>
      </w:divBdr>
    </w:div>
    <w:div w:id="208958402">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418524024">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959958">
      <w:bodyDiv w:val="1"/>
      <w:marLeft w:val="0"/>
      <w:marRight w:val="0"/>
      <w:marTop w:val="0"/>
      <w:marBottom w:val="0"/>
      <w:divBdr>
        <w:top w:val="none" w:sz="0" w:space="0" w:color="auto"/>
        <w:left w:val="none" w:sz="0" w:space="0" w:color="auto"/>
        <w:bottom w:val="none" w:sz="0" w:space="0" w:color="auto"/>
        <w:right w:val="none" w:sz="0" w:space="0" w:color="auto"/>
      </w:divBdr>
    </w:div>
    <w:div w:id="621307759">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031303507">
      <w:bodyDiv w:val="1"/>
      <w:marLeft w:val="0"/>
      <w:marRight w:val="0"/>
      <w:marTop w:val="0"/>
      <w:marBottom w:val="0"/>
      <w:divBdr>
        <w:top w:val="none" w:sz="0" w:space="0" w:color="auto"/>
        <w:left w:val="none" w:sz="0" w:space="0" w:color="auto"/>
        <w:bottom w:val="none" w:sz="0" w:space="0" w:color="auto"/>
        <w:right w:val="none" w:sz="0" w:space="0" w:color="auto"/>
      </w:divBdr>
    </w:div>
    <w:div w:id="114735905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65173076">
      <w:bodyDiv w:val="1"/>
      <w:marLeft w:val="0"/>
      <w:marRight w:val="0"/>
      <w:marTop w:val="0"/>
      <w:marBottom w:val="0"/>
      <w:divBdr>
        <w:top w:val="none" w:sz="0" w:space="0" w:color="auto"/>
        <w:left w:val="none" w:sz="0" w:space="0" w:color="auto"/>
        <w:bottom w:val="none" w:sz="0" w:space="0" w:color="auto"/>
        <w:right w:val="none" w:sz="0" w:space="0" w:color="auto"/>
      </w:divBdr>
    </w:div>
    <w:div w:id="1177501883">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299408803">
      <w:bodyDiv w:val="1"/>
      <w:marLeft w:val="0"/>
      <w:marRight w:val="0"/>
      <w:marTop w:val="0"/>
      <w:marBottom w:val="0"/>
      <w:divBdr>
        <w:top w:val="none" w:sz="0" w:space="0" w:color="auto"/>
        <w:left w:val="none" w:sz="0" w:space="0" w:color="auto"/>
        <w:bottom w:val="none" w:sz="0" w:space="0" w:color="auto"/>
        <w:right w:val="none" w:sz="0" w:space="0" w:color="auto"/>
      </w:divBdr>
    </w:div>
    <w:div w:id="1327242440">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98770922">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15953873">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00361710">
      <w:bodyDiv w:val="1"/>
      <w:marLeft w:val="0"/>
      <w:marRight w:val="0"/>
      <w:marTop w:val="0"/>
      <w:marBottom w:val="0"/>
      <w:divBdr>
        <w:top w:val="none" w:sz="0" w:space="0" w:color="auto"/>
        <w:left w:val="none" w:sz="0" w:space="0" w:color="auto"/>
        <w:bottom w:val="none" w:sz="0" w:space="0" w:color="auto"/>
        <w:right w:val="none" w:sz="0" w:space="0" w:color="auto"/>
      </w:divBdr>
    </w:div>
    <w:div w:id="207913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AF850-A211-4707-AA33-42813A1A9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2016-11-22T06:27:00Z</cp:lastPrinted>
  <dcterms:created xsi:type="dcterms:W3CDTF">2016-12-08T12:21:00Z</dcterms:created>
  <dcterms:modified xsi:type="dcterms:W3CDTF">2016-12-08T12:21:00Z</dcterms:modified>
</cp:coreProperties>
</file>