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noProof/>
          <w:sz w:val="24"/>
          <w:szCs w:val="24"/>
        </w:rPr>
        <w:drawing>
          <wp:inline distT="0" distB="0" distL="0" distR="0" wp14:anchorId="55F8E744" wp14:editId="48CD0487">
            <wp:extent cx="1390015" cy="14693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D95586" w:rsidRDefault="004355E5" w:rsidP="001B2222">
      <w:pPr>
        <w:tabs>
          <w:tab w:val="left" w:pos="432"/>
          <w:tab w:val="left" w:pos="864"/>
        </w:tabs>
        <w:spacing w:after="0"/>
        <w:jc w:val="center"/>
        <w:rPr>
          <w:rFonts w:ascii="Arial" w:eastAsia="Times New Roman" w:hAnsi="Arial" w:cs="Arial"/>
          <w:b/>
          <w:sz w:val="24"/>
          <w:szCs w:val="24"/>
        </w:rPr>
      </w:pPr>
      <w:r w:rsidRPr="00D95586">
        <w:rPr>
          <w:rFonts w:ascii="Arial" w:eastAsia="Times New Roman" w:hAnsi="Arial" w:cs="Arial"/>
          <w:b/>
          <w:sz w:val="24"/>
          <w:szCs w:val="24"/>
        </w:rPr>
        <w:t>NATIONAL ASSEMBLY</w:t>
      </w:r>
    </w:p>
    <w:p w:rsidR="004355E5" w:rsidRPr="00D95586" w:rsidRDefault="004355E5" w:rsidP="001B2222">
      <w:pPr>
        <w:tabs>
          <w:tab w:val="left" w:pos="432"/>
          <w:tab w:val="left" w:pos="864"/>
        </w:tabs>
        <w:spacing w:after="0"/>
        <w:jc w:val="both"/>
        <w:rPr>
          <w:rFonts w:ascii="Arial" w:eastAsia="Times New Roman" w:hAnsi="Arial" w:cs="Arial"/>
          <w:b/>
          <w:sz w:val="24"/>
          <w:szCs w:val="24"/>
        </w:rPr>
      </w:pPr>
    </w:p>
    <w:p w:rsidR="004355E5" w:rsidRPr="00D95586" w:rsidRDefault="004355E5"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QUESTION FOR WRITTEN REPLY</w:t>
      </w:r>
    </w:p>
    <w:p w:rsidR="004355E5" w:rsidRPr="00D95586" w:rsidRDefault="004355E5"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 xml:space="preserve">QUESTION NUMBER: </w:t>
      </w:r>
      <w:r w:rsidR="003849AE" w:rsidRPr="00D95586">
        <w:rPr>
          <w:rFonts w:ascii="Arial" w:hAnsi="Arial" w:cs="Arial"/>
          <w:b/>
          <w:bCs/>
          <w:sz w:val="24"/>
          <w:szCs w:val="24"/>
        </w:rPr>
        <w:t>2444</w:t>
      </w:r>
      <w:r w:rsidR="00EE110F" w:rsidRPr="00D95586">
        <w:rPr>
          <w:rFonts w:ascii="Arial" w:eastAsia="Times New Roman" w:hAnsi="Arial" w:cs="Arial"/>
          <w:b/>
          <w:sz w:val="24"/>
          <w:szCs w:val="24"/>
        </w:rPr>
        <w:t xml:space="preserve"> </w:t>
      </w:r>
      <w:r w:rsidR="002416B5" w:rsidRPr="00D95586">
        <w:rPr>
          <w:rFonts w:ascii="Arial" w:eastAsia="Times New Roman" w:hAnsi="Arial" w:cs="Arial"/>
          <w:b/>
          <w:sz w:val="24"/>
          <w:szCs w:val="24"/>
        </w:rPr>
        <w:t>[</w:t>
      </w:r>
      <w:r w:rsidR="003849AE" w:rsidRPr="00D95586">
        <w:rPr>
          <w:rFonts w:ascii="Arial" w:hAnsi="Arial" w:cs="Arial"/>
          <w:sz w:val="24"/>
          <w:szCs w:val="24"/>
        </w:rPr>
        <w:t>NW2701E</w:t>
      </w:r>
      <w:r w:rsidR="002416B5" w:rsidRPr="00D95586">
        <w:rPr>
          <w:rFonts w:ascii="Arial" w:eastAsia="Times New Roman" w:hAnsi="Arial" w:cs="Arial"/>
          <w:b/>
          <w:sz w:val="24"/>
          <w:szCs w:val="24"/>
        </w:rPr>
        <w:t>]</w:t>
      </w:r>
    </w:p>
    <w:p w:rsidR="004355E5" w:rsidRPr="00D95586" w:rsidRDefault="004355E5"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 xml:space="preserve">DATE OF PUBLICATION: </w:t>
      </w:r>
      <w:r w:rsidR="00F63E83" w:rsidRPr="00D95586">
        <w:rPr>
          <w:rFonts w:ascii="Arial" w:eastAsia="Times New Roman" w:hAnsi="Arial" w:cs="Arial"/>
          <w:b/>
          <w:sz w:val="24"/>
          <w:szCs w:val="24"/>
        </w:rPr>
        <w:t>25 August 2017</w:t>
      </w:r>
    </w:p>
    <w:p w:rsidR="004355E5" w:rsidRPr="00D95586" w:rsidRDefault="004355E5" w:rsidP="001B2222">
      <w:pPr>
        <w:tabs>
          <w:tab w:val="left" w:pos="432"/>
          <w:tab w:val="left" w:pos="864"/>
        </w:tabs>
        <w:spacing w:after="0"/>
        <w:jc w:val="both"/>
        <w:rPr>
          <w:rFonts w:ascii="Arial" w:eastAsia="Times New Roman" w:hAnsi="Arial" w:cs="Arial"/>
          <w:b/>
          <w:sz w:val="24"/>
          <w:szCs w:val="24"/>
        </w:rPr>
      </w:pPr>
    </w:p>
    <w:p w:rsidR="003849AE" w:rsidRPr="00D95586" w:rsidRDefault="003849AE" w:rsidP="001B2222">
      <w:pPr>
        <w:pStyle w:val="Default"/>
        <w:jc w:val="both"/>
        <w:rPr>
          <w:rFonts w:ascii="Arial" w:hAnsi="Arial" w:cs="Arial"/>
        </w:rPr>
      </w:pPr>
      <w:r w:rsidRPr="00D95586">
        <w:rPr>
          <w:rFonts w:ascii="Arial" w:hAnsi="Arial" w:cs="Arial"/>
          <w:b/>
          <w:bCs/>
        </w:rPr>
        <w:t xml:space="preserve">2444. Mr N F Shivambu (EFF) to ask the Minister of Finance: </w:t>
      </w:r>
    </w:p>
    <w:p w:rsidR="003849AE" w:rsidRPr="00D95586" w:rsidRDefault="003849AE" w:rsidP="001B2222">
      <w:pPr>
        <w:spacing w:before="100" w:beforeAutospacing="1" w:after="100" w:afterAutospacing="1"/>
        <w:jc w:val="both"/>
        <w:rPr>
          <w:rFonts w:ascii="Arial" w:hAnsi="Arial" w:cs="Arial"/>
          <w:sz w:val="24"/>
          <w:szCs w:val="24"/>
        </w:rPr>
      </w:pPr>
      <w:r w:rsidRPr="00D95586">
        <w:rPr>
          <w:rFonts w:ascii="Arial" w:hAnsi="Arial" w:cs="Arial"/>
          <w:sz w:val="24"/>
          <w:szCs w:val="24"/>
        </w:rPr>
        <w:t>(a) In how many instances has (i) the National Treasury and/or (ii) any of the entities reporting to him used a certain firm of consultants (</w:t>
      </w:r>
      <w:r w:rsidRPr="00D95586">
        <w:rPr>
          <w:rFonts w:ascii="Arial" w:hAnsi="Arial" w:cs="Arial"/>
          <w:color w:val="FF0000"/>
          <w:sz w:val="24"/>
          <w:szCs w:val="24"/>
        </w:rPr>
        <w:t>SNOW Consultants</w:t>
      </w:r>
      <w:r w:rsidRPr="00D95586">
        <w:rPr>
          <w:rFonts w:ascii="Arial" w:hAnsi="Arial" w:cs="Arial"/>
          <w:sz w:val="24"/>
          <w:szCs w:val="24"/>
        </w:rPr>
        <w:t>), (b) how much were the consultants paid in each case, (c) for what were they paid and (d) what was the monetary value of the tender for which their services were needed?</w:t>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p>
    <w:p w:rsidR="003849AE" w:rsidRPr="00D95586" w:rsidRDefault="003849AE" w:rsidP="001B2222">
      <w:pPr>
        <w:tabs>
          <w:tab w:val="left" w:pos="1134"/>
        </w:tabs>
        <w:spacing w:after="0"/>
        <w:ind w:left="1134" w:hanging="1134"/>
        <w:jc w:val="both"/>
        <w:rPr>
          <w:rFonts w:ascii="Arial" w:eastAsia="Times New Roman" w:hAnsi="Arial" w:cs="Arial"/>
          <w:b/>
          <w:sz w:val="24"/>
          <w:szCs w:val="24"/>
        </w:rPr>
      </w:pP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r>
      <w:r w:rsidRPr="00D95586">
        <w:rPr>
          <w:rFonts w:ascii="Arial" w:hAnsi="Arial" w:cs="Arial"/>
          <w:sz w:val="24"/>
          <w:szCs w:val="24"/>
        </w:rPr>
        <w:tab/>
        <w:t xml:space="preserve"> NW2701E</w:t>
      </w:r>
      <w:r w:rsidRPr="00D95586">
        <w:rPr>
          <w:rFonts w:ascii="Arial" w:eastAsia="Times New Roman" w:hAnsi="Arial" w:cs="Arial"/>
          <w:b/>
          <w:sz w:val="24"/>
          <w:szCs w:val="24"/>
        </w:rPr>
        <w:t xml:space="preserve"> </w:t>
      </w:r>
    </w:p>
    <w:p w:rsidR="003849AE" w:rsidRPr="00D95586" w:rsidRDefault="003849AE" w:rsidP="001B2222">
      <w:pPr>
        <w:tabs>
          <w:tab w:val="left" w:pos="1134"/>
        </w:tabs>
        <w:spacing w:after="0"/>
        <w:ind w:left="1134" w:hanging="1134"/>
        <w:jc w:val="both"/>
        <w:rPr>
          <w:rFonts w:ascii="Arial" w:eastAsia="Times New Roman" w:hAnsi="Arial" w:cs="Arial"/>
          <w:b/>
          <w:sz w:val="24"/>
          <w:szCs w:val="24"/>
        </w:rPr>
      </w:pPr>
    </w:p>
    <w:p w:rsidR="00D0515C" w:rsidRPr="00D95586" w:rsidRDefault="004355E5" w:rsidP="001B2222">
      <w:pPr>
        <w:tabs>
          <w:tab w:val="left" w:pos="1134"/>
        </w:tabs>
        <w:spacing w:after="0"/>
        <w:ind w:left="1134" w:hanging="1134"/>
        <w:jc w:val="both"/>
        <w:rPr>
          <w:rFonts w:ascii="Arial" w:eastAsia="Times New Roman" w:hAnsi="Arial" w:cs="Arial"/>
          <w:b/>
          <w:sz w:val="24"/>
          <w:szCs w:val="24"/>
        </w:rPr>
      </w:pPr>
      <w:r w:rsidRPr="00D95586">
        <w:rPr>
          <w:rFonts w:ascii="Arial" w:eastAsia="Times New Roman" w:hAnsi="Arial" w:cs="Arial"/>
          <w:b/>
          <w:sz w:val="24"/>
          <w:szCs w:val="24"/>
        </w:rPr>
        <w:t>REPLY:</w:t>
      </w:r>
      <w:r w:rsidR="00D76558" w:rsidRPr="00D95586">
        <w:rPr>
          <w:rFonts w:ascii="Arial" w:eastAsia="Times New Roman" w:hAnsi="Arial" w:cs="Arial"/>
          <w:b/>
          <w:sz w:val="24"/>
          <w:szCs w:val="24"/>
        </w:rPr>
        <w:tab/>
      </w:r>
      <w:r w:rsidR="003849AE" w:rsidRPr="00D95586">
        <w:rPr>
          <w:rFonts w:ascii="Arial" w:eastAsia="Times New Roman" w:hAnsi="Arial" w:cs="Arial"/>
          <w:b/>
          <w:sz w:val="24"/>
          <w:szCs w:val="24"/>
        </w:rPr>
        <w:tab/>
      </w:r>
      <w:r w:rsidR="003849AE" w:rsidRPr="00D95586">
        <w:rPr>
          <w:rFonts w:ascii="Arial" w:eastAsia="Times New Roman" w:hAnsi="Arial" w:cs="Arial"/>
          <w:b/>
          <w:sz w:val="24"/>
          <w:szCs w:val="24"/>
        </w:rPr>
        <w:tab/>
      </w:r>
      <w:r w:rsidR="003849AE" w:rsidRPr="00D95586">
        <w:rPr>
          <w:rFonts w:ascii="Arial" w:eastAsia="Times New Roman" w:hAnsi="Arial" w:cs="Arial"/>
          <w:b/>
          <w:sz w:val="24"/>
          <w:szCs w:val="24"/>
        </w:rPr>
        <w:tab/>
      </w:r>
      <w:r w:rsidR="003849AE" w:rsidRPr="00D95586">
        <w:rPr>
          <w:rFonts w:ascii="Arial" w:eastAsia="Times New Roman" w:hAnsi="Arial" w:cs="Arial"/>
          <w:b/>
          <w:sz w:val="24"/>
          <w:szCs w:val="24"/>
        </w:rPr>
        <w:tab/>
      </w:r>
      <w:r w:rsidR="003849AE" w:rsidRPr="00D95586">
        <w:rPr>
          <w:rFonts w:ascii="Arial" w:eastAsia="Times New Roman" w:hAnsi="Arial" w:cs="Arial"/>
          <w:b/>
          <w:sz w:val="24"/>
          <w:szCs w:val="24"/>
        </w:rPr>
        <w:tab/>
      </w:r>
      <w:r w:rsidR="003849AE" w:rsidRPr="00D95586">
        <w:rPr>
          <w:rFonts w:ascii="Arial" w:eastAsia="Times New Roman" w:hAnsi="Arial" w:cs="Arial"/>
          <w:b/>
          <w:sz w:val="24"/>
          <w:szCs w:val="24"/>
        </w:rPr>
        <w:tab/>
      </w:r>
      <w:r w:rsidR="003849AE" w:rsidRPr="00D95586">
        <w:rPr>
          <w:rFonts w:ascii="Arial" w:eastAsia="Times New Roman" w:hAnsi="Arial" w:cs="Arial"/>
          <w:b/>
          <w:sz w:val="24"/>
          <w:szCs w:val="24"/>
        </w:rPr>
        <w:tab/>
      </w:r>
      <w:r w:rsidR="003849AE" w:rsidRPr="00D95586">
        <w:rPr>
          <w:rFonts w:ascii="Arial" w:eastAsia="Times New Roman" w:hAnsi="Arial" w:cs="Arial"/>
          <w:b/>
          <w:sz w:val="24"/>
          <w:szCs w:val="24"/>
        </w:rPr>
        <w:tab/>
      </w:r>
    </w:p>
    <w:p w:rsidR="00D0515C" w:rsidRPr="00D95586" w:rsidRDefault="00D0515C" w:rsidP="001B2222">
      <w:pPr>
        <w:tabs>
          <w:tab w:val="left" w:pos="1134"/>
        </w:tabs>
        <w:spacing w:after="0"/>
        <w:ind w:left="1134" w:hanging="1134"/>
        <w:jc w:val="both"/>
        <w:rPr>
          <w:rFonts w:ascii="Arial" w:eastAsia="Times New Roman" w:hAnsi="Arial" w:cs="Arial"/>
          <w:b/>
          <w:sz w:val="24"/>
          <w:szCs w:val="24"/>
        </w:rPr>
      </w:pPr>
    </w:p>
    <w:p w:rsidR="00AD1767" w:rsidRPr="00D95586" w:rsidRDefault="00AD1767" w:rsidP="001B2222">
      <w:pPr>
        <w:tabs>
          <w:tab w:val="left" w:pos="1134"/>
        </w:tabs>
        <w:spacing w:after="0"/>
        <w:ind w:left="1134" w:hanging="1134"/>
        <w:jc w:val="both"/>
        <w:rPr>
          <w:rFonts w:ascii="Arial" w:eastAsia="Times New Roman" w:hAnsi="Arial" w:cs="Arial"/>
          <w:b/>
          <w:sz w:val="24"/>
          <w:szCs w:val="24"/>
        </w:rPr>
      </w:pPr>
      <w:r w:rsidRPr="00D95586">
        <w:rPr>
          <w:rFonts w:ascii="Arial" w:eastAsia="Times New Roman" w:hAnsi="Arial" w:cs="Arial"/>
          <w:b/>
          <w:sz w:val="24"/>
          <w:szCs w:val="24"/>
        </w:rPr>
        <w:t xml:space="preserve">NATIONAL TREASURY </w:t>
      </w:r>
    </w:p>
    <w:p w:rsidR="00AD1767" w:rsidRPr="00D95586" w:rsidRDefault="00AD1767" w:rsidP="001B2222">
      <w:pPr>
        <w:tabs>
          <w:tab w:val="left" w:pos="1134"/>
        </w:tabs>
        <w:spacing w:after="0"/>
        <w:ind w:left="1134" w:hanging="1134"/>
        <w:jc w:val="both"/>
        <w:rPr>
          <w:rFonts w:ascii="Arial" w:eastAsia="Times New Roman" w:hAnsi="Arial" w:cs="Arial"/>
          <w:b/>
          <w:sz w:val="24"/>
          <w:szCs w:val="24"/>
        </w:rPr>
      </w:pPr>
    </w:p>
    <w:p w:rsidR="00826782" w:rsidRPr="00826782" w:rsidRDefault="00826782" w:rsidP="00826782">
      <w:pPr>
        <w:rPr>
          <w:rFonts w:ascii="Arial" w:eastAsia="Times New Roman" w:hAnsi="Arial" w:cs="Arial"/>
          <w:sz w:val="24"/>
          <w:szCs w:val="24"/>
        </w:rPr>
      </w:pPr>
      <w:r w:rsidRPr="00826782">
        <w:rPr>
          <w:rFonts w:ascii="Arial" w:eastAsia="Times New Roman" w:hAnsi="Arial" w:cs="Arial"/>
          <w:sz w:val="24"/>
          <w:szCs w:val="24"/>
        </w:rPr>
        <w:t>(a –d)</w:t>
      </w:r>
      <w:r w:rsidRPr="00826782">
        <w:rPr>
          <w:rFonts w:ascii="Arial" w:eastAsia="Times New Roman" w:hAnsi="Arial" w:cs="Arial"/>
          <w:sz w:val="24"/>
          <w:szCs w:val="24"/>
        </w:rPr>
        <w:tab/>
        <w:t>The National Treasury has not utilised the services of SNOW Consulting.</w:t>
      </w:r>
    </w:p>
    <w:p w:rsidR="004355E5" w:rsidRPr="00D95586" w:rsidRDefault="006F70D8" w:rsidP="001B2222">
      <w:pPr>
        <w:tabs>
          <w:tab w:val="left" w:pos="1134"/>
        </w:tabs>
        <w:spacing w:after="0"/>
        <w:ind w:left="1134" w:hanging="1134"/>
        <w:jc w:val="both"/>
        <w:rPr>
          <w:rFonts w:ascii="Arial" w:eastAsia="Times New Roman" w:hAnsi="Arial" w:cs="Arial"/>
          <w:b/>
          <w:sz w:val="24"/>
          <w:szCs w:val="24"/>
        </w:rPr>
      </w:pPr>
      <w:r w:rsidRPr="00D95586">
        <w:rPr>
          <w:rFonts w:ascii="Arial" w:eastAsia="Times New Roman" w:hAnsi="Arial" w:cs="Arial"/>
          <w:sz w:val="24"/>
          <w:szCs w:val="24"/>
        </w:rPr>
        <w:tab/>
      </w:r>
    </w:p>
    <w:p w:rsidR="004355E5" w:rsidRPr="00D95586" w:rsidRDefault="004355E5"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ASB</w:t>
      </w:r>
    </w:p>
    <w:p w:rsidR="00D0515C" w:rsidRPr="00D95586" w:rsidRDefault="00D0515C" w:rsidP="001B2222">
      <w:pPr>
        <w:tabs>
          <w:tab w:val="left" w:pos="432"/>
          <w:tab w:val="left" w:pos="864"/>
        </w:tabs>
        <w:spacing w:after="0"/>
        <w:jc w:val="both"/>
        <w:rPr>
          <w:rFonts w:ascii="Arial" w:eastAsia="Times New Roman" w:hAnsi="Arial" w:cs="Arial"/>
          <w:b/>
          <w:sz w:val="24"/>
          <w:szCs w:val="24"/>
        </w:rPr>
      </w:pPr>
    </w:p>
    <w:p w:rsidR="00D0515C" w:rsidRPr="00D95586" w:rsidRDefault="00D0515C" w:rsidP="001B2222">
      <w:pPr>
        <w:tabs>
          <w:tab w:val="left" w:pos="432"/>
          <w:tab w:val="left" w:pos="864"/>
        </w:tabs>
        <w:jc w:val="both"/>
        <w:rPr>
          <w:rFonts w:ascii="Arial" w:hAnsi="Arial" w:cs="Arial"/>
          <w:sz w:val="24"/>
          <w:szCs w:val="24"/>
        </w:rPr>
      </w:pPr>
      <w:r w:rsidRPr="00D95586">
        <w:rPr>
          <w:rFonts w:ascii="Arial" w:hAnsi="Arial" w:cs="Arial"/>
          <w:sz w:val="24"/>
          <w:szCs w:val="24"/>
        </w:rPr>
        <w:t>The Accounting Standards Board has not made use of the firm of consultants, nor have they paid them any money.</w:t>
      </w: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CBDA</w:t>
      </w:r>
    </w:p>
    <w:p w:rsidR="00AC7DF8" w:rsidRPr="00D95586" w:rsidRDefault="00AC7DF8" w:rsidP="001B2222">
      <w:pPr>
        <w:tabs>
          <w:tab w:val="left" w:pos="432"/>
          <w:tab w:val="left" w:pos="864"/>
        </w:tabs>
        <w:spacing w:after="0"/>
        <w:jc w:val="both"/>
        <w:rPr>
          <w:rFonts w:ascii="Arial" w:eastAsia="Times New Roman" w:hAnsi="Arial" w:cs="Arial"/>
          <w:b/>
          <w:sz w:val="24"/>
          <w:szCs w:val="24"/>
        </w:rPr>
      </w:pPr>
    </w:p>
    <w:p w:rsidR="00AC7DF8" w:rsidRPr="00D95586" w:rsidRDefault="00AC7DF8" w:rsidP="001B2222">
      <w:pPr>
        <w:tabs>
          <w:tab w:val="left" w:pos="432"/>
          <w:tab w:val="left" w:pos="864"/>
        </w:tabs>
        <w:jc w:val="both"/>
        <w:rPr>
          <w:rFonts w:ascii="Arial" w:hAnsi="Arial" w:cs="Arial"/>
          <w:sz w:val="24"/>
          <w:szCs w:val="24"/>
        </w:rPr>
      </w:pPr>
      <w:r w:rsidRPr="00D95586">
        <w:rPr>
          <w:rFonts w:ascii="Arial" w:hAnsi="Arial" w:cs="Arial"/>
          <w:sz w:val="24"/>
          <w:szCs w:val="24"/>
        </w:rPr>
        <w:lastRenderedPageBreak/>
        <w:t>The Co-operative Banks Development Agency has (a) (i) not in any instance and/or (ii) has not used a certain firm or consultants (</w:t>
      </w:r>
      <w:r w:rsidRPr="00D95586">
        <w:rPr>
          <w:rFonts w:ascii="Arial" w:hAnsi="Arial" w:cs="Arial"/>
          <w:b/>
          <w:color w:val="FF0000"/>
          <w:sz w:val="24"/>
          <w:szCs w:val="24"/>
        </w:rPr>
        <w:t>SNOW Consultants</w:t>
      </w:r>
      <w:r w:rsidRPr="00D95586">
        <w:rPr>
          <w:rFonts w:ascii="Arial" w:hAnsi="Arial" w:cs="Arial"/>
          <w:sz w:val="24"/>
          <w:szCs w:val="24"/>
        </w:rPr>
        <w:t>), (b) no  payment was made in any case, (c) no services were rendered by them and, (d) no monetary value of any tender were needed.</w:t>
      </w:r>
    </w:p>
    <w:p w:rsidR="00B0595E" w:rsidRPr="00D95586" w:rsidRDefault="00B0595E"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DBSA</w:t>
      </w:r>
    </w:p>
    <w:p w:rsidR="004D1544" w:rsidRPr="00D95586" w:rsidRDefault="0021277A" w:rsidP="001B2222">
      <w:pPr>
        <w:pStyle w:val="ListParagraph"/>
        <w:numPr>
          <w:ilvl w:val="0"/>
          <w:numId w:val="7"/>
        </w:numPr>
        <w:tabs>
          <w:tab w:val="left" w:pos="432"/>
          <w:tab w:val="left" w:pos="864"/>
        </w:tabs>
        <w:spacing w:after="0"/>
        <w:jc w:val="both"/>
        <w:rPr>
          <w:rFonts w:ascii="Arial" w:eastAsia="Times New Roman" w:hAnsi="Arial" w:cs="Arial"/>
          <w:sz w:val="24"/>
          <w:szCs w:val="24"/>
        </w:rPr>
      </w:pPr>
      <w:r w:rsidRPr="00D95586">
        <w:rPr>
          <w:rFonts w:ascii="Arial" w:eastAsia="Times New Roman" w:hAnsi="Arial" w:cs="Arial"/>
          <w:sz w:val="24"/>
          <w:szCs w:val="24"/>
        </w:rPr>
        <w:t>(i) (ii) NANE</w:t>
      </w:r>
    </w:p>
    <w:p w:rsidR="0021277A" w:rsidRPr="00D95586" w:rsidRDefault="0021277A" w:rsidP="001B2222">
      <w:pPr>
        <w:pStyle w:val="ListParagraph"/>
        <w:numPr>
          <w:ilvl w:val="0"/>
          <w:numId w:val="7"/>
        </w:numPr>
        <w:tabs>
          <w:tab w:val="left" w:pos="432"/>
          <w:tab w:val="left" w:pos="864"/>
        </w:tabs>
        <w:spacing w:after="0"/>
        <w:jc w:val="both"/>
        <w:rPr>
          <w:rFonts w:ascii="Arial" w:eastAsia="Times New Roman" w:hAnsi="Arial" w:cs="Arial"/>
          <w:sz w:val="24"/>
          <w:szCs w:val="24"/>
        </w:rPr>
      </w:pPr>
      <w:r w:rsidRPr="00D95586">
        <w:rPr>
          <w:rFonts w:ascii="Arial" w:eastAsia="Times New Roman" w:hAnsi="Arial" w:cs="Arial"/>
          <w:sz w:val="24"/>
          <w:szCs w:val="24"/>
        </w:rPr>
        <w:t>(c) (d) N/A</w:t>
      </w:r>
    </w:p>
    <w:p w:rsidR="004D1544" w:rsidRPr="00D95586" w:rsidRDefault="004D1544"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4D1544" w:rsidRPr="00D95586" w:rsidRDefault="004D1544"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FSB</w:t>
      </w:r>
    </w:p>
    <w:p w:rsidR="00EC7FA3" w:rsidRPr="00D95586" w:rsidRDefault="00EC7FA3" w:rsidP="001B2222">
      <w:pPr>
        <w:tabs>
          <w:tab w:val="left" w:pos="432"/>
          <w:tab w:val="left" w:pos="864"/>
        </w:tabs>
        <w:spacing w:after="0"/>
        <w:jc w:val="both"/>
        <w:rPr>
          <w:rFonts w:ascii="Arial" w:eastAsia="Times New Roman" w:hAnsi="Arial" w:cs="Arial"/>
          <w:b/>
          <w:sz w:val="24"/>
          <w:szCs w:val="24"/>
        </w:rPr>
      </w:pPr>
    </w:p>
    <w:p w:rsidR="004D1544" w:rsidRPr="00D95586" w:rsidRDefault="00EC7FA3" w:rsidP="001B2222">
      <w:pPr>
        <w:tabs>
          <w:tab w:val="left" w:pos="432"/>
          <w:tab w:val="left" w:pos="864"/>
        </w:tabs>
        <w:spacing w:after="0" w:line="240" w:lineRule="auto"/>
        <w:jc w:val="both"/>
        <w:rPr>
          <w:rFonts w:ascii="Arial" w:eastAsia="Times New Roman" w:hAnsi="Arial" w:cs="Arial"/>
          <w:sz w:val="24"/>
          <w:szCs w:val="24"/>
        </w:rPr>
      </w:pPr>
      <w:r w:rsidRPr="00D95586">
        <w:rPr>
          <w:rFonts w:ascii="Arial" w:hAnsi="Arial" w:cs="Arial"/>
          <w:sz w:val="24"/>
          <w:szCs w:val="24"/>
        </w:rPr>
        <w:t>(a) (</w:t>
      </w:r>
      <w:proofErr w:type="gramStart"/>
      <w:r w:rsidRPr="00D95586">
        <w:rPr>
          <w:rFonts w:ascii="Arial" w:hAnsi="Arial" w:cs="Arial"/>
          <w:sz w:val="24"/>
          <w:szCs w:val="24"/>
        </w:rPr>
        <w:t>ii</w:t>
      </w:r>
      <w:proofErr w:type="gramEnd"/>
      <w:r w:rsidRPr="00D95586">
        <w:rPr>
          <w:rFonts w:ascii="Arial" w:hAnsi="Arial" w:cs="Arial"/>
          <w:sz w:val="24"/>
          <w:szCs w:val="24"/>
        </w:rPr>
        <w:t>) The FSB has never utilized the services of Snow Consultants (b) N/A (c) N/A (d) N/A.</w:t>
      </w:r>
    </w:p>
    <w:p w:rsidR="004D1544" w:rsidRPr="00D95586" w:rsidRDefault="004D1544"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D5204D" w:rsidRPr="00D95586" w:rsidRDefault="00D5204D"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FIC</w:t>
      </w:r>
    </w:p>
    <w:p w:rsidR="00EC7FA3" w:rsidRPr="00D95586" w:rsidRDefault="00EC7FA3" w:rsidP="001B2222">
      <w:pPr>
        <w:tabs>
          <w:tab w:val="left" w:pos="432"/>
          <w:tab w:val="left" w:pos="864"/>
        </w:tabs>
        <w:spacing w:after="0"/>
        <w:jc w:val="both"/>
        <w:rPr>
          <w:rFonts w:ascii="Arial" w:eastAsia="Times New Roman" w:hAnsi="Arial" w:cs="Arial"/>
          <w:b/>
          <w:sz w:val="24"/>
          <w:szCs w:val="24"/>
        </w:rPr>
      </w:pPr>
    </w:p>
    <w:p w:rsidR="00A97CFF" w:rsidRPr="00D95586" w:rsidRDefault="00EC7FA3" w:rsidP="001B2222">
      <w:pPr>
        <w:tabs>
          <w:tab w:val="left" w:pos="432"/>
          <w:tab w:val="left" w:pos="864"/>
        </w:tabs>
        <w:spacing w:after="0"/>
        <w:jc w:val="both"/>
        <w:rPr>
          <w:rFonts w:ascii="Arial" w:eastAsia="Times New Roman" w:hAnsi="Arial" w:cs="Arial"/>
          <w:b/>
          <w:sz w:val="24"/>
          <w:szCs w:val="24"/>
        </w:rPr>
      </w:pPr>
      <w:r w:rsidRPr="00D95586">
        <w:rPr>
          <w:rFonts w:ascii="Arial" w:hAnsi="Arial" w:cs="Arial"/>
          <w:sz w:val="24"/>
          <w:szCs w:val="24"/>
        </w:rPr>
        <w:t>The Financial Intelligence Centre has never utilized the services of Snow Consultants</w:t>
      </w: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GEPF</w:t>
      </w:r>
    </w:p>
    <w:p w:rsidR="003E2474" w:rsidRPr="00D95586" w:rsidRDefault="003E2474" w:rsidP="001B2222">
      <w:pPr>
        <w:tabs>
          <w:tab w:val="left" w:pos="432"/>
          <w:tab w:val="left" w:pos="864"/>
        </w:tabs>
        <w:spacing w:after="0"/>
        <w:jc w:val="both"/>
        <w:rPr>
          <w:rFonts w:ascii="Arial" w:eastAsia="Times New Roman" w:hAnsi="Arial" w:cs="Arial"/>
          <w:b/>
          <w:sz w:val="24"/>
          <w:szCs w:val="24"/>
        </w:rPr>
      </w:pPr>
    </w:p>
    <w:p w:rsidR="003E2474" w:rsidRPr="00D95586" w:rsidRDefault="003E2474" w:rsidP="001B2222">
      <w:pPr>
        <w:tabs>
          <w:tab w:val="left" w:pos="432"/>
          <w:tab w:val="left" w:pos="864"/>
        </w:tabs>
        <w:jc w:val="both"/>
        <w:rPr>
          <w:rFonts w:ascii="Arial" w:hAnsi="Arial" w:cs="Arial"/>
          <w:sz w:val="24"/>
          <w:szCs w:val="24"/>
        </w:rPr>
      </w:pPr>
      <w:r w:rsidRPr="00D95586">
        <w:rPr>
          <w:rFonts w:ascii="Arial" w:hAnsi="Arial" w:cs="Arial"/>
          <w:sz w:val="24"/>
          <w:szCs w:val="24"/>
        </w:rPr>
        <w:t>The GEPF has never made use of the services of SNOW Consultants.</w:t>
      </w:r>
    </w:p>
    <w:p w:rsidR="00B0595E" w:rsidRPr="00D95586" w:rsidRDefault="00B0595E" w:rsidP="001B2222">
      <w:pPr>
        <w:pBdr>
          <w:bottom w:val="single" w:sz="4" w:space="1" w:color="auto"/>
          <w:between w:val="single" w:sz="4" w:space="1" w:color="auto"/>
        </w:pBdr>
        <w:tabs>
          <w:tab w:val="left" w:pos="432"/>
          <w:tab w:val="left" w:pos="864"/>
        </w:tabs>
        <w:spacing w:after="0"/>
        <w:jc w:val="both"/>
        <w:rPr>
          <w:rFonts w:ascii="Arial" w:eastAsia="Times New Roman" w:hAnsi="Arial" w:cs="Arial"/>
          <w:sz w:val="24"/>
          <w:szCs w:val="24"/>
        </w:rPr>
      </w:pPr>
    </w:p>
    <w:p w:rsidR="008C35DC" w:rsidRPr="00D95586" w:rsidRDefault="008C35DC"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GPAA</w:t>
      </w:r>
    </w:p>
    <w:p w:rsidR="00EC7771" w:rsidRPr="00EC7771" w:rsidRDefault="00EC7771" w:rsidP="00EC7771">
      <w:pPr>
        <w:pStyle w:val="ListParagraph"/>
        <w:numPr>
          <w:ilvl w:val="0"/>
          <w:numId w:val="9"/>
        </w:numPr>
        <w:tabs>
          <w:tab w:val="left" w:pos="432"/>
          <w:tab w:val="left" w:pos="864"/>
        </w:tabs>
        <w:spacing w:after="0"/>
        <w:rPr>
          <w:rFonts w:ascii="Arial" w:hAnsi="Arial" w:cs="Arial"/>
        </w:rPr>
      </w:pPr>
      <w:r w:rsidRPr="00EC7771">
        <w:rPr>
          <w:rFonts w:ascii="Arial" w:hAnsi="Arial" w:cs="Arial"/>
        </w:rPr>
        <w:t>The Government Pensions Administration Agency (GPAA) has never used SNOW Consultants.</w:t>
      </w:r>
    </w:p>
    <w:p w:rsidR="00EC7771" w:rsidRPr="00EC7771" w:rsidRDefault="00EC7771" w:rsidP="00EC7771">
      <w:pPr>
        <w:pStyle w:val="ListParagraph"/>
        <w:numPr>
          <w:ilvl w:val="0"/>
          <w:numId w:val="9"/>
        </w:numPr>
        <w:tabs>
          <w:tab w:val="left" w:pos="432"/>
          <w:tab w:val="left" w:pos="864"/>
        </w:tabs>
        <w:spacing w:after="0"/>
        <w:rPr>
          <w:rFonts w:ascii="Arial" w:hAnsi="Arial" w:cs="Arial"/>
        </w:rPr>
      </w:pPr>
      <w:r w:rsidRPr="00EC7771">
        <w:rPr>
          <w:rFonts w:ascii="Arial" w:hAnsi="Arial" w:cs="Arial"/>
        </w:rPr>
        <w:t xml:space="preserve">Not applicable. </w:t>
      </w:r>
    </w:p>
    <w:p w:rsidR="00EC7771" w:rsidRPr="00EC7771" w:rsidRDefault="00EC7771" w:rsidP="00EC7771">
      <w:pPr>
        <w:pStyle w:val="ListParagraph"/>
        <w:numPr>
          <w:ilvl w:val="0"/>
          <w:numId w:val="9"/>
        </w:numPr>
        <w:tabs>
          <w:tab w:val="left" w:pos="432"/>
          <w:tab w:val="left" w:pos="864"/>
        </w:tabs>
        <w:spacing w:after="0"/>
        <w:rPr>
          <w:rFonts w:ascii="Arial" w:hAnsi="Arial" w:cs="Arial"/>
        </w:rPr>
      </w:pPr>
      <w:r w:rsidRPr="00EC7771">
        <w:rPr>
          <w:rFonts w:ascii="Arial" w:hAnsi="Arial" w:cs="Arial"/>
        </w:rPr>
        <w:t>Not applicable.</w:t>
      </w:r>
    </w:p>
    <w:p w:rsidR="00B0595E" w:rsidRPr="00EC7771" w:rsidRDefault="00EC7771" w:rsidP="00EC7771">
      <w:pPr>
        <w:pStyle w:val="ListParagraph"/>
        <w:numPr>
          <w:ilvl w:val="0"/>
          <w:numId w:val="9"/>
        </w:numPr>
        <w:tabs>
          <w:tab w:val="left" w:pos="432"/>
          <w:tab w:val="left" w:pos="864"/>
        </w:tabs>
        <w:spacing w:after="0"/>
        <w:jc w:val="both"/>
        <w:rPr>
          <w:rFonts w:ascii="Arial" w:eastAsia="Times New Roman" w:hAnsi="Arial" w:cs="Arial"/>
          <w:b/>
          <w:sz w:val="24"/>
          <w:szCs w:val="24"/>
        </w:rPr>
      </w:pPr>
      <w:r w:rsidRPr="00EC7771">
        <w:rPr>
          <w:rFonts w:ascii="Arial" w:hAnsi="Arial" w:cs="Arial"/>
        </w:rPr>
        <w:t>Not applicable</w:t>
      </w:r>
      <w:r w:rsidR="00B0595E" w:rsidRPr="00EC7771">
        <w:rPr>
          <w:rFonts w:ascii="Arial" w:eastAsia="Calibri" w:hAnsi="Arial" w:cs="Arial"/>
          <w:sz w:val="24"/>
          <w:szCs w:val="24"/>
          <w:lang w:val="en-ZA"/>
        </w:rPr>
        <w:tab/>
      </w: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97CFF" w:rsidRPr="00D95586" w:rsidRDefault="00A97CFF"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IRBA</w:t>
      </w:r>
    </w:p>
    <w:p w:rsidR="00AD1767" w:rsidRPr="00D95586" w:rsidRDefault="005969F6" w:rsidP="001B2222">
      <w:pPr>
        <w:pBdr>
          <w:bottom w:val="single" w:sz="6" w:space="1" w:color="auto"/>
        </w:pBdr>
        <w:tabs>
          <w:tab w:val="left" w:pos="432"/>
          <w:tab w:val="left" w:pos="864"/>
        </w:tabs>
        <w:spacing w:after="0"/>
        <w:jc w:val="both"/>
        <w:rPr>
          <w:rFonts w:ascii="Arial" w:eastAsia="Arial" w:hAnsi="Arial" w:cs="Arial"/>
          <w:bCs/>
          <w:sz w:val="24"/>
          <w:szCs w:val="24"/>
        </w:rPr>
      </w:pPr>
      <w:r w:rsidRPr="00D95586">
        <w:rPr>
          <w:rFonts w:ascii="Arial" w:eastAsia="Arial" w:hAnsi="Arial" w:cs="Arial"/>
          <w:bCs/>
          <w:sz w:val="24"/>
          <w:szCs w:val="24"/>
        </w:rPr>
        <w:t>The IRBA hereby declares that we did not use the services of SNOW Consultants.</w:t>
      </w:r>
    </w:p>
    <w:p w:rsidR="005969F6" w:rsidRPr="00D95586" w:rsidRDefault="005969F6"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97CFF" w:rsidRPr="00D95586" w:rsidRDefault="00A97CFF"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PFA</w:t>
      </w:r>
    </w:p>
    <w:p w:rsidR="00C66CD6" w:rsidRPr="00D95586" w:rsidRDefault="00C66CD6" w:rsidP="001B2222">
      <w:pPr>
        <w:tabs>
          <w:tab w:val="left" w:pos="432"/>
          <w:tab w:val="left" w:pos="864"/>
        </w:tabs>
        <w:spacing w:after="0"/>
        <w:jc w:val="both"/>
        <w:rPr>
          <w:rFonts w:ascii="Arial" w:eastAsia="Times New Roman" w:hAnsi="Arial" w:cs="Arial"/>
          <w:b/>
          <w:sz w:val="24"/>
          <w:szCs w:val="24"/>
        </w:rPr>
      </w:pPr>
    </w:p>
    <w:p w:rsidR="00C66CD6" w:rsidRPr="00D95586" w:rsidRDefault="00C66CD6" w:rsidP="001B2222">
      <w:pPr>
        <w:tabs>
          <w:tab w:val="left" w:pos="432"/>
          <w:tab w:val="left" w:pos="864"/>
        </w:tabs>
        <w:jc w:val="both"/>
        <w:rPr>
          <w:rFonts w:ascii="Arial" w:hAnsi="Arial" w:cs="Arial"/>
          <w:sz w:val="24"/>
          <w:szCs w:val="24"/>
        </w:rPr>
      </w:pPr>
      <w:r w:rsidRPr="00D95586">
        <w:rPr>
          <w:rFonts w:ascii="Arial" w:hAnsi="Arial" w:cs="Arial"/>
          <w:sz w:val="24"/>
          <w:szCs w:val="24"/>
        </w:rPr>
        <w:t>(a)(ii) The OPFA has never used the services of SNOW Consultants.</w:t>
      </w:r>
    </w:p>
    <w:p w:rsidR="004324DD" w:rsidRPr="00D95586" w:rsidRDefault="004324DD" w:rsidP="001B2222">
      <w:pPr>
        <w:pBdr>
          <w:bottom w:val="single" w:sz="6" w:space="1" w:color="auto"/>
        </w:pBdr>
        <w:tabs>
          <w:tab w:val="left" w:pos="432"/>
          <w:tab w:val="left" w:pos="864"/>
        </w:tabs>
        <w:spacing w:after="0"/>
        <w:jc w:val="both"/>
        <w:rPr>
          <w:rFonts w:ascii="Arial" w:eastAsia="Times New Roman" w:hAnsi="Arial" w:cs="Arial"/>
          <w:sz w:val="24"/>
          <w:szCs w:val="24"/>
        </w:rPr>
      </w:pP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LAND BANK</w:t>
      </w: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5969F6" w:rsidRPr="00D95586" w:rsidRDefault="005969F6" w:rsidP="001B2222">
      <w:pPr>
        <w:tabs>
          <w:tab w:val="left" w:pos="432"/>
          <w:tab w:val="left" w:pos="864"/>
        </w:tabs>
        <w:jc w:val="both"/>
        <w:rPr>
          <w:rFonts w:ascii="Arial" w:hAnsi="Arial" w:cs="Arial"/>
          <w:sz w:val="24"/>
          <w:szCs w:val="24"/>
        </w:rPr>
      </w:pPr>
      <w:r w:rsidRPr="00D95586">
        <w:rPr>
          <w:rFonts w:ascii="Arial" w:hAnsi="Arial" w:cs="Arial"/>
          <w:sz w:val="24"/>
          <w:szCs w:val="24"/>
        </w:rPr>
        <w:t>Land Bank has not engaged the services of SNOW Consultants.</w:t>
      </w:r>
    </w:p>
    <w:p w:rsidR="009114D6" w:rsidRPr="00D95586" w:rsidRDefault="009114D6"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FAIS OMBUD</w:t>
      </w: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21277A" w:rsidRPr="00D95586" w:rsidRDefault="0021277A" w:rsidP="001B2222">
      <w:pPr>
        <w:tabs>
          <w:tab w:val="left" w:pos="432"/>
          <w:tab w:val="left" w:pos="864"/>
        </w:tabs>
        <w:jc w:val="both"/>
        <w:rPr>
          <w:rFonts w:ascii="Arial" w:hAnsi="Arial" w:cs="Arial"/>
          <w:sz w:val="24"/>
          <w:szCs w:val="24"/>
        </w:rPr>
      </w:pPr>
      <w:r w:rsidRPr="00D95586">
        <w:rPr>
          <w:rFonts w:ascii="Arial" w:hAnsi="Arial" w:cs="Arial"/>
          <w:sz w:val="24"/>
          <w:szCs w:val="24"/>
        </w:rPr>
        <w:t xml:space="preserve">The FAIS </w:t>
      </w:r>
      <w:proofErr w:type="spellStart"/>
      <w:r w:rsidRPr="00D95586">
        <w:rPr>
          <w:rFonts w:ascii="Arial" w:hAnsi="Arial" w:cs="Arial"/>
          <w:sz w:val="24"/>
          <w:szCs w:val="24"/>
        </w:rPr>
        <w:t>Ombud</w:t>
      </w:r>
      <w:proofErr w:type="spellEnd"/>
      <w:r w:rsidRPr="00D95586">
        <w:rPr>
          <w:rFonts w:ascii="Arial" w:hAnsi="Arial" w:cs="Arial"/>
          <w:sz w:val="24"/>
          <w:szCs w:val="24"/>
        </w:rPr>
        <w:t xml:space="preserve"> has never used the firm of consultants.</w:t>
      </w:r>
    </w:p>
    <w:p w:rsidR="0021277A" w:rsidRPr="00D95586" w:rsidRDefault="0021277A"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PIC</w:t>
      </w:r>
    </w:p>
    <w:p w:rsidR="00B820BC" w:rsidRPr="00D95586" w:rsidRDefault="00B820BC" w:rsidP="001B2222">
      <w:pPr>
        <w:tabs>
          <w:tab w:val="left" w:pos="432"/>
          <w:tab w:val="left" w:pos="864"/>
        </w:tabs>
        <w:spacing w:after="0"/>
        <w:jc w:val="both"/>
        <w:rPr>
          <w:rFonts w:ascii="Arial" w:eastAsia="Times New Roman" w:hAnsi="Arial" w:cs="Arial"/>
          <w:b/>
          <w:sz w:val="24"/>
          <w:szCs w:val="24"/>
        </w:rPr>
      </w:pPr>
    </w:p>
    <w:p w:rsidR="00B820BC" w:rsidRPr="00D95586" w:rsidRDefault="00B820BC" w:rsidP="001B2222">
      <w:pPr>
        <w:tabs>
          <w:tab w:val="left" w:pos="432"/>
          <w:tab w:val="left" w:pos="864"/>
        </w:tabs>
        <w:spacing w:line="360" w:lineRule="auto"/>
        <w:contextualSpacing/>
        <w:jc w:val="both"/>
        <w:rPr>
          <w:rFonts w:ascii="Arial" w:hAnsi="Arial" w:cs="Arial"/>
          <w:sz w:val="24"/>
          <w:szCs w:val="24"/>
        </w:rPr>
      </w:pPr>
      <w:r w:rsidRPr="00D95586">
        <w:rPr>
          <w:rFonts w:ascii="Arial" w:hAnsi="Arial" w:cs="Arial"/>
          <w:sz w:val="24"/>
          <w:szCs w:val="24"/>
        </w:rPr>
        <w:t xml:space="preserve">The PIC has not used this firm of consultants.  </w:t>
      </w:r>
    </w:p>
    <w:p w:rsidR="00B820BC" w:rsidRPr="00D95586" w:rsidRDefault="00B820BC" w:rsidP="001B2222">
      <w:pPr>
        <w:tabs>
          <w:tab w:val="left" w:pos="432"/>
          <w:tab w:val="left" w:pos="864"/>
        </w:tabs>
        <w:spacing w:line="360" w:lineRule="auto"/>
        <w:contextualSpacing/>
        <w:jc w:val="both"/>
        <w:rPr>
          <w:rFonts w:ascii="Arial" w:hAnsi="Arial" w:cs="Arial"/>
          <w:sz w:val="24"/>
          <w:szCs w:val="24"/>
        </w:rPr>
      </w:pPr>
      <w:r w:rsidRPr="00D95586">
        <w:rPr>
          <w:rFonts w:ascii="Arial" w:hAnsi="Arial" w:cs="Arial"/>
          <w:sz w:val="24"/>
          <w:szCs w:val="24"/>
        </w:rPr>
        <w:t xml:space="preserve">The rest of the questions </w:t>
      </w:r>
      <w:proofErr w:type="gramStart"/>
      <w:r w:rsidRPr="00D95586">
        <w:rPr>
          <w:rFonts w:ascii="Arial" w:hAnsi="Arial" w:cs="Arial"/>
          <w:sz w:val="24"/>
          <w:szCs w:val="24"/>
        </w:rPr>
        <w:t>falls</w:t>
      </w:r>
      <w:proofErr w:type="gramEnd"/>
      <w:r w:rsidRPr="00D95586">
        <w:rPr>
          <w:rFonts w:ascii="Arial" w:hAnsi="Arial" w:cs="Arial"/>
          <w:sz w:val="24"/>
          <w:szCs w:val="24"/>
        </w:rPr>
        <w:t xml:space="preserve"> away.</w:t>
      </w: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SAA</w:t>
      </w:r>
    </w:p>
    <w:p w:rsidR="003D33C6" w:rsidRPr="00D95586" w:rsidRDefault="003D33C6" w:rsidP="001B2222">
      <w:pPr>
        <w:tabs>
          <w:tab w:val="left" w:pos="432"/>
          <w:tab w:val="left" w:pos="864"/>
        </w:tabs>
        <w:spacing w:after="0"/>
        <w:jc w:val="both"/>
        <w:rPr>
          <w:rFonts w:ascii="Arial" w:eastAsia="Times New Roman" w:hAnsi="Arial" w:cs="Arial"/>
          <w:b/>
          <w:sz w:val="24"/>
          <w:szCs w:val="24"/>
        </w:rPr>
      </w:pPr>
    </w:p>
    <w:p w:rsidR="003D33C6" w:rsidRPr="00D95586" w:rsidRDefault="003D33C6" w:rsidP="001B2222">
      <w:pPr>
        <w:tabs>
          <w:tab w:val="left" w:pos="432"/>
          <w:tab w:val="left" w:pos="864"/>
        </w:tabs>
        <w:jc w:val="both"/>
        <w:rPr>
          <w:rFonts w:ascii="Arial" w:hAnsi="Arial" w:cs="Arial"/>
          <w:sz w:val="24"/>
          <w:szCs w:val="24"/>
        </w:rPr>
      </w:pPr>
      <w:r w:rsidRPr="00D95586">
        <w:rPr>
          <w:rFonts w:ascii="Arial" w:hAnsi="Arial" w:cs="Arial"/>
          <w:sz w:val="24"/>
          <w:szCs w:val="24"/>
        </w:rPr>
        <w:t>SAA and its subsidiaries have never used SNOW Consultants.</w:t>
      </w:r>
    </w:p>
    <w:p w:rsidR="00AD1767" w:rsidRPr="00D95586" w:rsidRDefault="00AD1767" w:rsidP="001B2222">
      <w:pPr>
        <w:tabs>
          <w:tab w:val="left" w:pos="432"/>
          <w:tab w:val="left" w:pos="864"/>
        </w:tabs>
        <w:spacing w:after="0"/>
        <w:jc w:val="both"/>
        <w:rPr>
          <w:rFonts w:ascii="Arial" w:eastAsia="Times New Roman" w:hAnsi="Arial" w:cs="Arial"/>
          <w:sz w:val="24"/>
          <w:szCs w:val="24"/>
        </w:rPr>
      </w:pP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SARS</w:t>
      </w:r>
    </w:p>
    <w:p w:rsidR="00AD1767" w:rsidRPr="00D95586" w:rsidRDefault="00297C86" w:rsidP="001B2222">
      <w:pPr>
        <w:tabs>
          <w:tab w:val="left" w:pos="432"/>
          <w:tab w:val="left" w:pos="864"/>
        </w:tabs>
        <w:spacing w:before="240" w:after="240"/>
        <w:jc w:val="both"/>
        <w:rPr>
          <w:rFonts w:ascii="Arial" w:hAnsi="Arial" w:cs="Arial"/>
          <w:sz w:val="24"/>
          <w:szCs w:val="24"/>
        </w:rPr>
      </w:pPr>
      <w:r w:rsidRPr="00D95586">
        <w:rPr>
          <w:rFonts w:ascii="Arial" w:hAnsi="Arial" w:cs="Arial"/>
          <w:sz w:val="24"/>
          <w:szCs w:val="24"/>
        </w:rPr>
        <w:t xml:space="preserve">The South African Revenue Service (SARS) has not procured services from the Snow Consultants nor does it have the supplier registered on its database. </w:t>
      </w:r>
    </w:p>
    <w:tbl>
      <w:tblPr>
        <w:tblStyle w:val="TableGrid"/>
        <w:tblW w:w="1024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653"/>
        <w:gridCol w:w="1654"/>
        <w:gridCol w:w="1786"/>
        <w:gridCol w:w="1849"/>
        <w:gridCol w:w="1654"/>
      </w:tblGrid>
      <w:tr w:rsidR="007612BB" w:rsidRPr="00D95586" w:rsidTr="008C35DC">
        <w:trPr>
          <w:trHeight w:val="148"/>
        </w:trPr>
        <w:tc>
          <w:tcPr>
            <w:tcW w:w="0" w:type="auto"/>
            <w:vAlign w:val="center"/>
          </w:tcPr>
          <w:p w:rsidR="007612BB" w:rsidRPr="00D95586" w:rsidRDefault="007612BB" w:rsidP="001B2222">
            <w:pPr>
              <w:jc w:val="both"/>
              <w:rPr>
                <w:rFonts w:ascii="Arial" w:hAnsi="Arial" w:cs="Arial"/>
                <w:b/>
                <w:sz w:val="24"/>
                <w:szCs w:val="24"/>
              </w:rPr>
            </w:pPr>
          </w:p>
        </w:tc>
        <w:tc>
          <w:tcPr>
            <w:tcW w:w="0" w:type="auto"/>
            <w:vAlign w:val="center"/>
          </w:tcPr>
          <w:p w:rsidR="007612BB" w:rsidRPr="00D95586" w:rsidRDefault="007612BB" w:rsidP="001B2222">
            <w:pPr>
              <w:jc w:val="both"/>
              <w:rPr>
                <w:rFonts w:ascii="Arial" w:hAnsi="Arial" w:cs="Arial"/>
                <w:b/>
                <w:sz w:val="24"/>
                <w:szCs w:val="24"/>
              </w:rPr>
            </w:pPr>
          </w:p>
        </w:tc>
        <w:tc>
          <w:tcPr>
            <w:tcW w:w="0" w:type="auto"/>
            <w:vAlign w:val="center"/>
          </w:tcPr>
          <w:p w:rsidR="007612BB" w:rsidRPr="00D95586" w:rsidRDefault="007612BB" w:rsidP="001B2222">
            <w:pPr>
              <w:jc w:val="both"/>
              <w:rPr>
                <w:rFonts w:ascii="Arial" w:hAnsi="Arial" w:cs="Arial"/>
                <w:sz w:val="24"/>
                <w:szCs w:val="24"/>
              </w:rPr>
            </w:pPr>
          </w:p>
        </w:tc>
        <w:tc>
          <w:tcPr>
            <w:tcW w:w="1786" w:type="dxa"/>
          </w:tcPr>
          <w:p w:rsidR="007612BB" w:rsidRPr="00D95586" w:rsidRDefault="007612BB" w:rsidP="001B2222">
            <w:pPr>
              <w:jc w:val="both"/>
              <w:rPr>
                <w:rFonts w:ascii="Arial" w:hAnsi="Arial" w:cs="Arial"/>
                <w:sz w:val="24"/>
                <w:szCs w:val="24"/>
              </w:rPr>
            </w:pPr>
          </w:p>
        </w:tc>
        <w:tc>
          <w:tcPr>
            <w:tcW w:w="1849" w:type="dxa"/>
          </w:tcPr>
          <w:p w:rsidR="007612BB" w:rsidRPr="00D95586" w:rsidRDefault="007612BB" w:rsidP="001B2222">
            <w:pPr>
              <w:jc w:val="both"/>
              <w:rPr>
                <w:rFonts w:ascii="Arial" w:hAnsi="Arial" w:cs="Arial"/>
                <w:sz w:val="24"/>
                <w:szCs w:val="24"/>
              </w:rPr>
            </w:pPr>
          </w:p>
        </w:tc>
        <w:tc>
          <w:tcPr>
            <w:tcW w:w="0" w:type="auto"/>
            <w:vAlign w:val="center"/>
          </w:tcPr>
          <w:p w:rsidR="007612BB" w:rsidRPr="00D95586" w:rsidRDefault="007612BB" w:rsidP="001B2222">
            <w:pPr>
              <w:jc w:val="both"/>
              <w:rPr>
                <w:rFonts w:ascii="Arial" w:hAnsi="Arial" w:cs="Arial"/>
                <w:sz w:val="24"/>
                <w:szCs w:val="24"/>
              </w:rPr>
            </w:pPr>
          </w:p>
        </w:tc>
      </w:tr>
    </w:tbl>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SASRIA</w:t>
      </w:r>
    </w:p>
    <w:p w:rsidR="00D95586" w:rsidRPr="00D95586" w:rsidRDefault="00D95586" w:rsidP="001B2222">
      <w:pPr>
        <w:tabs>
          <w:tab w:val="left" w:pos="432"/>
          <w:tab w:val="left" w:pos="864"/>
        </w:tabs>
        <w:spacing w:after="0"/>
        <w:jc w:val="both"/>
        <w:rPr>
          <w:rFonts w:ascii="Arial" w:eastAsia="Times New Roman" w:hAnsi="Arial" w:cs="Arial"/>
          <w:b/>
          <w:sz w:val="24"/>
          <w:szCs w:val="24"/>
        </w:rPr>
      </w:pPr>
    </w:p>
    <w:p w:rsidR="00D95586" w:rsidRPr="00D95586" w:rsidRDefault="00D95586" w:rsidP="00D95586">
      <w:pPr>
        <w:tabs>
          <w:tab w:val="left" w:pos="432"/>
          <w:tab w:val="left" w:pos="864"/>
        </w:tabs>
        <w:contextualSpacing/>
        <w:rPr>
          <w:rFonts w:ascii="Arial" w:hAnsi="Arial" w:cs="Arial"/>
          <w:sz w:val="24"/>
          <w:szCs w:val="24"/>
        </w:rPr>
      </w:pPr>
      <w:proofErr w:type="spellStart"/>
      <w:r w:rsidRPr="00D95586">
        <w:rPr>
          <w:rFonts w:ascii="Arial" w:hAnsi="Arial" w:cs="Arial"/>
          <w:sz w:val="24"/>
          <w:szCs w:val="24"/>
        </w:rPr>
        <w:t>Sasria</w:t>
      </w:r>
      <w:proofErr w:type="spellEnd"/>
      <w:r w:rsidRPr="00D95586">
        <w:rPr>
          <w:rFonts w:ascii="Arial" w:hAnsi="Arial" w:cs="Arial"/>
          <w:sz w:val="24"/>
          <w:szCs w:val="24"/>
        </w:rPr>
        <w:t xml:space="preserve"> SOC Limited has used Snow Consultants Incorporated. </w:t>
      </w:r>
    </w:p>
    <w:p w:rsidR="00D95586" w:rsidRPr="00D95586" w:rsidRDefault="00D95586" w:rsidP="00D95586">
      <w:pPr>
        <w:tabs>
          <w:tab w:val="left" w:pos="432"/>
          <w:tab w:val="left" w:pos="864"/>
        </w:tabs>
        <w:contextualSpacing/>
        <w:rPr>
          <w:rFonts w:ascii="Arial" w:hAnsi="Arial" w:cs="Arial"/>
          <w:b/>
          <w:sz w:val="24"/>
          <w:szCs w:val="24"/>
        </w:rPr>
      </w:pPr>
    </w:p>
    <w:p w:rsidR="00D95586" w:rsidRPr="00D95586" w:rsidRDefault="00D95586" w:rsidP="00D95586">
      <w:pPr>
        <w:contextualSpacing/>
        <w:rPr>
          <w:rFonts w:ascii="Arial" w:hAnsi="Arial" w:cs="Arial"/>
          <w:sz w:val="24"/>
          <w:szCs w:val="24"/>
        </w:rPr>
      </w:pPr>
      <w:r w:rsidRPr="00D95586">
        <w:rPr>
          <w:rFonts w:ascii="Arial" w:hAnsi="Arial" w:cs="Arial"/>
          <w:sz w:val="24"/>
          <w:szCs w:val="24"/>
        </w:rPr>
        <w:t xml:space="preserve">Year 2013          R547 023.94 </w:t>
      </w:r>
    </w:p>
    <w:p w:rsidR="00D95586" w:rsidRPr="00D95586" w:rsidRDefault="00D95586" w:rsidP="00D95586">
      <w:pPr>
        <w:contextualSpacing/>
        <w:rPr>
          <w:rFonts w:ascii="Arial" w:hAnsi="Arial" w:cs="Arial"/>
          <w:sz w:val="24"/>
          <w:szCs w:val="24"/>
        </w:rPr>
      </w:pPr>
      <w:r w:rsidRPr="00D95586">
        <w:rPr>
          <w:rFonts w:ascii="Arial" w:hAnsi="Arial" w:cs="Arial"/>
          <w:sz w:val="24"/>
          <w:szCs w:val="24"/>
        </w:rPr>
        <w:t xml:space="preserve">Year 2014          R248 805.00 </w:t>
      </w:r>
    </w:p>
    <w:p w:rsidR="00D95586" w:rsidRPr="00D95586" w:rsidRDefault="00D95586" w:rsidP="00D95586">
      <w:pPr>
        <w:contextualSpacing/>
        <w:rPr>
          <w:rFonts w:ascii="Arial" w:hAnsi="Arial" w:cs="Arial"/>
          <w:sz w:val="24"/>
          <w:szCs w:val="24"/>
        </w:rPr>
      </w:pPr>
      <w:r w:rsidRPr="00D95586">
        <w:rPr>
          <w:rFonts w:ascii="Arial" w:hAnsi="Arial" w:cs="Arial"/>
          <w:sz w:val="24"/>
          <w:szCs w:val="24"/>
        </w:rPr>
        <w:t xml:space="preserve">Year 2015          R307 999-50 </w:t>
      </w:r>
    </w:p>
    <w:p w:rsidR="00D95586" w:rsidRPr="00D95586" w:rsidRDefault="00D95586" w:rsidP="00D95586">
      <w:pPr>
        <w:tabs>
          <w:tab w:val="left" w:pos="432"/>
          <w:tab w:val="left" w:pos="864"/>
        </w:tabs>
        <w:contextualSpacing/>
        <w:rPr>
          <w:rFonts w:ascii="Arial" w:hAnsi="Arial" w:cs="Arial"/>
          <w:sz w:val="24"/>
          <w:szCs w:val="24"/>
        </w:rPr>
      </w:pPr>
    </w:p>
    <w:p w:rsidR="00D95586" w:rsidRPr="00D95586" w:rsidRDefault="00D95586" w:rsidP="00D95586">
      <w:pPr>
        <w:tabs>
          <w:tab w:val="left" w:pos="432"/>
          <w:tab w:val="left" w:pos="864"/>
        </w:tabs>
        <w:contextualSpacing/>
        <w:jc w:val="both"/>
        <w:rPr>
          <w:rFonts w:ascii="Arial" w:hAnsi="Arial" w:cs="Arial"/>
          <w:sz w:val="24"/>
          <w:szCs w:val="24"/>
        </w:rPr>
      </w:pPr>
      <w:r w:rsidRPr="00D95586">
        <w:rPr>
          <w:rFonts w:ascii="Arial" w:hAnsi="Arial" w:cs="Arial"/>
          <w:sz w:val="24"/>
          <w:szCs w:val="24"/>
        </w:rPr>
        <w:t xml:space="preserve">All expenses relate to interior designs for </w:t>
      </w:r>
      <w:proofErr w:type="spellStart"/>
      <w:r w:rsidRPr="00D95586">
        <w:rPr>
          <w:rFonts w:ascii="Arial" w:hAnsi="Arial" w:cs="Arial"/>
          <w:sz w:val="24"/>
          <w:szCs w:val="24"/>
        </w:rPr>
        <w:t>Sasria’s</w:t>
      </w:r>
      <w:proofErr w:type="spellEnd"/>
      <w:r w:rsidRPr="00D95586">
        <w:rPr>
          <w:rFonts w:ascii="Arial" w:hAnsi="Arial" w:cs="Arial"/>
          <w:sz w:val="24"/>
          <w:szCs w:val="24"/>
        </w:rPr>
        <w:t xml:space="preserve"> building during different phases</w:t>
      </w:r>
    </w:p>
    <w:p w:rsidR="00AD1767" w:rsidRPr="00D95586" w:rsidRDefault="00AD1767" w:rsidP="001B2222">
      <w:pPr>
        <w:tabs>
          <w:tab w:val="left" w:pos="432"/>
          <w:tab w:val="left" w:pos="864"/>
        </w:tabs>
        <w:spacing w:after="0"/>
        <w:jc w:val="both"/>
        <w:rPr>
          <w:rFonts w:ascii="Arial" w:eastAsia="Times New Roman" w:hAnsi="Arial" w:cs="Arial"/>
          <w:sz w:val="24"/>
          <w:szCs w:val="24"/>
        </w:rPr>
      </w:pP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r w:rsidRPr="00D95586">
        <w:rPr>
          <w:rFonts w:ascii="Arial" w:eastAsia="Times New Roman" w:hAnsi="Arial" w:cs="Arial"/>
          <w:b/>
          <w:sz w:val="24"/>
          <w:szCs w:val="24"/>
        </w:rPr>
        <w:t>TAX OMBUD</w:t>
      </w:r>
    </w:p>
    <w:p w:rsidR="0021277A" w:rsidRPr="00D95586" w:rsidRDefault="0021277A" w:rsidP="001B2222">
      <w:pPr>
        <w:tabs>
          <w:tab w:val="left" w:pos="432"/>
          <w:tab w:val="left" w:pos="864"/>
        </w:tabs>
        <w:spacing w:after="0"/>
        <w:jc w:val="both"/>
        <w:rPr>
          <w:rFonts w:ascii="Arial" w:eastAsia="Times New Roman" w:hAnsi="Arial" w:cs="Arial"/>
          <w:b/>
          <w:sz w:val="24"/>
          <w:szCs w:val="24"/>
        </w:rPr>
      </w:pPr>
    </w:p>
    <w:p w:rsidR="0021277A" w:rsidRPr="00D95586" w:rsidRDefault="0021277A" w:rsidP="001B2222">
      <w:pPr>
        <w:tabs>
          <w:tab w:val="left" w:pos="432"/>
          <w:tab w:val="left" w:pos="864"/>
        </w:tabs>
        <w:jc w:val="both"/>
        <w:rPr>
          <w:rFonts w:ascii="Arial" w:hAnsi="Arial" w:cs="Arial"/>
          <w:sz w:val="24"/>
          <w:szCs w:val="24"/>
        </w:rPr>
      </w:pPr>
      <w:r w:rsidRPr="00D95586">
        <w:rPr>
          <w:rFonts w:ascii="Arial" w:hAnsi="Arial" w:cs="Arial"/>
          <w:sz w:val="24"/>
          <w:szCs w:val="24"/>
        </w:rPr>
        <w:t xml:space="preserve">The Office of the Tax </w:t>
      </w:r>
      <w:proofErr w:type="spellStart"/>
      <w:r w:rsidRPr="00D95586">
        <w:rPr>
          <w:rFonts w:ascii="Arial" w:hAnsi="Arial" w:cs="Arial"/>
          <w:sz w:val="24"/>
          <w:szCs w:val="24"/>
        </w:rPr>
        <w:t>Ombud</w:t>
      </w:r>
      <w:proofErr w:type="spellEnd"/>
      <w:r w:rsidRPr="00D95586">
        <w:rPr>
          <w:rFonts w:ascii="Arial" w:hAnsi="Arial" w:cs="Arial"/>
          <w:sz w:val="24"/>
          <w:szCs w:val="24"/>
        </w:rPr>
        <w:t xml:space="preserve"> has never used SNOW Consultants.</w:t>
      </w:r>
    </w:p>
    <w:p w:rsidR="00AD1767" w:rsidRPr="00D95586" w:rsidRDefault="00AD1767" w:rsidP="001B2222">
      <w:pPr>
        <w:pBdr>
          <w:bottom w:val="single" w:sz="6" w:space="1" w:color="auto"/>
        </w:pBd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jc w:val="both"/>
        <w:rPr>
          <w:rFonts w:ascii="Arial" w:eastAsia="Times New Roman" w:hAnsi="Arial" w:cs="Arial"/>
          <w:b/>
          <w:sz w:val="24"/>
          <w:szCs w:val="24"/>
        </w:rPr>
      </w:pPr>
    </w:p>
    <w:p w:rsidR="00AD1767" w:rsidRPr="00D95586" w:rsidRDefault="00AD1767" w:rsidP="001B2222">
      <w:pPr>
        <w:tabs>
          <w:tab w:val="left" w:pos="432"/>
          <w:tab w:val="left" w:pos="864"/>
        </w:tabs>
        <w:spacing w:after="0" w:line="320" w:lineRule="exact"/>
        <w:jc w:val="both"/>
        <w:rPr>
          <w:rFonts w:ascii="Arial" w:eastAsia="Times New Roman" w:hAnsi="Arial" w:cs="Arial"/>
          <w:b/>
          <w:sz w:val="24"/>
          <w:szCs w:val="24"/>
          <w:lang w:val="en-GB"/>
        </w:rPr>
      </w:pPr>
      <w:bookmarkStart w:id="0" w:name="_GoBack"/>
      <w:bookmarkEnd w:id="0"/>
    </w:p>
    <w:sectPr w:rsidR="00AD1767" w:rsidRPr="00D95586" w:rsidSect="0091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B42"/>
    <w:multiLevelType w:val="hybridMultilevel"/>
    <w:tmpl w:val="6F8840DE"/>
    <w:lvl w:ilvl="0" w:tplc="CF6AD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C5414"/>
    <w:multiLevelType w:val="hybridMultilevel"/>
    <w:tmpl w:val="EB6C0FBC"/>
    <w:lvl w:ilvl="0" w:tplc="223EFA24">
      <w:start w:val="2"/>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52C1A32"/>
    <w:multiLevelType w:val="hybridMultilevel"/>
    <w:tmpl w:val="80F849C4"/>
    <w:lvl w:ilvl="0" w:tplc="B9020C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5465490"/>
    <w:multiLevelType w:val="hybridMultilevel"/>
    <w:tmpl w:val="0B08AF2C"/>
    <w:lvl w:ilvl="0" w:tplc="F87A14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BB3466F"/>
    <w:multiLevelType w:val="hybridMultilevel"/>
    <w:tmpl w:val="0F86E7FA"/>
    <w:lvl w:ilvl="0" w:tplc="F5E033C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F2110A4"/>
    <w:multiLevelType w:val="hybridMultilevel"/>
    <w:tmpl w:val="69AC4A16"/>
    <w:lvl w:ilvl="0" w:tplc="35D8F062">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77B23417"/>
    <w:multiLevelType w:val="hybridMultilevel"/>
    <w:tmpl w:val="3B00EBE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FBB0D06"/>
    <w:multiLevelType w:val="hybridMultilevel"/>
    <w:tmpl w:val="6506F15E"/>
    <w:lvl w:ilvl="0" w:tplc="042A36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6"/>
  </w:num>
  <w:num w:numId="5">
    <w:abstractNumId w:val="2"/>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95056"/>
    <w:rsid w:val="00184620"/>
    <w:rsid w:val="001B0CC2"/>
    <w:rsid w:val="001B2222"/>
    <w:rsid w:val="0021277A"/>
    <w:rsid w:val="002416B5"/>
    <w:rsid w:val="00297C86"/>
    <w:rsid w:val="002A4D23"/>
    <w:rsid w:val="002F1B6A"/>
    <w:rsid w:val="00354837"/>
    <w:rsid w:val="003849AE"/>
    <w:rsid w:val="003D33C6"/>
    <w:rsid w:val="003E2474"/>
    <w:rsid w:val="004324DD"/>
    <w:rsid w:val="004355E5"/>
    <w:rsid w:val="004D1544"/>
    <w:rsid w:val="00531E8A"/>
    <w:rsid w:val="00591B0A"/>
    <w:rsid w:val="005969F6"/>
    <w:rsid w:val="005F445B"/>
    <w:rsid w:val="006715AB"/>
    <w:rsid w:val="006F70D8"/>
    <w:rsid w:val="007612BB"/>
    <w:rsid w:val="007B66A7"/>
    <w:rsid w:val="00826782"/>
    <w:rsid w:val="0085346A"/>
    <w:rsid w:val="008C35DC"/>
    <w:rsid w:val="009114D6"/>
    <w:rsid w:val="00917BC4"/>
    <w:rsid w:val="00942D61"/>
    <w:rsid w:val="0095367B"/>
    <w:rsid w:val="00955E5D"/>
    <w:rsid w:val="009A6FEC"/>
    <w:rsid w:val="00A97663"/>
    <w:rsid w:val="00A97CFF"/>
    <w:rsid w:val="00AC7DF8"/>
    <w:rsid w:val="00AD1767"/>
    <w:rsid w:val="00AD1FDB"/>
    <w:rsid w:val="00B0595E"/>
    <w:rsid w:val="00B240B1"/>
    <w:rsid w:val="00B5456A"/>
    <w:rsid w:val="00B55016"/>
    <w:rsid w:val="00B820BC"/>
    <w:rsid w:val="00C16401"/>
    <w:rsid w:val="00C56C84"/>
    <w:rsid w:val="00C66CD6"/>
    <w:rsid w:val="00C96914"/>
    <w:rsid w:val="00D0515C"/>
    <w:rsid w:val="00D37316"/>
    <w:rsid w:val="00D5204D"/>
    <w:rsid w:val="00D76558"/>
    <w:rsid w:val="00D95586"/>
    <w:rsid w:val="00DC52BC"/>
    <w:rsid w:val="00EC7771"/>
    <w:rsid w:val="00EC7FA3"/>
    <w:rsid w:val="00EE110F"/>
    <w:rsid w:val="00F06CE6"/>
    <w:rsid w:val="00F6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0595E"/>
    <w:pPr>
      <w:ind w:left="720"/>
      <w:contextualSpacing/>
    </w:pPr>
  </w:style>
  <w:style w:type="table" w:styleId="TableGrid">
    <w:name w:val="Table Grid"/>
    <w:basedOn w:val="TableNormal"/>
    <w:uiPriority w:val="59"/>
    <w:rsid w:val="007612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9AE"/>
    <w:pPr>
      <w:autoSpaceDE w:val="0"/>
      <w:autoSpaceDN w:val="0"/>
      <w:adjustRightInd w:val="0"/>
      <w:spacing w:after="0" w:line="240" w:lineRule="auto"/>
    </w:pPr>
    <w:rPr>
      <w:rFonts w:ascii="Times New Roman" w:eastAsia="Times New Roman" w:hAnsi="Times New Roman" w:cs="Times New Roman"/>
      <w:color w:val="000000"/>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0595E"/>
    <w:pPr>
      <w:ind w:left="720"/>
      <w:contextualSpacing/>
    </w:pPr>
  </w:style>
  <w:style w:type="table" w:styleId="TableGrid">
    <w:name w:val="Table Grid"/>
    <w:basedOn w:val="TableNormal"/>
    <w:uiPriority w:val="59"/>
    <w:rsid w:val="007612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9AE"/>
    <w:pPr>
      <w:autoSpaceDE w:val="0"/>
      <w:autoSpaceDN w:val="0"/>
      <w:adjustRightInd w:val="0"/>
      <w:spacing w:after="0" w:line="240" w:lineRule="auto"/>
    </w:pPr>
    <w:rPr>
      <w:rFonts w:ascii="Times New Roman" w:eastAsia="Times New Roman" w:hAnsi="Times New Roman" w:cs="Times New Roman"/>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59426">
      <w:bodyDiv w:val="1"/>
      <w:marLeft w:val="0"/>
      <w:marRight w:val="0"/>
      <w:marTop w:val="0"/>
      <w:marBottom w:val="0"/>
      <w:divBdr>
        <w:top w:val="none" w:sz="0" w:space="0" w:color="auto"/>
        <w:left w:val="none" w:sz="0" w:space="0" w:color="auto"/>
        <w:bottom w:val="none" w:sz="0" w:space="0" w:color="auto"/>
        <w:right w:val="none" w:sz="0" w:space="0" w:color="auto"/>
      </w:divBdr>
    </w:div>
    <w:div w:id="569114640">
      <w:bodyDiv w:val="1"/>
      <w:marLeft w:val="0"/>
      <w:marRight w:val="0"/>
      <w:marTop w:val="0"/>
      <w:marBottom w:val="0"/>
      <w:divBdr>
        <w:top w:val="none" w:sz="0" w:space="0" w:color="auto"/>
        <w:left w:val="none" w:sz="0" w:space="0" w:color="auto"/>
        <w:bottom w:val="none" w:sz="0" w:space="0" w:color="auto"/>
        <w:right w:val="none" w:sz="0" w:space="0" w:color="auto"/>
      </w:divBdr>
    </w:div>
    <w:div w:id="636569548">
      <w:bodyDiv w:val="1"/>
      <w:marLeft w:val="0"/>
      <w:marRight w:val="0"/>
      <w:marTop w:val="0"/>
      <w:marBottom w:val="0"/>
      <w:divBdr>
        <w:top w:val="none" w:sz="0" w:space="0" w:color="auto"/>
        <w:left w:val="none" w:sz="0" w:space="0" w:color="auto"/>
        <w:bottom w:val="none" w:sz="0" w:space="0" w:color="auto"/>
        <w:right w:val="none" w:sz="0" w:space="0" w:color="auto"/>
      </w:divBdr>
    </w:div>
    <w:div w:id="693114069">
      <w:bodyDiv w:val="1"/>
      <w:marLeft w:val="0"/>
      <w:marRight w:val="0"/>
      <w:marTop w:val="0"/>
      <w:marBottom w:val="0"/>
      <w:divBdr>
        <w:top w:val="none" w:sz="0" w:space="0" w:color="auto"/>
        <w:left w:val="none" w:sz="0" w:space="0" w:color="auto"/>
        <w:bottom w:val="none" w:sz="0" w:space="0" w:color="auto"/>
        <w:right w:val="none" w:sz="0" w:space="0" w:color="auto"/>
      </w:divBdr>
    </w:div>
    <w:div w:id="926234482">
      <w:bodyDiv w:val="1"/>
      <w:marLeft w:val="0"/>
      <w:marRight w:val="0"/>
      <w:marTop w:val="0"/>
      <w:marBottom w:val="0"/>
      <w:divBdr>
        <w:top w:val="none" w:sz="0" w:space="0" w:color="auto"/>
        <w:left w:val="none" w:sz="0" w:space="0" w:color="auto"/>
        <w:bottom w:val="none" w:sz="0" w:space="0" w:color="auto"/>
        <w:right w:val="none" w:sz="0" w:space="0" w:color="auto"/>
      </w:divBdr>
    </w:div>
    <w:div w:id="1166822843">
      <w:bodyDiv w:val="1"/>
      <w:marLeft w:val="0"/>
      <w:marRight w:val="0"/>
      <w:marTop w:val="0"/>
      <w:marBottom w:val="0"/>
      <w:divBdr>
        <w:top w:val="none" w:sz="0" w:space="0" w:color="auto"/>
        <w:left w:val="none" w:sz="0" w:space="0" w:color="auto"/>
        <w:bottom w:val="none" w:sz="0" w:space="0" w:color="auto"/>
        <w:right w:val="none" w:sz="0" w:space="0" w:color="auto"/>
      </w:divBdr>
    </w:div>
    <w:div w:id="1382486475">
      <w:bodyDiv w:val="1"/>
      <w:marLeft w:val="0"/>
      <w:marRight w:val="0"/>
      <w:marTop w:val="0"/>
      <w:marBottom w:val="0"/>
      <w:divBdr>
        <w:top w:val="none" w:sz="0" w:space="0" w:color="auto"/>
        <w:left w:val="none" w:sz="0" w:space="0" w:color="auto"/>
        <w:bottom w:val="none" w:sz="0" w:space="0" w:color="auto"/>
        <w:right w:val="none" w:sz="0" w:space="0" w:color="auto"/>
      </w:divBdr>
    </w:div>
    <w:div w:id="1432748596">
      <w:bodyDiv w:val="1"/>
      <w:marLeft w:val="0"/>
      <w:marRight w:val="0"/>
      <w:marTop w:val="0"/>
      <w:marBottom w:val="0"/>
      <w:divBdr>
        <w:top w:val="none" w:sz="0" w:space="0" w:color="auto"/>
        <w:left w:val="none" w:sz="0" w:space="0" w:color="auto"/>
        <w:bottom w:val="none" w:sz="0" w:space="0" w:color="auto"/>
        <w:right w:val="none" w:sz="0" w:space="0" w:color="auto"/>
      </w:divBdr>
    </w:div>
    <w:div w:id="1758474436">
      <w:bodyDiv w:val="1"/>
      <w:marLeft w:val="0"/>
      <w:marRight w:val="0"/>
      <w:marTop w:val="0"/>
      <w:marBottom w:val="0"/>
      <w:divBdr>
        <w:top w:val="none" w:sz="0" w:space="0" w:color="auto"/>
        <w:left w:val="none" w:sz="0" w:space="0" w:color="auto"/>
        <w:bottom w:val="none" w:sz="0" w:space="0" w:color="auto"/>
        <w:right w:val="none" w:sz="0" w:space="0" w:color="auto"/>
      </w:divBdr>
    </w:div>
    <w:div w:id="1868447802">
      <w:bodyDiv w:val="1"/>
      <w:marLeft w:val="0"/>
      <w:marRight w:val="0"/>
      <w:marTop w:val="0"/>
      <w:marBottom w:val="0"/>
      <w:divBdr>
        <w:top w:val="none" w:sz="0" w:space="0" w:color="auto"/>
        <w:left w:val="none" w:sz="0" w:space="0" w:color="auto"/>
        <w:bottom w:val="none" w:sz="0" w:space="0" w:color="auto"/>
        <w:right w:val="none" w:sz="0" w:space="0" w:color="auto"/>
      </w:divBdr>
    </w:div>
    <w:div w:id="18712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2017-09-12T14:19:00Z</cp:lastPrinted>
  <dcterms:created xsi:type="dcterms:W3CDTF">2017-11-27T10:33:00Z</dcterms:created>
  <dcterms:modified xsi:type="dcterms:W3CDTF">2017-11-28T15:56:00Z</dcterms:modified>
</cp:coreProperties>
</file>