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D0874" w14:textId="77777777" w:rsidR="004722F6" w:rsidRPr="004722F6" w:rsidRDefault="004722F6" w:rsidP="004722F6">
      <w:pPr>
        <w:rPr>
          <w:rFonts w:ascii="Arial" w:hAnsi="Arial" w:cs="Arial"/>
        </w:rPr>
      </w:pPr>
      <w:bookmarkStart w:id="0" w:name="_GoBack"/>
      <w:bookmarkEnd w:id="0"/>
    </w:p>
    <w:p w14:paraId="699A5548" w14:textId="77777777" w:rsidR="00A36976" w:rsidRDefault="001E191F" w:rsidP="00A36976">
      <w:r>
        <w:rPr>
          <w:noProof/>
        </w:rPr>
        <w:object w:dxaOrig="1440" w:dyaOrig="1440" w14:anchorId="3147C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1162" r:id="rId9"/>
        </w:object>
      </w:r>
    </w:p>
    <w:p w14:paraId="60C690D5"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3CAF27E0" w14:textId="77777777" w:rsidR="00A36976" w:rsidRPr="00CE2C7E" w:rsidRDefault="00A36976" w:rsidP="00A36976">
      <w:pPr>
        <w:rPr>
          <w:rFonts w:ascii="Arial" w:hAnsi="Arial" w:cs="Arial"/>
          <w:sz w:val="28"/>
          <w:szCs w:val="28"/>
        </w:rPr>
      </w:pPr>
    </w:p>
    <w:p w14:paraId="269996D1" w14:textId="77777777" w:rsidR="00A36976" w:rsidRPr="00CE2C7E" w:rsidRDefault="00A36976" w:rsidP="00A36976">
      <w:pPr>
        <w:rPr>
          <w:rFonts w:ascii="Arial" w:hAnsi="Arial" w:cs="Arial"/>
          <w:sz w:val="28"/>
          <w:szCs w:val="28"/>
        </w:rPr>
      </w:pPr>
    </w:p>
    <w:p w14:paraId="6D3B8C9E"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208E682F" w14:textId="77777777" w:rsidR="00A36976" w:rsidRPr="0059608D" w:rsidRDefault="00A36976" w:rsidP="00A36976">
      <w:pPr>
        <w:jc w:val="center"/>
        <w:rPr>
          <w:rFonts w:ascii="Calibri" w:hAnsi="Calibri"/>
          <w:sz w:val="26"/>
          <w:szCs w:val="26"/>
        </w:rPr>
      </w:pPr>
    </w:p>
    <w:p w14:paraId="123FA460"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2A94F721" wp14:editId="2FD970CD">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8559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2E91AD6D"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25B6EB11" w14:textId="77777777" w:rsidR="004722F6" w:rsidRPr="00CE2C7E" w:rsidRDefault="004722F6" w:rsidP="00A36976">
      <w:pPr>
        <w:spacing w:line="360" w:lineRule="auto"/>
        <w:jc w:val="center"/>
        <w:rPr>
          <w:rFonts w:ascii="Calibri" w:hAnsi="Calibri" w:cs="Arial"/>
          <w:b/>
          <w:sz w:val="28"/>
          <w:szCs w:val="28"/>
        </w:rPr>
      </w:pPr>
    </w:p>
    <w:p w14:paraId="7564B50D"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3382B7AC" w14:textId="77777777" w:rsidR="004722F6" w:rsidRPr="0059608D" w:rsidRDefault="004722F6" w:rsidP="00A36976">
      <w:pPr>
        <w:spacing w:line="360" w:lineRule="auto"/>
        <w:jc w:val="center"/>
        <w:rPr>
          <w:rFonts w:ascii="Calibri" w:hAnsi="Calibri" w:cs="Arial"/>
          <w:b/>
          <w:sz w:val="16"/>
          <w:szCs w:val="16"/>
        </w:rPr>
      </w:pPr>
    </w:p>
    <w:p w14:paraId="38CD1661"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43C92AB6" wp14:editId="1778517A">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FC6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2EE0595C" w14:textId="77777777" w:rsidR="000B3C6A" w:rsidRPr="000B3C6A" w:rsidRDefault="000B3C6A" w:rsidP="000B3C6A">
      <w:pPr>
        <w:tabs>
          <w:tab w:val="left" w:pos="432"/>
          <w:tab w:val="left" w:pos="864"/>
        </w:tabs>
        <w:spacing w:before="100" w:beforeAutospacing="1" w:after="100" w:afterAutospacing="1"/>
        <w:ind w:left="851" w:hanging="851"/>
        <w:rPr>
          <w:rFonts w:ascii="Arial" w:hAnsi="Arial" w:cs="Arial"/>
          <w:b/>
        </w:rPr>
      </w:pPr>
      <w:r w:rsidRPr="000B3C6A">
        <w:rPr>
          <w:rFonts w:ascii="Arial" w:hAnsi="Arial" w:cs="Arial"/>
          <w:b/>
        </w:rPr>
        <w:t>2320.</w:t>
      </w:r>
      <w:r w:rsidRPr="000B3C6A">
        <w:rPr>
          <w:rFonts w:ascii="Arial" w:hAnsi="Arial" w:cs="Arial"/>
          <w:b/>
        </w:rPr>
        <w:tab/>
        <w:t>Mr B H Holomisa (UDM) to ask the Minister of Defence and Military Veterans:</w:t>
      </w:r>
    </w:p>
    <w:p w14:paraId="6FD0FB41" w14:textId="77777777" w:rsidR="000B3C6A" w:rsidRPr="000B3C6A" w:rsidRDefault="000B3C6A" w:rsidP="000B3C6A">
      <w:pPr>
        <w:spacing w:before="100" w:beforeAutospacing="1" w:after="100" w:afterAutospacing="1"/>
        <w:ind w:left="1440" w:hanging="589"/>
        <w:jc w:val="both"/>
        <w:outlineLvl w:val="0"/>
        <w:rPr>
          <w:rFonts w:ascii="Arial" w:hAnsi="Arial" w:cs="Arial"/>
          <w:lang w:val="en-ZA"/>
        </w:rPr>
      </w:pPr>
      <w:r w:rsidRPr="000B3C6A">
        <w:rPr>
          <w:rFonts w:ascii="Arial" w:hAnsi="Arial" w:cs="Arial"/>
        </w:rPr>
        <w:t>(1)</w:t>
      </w:r>
      <w:r w:rsidRPr="000B3C6A">
        <w:rPr>
          <w:rFonts w:ascii="Arial" w:hAnsi="Arial" w:cs="Arial"/>
        </w:rPr>
        <w:tab/>
        <w:t>Whether, in respect of the Auditor-General’s 2015-2016 Annual Financial Report and with specific reference to her department, and in view of the general perception that public servants find it easy to be involved in fruitless litigation cases mainly because the State funds the cases and not the individuals behind them, there is a policy regulating the management of the litigious matters of her department; if so, who is responsible for litigation processes within her department;</w:t>
      </w:r>
    </w:p>
    <w:p w14:paraId="3F43EED7" w14:textId="77777777" w:rsidR="000B3C6A" w:rsidRPr="000B3C6A" w:rsidRDefault="000B3C6A" w:rsidP="000B3C6A">
      <w:pPr>
        <w:spacing w:before="100" w:beforeAutospacing="1" w:after="100" w:afterAutospacing="1"/>
        <w:ind w:left="1440" w:hanging="589"/>
        <w:jc w:val="both"/>
        <w:outlineLvl w:val="0"/>
        <w:rPr>
          <w:rFonts w:ascii="Arial" w:hAnsi="Arial" w:cs="Arial"/>
        </w:rPr>
      </w:pPr>
      <w:r w:rsidRPr="000B3C6A">
        <w:rPr>
          <w:rFonts w:ascii="Arial" w:hAnsi="Arial" w:cs="Arial"/>
        </w:rPr>
        <w:t>(2)</w:t>
      </w:r>
      <w:r w:rsidRPr="000B3C6A">
        <w:rPr>
          <w:rFonts w:ascii="Arial" w:hAnsi="Arial" w:cs="Arial"/>
        </w:rPr>
        <w:tab/>
        <w:t>how does her department account for the amount of R205 million regarding potential liability;</w:t>
      </w:r>
    </w:p>
    <w:p w14:paraId="2C2E7C42" w14:textId="77777777" w:rsidR="000B3C6A" w:rsidRPr="000B3C6A" w:rsidRDefault="000B3C6A" w:rsidP="000B3C6A">
      <w:pPr>
        <w:spacing w:before="100" w:beforeAutospacing="1" w:after="100" w:afterAutospacing="1"/>
        <w:ind w:left="1440" w:hanging="589"/>
        <w:jc w:val="both"/>
        <w:outlineLvl w:val="0"/>
        <w:rPr>
          <w:rFonts w:ascii="Arial" w:hAnsi="Arial" w:cs="Arial"/>
        </w:rPr>
      </w:pPr>
      <w:r w:rsidRPr="000B3C6A">
        <w:rPr>
          <w:rFonts w:ascii="Arial" w:hAnsi="Arial" w:cs="Arial"/>
        </w:rPr>
        <w:t>(3)</w:t>
      </w:r>
      <w:r w:rsidRPr="000B3C6A">
        <w:rPr>
          <w:rFonts w:ascii="Arial" w:hAnsi="Arial" w:cs="Arial"/>
        </w:rPr>
        <w:tab/>
        <w:t>how many court cases is her department involved in;</w:t>
      </w:r>
    </w:p>
    <w:p w14:paraId="0E61B4C4" w14:textId="77777777" w:rsidR="000B3C6A" w:rsidRPr="000B3C6A" w:rsidRDefault="000B3C6A" w:rsidP="000B3C6A">
      <w:pPr>
        <w:spacing w:before="100" w:beforeAutospacing="1" w:after="100" w:afterAutospacing="1"/>
        <w:ind w:left="1440" w:hanging="589"/>
        <w:jc w:val="both"/>
        <w:outlineLvl w:val="0"/>
        <w:rPr>
          <w:rFonts w:ascii="Arial" w:hAnsi="Arial" w:cs="Arial"/>
        </w:rPr>
      </w:pPr>
      <w:r w:rsidRPr="000B3C6A">
        <w:rPr>
          <w:rFonts w:ascii="Arial" w:hAnsi="Arial" w:cs="Arial"/>
        </w:rPr>
        <w:t>(4)</w:t>
      </w:r>
      <w:r w:rsidRPr="000B3C6A">
        <w:rPr>
          <w:rFonts w:ascii="Arial" w:hAnsi="Arial" w:cs="Arial"/>
        </w:rPr>
        <w:tab/>
        <w:t>whether her department conducts a risk profiling of the cases in order to assess their chances of success;</w:t>
      </w:r>
    </w:p>
    <w:p w14:paraId="55606CF0" w14:textId="77777777" w:rsidR="000B3C6A" w:rsidRPr="000B3C6A" w:rsidRDefault="000B3C6A" w:rsidP="000B3C6A">
      <w:pPr>
        <w:spacing w:before="100" w:beforeAutospacing="1" w:after="100" w:afterAutospacing="1"/>
        <w:ind w:left="1440" w:hanging="589"/>
        <w:jc w:val="both"/>
        <w:outlineLvl w:val="0"/>
        <w:rPr>
          <w:rFonts w:ascii="Arial" w:hAnsi="Arial" w:cs="Arial"/>
        </w:rPr>
      </w:pPr>
      <w:r w:rsidRPr="000B3C6A">
        <w:rPr>
          <w:rFonts w:ascii="Arial" w:hAnsi="Arial" w:cs="Arial"/>
        </w:rPr>
        <w:t>(5)</w:t>
      </w:r>
      <w:r w:rsidRPr="000B3C6A">
        <w:rPr>
          <w:rFonts w:ascii="Arial" w:hAnsi="Arial" w:cs="Arial"/>
        </w:rPr>
        <w:tab/>
        <w:t>whether a cost-benefit analysis is done when cases are allowed to go to court; if not, why not; if so, what are the relevant details?</w:t>
      </w:r>
      <w:r w:rsidRPr="000B3C6A">
        <w:rPr>
          <w:rFonts w:ascii="Arial" w:hAnsi="Arial" w:cs="Arial"/>
        </w:rPr>
        <w:tab/>
      </w:r>
      <w:r w:rsidRPr="000B3C6A">
        <w:rPr>
          <w:rFonts w:ascii="Arial" w:hAnsi="Arial" w:cs="Arial"/>
        </w:rPr>
        <w:tab/>
      </w:r>
      <w:r w:rsidRPr="000B3C6A">
        <w:rPr>
          <w:rFonts w:ascii="Arial" w:hAnsi="Arial" w:cs="Arial"/>
        </w:rPr>
        <w:tab/>
      </w:r>
      <w:r w:rsidRPr="000B3C6A">
        <w:rPr>
          <w:rFonts w:ascii="Arial" w:hAnsi="Arial" w:cs="Arial"/>
        </w:rPr>
        <w:tab/>
      </w:r>
      <w:r w:rsidRPr="000B3C6A">
        <w:rPr>
          <w:rFonts w:ascii="Arial" w:hAnsi="Arial" w:cs="Arial"/>
        </w:rPr>
        <w:tab/>
      </w:r>
      <w:r w:rsidRPr="000B3C6A">
        <w:rPr>
          <w:rFonts w:ascii="Arial" w:hAnsi="Arial" w:cs="Arial"/>
        </w:rPr>
        <w:tab/>
      </w:r>
      <w:r w:rsidRPr="000B3C6A">
        <w:rPr>
          <w:rFonts w:ascii="Arial" w:hAnsi="Arial" w:cs="Arial"/>
        </w:rPr>
        <w:tab/>
        <w:t>NW2653E</w:t>
      </w:r>
    </w:p>
    <w:p w14:paraId="6F4013B1" w14:textId="77777777" w:rsidR="00F65EF7" w:rsidRDefault="00F65EF7" w:rsidP="00F65EF7">
      <w:pPr>
        <w:spacing w:line="360" w:lineRule="auto"/>
        <w:rPr>
          <w:rFonts w:ascii="Arial" w:hAnsi="Arial" w:cs="Arial"/>
          <w:b/>
          <w:lang w:val="en-US"/>
        </w:rPr>
      </w:pPr>
    </w:p>
    <w:p w14:paraId="08406BB5" w14:textId="77777777" w:rsidR="00F65EF7" w:rsidRDefault="00F65EF7" w:rsidP="00F65EF7">
      <w:pPr>
        <w:spacing w:line="360" w:lineRule="auto"/>
        <w:rPr>
          <w:rFonts w:ascii="Arial" w:hAnsi="Arial" w:cs="Arial"/>
          <w:lang w:val="en-US"/>
        </w:rPr>
      </w:pPr>
    </w:p>
    <w:p w14:paraId="2A70C2B7" w14:textId="77777777" w:rsidR="00F65EF7" w:rsidRDefault="00F65EF7" w:rsidP="00F65EF7">
      <w:pPr>
        <w:spacing w:line="360" w:lineRule="auto"/>
        <w:rPr>
          <w:rFonts w:ascii="Arial" w:hAnsi="Arial" w:cs="Arial"/>
          <w:lang w:val="en-US"/>
        </w:rPr>
      </w:pPr>
    </w:p>
    <w:p w14:paraId="42EAB6A7" w14:textId="77777777" w:rsidR="00B5194A" w:rsidRPr="00B5194A" w:rsidRDefault="00B5194A" w:rsidP="00B5194A">
      <w:pPr>
        <w:spacing w:line="360" w:lineRule="auto"/>
        <w:rPr>
          <w:rFonts w:ascii="Arial" w:hAnsi="Arial" w:cs="Arial"/>
          <w:color w:val="00000A"/>
          <w:lang w:val="en-US"/>
        </w:rPr>
      </w:pPr>
      <w:r w:rsidRPr="00B5194A">
        <w:rPr>
          <w:rFonts w:ascii="Arial" w:hAnsi="Arial" w:cs="Arial"/>
          <w:b/>
          <w:color w:val="00000A"/>
          <w:lang w:val="en-US"/>
        </w:rPr>
        <w:t>Question 1</w:t>
      </w:r>
      <w:r w:rsidRPr="00B5194A">
        <w:rPr>
          <w:rFonts w:ascii="Arial" w:hAnsi="Arial" w:cs="Arial"/>
          <w:color w:val="00000A"/>
          <w:lang w:val="en-US"/>
        </w:rPr>
        <w:t xml:space="preserve">:  Whether, in respect of the AG’s 2015-2016 Annual Financial Report and with specific reference to her department, and in view of the </w:t>
      </w:r>
      <w:r w:rsidRPr="00B5194A">
        <w:rPr>
          <w:rFonts w:ascii="Arial" w:hAnsi="Arial" w:cs="Arial"/>
          <w:color w:val="00000A"/>
          <w:lang w:val="en-US"/>
        </w:rPr>
        <w:lastRenderedPageBreak/>
        <w:t xml:space="preserve">general perception that public servants find it easy to be involved in fruitless litigation cases mainly because the State funds the cases and not the individuals behind them, there is a policy regulating the management of litigious matters of her department; if so, who is responsible for litigation processes within the department?  </w:t>
      </w:r>
    </w:p>
    <w:p w14:paraId="416E0C25" w14:textId="77777777" w:rsidR="00B5194A" w:rsidRPr="00B5194A" w:rsidRDefault="00B5194A" w:rsidP="00B5194A">
      <w:pPr>
        <w:spacing w:line="360" w:lineRule="auto"/>
        <w:rPr>
          <w:rFonts w:ascii="Arial" w:hAnsi="Arial" w:cs="Arial"/>
          <w:i/>
          <w:color w:val="00000A"/>
          <w:lang w:val="en-US"/>
        </w:rPr>
      </w:pPr>
    </w:p>
    <w:p w14:paraId="35D4BB5D" w14:textId="77777777" w:rsidR="00B5194A" w:rsidRPr="00B5194A" w:rsidRDefault="00B5194A" w:rsidP="00B5194A">
      <w:pPr>
        <w:spacing w:line="360" w:lineRule="auto"/>
        <w:rPr>
          <w:color w:val="00000A"/>
        </w:rPr>
      </w:pPr>
      <w:r w:rsidRPr="00B5194A">
        <w:rPr>
          <w:rFonts w:ascii="Arial" w:hAnsi="Arial" w:cs="Arial"/>
          <w:b/>
          <w:color w:val="00000A"/>
          <w:lang w:val="en-US"/>
        </w:rPr>
        <w:t>Answer 1</w:t>
      </w:r>
      <w:r w:rsidRPr="00B5194A">
        <w:rPr>
          <w:rFonts w:ascii="Arial" w:hAnsi="Arial" w:cs="Arial"/>
          <w:color w:val="00000A"/>
          <w:lang w:val="en-US"/>
        </w:rPr>
        <w:t xml:space="preserve">:   </w:t>
      </w:r>
    </w:p>
    <w:p w14:paraId="3D24A30C" w14:textId="77777777" w:rsidR="00B5194A" w:rsidRPr="00B5194A" w:rsidRDefault="00B5194A" w:rsidP="00B5194A">
      <w:pPr>
        <w:spacing w:line="360" w:lineRule="auto"/>
        <w:rPr>
          <w:color w:val="00000A"/>
        </w:rPr>
      </w:pPr>
      <w:r w:rsidRPr="00B5194A">
        <w:rPr>
          <w:rFonts w:ascii="Arial" w:hAnsi="Arial" w:cs="Arial"/>
          <w:color w:val="00000A"/>
          <w:lang w:val="en-US"/>
        </w:rPr>
        <w:t xml:space="preserve">Yes, the department has a </w:t>
      </w:r>
      <w:r w:rsidRPr="00B5194A">
        <w:rPr>
          <w:rFonts w:ascii="Arial" w:hAnsi="Arial" w:cs="Arial"/>
          <w:i/>
          <w:iCs/>
          <w:color w:val="00000A"/>
          <w:lang w:val="en-US"/>
        </w:rPr>
        <w:t>“Policy on the Management and Administration of Civil Claims (Including Legal Representation and Legal Opinion) in the Department of Military Veterans”</w:t>
      </w:r>
      <w:r w:rsidRPr="00B5194A">
        <w:rPr>
          <w:rFonts w:ascii="Arial" w:hAnsi="Arial" w:cs="Arial"/>
          <w:color w:val="00000A"/>
          <w:lang w:val="en-US"/>
        </w:rPr>
        <w:t>. The Director Legal Services is responsible for litigation processes within the department.</w:t>
      </w:r>
    </w:p>
    <w:p w14:paraId="418FC90B" w14:textId="77777777" w:rsidR="00B5194A" w:rsidRPr="00B5194A" w:rsidRDefault="00B5194A" w:rsidP="00B5194A">
      <w:pPr>
        <w:spacing w:line="360" w:lineRule="auto"/>
        <w:rPr>
          <w:rFonts w:ascii="Arial" w:hAnsi="Arial" w:cs="Arial"/>
          <w:color w:val="00000A"/>
          <w:lang w:val="en-US"/>
        </w:rPr>
      </w:pPr>
    </w:p>
    <w:p w14:paraId="442081FD" w14:textId="77777777" w:rsidR="00B5194A" w:rsidRPr="00B5194A" w:rsidRDefault="00B5194A" w:rsidP="00B5194A">
      <w:pPr>
        <w:spacing w:line="360" w:lineRule="auto"/>
        <w:rPr>
          <w:rFonts w:ascii="Arial" w:hAnsi="Arial" w:cs="Arial"/>
          <w:i/>
          <w:color w:val="00000A"/>
          <w:lang w:val="en-US"/>
        </w:rPr>
      </w:pPr>
      <w:r w:rsidRPr="00B5194A">
        <w:rPr>
          <w:rFonts w:ascii="Arial" w:hAnsi="Arial" w:cs="Arial"/>
          <w:i/>
          <w:color w:val="00000A"/>
          <w:lang w:val="en-US"/>
        </w:rPr>
        <w:t xml:space="preserve">   </w:t>
      </w:r>
    </w:p>
    <w:p w14:paraId="2E279C54" w14:textId="77777777" w:rsidR="00B5194A" w:rsidRPr="00B5194A" w:rsidRDefault="00B5194A" w:rsidP="00B5194A">
      <w:pPr>
        <w:rPr>
          <w:rFonts w:ascii="Arial" w:hAnsi="Arial" w:cs="Arial"/>
          <w:color w:val="00000A"/>
          <w:lang w:val="en-US"/>
        </w:rPr>
      </w:pPr>
      <w:r w:rsidRPr="00B5194A">
        <w:rPr>
          <w:rFonts w:ascii="Arial" w:hAnsi="Arial" w:cs="Arial"/>
          <w:b/>
          <w:color w:val="00000A"/>
          <w:lang w:val="en-US"/>
        </w:rPr>
        <w:t>Question 2</w:t>
      </w:r>
      <w:r w:rsidRPr="00B5194A">
        <w:rPr>
          <w:rFonts w:ascii="Arial" w:hAnsi="Arial" w:cs="Arial"/>
          <w:color w:val="00000A"/>
          <w:lang w:val="en-US"/>
        </w:rPr>
        <w:t>:  How does her department account for the amount of R205 million regarding potential liability?</w:t>
      </w:r>
    </w:p>
    <w:p w14:paraId="40A51F0D" w14:textId="77777777" w:rsidR="00B5194A" w:rsidRPr="00B5194A" w:rsidRDefault="00B5194A" w:rsidP="00B5194A">
      <w:pPr>
        <w:rPr>
          <w:rFonts w:ascii="Arial" w:hAnsi="Arial" w:cs="Arial"/>
          <w:color w:val="00000A"/>
          <w:lang w:val="en-US"/>
        </w:rPr>
      </w:pPr>
    </w:p>
    <w:p w14:paraId="19A51C14" w14:textId="77777777" w:rsidR="00B5194A" w:rsidRPr="00B5194A" w:rsidRDefault="00B5194A" w:rsidP="00B5194A">
      <w:pPr>
        <w:rPr>
          <w:color w:val="00000A"/>
        </w:rPr>
      </w:pPr>
      <w:r w:rsidRPr="00B5194A">
        <w:rPr>
          <w:rFonts w:ascii="Arial" w:hAnsi="Arial" w:cs="Arial"/>
          <w:b/>
          <w:color w:val="00000A"/>
          <w:lang w:val="en-US"/>
        </w:rPr>
        <w:t>Answer 2</w:t>
      </w:r>
      <w:r w:rsidRPr="00B5194A">
        <w:rPr>
          <w:rFonts w:ascii="Arial" w:hAnsi="Arial" w:cs="Arial"/>
          <w:color w:val="00000A"/>
          <w:lang w:val="en-US"/>
        </w:rPr>
        <w:t>:      It is reported as a contingent liability in Note 16.1 to the 2015/16 Annual Financial Statements.</w:t>
      </w:r>
    </w:p>
    <w:p w14:paraId="6E32E362" w14:textId="77777777" w:rsidR="00B5194A" w:rsidRPr="00B5194A" w:rsidRDefault="00B5194A" w:rsidP="00B5194A">
      <w:pPr>
        <w:rPr>
          <w:rFonts w:ascii="Arial" w:hAnsi="Arial" w:cs="Arial"/>
          <w:color w:val="00000A"/>
          <w:lang w:val="en-US"/>
        </w:rPr>
      </w:pPr>
    </w:p>
    <w:p w14:paraId="314A28AE" w14:textId="77777777" w:rsidR="00B5194A" w:rsidRPr="00B5194A" w:rsidRDefault="00B5194A" w:rsidP="00B5194A">
      <w:pPr>
        <w:rPr>
          <w:rFonts w:ascii="Arial" w:hAnsi="Arial" w:cs="Arial"/>
          <w:color w:val="00000A"/>
          <w:lang w:val="en-US"/>
        </w:rPr>
      </w:pPr>
      <w:r w:rsidRPr="00B5194A">
        <w:rPr>
          <w:rFonts w:ascii="Arial" w:hAnsi="Arial" w:cs="Arial"/>
          <w:b/>
          <w:color w:val="00000A"/>
          <w:lang w:val="en-US"/>
        </w:rPr>
        <w:t>Question 3</w:t>
      </w:r>
      <w:r w:rsidRPr="00B5194A">
        <w:rPr>
          <w:rFonts w:ascii="Arial" w:hAnsi="Arial" w:cs="Arial"/>
          <w:color w:val="00000A"/>
          <w:lang w:val="en-US"/>
        </w:rPr>
        <w:t>:  How many court cases is the DMV involved in?</w:t>
      </w:r>
    </w:p>
    <w:p w14:paraId="05075B47" w14:textId="77777777" w:rsidR="00B5194A" w:rsidRPr="00B5194A" w:rsidRDefault="00B5194A" w:rsidP="00B5194A">
      <w:pPr>
        <w:rPr>
          <w:rFonts w:ascii="Arial" w:hAnsi="Arial" w:cs="Arial"/>
          <w:color w:val="00000A"/>
          <w:lang w:val="en-US"/>
        </w:rPr>
      </w:pPr>
    </w:p>
    <w:p w14:paraId="064571E3" w14:textId="77777777" w:rsidR="00B5194A" w:rsidRPr="00B5194A" w:rsidRDefault="00B5194A" w:rsidP="00B5194A">
      <w:pPr>
        <w:rPr>
          <w:color w:val="00000A"/>
        </w:rPr>
      </w:pPr>
      <w:r w:rsidRPr="00B5194A">
        <w:rPr>
          <w:rFonts w:ascii="Arial" w:hAnsi="Arial" w:cs="Arial"/>
          <w:b/>
          <w:color w:val="00000A"/>
          <w:lang w:val="en-US"/>
        </w:rPr>
        <w:t>Answer 3</w:t>
      </w:r>
      <w:r w:rsidRPr="00B5194A">
        <w:rPr>
          <w:rFonts w:ascii="Arial" w:hAnsi="Arial" w:cs="Arial"/>
          <w:color w:val="00000A"/>
          <w:lang w:val="en-US"/>
        </w:rPr>
        <w:t xml:space="preserve">:  The DMV is involved in eight court cases; Of the eight cases, two relate to labour relations and six are contract related.   </w:t>
      </w:r>
    </w:p>
    <w:p w14:paraId="312EC2B2" w14:textId="77777777" w:rsidR="00B5194A" w:rsidRPr="00B5194A" w:rsidRDefault="00B5194A" w:rsidP="00B5194A">
      <w:pPr>
        <w:rPr>
          <w:rFonts w:ascii="Arial" w:hAnsi="Arial" w:cs="Arial"/>
          <w:i/>
          <w:color w:val="00000A"/>
          <w:lang w:val="en-US"/>
        </w:rPr>
      </w:pPr>
    </w:p>
    <w:p w14:paraId="69EFE71A" w14:textId="77777777" w:rsidR="00B5194A" w:rsidRPr="00B5194A" w:rsidRDefault="00B5194A" w:rsidP="00B5194A">
      <w:pPr>
        <w:rPr>
          <w:rFonts w:ascii="Arial" w:hAnsi="Arial" w:cs="Arial"/>
          <w:color w:val="00000A"/>
          <w:lang w:val="en-US"/>
        </w:rPr>
      </w:pPr>
      <w:r w:rsidRPr="00B5194A">
        <w:rPr>
          <w:rFonts w:ascii="Arial" w:hAnsi="Arial" w:cs="Arial"/>
          <w:b/>
          <w:color w:val="00000A"/>
          <w:lang w:val="en-US"/>
        </w:rPr>
        <w:t>Question 4</w:t>
      </w:r>
      <w:r w:rsidRPr="00B5194A">
        <w:rPr>
          <w:rFonts w:ascii="Arial" w:hAnsi="Arial" w:cs="Arial"/>
          <w:color w:val="00000A"/>
          <w:lang w:val="en-US"/>
        </w:rPr>
        <w:t>:  Whether the department does conduct a risk profiling of the cases to assess chances of success?</w:t>
      </w:r>
    </w:p>
    <w:p w14:paraId="3381B261" w14:textId="77777777" w:rsidR="00B5194A" w:rsidRPr="00B5194A" w:rsidRDefault="00B5194A" w:rsidP="00B5194A">
      <w:pPr>
        <w:rPr>
          <w:rFonts w:ascii="Arial" w:hAnsi="Arial" w:cs="Arial"/>
          <w:color w:val="00000A"/>
          <w:lang w:val="en-US"/>
        </w:rPr>
      </w:pPr>
    </w:p>
    <w:p w14:paraId="11A4F63A" w14:textId="77777777" w:rsidR="00B5194A" w:rsidRPr="00B5194A" w:rsidRDefault="00B5194A" w:rsidP="00B5194A">
      <w:pPr>
        <w:rPr>
          <w:color w:val="00000A"/>
        </w:rPr>
      </w:pPr>
      <w:r w:rsidRPr="00B5194A">
        <w:rPr>
          <w:rFonts w:ascii="Arial" w:hAnsi="Arial" w:cs="Arial"/>
          <w:b/>
          <w:color w:val="00000A"/>
          <w:lang w:val="en-US"/>
        </w:rPr>
        <w:t>Answer 4</w:t>
      </w:r>
      <w:r w:rsidRPr="00B5194A">
        <w:rPr>
          <w:rFonts w:ascii="Arial" w:hAnsi="Arial" w:cs="Arial"/>
          <w:color w:val="00000A"/>
          <w:lang w:val="en-US"/>
        </w:rPr>
        <w:t>:  Legal Services does determine the merits of each case and also attempts to mediate a matter in order to resolve it amicably without having to resort to litigation.  This is done in conjunction with the State Attorney, where applicable.</w:t>
      </w:r>
    </w:p>
    <w:p w14:paraId="0086D163" w14:textId="77777777" w:rsidR="00B5194A" w:rsidRPr="00B5194A" w:rsidRDefault="00B5194A" w:rsidP="00B5194A">
      <w:pPr>
        <w:rPr>
          <w:rFonts w:ascii="Arial" w:hAnsi="Arial" w:cs="Arial"/>
          <w:i/>
          <w:color w:val="00000A"/>
          <w:lang w:val="en-US"/>
        </w:rPr>
      </w:pPr>
    </w:p>
    <w:p w14:paraId="4F1B6CED" w14:textId="77777777" w:rsidR="00B5194A" w:rsidRPr="00B5194A" w:rsidRDefault="00B5194A" w:rsidP="00B5194A">
      <w:pPr>
        <w:rPr>
          <w:rFonts w:ascii="Arial" w:hAnsi="Arial" w:cs="Arial"/>
          <w:color w:val="00000A"/>
          <w:lang w:val="en-US"/>
        </w:rPr>
      </w:pPr>
      <w:r w:rsidRPr="00B5194A">
        <w:rPr>
          <w:rFonts w:ascii="Arial" w:hAnsi="Arial" w:cs="Arial"/>
          <w:b/>
          <w:color w:val="00000A"/>
          <w:lang w:val="en-US"/>
        </w:rPr>
        <w:t>Question 5</w:t>
      </w:r>
      <w:r w:rsidRPr="00B5194A">
        <w:rPr>
          <w:rFonts w:ascii="Arial" w:hAnsi="Arial" w:cs="Arial"/>
          <w:color w:val="00000A"/>
          <w:lang w:val="en-US"/>
        </w:rPr>
        <w:t xml:space="preserve">:  Whether there is a cost benefit analysis done when cases are allowed to go to Court, if so, what are the relevant details, if not, why not?  </w:t>
      </w:r>
    </w:p>
    <w:p w14:paraId="6A2E8F25" w14:textId="77777777" w:rsidR="00B5194A" w:rsidRPr="00B5194A" w:rsidRDefault="00B5194A" w:rsidP="00B5194A">
      <w:pPr>
        <w:rPr>
          <w:rFonts w:ascii="Arial" w:hAnsi="Arial" w:cs="Arial"/>
          <w:color w:val="00000A"/>
          <w:lang w:val="en-US"/>
        </w:rPr>
      </w:pPr>
    </w:p>
    <w:p w14:paraId="17367BF3" w14:textId="77777777" w:rsidR="00B5194A" w:rsidRPr="00B5194A" w:rsidRDefault="00B5194A" w:rsidP="00B5194A">
      <w:pPr>
        <w:tabs>
          <w:tab w:val="left" w:pos="4583"/>
        </w:tabs>
        <w:rPr>
          <w:color w:val="00000A"/>
        </w:rPr>
      </w:pPr>
      <w:r w:rsidRPr="00B5194A">
        <w:rPr>
          <w:rFonts w:ascii="Arial" w:hAnsi="Arial" w:cs="Arial"/>
          <w:b/>
          <w:color w:val="00000A"/>
          <w:lang w:val="en-US"/>
        </w:rPr>
        <w:t>Answer 5</w:t>
      </w:r>
      <w:r w:rsidRPr="00B5194A">
        <w:rPr>
          <w:rFonts w:ascii="Arial" w:hAnsi="Arial" w:cs="Arial"/>
          <w:color w:val="00000A"/>
          <w:lang w:val="en-US"/>
        </w:rPr>
        <w:t>:  Yes a cost benefit analysis is done for all cases involving the department. The cost benefit analysis is also addressed in the mediation process where the department attempts to settle matters amicably without resorting to court.  When a letter of demand is received the process starts to resolve the matters without court processes. Where summons was issued and parties have entered into a settlement agreement, the settlement agreement is then made an Order of Court.  It is only in exceptional cases where matters are referred to Court for a decision.</w:t>
      </w:r>
    </w:p>
    <w:p w14:paraId="203DD645" w14:textId="77777777" w:rsidR="00F65EF7" w:rsidRDefault="00F65EF7" w:rsidP="00B5194A">
      <w:pPr>
        <w:rPr>
          <w:rFonts w:ascii="Arial" w:hAnsi="Arial" w:cs="Arial"/>
          <w:i/>
          <w:lang w:val="en-US"/>
        </w:rPr>
      </w:pPr>
    </w:p>
    <w:p w14:paraId="7F51E95B" w14:textId="77777777" w:rsidR="00F65EF7" w:rsidRDefault="00F65EF7" w:rsidP="00B5194A">
      <w:pPr>
        <w:spacing w:before="100" w:beforeAutospacing="1" w:after="100" w:afterAutospacing="1"/>
        <w:ind w:left="851" w:hanging="851"/>
        <w:jc w:val="both"/>
        <w:outlineLvl w:val="0"/>
      </w:pPr>
    </w:p>
    <w:p w14:paraId="04725587" w14:textId="77777777" w:rsidR="007007C0" w:rsidRPr="00702128" w:rsidRDefault="007007C0" w:rsidP="00B5194A">
      <w:pPr>
        <w:spacing w:before="100" w:beforeAutospacing="1" w:after="100" w:afterAutospacing="1"/>
        <w:ind w:left="851" w:hanging="851"/>
        <w:jc w:val="both"/>
        <w:outlineLvl w:val="0"/>
        <w:rPr>
          <w:rFonts w:ascii="Arial" w:hAnsi="Arial" w:cs="Arial"/>
        </w:rPr>
      </w:pPr>
    </w:p>
    <w:sectPr w:rsidR="007007C0" w:rsidRPr="0070212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7B4B" w14:textId="77777777" w:rsidR="00156B6F" w:rsidRDefault="00156B6F">
      <w:r>
        <w:separator/>
      </w:r>
    </w:p>
  </w:endnote>
  <w:endnote w:type="continuationSeparator" w:id="0">
    <w:p w14:paraId="29B30DF1" w14:textId="77777777" w:rsidR="00156B6F" w:rsidRDefault="001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1"/>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6912"/>
      <w:docPartObj>
        <w:docPartGallery w:val="Page Numbers (Bottom of Page)"/>
        <w:docPartUnique/>
      </w:docPartObj>
    </w:sdtPr>
    <w:sdtEndPr>
      <w:rPr>
        <w:noProof/>
      </w:rPr>
    </w:sdtEndPr>
    <w:sdtContent>
      <w:p w14:paraId="5F147CA6" w14:textId="0C693DF1" w:rsidR="00B5194A" w:rsidRDefault="00B5194A">
        <w:pPr>
          <w:pStyle w:val="Footer"/>
          <w:jc w:val="center"/>
        </w:pPr>
        <w:r>
          <w:fldChar w:fldCharType="begin"/>
        </w:r>
        <w:r>
          <w:instrText xml:space="preserve"> PAGE   \* MERGEFORMAT </w:instrText>
        </w:r>
        <w:r>
          <w:fldChar w:fldCharType="separate"/>
        </w:r>
        <w:r w:rsidR="001E191F">
          <w:rPr>
            <w:noProof/>
          </w:rPr>
          <w:t>2</w:t>
        </w:r>
        <w:r>
          <w:rPr>
            <w:noProof/>
          </w:rPr>
          <w:fldChar w:fldCharType="end"/>
        </w:r>
      </w:p>
    </w:sdtContent>
  </w:sdt>
  <w:p w14:paraId="2FFED74E" w14:textId="77777777" w:rsidR="00B5194A" w:rsidRDefault="00B519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6220" w14:textId="77777777" w:rsidR="00156B6F" w:rsidRDefault="00156B6F">
      <w:r>
        <w:separator/>
      </w:r>
    </w:p>
  </w:footnote>
  <w:footnote w:type="continuationSeparator" w:id="0">
    <w:p w14:paraId="3B68A0DA" w14:textId="77777777" w:rsidR="00156B6F" w:rsidRDefault="00156B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56B6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191F"/>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1E7C"/>
    <w:rsid w:val="005735AA"/>
    <w:rsid w:val="0059608D"/>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5194A"/>
    <w:rsid w:val="00B945AB"/>
    <w:rsid w:val="00B95545"/>
    <w:rsid w:val="00BA5504"/>
    <w:rsid w:val="00BB7CAA"/>
    <w:rsid w:val="00BB7DC6"/>
    <w:rsid w:val="00BC32E4"/>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65EF7"/>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6B2966"/>
  <w15:docId w15:val="{83534F10-EFB0-47B5-BA67-7AE457FA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B5194A"/>
    <w:pPr>
      <w:tabs>
        <w:tab w:val="center" w:pos="4680"/>
        <w:tab w:val="right" w:pos="9360"/>
      </w:tabs>
    </w:pPr>
  </w:style>
  <w:style w:type="character" w:customStyle="1" w:styleId="HeaderChar">
    <w:name w:val="Header Char"/>
    <w:basedOn w:val="DefaultParagraphFont"/>
    <w:link w:val="Header"/>
    <w:rsid w:val="00B5194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1191200">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F135-DA68-4BC9-81C8-7F50961B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2016-12-08T12:06:00Z</dcterms:created>
  <dcterms:modified xsi:type="dcterms:W3CDTF">2016-12-08T12:06:00Z</dcterms:modified>
</cp:coreProperties>
</file>