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D75D4C">
        <w:rPr>
          <w:rFonts w:ascii="Times New Roman" w:hAnsi="Times New Roman" w:cs="Times New Roman"/>
          <w:b/>
          <w:sz w:val="24"/>
          <w:szCs w:val="24"/>
        </w:rPr>
        <w:t xml:space="preserve"> 2255</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62005">
        <w:rPr>
          <w:rFonts w:ascii="Times New Roman" w:hAnsi="Times New Roman" w:cs="Times New Roman"/>
          <w:b/>
          <w:sz w:val="24"/>
          <w:szCs w:val="24"/>
          <w:u w:val="single"/>
        </w:rPr>
        <w:t>F INTERNAL QUESTION PAPER: 07/08</w:t>
      </w:r>
      <w:r w:rsidR="004E39FB">
        <w:rPr>
          <w:rFonts w:ascii="Times New Roman" w:hAnsi="Times New Roman" w:cs="Times New Roman"/>
          <w:b/>
          <w:sz w:val="24"/>
          <w:szCs w:val="24"/>
          <w:u w:val="single"/>
        </w:rPr>
        <w:t>/2017</w:t>
      </w:r>
    </w:p>
    <w:p w:rsidR="006D7B63" w:rsidRDefault="00A6200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25</w:t>
      </w:r>
      <w:r w:rsidR="004E39FB">
        <w:rPr>
          <w:rFonts w:ascii="Times New Roman" w:hAnsi="Times New Roman" w:cs="Times New Roman"/>
          <w:b/>
          <w:sz w:val="24"/>
          <w:szCs w:val="24"/>
          <w:u w:val="single"/>
        </w:rPr>
        <w:t>/2017</w:t>
      </w:r>
    </w:p>
    <w:p w:rsidR="00D75D4C" w:rsidRPr="00D75D4C" w:rsidRDefault="00D75D4C" w:rsidP="00D75D4C">
      <w:pPr>
        <w:spacing w:before="100" w:beforeAutospacing="1" w:after="100" w:afterAutospacing="1" w:line="240" w:lineRule="auto"/>
        <w:ind w:left="816" w:hanging="816"/>
        <w:rPr>
          <w:rFonts w:ascii="Times New Roman" w:eastAsia="Calibri" w:hAnsi="Times New Roman" w:cs="Times New Roman"/>
          <w:b/>
          <w:noProof/>
          <w:color w:val="000000"/>
          <w:sz w:val="24"/>
          <w:szCs w:val="24"/>
          <w:lang w:val="af-ZA"/>
        </w:rPr>
      </w:pPr>
      <w:r w:rsidRPr="00D75D4C">
        <w:rPr>
          <w:rFonts w:ascii="Times New Roman" w:eastAsia="Calibri" w:hAnsi="Times New Roman" w:cs="Times New Roman"/>
          <w:b/>
          <w:noProof/>
          <w:color w:val="000000"/>
          <w:sz w:val="24"/>
          <w:szCs w:val="24"/>
          <w:lang w:val="af-ZA"/>
        </w:rPr>
        <w:t>2255.</w:t>
      </w:r>
      <w:r w:rsidRPr="00D75D4C">
        <w:rPr>
          <w:rFonts w:ascii="Times New Roman" w:eastAsia="Calibri" w:hAnsi="Times New Roman" w:cs="Times New Roman"/>
          <w:b/>
          <w:noProof/>
          <w:color w:val="000000"/>
          <w:sz w:val="24"/>
          <w:szCs w:val="24"/>
          <w:lang w:val="af-ZA"/>
        </w:rPr>
        <w:tab/>
        <w:t>Mr D C Ross (DA) to ask the Minister of Basic Education:</w:t>
      </w:r>
    </w:p>
    <w:p w:rsidR="00D75D4C" w:rsidRPr="00D75D4C" w:rsidRDefault="00D75D4C" w:rsidP="00D75D4C">
      <w:pPr>
        <w:spacing w:before="100" w:beforeAutospacing="1" w:after="100" w:afterAutospacing="1" w:line="240" w:lineRule="auto"/>
        <w:ind w:left="851"/>
        <w:jc w:val="both"/>
        <w:rPr>
          <w:rFonts w:ascii="Times New Roman" w:eastAsia="Calibri" w:hAnsi="Times New Roman" w:cs="Times New Roman"/>
          <w:sz w:val="20"/>
          <w:szCs w:val="20"/>
        </w:rPr>
      </w:pPr>
      <w:r w:rsidRPr="00D75D4C">
        <w:rPr>
          <w:rFonts w:ascii="Times New Roman" w:eastAsia="Calibri" w:hAnsi="Times New Roman" w:cs="Times New Roman"/>
          <w:sz w:val="24"/>
          <w:szCs w:val="24"/>
        </w:rPr>
        <w:t>(a) What is the total number of learners with hearing difficulties in each province who are currently placed on waiting lists at (</w:t>
      </w:r>
      <w:proofErr w:type="spellStart"/>
      <w:r w:rsidRPr="00D75D4C">
        <w:rPr>
          <w:rFonts w:ascii="Times New Roman" w:eastAsia="Calibri" w:hAnsi="Times New Roman" w:cs="Times New Roman"/>
          <w:sz w:val="24"/>
          <w:szCs w:val="24"/>
        </w:rPr>
        <w:t>i</w:t>
      </w:r>
      <w:proofErr w:type="spellEnd"/>
      <w:r w:rsidRPr="00D75D4C">
        <w:rPr>
          <w:rFonts w:ascii="Times New Roman" w:eastAsia="Calibri" w:hAnsi="Times New Roman" w:cs="Times New Roman"/>
          <w:sz w:val="24"/>
          <w:szCs w:val="24"/>
        </w:rPr>
        <w:t>) full-service schools and (ii) schools for the deaf and (b) what measures have been put in place in each province to ensure that these learners are registered?</w:t>
      </w:r>
      <w:r w:rsidRPr="00D75D4C">
        <w:rPr>
          <w:rFonts w:ascii="Times New Roman" w:eastAsia="Calibri" w:hAnsi="Times New Roman" w:cs="Times New Roman"/>
          <w:iCs/>
          <w:sz w:val="24"/>
          <w:szCs w:val="24"/>
        </w:rPr>
        <w:tab/>
      </w:r>
      <w:r w:rsidRPr="00D75D4C">
        <w:rPr>
          <w:rFonts w:ascii="Times New Roman" w:eastAsia="Calibri" w:hAnsi="Times New Roman" w:cs="Times New Roman"/>
          <w:iCs/>
          <w:sz w:val="24"/>
          <w:szCs w:val="24"/>
        </w:rPr>
        <w:tab/>
      </w:r>
      <w:r w:rsidRPr="00D75D4C">
        <w:rPr>
          <w:rFonts w:ascii="Times New Roman" w:eastAsia="Calibri" w:hAnsi="Times New Roman" w:cs="Times New Roman"/>
          <w:iCs/>
          <w:sz w:val="24"/>
          <w:szCs w:val="24"/>
        </w:rPr>
        <w:tab/>
      </w:r>
      <w:r w:rsidRPr="00D75D4C">
        <w:rPr>
          <w:rFonts w:ascii="Times New Roman" w:eastAsia="Calibri" w:hAnsi="Times New Roman" w:cs="Times New Roman"/>
          <w:iCs/>
          <w:sz w:val="24"/>
          <w:szCs w:val="24"/>
        </w:rPr>
        <w:tab/>
      </w:r>
      <w:r w:rsidRPr="00D75D4C">
        <w:rPr>
          <w:rFonts w:ascii="Times New Roman" w:eastAsia="Calibri" w:hAnsi="Times New Roman" w:cs="Times New Roman"/>
          <w:iCs/>
          <w:sz w:val="24"/>
          <w:szCs w:val="24"/>
        </w:rPr>
        <w:tab/>
      </w:r>
      <w:r w:rsidRPr="00D75D4C">
        <w:rPr>
          <w:rFonts w:ascii="Times New Roman" w:eastAsia="Calibri" w:hAnsi="Times New Roman" w:cs="Times New Roman"/>
          <w:iCs/>
          <w:sz w:val="24"/>
          <w:szCs w:val="24"/>
        </w:rPr>
        <w:tab/>
      </w:r>
      <w:r w:rsidRPr="00D75D4C">
        <w:rPr>
          <w:rFonts w:ascii="Times New Roman" w:eastAsia="Calibri" w:hAnsi="Times New Roman" w:cs="Times New Roman"/>
          <w:iCs/>
          <w:sz w:val="20"/>
          <w:szCs w:val="20"/>
        </w:rPr>
        <w:t>NW2489E</w:t>
      </w:r>
    </w:p>
    <w:p w:rsidR="007B1B98" w:rsidRPr="008553CD" w:rsidRDefault="007B1B98" w:rsidP="007B1B98">
      <w:pPr>
        <w:spacing w:before="100" w:beforeAutospacing="1" w:after="100" w:afterAutospacing="1" w:line="240" w:lineRule="auto"/>
        <w:ind w:left="360"/>
        <w:jc w:val="both"/>
        <w:rPr>
          <w:rFonts w:ascii="Arial" w:eastAsia="Calibri" w:hAnsi="Arial" w:cs="Arial"/>
          <w:b/>
          <w:sz w:val="24"/>
          <w:szCs w:val="24"/>
        </w:rPr>
      </w:pPr>
      <w:r w:rsidRPr="008553CD">
        <w:rPr>
          <w:rFonts w:ascii="Arial" w:eastAsia="Calibri" w:hAnsi="Arial" w:cs="Arial"/>
          <w:b/>
          <w:sz w:val="24"/>
          <w:szCs w:val="24"/>
        </w:rPr>
        <w:t>Response</w:t>
      </w:r>
      <w:r>
        <w:rPr>
          <w:rFonts w:ascii="Arial" w:eastAsia="Calibri" w:hAnsi="Arial" w:cs="Arial"/>
          <w:b/>
          <w:sz w:val="24"/>
          <w:szCs w:val="24"/>
        </w:rPr>
        <w:t>:</w:t>
      </w:r>
    </w:p>
    <w:p w:rsidR="007B1B98" w:rsidRPr="008B35F8" w:rsidRDefault="007B1B98" w:rsidP="007B1B98">
      <w:pPr>
        <w:spacing w:before="100" w:beforeAutospacing="1" w:after="100" w:afterAutospacing="1" w:line="240" w:lineRule="auto"/>
        <w:ind w:left="360"/>
        <w:jc w:val="both"/>
        <w:rPr>
          <w:rFonts w:ascii="Arial" w:eastAsia="Calibri" w:hAnsi="Arial" w:cs="Arial"/>
          <w:sz w:val="24"/>
          <w:szCs w:val="24"/>
        </w:rPr>
      </w:pPr>
      <w:r w:rsidRPr="008B35F8">
        <w:rPr>
          <w:rFonts w:ascii="Arial" w:eastAsia="Calibri" w:hAnsi="Arial" w:cs="Arial"/>
          <w:sz w:val="24"/>
          <w:szCs w:val="24"/>
        </w:rPr>
        <w:t xml:space="preserve"> (a) </w:t>
      </w:r>
      <w:proofErr w:type="spellStart"/>
      <w:proofErr w:type="gramStart"/>
      <w:r w:rsidRPr="008B35F8">
        <w:rPr>
          <w:rFonts w:ascii="Arial" w:eastAsia="Calibri" w:hAnsi="Arial" w:cs="Arial"/>
          <w:sz w:val="24"/>
          <w:szCs w:val="24"/>
        </w:rPr>
        <w:t>i</w:t>
      </w:r>
      <w:proofErr w:type="spellEnd"/>
      <w:proofErr w:type="gramEnd"/>
      <w:r w:rsidRPr="008B35F8">
        <w:rPr>
          <w:rFonts w:ascii="Arial" w:eastAsia="Calibri" w:hAnsi="Arial" w:cs="Arial"/>
          <w:sz w:val="24"/>
          <w:szCs w:val="24"/>
        </w:rPr>
        <w:t xml:space="preserve"> None</w:t>
      </w:r>
    </w:p>
    <w:tbl>
      <w:tblPr>
        <w:tblStyle w:val="TableGrid"/>
        <w:tblpPr w:leftFromText="180" w:rightFromText="180" w:vertAnchor="text" w:horzAnchor="margin" w:tblpXSpec="center" w:tblpY="112"/>
        <w:tblW w:w="0" w:type="auto"/>
        <w:tblLook w:val="04A0" w:firstRow="1" w:lastRow="0" w:firstColumn="1" w:lastColumn="0" w:noHBand="0" w:noVBand="1"/>
      </w:tblPr>
      <w:tblGrid>
        <w:gridCol w:w="2378"/>
        <w:gridCol w:w="2378"/>
        <w:gridCol w:w="2379"/>
      </w:tblGrid>
      <w:tr w:rsidR="007B1B98" w:rsidRPr="008B35F8" w:rsidTr="006B098C">
        <w:trPr>
          <w:trHeight w:val="841"/>
        </w:trPr>
        <w:tc>
          <w:tcPr>
            <w:tcW w:w="2378" w:type="dxa"/>
          </w:tcPr>
          <w:p w:rsidR="007B1B98" w:rsidRPr="008B35F8" w:rsidRDefault="007B1B98" w:rsidP="006B098C">
            <w:pPr>
              <w:rPr>
                <w:rFonts w:ascii="Arial" w:hAnsi="Arial" w:cs="Arial"/>
                <w:b/>
                <w:sz w:val="20"/>
                <w:szCs w:val="20"/>
              </w:rPr>
            </w:pPr>
            <w:r w:rsidRPr="008B35F8">
              <w:rPr>
                <w:rFonts w:ascii="Arial" w:hAnsi="Arial" w:cs="Arial"/>
                <w:b/>
                <w:sz w:val="20"/>
                <w:szCs w:val="20"/>
              </w:rPr>
              <w:t xml:space="preserve">Province </w:t>
            </w:r>
          </w:p>
        </w:tc>
        <w:tc>
          <w:tcPr>
            <w:tcW w:w="2378" w:type="dxa"/>
          </w:tcPr>
          <w:p w:rsidR="007B1B98" w:rsidRPr="008B35F8" w:rsidRDefault="007B1B98" w:rsidP="006B098C">
            <w:pPr>
              <w:rPr>
                <w:rFonts w:ascii="Arial" w:hAnsi="Arial" w:cs="Arial"/>
                <w:b/>
                <w:sz w:val="20"/>
                <w:szCs w:val="20"/>
              </w:rPr>
            </w:pPr>
            <w:r w:rsidRPr="008B35F8">
              <w:rPr>
                <w:rFonts w:ascii="Arial" w:hAnsi="Arial" w:cs="Arial"/>
                <w:b/>
                <w:sz w:val="20"/>
                <w:szCs w:val="20"/>
              </w:rPr>
              <w:t>Number of learners on waiting list at a school for the deaf</w:t>
            </w:r>
          </w:p>
        </w:tc>
        <w:tc>
          <w:tcPr>
            <w:tcW w:w="2379" w:type="dxa"/>
          </w:tcPr>
          <w:p w:rsidR="007B1B98" w:rsidRPr="008B35F8" w:rsidRDefault="007B1B98" w:rsidP="006B098C">
            <w:pPr>
              <w:rPr>
                <w:rFonts w:ascii="Arial" w:hAnsi="Arial" w:cs="Arial"/>
                <w:b/>
                <w:sz w:val="20"/>
                <w:szCs w:val="20"/>
              </w:rPr>
            </w:pPr>
            <w:r w:rsidRPr="008B35F8">
              <w:rPr>
                <w:rFonts w:ascii="Arial" w:hAnsi="Arial" w:cs="Arial"/>
                <w:b/>
                <w:sz w:val="20"/>
                <w:szCs w:val="20"/>
              </w:rPr>
              <w:t>Measures in place to ensure learners are registered</w:t>
            </w:r>
          </w:p>
        </w:tc>
      </w:tr>
      <w:tr w:rsidR="007B1B98" w:rsidRPr="008B35F8" w:rsidTr="006B098C">
        <w:trPr>
          <w:trHeight w:val="288"/>
        </w:trPr>
        <w:tc>
          <w:tcPr>
            <w:tcW w:w="2378" w:type="dxa"/>
          </w:tcPr>
          <w:p w:rsidR="007B1B98" w:rsidRPr="008B35F8" w:rsidRDefault="007B1B98" w:rsidP="006B098C">
            <w:pPr>
              <w:rPr>
                <w:rFonts w:ascii="Arial" w:hAnsi="Arial" w:cs="Arial"/>
                <w:sz w:val="20"/>
                <w:szCs w:val="20"/>
              </w:rPr>
            </w:pPr>
            <w:r w:rsidRPr="008B35F8">
              <w:rPr>
                <w:rFonts w:ascii="Arial" w:hAnsi="Arial" w:cs="Arial"/>
                <w:sz w:val="20"/>
                <w:szCs w:val="20"/>
              </w:rPr>
              <w:t>EC</w:t>
            </w:r>
          </w:p>
        </w:tc>
        <w:tc>
          <w:tcPr>
            <w:tcW w:w="2378" w:type="dxa"/>
          </w:tcPr>
          <w:p w:rsidR="007B1B98" w:rsidRPr="008B35F8" w:rsidRDefault="007B1B98" w:rsidP="006B098C">
            <w:pPr>
              <w:rPr>
                <w:rFonts w:ascii="Arial" w:hAnsi="Arial" w:cs="Arial"/>
                <w:sz w:val="20"/>
                <w:szCs w:val="20"/>
              </w:rPr>
            </w:pPr>
            <w:r w:rsidRPr="008B35F8">
              <w:rPr>
                <w:rFonts w:ascii="Arial" w:hAnsi="Arial" w:cs="Arial"/>
                <w:sz w:val="20"/>
                <w:szCs w:val="20"/>
              </w:rPr>
              <w:t>0</w:t>
            </w:r>
          </w:p>
        </w:tc>
        <w:tc>
          <w:tcPr>
            <w:tcW w:w="2379" w:type="dxa"/>
          </w:tcPr>
          <w:p w:rsidR="007B1B98" w:rsidRPr="008B35F8" w:rsidRDefault="007B1B98" w:rsidP="006B098C">
            <w:pPr>
              <w:rPr>
                <w:rFonts w:ascii="Arial" w:hAnsi="Arial" w:cs="Arial"/>
                <w:sz w:val="20"/>
                <w:szCs w:val="20"/>
              </w:rPr>
            </w:pPr>
            <w:r w:rsidRPr="008B35F8">
              <w:rPr>
                <w:rFonts w:ascii="Arial" w:hAnsi="Arial" w:cs="Arial"/>
                <w:sz w:val="20"/>
                <w:szCs w:val="20"/>
              </w:rPr>
              <w:t>No waiting list</w:t>
            </w:r>
          </w:p>
        </w:tc>
      </w:tr>
      <w:tr w:rsidR="007B1B98" w:rsidRPr="008B35F8" w:rsidTr="006B098C">
        <w:trPr>
          <w:trHeight w:val="272"/>
        </w:trPr>
        <w:tc>
          <w:tcPr>
            <w:tcW w:w="2378" w:type="dxa"/>
          </w:tcPr>
          <w:p w:rsidR="007B1B98" w:rsidRPr="008B35F8" w:rsidRDefault="007B1B98" w:rsidP="006B098C">
            <w:pPr>
              <w:rPr>
                <w:rFonts w:ascii="Arial" w:hAnsi="Arial" w:cs="Arial"/>
                <w:sz w:val="20"/>
                <w:szCs w:val="20"/>
              </w:rPr>
            </w:pPr>
            <w:r w:rsidRPr="008B35F8">
              <w:rPr>
                <w:rFonts w:ascii="Arial" w:hAnsi="Arial" w:cs="Arial"/>
                <w:sz w:val="20"/>
                <w:szCs w:val="20"/>
              </w:rPr>
              <w:t>KZN</w:t>
            </w:r>
          </w:p>
        </w:tc>
        <w:tc>
          <w:tcPr>
            <w:tcW w:w="2378" w:type="dxa"/>
          </w:tcPr>
          <w:p w:rsidR="007B1B98" w:rsidRPr="008B35F8" w:rsidRDefault="007B1B98" w:rsidP="006B098C">
            <w:pPr>
              <w:rPr>
                <w:rFonts w:ascii="Arial" w:hAnsi="Arial" w:cs="Arial"/>
                <w:sz w:val="20"/>
                <w:szCs w:val="20"/>
              </w:rPr>
            </w:pPr>
            <w:r w:rsidRPr="008B35F8">
              <w:rPr>
                <w:rFonts w:ascii="Arial" w:hAnsi="Arial" w:cs="Arial"/>
                <w:sz w:val="20"/>
                <w:szCs w:val="20"/>
              </w:rPr>
              <w:t>24</w:t>
            </w:r>
          </w:p>
        </w:tc>
        <w:tc>
          <w:tcPr>
            <w:tcW w:w="2379" w:type="dxa"/>
          </w:tcPr>
          <w:p w:rsidR="007B1B98" w:rsidRPr="008B35F8" w:rsidRDefault="007B1B98" w:rsidP="006B098C">
            <w:pPr>
              <w:rPr>
                <w:rFonts w:ascii="Arial" w:hAnsi="Arial" w:cs="Arial"/>
                <w:sz w:val="20"/>
                <w:szCs w:val="20"/>
              </w:rPr>
            </w:pPr>
            <w:r w:rsidRPr="008B35F8">
              <w:rPr>
                <w:rFonts w:ascii="Arial" w:hAnsi="Arial" w:cs="Arial"/>
                <w:sz w:val="20"/>
                <w:szCs w:val="20"/>
              </w:rPr>
              <w:t>Learners being referred to other schools further from their homes</w:t>
            </w:r>
          </w:p>
        </w:tc>
      </w:tr>
      <w:tr w:rsidR="007B1B98" w:rsidRPr="008B35F8" w:rsidTr="006B098C">
        <w:trPr>
          <w:trHeight w:val="288"/>
        </w:trPr>
        <w:tc>
          <w:tcPr>
            <w:tcW w:w="2378" w:type="dxa"/>
          </w:tcPr>
          <w:p w:rsidR="007B1B98" w:rsidRPr="008B35F8" w:rsidRDefault="007B1B98" w:rsidP="006B098C">
            <w:pPr>
              <w:rPr>
                <w:rFonts w:ascii="Arial" w:hAnsi="Arial" w:cs="Arial"/>
                <w:sz w:val="20"/>
                <w:szCs w:val="20"/>
              </w:rPr>
            </w:pPr>
            <w:r w:rsidRPr="008B35F8">
              <w:rPr>
                <w:rFonts w:ascii="Arial" w:hAnsi="Arial" w:cs="Arial"/>
                <w:sz w:val="20"/>
                <w:szCs w:val="20"/>
              </w:rPr>
              <w:t>LP</w:t>
            </w:r>
          </w:p>
        </w:tc>
        <w:tc>
          <w:tcPr>
            <w:tcW w:w="2378" w:type="dxa"/>
          </w:tcPr>
          <w:p w:rsidR="007B1B98" w:rsidRPr="008B35F8" w:rsidRDefault="007B1B98" w:rsidP="006B098C">
            <w:pPr>
              <w:rPr>
                <w:rFonts w:ascii="Arial" w:hAnsi="Arial" w:cs="Arial"/>
                <w:sz w:val="20"/>
                <w:szCs w:val="20"/>
              </w:rPr>
            </w:pPr>
            <w:r w:rsidRPr="008B35F8">
              <w:rPr>
                <w:rFonts w:ascii="Arial" w:hAnsi="Arial" w:cs="Arial"/>
                <w:sz w:val="20"/>
                <w:szCs w:val="20"/>
              </w:rPr>
              <w:t>0</w:t>
            </w:r>
          </w:p>
        </w:tc>
        <w:tc>
          <w:tcPr>
            <w:tcW w:w="2379" w:type="dxa"/>
          </w:tcPr>
          <w:p w:rsidR="007B1B98" w:rsidRPr="008B35F8" w:rsidRDefault="007B1B98" w:rsidP="006B098C">
            <w:pPr>
              <w:rPr>
                <w:rFonts w:ascii="Arial" w:hAnsi="Arial" w:cs="Arial"/>
                <w:sz w:val="20"/>
                <w:szCs w:val="20"/>
              </w:rPr>
            </w:pPr>
            <w:r w:rsidRPr="008B35F8">
              <w:rPr>
                <w:rFonts w:ascii="Arial" w:hAnsi="Arial" w:cs="Arial"/>
                <w:sz w:val="20"/>
                <w:szCs w:val="20"/>
              </w:rPr>
              <w:t>No waiting</w:t>
            </w:r>
          </w:p>
        </w:tc>
      </w:tr>
      <w:tr w:rsidR="007B1B98" w:rsidRPr="008B35F8" w:rsidTr="006B098C">
        <w:trPr>
          <w:trHeight w:val="288"/>
        </w:trPr>
        <w:tc>
          <w:tcPr>
            <w:tcW w:w="2378" w:type="dxa"/>
          </w:tcPr>
          <w:p w:rsidR="007B1B98" w:rsidRPr="008B35F8" w:rsidRDefault="007B1B98" w:rsidP="006B098C">
            <w:pPr>
              <w:rPr>
                <w:rFonts w:ascii="Arial" w:hAnsi="Arial" w:cs="Arial"/>
                <w:sz w:val="20"/>
                <w:szCs w:val="20"/>
              </w:rPr>
            </w:pPr>
            <w:r w:rsidRPr="008B35F8">
              <w:rPr>
                <w:rFonts w:ascii="Arial" w:hAnsi="Arial" w:cs="Arial"/>
                <w:sz w:val="20"/>
                <w:szCs w:val="20"/>
              </w:rPr>
              <w:t>NC</w:t>
            </w:r>
          </w:p>
        </w:tc>
        <w:tc>
          <w:tcPr>
            <w:tcW w:w="2378" w:type="dxa"/>
          </w:tcPr>
          <w:p w:rsidR="007B1B98" w:rsidRPr="008B35F8" w:rsidRDefault="007B1B98" w:rsidP="006B098C">
            <w:pPr>
              <w:rPr>
                <w:rFonts w:ascii="Arial" w:hAnsi="Arial" w:cs="Arial"/>
                <w:sz w:val="20"/>
                <w:szCs w:val="20"/>
              </w:rPr>
            </w:pPr>
            <w:r w:rsidRPr="008B35F8">
              <w:rPr>
                <w:rFonts w:ascii="Arial" w:hAnsi="Arial" w:cs="Arial"/>
                <w:sz w:val="20"/>
                <w:szCs w:val="20"/>
              </w:rPr>
              <w:t>24</w:t>
            </w:r>
          </w:p>
        </w:tc>
        <w:tc>
          <w:tcPr>
            <w:tcW w:w="2379" w:type="dxa"/>
          </w:tcPr>
          <w:p w:rsidR="007B1B98" w:rsidRPr="008B35F8" w:rsidRDefault="007B1B98" w:rsidP="006B098C">
            <w:pPr>
              <w:rPr>
                <w:rFonts w:ascii="Arial" w:hAnsi="Arial" w:cs="Arial"/>
                <w:sz w:val="20"/>
                <w:szCs w:val="20"/>
              </w:rPr>
            </w:pPr>
            <w:r w:rsidRPr="008B35F8">
              <w:rPr>
                <w:rFonts w:ascii="Arial" w:hAnsi="Arial" w:cs="Arial"/>
                <w:sz w:val="20"/>
                <w:szCs w:val="20"/>
              </w:rPr>
              <w:t>Leaners are placed in mainstream schools until space is available.</w:t>
            </w:r>
          </w:p>
        </w:tc>
      </w:tr>
      <w:tr w:rsidR="007B1B98" w:rsidRPr="008B35F8" w:rsidTr="006B098C">
        <w:trPr>
          <w:trHeight w:val="272"/>
        </w:trPr>
        <w:tc>
          <w:tcPr>
            <w:tcW w:w="2378" w:type="dxa"/>
          </w:tcPr>
          <w:p w:rsidR="007B1B98" w:rsidRPr="008B35F8" w:rsidRDefault="007B1B98" w:rsidP="006B098C">
            <w:pPr>
              <w:rPr>
                <w:rFonts w:ascii="Arial" w:hAnsi="Arial" w:cs="Arial"/>
                <w:sz w:val="20"/>
                <w:szCs w:val="20"/>
              </w:rPr>
            </w:pPr>
            <w:r w:rsidRPr="008B35F8">
              <w:rPr>
                <w:rFonts w:ascii="Arial" w:hAnsi="Arial" w:cs="Arial"/>
                <w:sz w:val="20"/>
                <w:szCs w:val="20"/>
              </w:rPr>
              <w:t>NW</w:t>
            </w:r>
          </w:p>
        </w:tc>
        <w:tc>
          <w:tcPr>
            <w:tcW w:w="2378" w:type="dxa"/>
          </w:tcPr>
          <w:p w:rsidR="007B1B98" w:rsidRPr="008B35F8" w:rsidRDefault="007B1B98" w:rsidP="006B098C">
            <w:pPr>
              <w:rPr>
                <w:rFonts w:ascii="Arial" w:hAnsi="Arial" w:cs="Arial"/>
                <w:sz w:val="20"/>
                <w:szCs w:val="20"/>
              </w:rPr>
            </w:pPr>
            <w:r w:rsidRPr="008B35F8">
              <w:rPr>
                <w:rFonts w:ascii="Arial" w:hAnsi="Arial" w:cs="Arial"/>
                <w:sz w:val="20"/>
                <w:szCs w:val="20"/>
              </w:rPr>
              <w:t>2</w:t>
            </w:r>
          </w:p>
        </w:tc>
        <w:tc>
          <w:tcPr>
            <w:tcW w:w="2379" w:type="dxa"/>
          </w:tcPr>
          <w:p w:rsidR="007B1B98" w:rsidRPr="008B35F8" w:rsidRDefault="007B1B98" w:rsidP="006B098C">
            <w:pPr>
              <w:rPr>
                <w:rFonts w:ascii="Arial" w:hAnsi="Arial" w:cs="Arial"/>
                <w:sz w:val="20"/>
                <w:szCs w:val="20"/>
              </w:rPr>
            </w:pPr>
            <w:r w:rsidRPr="008B35F8">
              <w:rPr>
                <w:rFonts w:ascii="Arial" w:hAnsi="Arial" w:cs="Arial"/>
                <w:sz w:val="20"/>
                <w:szCs w:val="20"/>
              </w:rPr>
              <w:t>The school is moving to a new building and which has enough space to accommodate the learners.</w:t>
            </w:r>
          </w:p>
        </w:tc>
      </w:tr>
      <w:tr w:rsidR="007B1B98" w:rsidRPr="008B35F8" w:rsidTr="006B098C">
        <w:trPr>
          <w:trHeight w:val="288"/>
        </w:trPr>
        <w:tc>
          <w:tcPr>
            <w:tcW w:w="2378" w:type="dxa"/>
          </w:tcPr>
          <w:p w:rsidR="007B1B98" w:rsidRPr="008B35F8" w:rsidRDefault="007B1B98" w:rsidP="006B098C">
            <w:pPr>
              <w:rPr>
                <w:rFonts w:ascii="Arial" w:hAnsi="Arial" w:cs="Arial"/>
                <w:sz w:val="20"/>
                <w:szCs w:val="20"/>
              </w:rPr>
            </w:pPr>
            <w:r w:rsidRPr="008B35F8">
              <w:rPr>
                <w:rFonts w:ascii="Arial" w:hAnsi="Arial" w:cs="Arial"/>
                <w:sz w:val="20"/>
                <w:szCs w:val="20"/>
              </w:rPr>
              <w:t>GT</w:t>
            </w:r>
          </w:p>
        </w:tc>
        <w:tc>
          <w:tcPr>
            <w:tcW w:w="2378" w:type="dxa"/>
          </w:tcPr>
          <w:p w:rsidR="007B1B98" w:rsidRPr="008B35F8" w:rsidRDefault="007B1B98" w:rsidP="006B098C">
            <w:pPr>
              <w:rPr>
                <w:rFonts w:ascii="Arial" w:hAnsi="Arial" w:cs="Arial"/>
                <w:sz w:val="20"/>
                <w:szCs w:val="20"/>
              </w:rPr>
            </w:pPr>
            <w:r w:rsidRPr="008B35F8">
              <w:rPr>
                <w:rFonts w:ascii="Arial" w:hAnsi="Arial" w:cs="Arial"/>
                <w:sz w:val="20"/>
                <w:szCs w:val="20"/>
              </w:rPr>
              <w:t>0</w:t>
            </w:r>
          </w:p>
        </w:tc>
        <w:tc>
          <w:tcPr>
            <w:tcW w:w="2379" w:type="dxa"/>
          </w:tcPr>
          <w:p w:rsidR="007B1B98" w:rsidRPr="008B35F8" w:rsidRDefault="007B1B98" w:rsidP="006B098C">
            <w:pPr>
              <w:rPr>
                <w:rFonts w:ascii="Arial" w:hAnsi="Arial" w:cs="Arial"/>
                <w:sz w:val="20"/>
                <w:szCs w:val="20"/>
              </w:rPr>
            </w:pPr>
            <w:r w:rsidRPr="008B35F8">
              <w:rPr>
                <w:rFonts w:ascii="Arial" w:hAnsi="Arial" w:cs="Arial"/>
                <w:sz w:val="20"/>
                <w:szCs w:val="20"/>
              </w:rPr>
              <w:t>No waiting list.</w:t>
            </w:r>
          </w:p>
        </w:tc>
      </w:tr>
      <w:tr w:rsidR="007B1B98" w:rsidRPr="008B35F8" w:rsidTr="006B098C">
        <w:trPr>
          <w:trHeight w:val="288"/>
        </w:trPr>
        <w:tc>
          <w:tcPr>
            <w:tcW w:w="2378" w:type="dxa"/>
          </w:tcPr>
          <w:p w:rsidR="007B1B98" w:rsidRPr="008B35F8" w:rsidRDefault="007B1B98" w:rsidP="006B098C">
            <w:pPr>
              <w:rPr>
                <w:rFonts w:ascii="Arial" w:hAnsi="Arial" w:cs="Arial"/>
                <w:sz w:val="20"/>
                <w:szCs w:val="20"/>
              </w:rPr>
            </w:pPr>
            <w:r w:rsidRPr="008B35F8">
              <w:rPr>
                <w:rFonts w:ascii="Arial" w:hAnsi="Arial" w:cs="Arial"/>
                <w:sz w:val="20"/>
                <w:szCs w:val="20"/>
              </w:rPr>
              <w:t>MP</w:t>
            </w:r>
          </w:p>
        </w:tc>
        <w:tc>
          <w:tcPr>
            <w:tcW w:w="2378" w:type="dxa"/>
          </w:tcPr>
          <w:p w:rsidR="007B1B98" w:rsidRPr="008B35F8" w:rsidRDefault="007B1B98" w:rsidP="006B098C">
            <w:pPr>
              <w:rPr>
                <w:rFonts w:ascii="Arial" w:hAnsi="Arial" w:cs="Arial"/>
                <w:sz w:val="20"/>
                <w:szCs w:val="20"/>
              </w:rPr>
            </w:pPr>
            <w:r w:rsidRPr="008B35F8">
              <w:rPr>
                <w:rFonts w:ascii="Arial" w:hAnsi="Arial" w:cs="Arial"/>
                <w:sz w:val="20"/>
                <w:szCs w:val="20"/>
              </w:rPr>
              <w:t>6</w:t>
            </w:r>
          </w:p>
        </w:tc>
        <w:tc>
          <w:tcPr>
            <w:tcW w:w="2379" w:type="dxa"/>
          </w:tcPr>
          <w:p w:rsidR="007B1B98" w:rsidRPr="008B35F8" w:rsidRDefault="007B1B98" w:rsidP="006B098C">
            <w:pPr>
              <w:rPr>
                <w:rFonts w:ascii="Arial" w:hAnsi="Arial" w:cs="Arial"/>
                <w:sz w:val="20"/>
                <w:szCs w:val="20"/>
              </w:rPr>
            </w:pPr>
            <w:r w:rsidRPr="008B35F8">
              <w:rPr>
                <w:rFonts w:ascii="Arial" w:hAnsi="Arial" w:cs="Arial"/>
                <w:sz w:val="20"/>
                <w:szCs w:val="20"/>
              </w:rPr>
              <w:t>Advocacy campaigns are part of the priority activities every year. Learners are placed in the Full-Service Schools that are in their neighbourhood.</w:t>
            </w:r>
          </w:p>
        </w:tc>
      </w:tr>
      <w:tr w:rsidR="007B1B98" w:rsidRPr="008B35F8" w:rsidTr="006B098C">
        <w:trPr>
          <w:trHeight w:val="288"/>
        </w:trPr>
        <w:tc>
          <w:tcPr>
            <w:tcW w:w="2378" w:type="dxa"/>
          </w:tcPr>
          <w:p w:rsidR="007B1B98" w:rsidRPr="008B35F8" w:rsidRDefault="007B1B98" w:rsidP="006B098C">
            <w:pPr>
              <w:rPr>
                <w:rFonts w:ascii="Arial" w:hAnsi="Arial" w:cs="Arial"/>
                <w:sz w:val="20"/>
                <w:szCs w:val="20"/>
              </w:rPr>
            </w:pPr>
            <w:r w:rsidRPr="008B35F8">
              <w:rPr>
                <w:rFonts w:ascii="Arial" w:hAnsi="Arial" w:cs="Arial"/>
                <w:sz w:val="20"/>
                <w:szCs w:val="20"/>
              </w:rPr>
              <w:t>WC</w:t>
            </w:r>
          </w:p>
        </w:tc>
        <w:tc>
          <w:tcPr>
            <w:tcW w:w="2378" w:type="dxa"/>
          </w:tcPr>
          <w:p w:rsidR="007B1B98" w:rsidRPr="008B35F8" w:rsidRDefault="007B1B98" w:rsidP="006B098C">
            <w:pPr>
              <w:rPr>
                <w:rFonts w:ascii="Arial" w:hAnsi="Arial" w:cs="Arial"/>
                <w:sz w:val="20"/>
                <w:szCs w:val="20"/>
              </w:rPr>
            </w:pPr>
            <w:r w:rsidRPr="008B35F8">
              <w:rPr>
                <w:rFonts w:ascii="Arial" w:hAnsi="Arial" w:cs="Arial"/>
                <w:sz w:val="20"/>
                <w:szCs w:val="20"/>
              </w:rPr>
              <w:t>0</w:t>
            </w:r>
          </w:p>
        </w:tc>
        <w:tc>
          <w:tcPr>
            <w:tcW w:w="2379" w:type="dxa"/>
          </w:tcPr>
          <w:p w:rsidR="007B1B98" w:rsidRPr="008B35F8" w:rsidRDefault="007B1B98" w:rsidP="006B098C">
            <w:pPr>
              <w:rPr>
                <w:rFonts w:ascii="Arial" w:hAnsi="Arial" w:cs="Arial"/>
                <w:sz w:val="20"/>
                <w:szCs w:val="20"/>
              </w:rPr>
            </w:pPr>
            <w:r w:rsidRPr="008B35F8">
              <w:rPr>
                <w:rFonts w:ascii="Arial" w:hAnsi="Arial" w:cs="Arial"/>
                <w:sz w:val="20"/>
                <w:szCs w:val="20"/>
              </w:rPr>
              <w:t>No waiting list.</w:t>
            </w:r>
          </w:p>
        </w:tc>
      </w:tr>
      <w:tr w:rsidR="007B1B98" w:rsidRPr="008B35F8" w:rsidTr="006B098C">
        <w:trPr>
          <w:trHeight w:val="288"/>
        </w:trPr>
        <w:tc>
          <w:tcPr>
            <w:tcW w:w="2378" w:type="dxa"/>
          </w:tcPr>
          <w:p w:rsidR="007B1B98" w:rsidRPr="008B35F8" w:rsidRDefault="007B1B98" w:rsidP="006B098C">
            <w:pPr>
              <w:rPr>
                <w:rFonts w:ascii="Arial" w:hAnsi="Arial" w:cs="Arial"/>
                <w:sz w:val="20"/>
                <w:szCs w:val="20"/>
              </w:rPr>
            </w:pPr>
            <w:r w:rsidRPr="008B35F8">
              <w:rPr>
                <w:rFonts w:ascii="Arial" w:hAnsi="Arial" w:cs="Arial"/>
                <w:sz w:val="20"/>
                <w:szCs w:val="20"/>
              </w:rPr>
              <w:t>FS</w:t>
            </w:r>
          </w:p>
        </w:tc>
        <w:tc>
          <w:tcPr>
            <w:tcW w:w="2378" w:type="dxa"/>
          </w:tcPr>
          <w:p w:rsidR="007B1B98" w:rsidRPr="008B35F8" w:rsidRDefault="007B1B98" w:rsidP="006B098C">
            <w:pPr>
              <w:rPr>
                <w:rFonts w:ascii="Arial" w:hAnsi="Arial" w:cs="Arial"/>
                <w:sz w:val="20"/>
                <w:szCs w:val="20"/>
              </w:rPr>
            </w:pPr>
            <w:r w:rsidRPr="008B35F8">
              <w:rPr>
                <w:rFonts w:ascii="Arial" w:hAnsi="Arial" w:cs="Arial"/>
                <w:sz w:val="20"/>
                <w:szCs w:val="20"/>
              </w:rPr>
              <w:t>0</w:t>
            </w:r>
          </w:p>
        </w:tc>
        <w:tc>
          <w:tcPr>
            <w:tcW w:w="2379" w:type="dxa"/>
          </w:tcPr>
          <w:p w:rsidR="007B1B98" w:rsidRPr="008B35F8" w:rsidRDefault="007B1B98" w:rsidP="006B098C">
            <w:pPr>
              <w:rPr>
                <w:rFonts w:ascii="Arial" w:hAnsi="Arial" w:cs="Arial"/>
                <w:sz w:val="20"/>
                <w:szCs w:val="20"/>
              </w:rPr>
            </w:pPr>
            <w:r w:rsidRPr="008B35F8">
              <w:rPr>
                <w:rFonts w:ascii="Arial" w:hAnsi="Arial" w:cs="Arial"/>
                <w:sz w:val="20"/>
                <w:szCs w:val="20"/>
              </w:rPr>
              <w:t>No waiting list.</w:t>
            </w:r>
          </w:p>
        </w:tc>
      </w:tr>
      <w:tr w:rsidR="007B1B98" w:rsidRPr="008B35F8" w:rsidTr="006B098C">
        <w:trPr>
          <w:trHeight w:val="288"/>
        </w:trPr>
        <w:tc>
          <w:tcPr>
            <w:tcW w:w="2378" w:type="dxa"/>
          </w:tcPr>
          <w:p w:rsidR="007B1B98" w:rsidRPr="008B35F8" w:rsidRDefault="007B1B98" w:rsidP="006B098C">
            <w:pPr>
              <w:rPr>
                <w:rFonts w:ascii="Arial" w:hAnsi="Arial" w:cs="Arial"/>
                <w:sz w:val="20"/>
                <w:szCs w:val="20"/>
              </w:rPr>
            </w:pPr>
            <w:r w:rsidRPr="008B35F8">
              <w:rPr>
                <w:rFonts w:ascii="Arial" w:hAnsi="Arial" w:cs="Arial"/>
                <w:sz w:val="20"/>
                <w:szCs w:val="20"/>
              </w:rPr>
              <w:t xml:space="preserve">TOTAL </w:t>
            </w:r>
          </w:p>
        </w:tc>
        <w:tc>
          <w:tcPr>
            <w:tcW w:w="2378" w:type="dxa"/>
          </w:tcPr>
          <w:p w:rsidR="007B1B98" w:rsidRPr="008B35F8" w:rsidRDefault="007B1B98" w:rsidP="006B098C">
            <w:pPr>
              <w:rPr>
                <w:rFonts w:ascii="Arial" w:hAnsi="Arial" w:cs="Arial"/>
                <w:sz w:val="20"/>
                <w:szCs w:val="20"/>
              </w:rPr>
            </w:pPr>
            <w:r w:rsidRPr="008B35F8">
              <w:rPr>
                <w:rFonts w:ascii="Arial" w:hAnsi="Arial" w:cs="Arial"/>
                <w:sz w:val="20"/>
                <w:szCs w:val="20"/>
              </w:rPr>
              <w:t>56</w:t>
            </w:r>
          </w:p>
        </w:tc>
        <w:tc>
          <w:tcPr>
            <w:tcW w:w="2379" w:type="dxa"/>
          </w:tcPr>
          <w:p w:rsidR="007B1B98" w:rsidRPr="008B35F8" w:rsidRDefault="007B1B98" w:rsidP="006B098C">
            <w:pPr>
              <w:rPr>
                <w:rFonts w:ascii="Arial" w:hAnsi="Arial" w:cs="Arial"/>
                <w:sz w:val="20"/>
                <w:szCs w:val="20"/>
              </w:rPr>
            </w:pPr>
          </w:p>
        </w:tc>
      </w:tr>
    </w:tbl>
    <w:p w:rsidR="007B1B98" w:rsidRPr="008B35F8" w:rsidRDefault="007B1B98" w:rsidP="007B1B98">
      <w:pPr>
        <w:spacing w:before="100" w:beforeAutospacing="1" w:after="100" w:afterAutospacing="1" w:line="240" w:lineRule="auto"/>
        <w:ind w:left="360"/>
        <w:jc w:val="both"/>
        <w:rPr>
          <w:rFonts w:ascii="Arial" w:eastAsia="Calibri" w:hAnsi="Arial" w:cs="Arial"/>
          <w:sz w:val="24"/>
          <w:szCs w:val="24"/>
        </w:rPr>
      </w:pPr>
      <w:r w:rsidRPr="008B35F8">
        <w:rPr>
          <w:rFonts w:ascii="Arial" w:eastAsia="Calibri" w:hAnsi="Arial" w:cs="Arial"/>
          <w:sz w:val="24"/>
          <w:szCs w:val="24"/>
        </w:rPr>
        <w:t xml:space="preserve"> (ii)</w:t>
      </w:r>
      <w:r w:rsidRPr="008B35F8">
        <w:rPr>
          <w:rFonts w:ascii="Arial" w:eastAsia="Calibri" w:hAnsi="Arial" w:cs="Arial"/>
          <w:iCs/>
          <w:sz w:val="24"/>
          <w:szCs w:val="24"/>
        </w:rPr>
        <w:tab/>
      </w:r>
      <w:r w:rsidRPr="008B35F8">
        <w:rPr>
          <w:rFonts w:ascii="Arial" w:eastAsia="Calibri" w:hAnsi="Arial" w:cs="Arial"/>
          <w:iCs/>
          <w:sz w:val="24"/>
          <w:szCs w:val="24"/>
        </w:rPr>
        <w:tab/>
      </w:r>
      <w:r w:rsidRPr="008B35F8">
        <w:rPr>
          <w:rFonts w:ascii="Arial" w:eastAsia="Calibri" w:hAnsi="Arial" w:cs="Arial"/>
          <w:iCs/>
          <w:sz w:val="24"/>
          <w:szCs w:val="24"/>
        </w:rPr>
        <w:tab/>
      </w:r>
      <w:r w:rsidRPr="008B35F8">
        <w:rPr>
          <w:rFonts w:ascii="Arial" w:eastAsia="Calibri" w:hAnsi="Arial" w:cs="Arial"/>
          <w:iCs/>
          <w:sz w:val="24"/>
          <w:szCs w:val="24"/>
        </w:rPr>
        <w:tab/>
      </w:r>
      <w:r w:rsidRPr="008B35F8">
        <w:rPr>
          <w:rFonts w:ascii="Arial" w:eastAsia="Calibri" w:hAnsi="Arial" w:cs="Arial"/>
          <w:iCs/>
          <w:sz w:val="24"/>
          <w:szCs w:val="24"/>
        </w:rPr>
        <w:tab/>
      </w: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p>
    <w:p w:rsidR="007B1B98" w:rsidRPr="008B35F8" w:rsidRDefault="007B1B98" w:rsidP="007B1B98">
      <w:pPr>
        <w:rPr>
          <w:rFonts w:ascii="Arial" w:eastAsiaTheme="majorEastAsia" w:hAnsi="Arial" w:cs="Arial"/>
          <w:b/>
          <w:bCs/>
          <w:kern w:val="24"/>
          <w:sz w:val="24"/>
          <w:szCs w:val="24"/>
        </w:rPr>
      </w:pPr>
    </w:p>
    <w:p w:rsidR="007B1B98" w:rsidRPr="008B35F8" w:rsidRDefault="007B1B98" w:rsidP="007B1B98">
      <w:pPr>
        <w:rPr>
          <w:rFonts w:ascii="Arial" w:eastAsiaTheme="majorEastAsia" w:hAnsi="Arial" w:cs="Arial"/>
          <w:b/>
          <w:bCs/>
          <w:kern w:val="24"/>
          <w:sz w:val="24"/>
          <w:szCs w:val="24"/>
        </w:rPr>
      </w:pPr>
    </w:p>
    <w:p w:rsidR="007B1B98" w:rsidRPr="008B35F8" w:rsidRDefault="007B1B98" w:rsidP="007B1B98">
      <w:pPr>
        <w:rPr>
          <w:rFonts w:ascii="Arial" w:eastAsiaTheme="majorEastAsia" w:hAnsi="Arial" w:cs="Arial"/>
          <w:b/>
          <w:bCs/>
          <w:kern w:val="24"/>
          <w:sz w:val="24"/>
          <w:szCs w:val="24"/>
        </w:rPr>
      </w:pPr>
    </w:p>
    <w:p w:rsidR="007B1B98" w:rsidRPr="008B35F8" w:rsidRDefault="007B1B98" w:rsidP="007B1B98">
      <w:pPr>
        <w:rPr>
          <w:rFonts w:ascii="Arial" w:eastAsiaTheme="majorEastAsia" w:hAnsi="Arial" w:cs="Arial"/>
          <w:b/>
          <w:bCs/>
          <w:kern w:val="24"/>
          <w:sz w:val="24"/>
          <w:szCs w:val="24"/>
        </w:rPr>
      </w:pPr>
    </w:p>
    <w:p w:rsidR="007B1B98" w:rsidRPr="008B35F8" w:rsidRDefault="007B1B98" w:rsidP="007B1B98">
      <w:pPr>
        <w:rPr>
          <w:rFonts w:ascii="Arial" w:hAnsi="Arial" w:cs="Arial"/>
          <w:sz w:val="24"/>
          <w:szCs w:val="24"/>
        </w:rPr>
      </w:pPr>
    </w:p>
    <w:p w:rsidR="007B1B98" w:rsidRDefault="007B1B98" w:rsidP="007B1B98">
      <w:pPr>
        <w:rPr>
          <w:rFonts w:ascii="Arial" w:hAnsi="Arial" w:cs="Arial"/>
          <w:sz w:val="24"/>
          <w:szCs w:val="24"/>
        </w:rPr>
      </w:pPr>
    </w:p>
    <w:p w:rsidR="007B1B9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r>
        <w:rPr>
          <w:rFonts w:ascii="Arial" w:hAnsi="Arial" w:cs="Arial"/>
          <w:sz w:val="24"/>
          <w:szCs w:val="24"/>
        </w:rPr>
        <w:lastRenderedPageBreak/>
        <w:t xml:space="preserve">(b) </w:t>
      </w:r>
      <w:r w:rsidRPr="008B35F8">
        <w:rPr>
          <w:rFonts w:ascii="Arial" w:hAnsi="Arial" w:cs="Arial"/>
          <w:sz w:val="24"/>
          <w:szCs w:val="24"/>
        </w:rPr>
        <w:t>Provincial Education Departments have trained all Special Schools on the implementation of the Policy on Screening Identification Assessment and Support (SIAS), the Policy that regulates admissions to schools. Those that has learns on waiting list have measures in place.</w:t>
      </w: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p>
    <w:p w:rsidR="007B1B98" w:rsidRPr="008B35F8" w:rsidRDefault="007B1B98" w:rsidP="007B1B98">
      <w:pPr>
        <w:rPr>
          <w:rFonts w:ascii="Arial" w:hAnsi="Arial" w:cs="Arial"/>
          <w:sz w:val="24"/>
          <w:szCs w:val="24"/>
        </w:rPr>
      </w:pPr>
      <w:bookmarkStart w:id="0" w:name="_GoBack"/>
      <w:bookmarkEnd w:id="0"/>
    </w:p>
    <w:sectPr w:rsidR="007B1B98" w:rsidRPr="008B3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7FEC"/>
    <w:rsid w:val="001309C5"/>
    <w:rsid w:val="001363D0"/>
    <w:rsid w:val="001415B1"/>
    <w:rsid w:val="00170990"/>
    <w:rsid w:val="00183BCF"/>
    <w:rsid w:val="001D7170"/>
    <w:rsid w:val="0020126E"/>
    <w:rsid w:val="00226801"/>
    <w:rsid w:val="00236728"/>
    <w:rsid w:val="0025587B"/>
    <w:rsid w:val="0027063B"/>
    <w:rsid w:val="00281D19"/>
    <w:rsid w:val="002C32A6"/>
    <w:rsid w:val="002D630C"/>
    <w:rsid w:val="00310F5F"/>
    <w:rsid w:val="00341226"/>
    <w:rsid w:val="00343876"/>
    <w:rsid w:val="00360E26"/>
    <w:rsid w:val="0037043F"/>
    <w:rsid w:val="003A0310"/>
    <w:rsid w:val="003B39A7"/>
    <w:rsid w:val="003F26D9"/>
    <w:rsid w:val="00400D7D"/>
    <w:rsid w:val="00405587"/>
    <w:rsid w:val="004319E6"/>
    <w:rsid w:val="00445162"/>
    <w:rsid w:val="00445915"/>
    <w:rsid w:val="004532C0"/>
    <w:rsid w:val="004A2F02"/>
    <w:rsid w:val="004B34AC"/>
    <w:rsid w:val="004E39FB"/>
    <w:rsid w:val="00534A58"/>
    <w:rsid w:val="005676F7"/>
    <w:rsid w:val="00570560"/>
    <w:rsid w:val="005827AF"/>
    <w:rsid w:val="0059663A"/>
    <w:rsid w:val="005C21E7"/>
    <w:rsid w:val="005C4AB6"/>
    <w:rsid w:val="00607436"/>
    <w:rsid w:val="00613299"/>
    <w:rsid w:val="00613631"/>
    <w:rsid w:val="00615A3B"/>
    <w:rsid w:val="00666324"/>
    <w:rsid w:val="00667A76"/>
    <w:rsid w:val="00692B11"/>
    <w:rsid w:val="006C1F10"/>
    <w:rsid w:val="006D7B63"/>
    <w:rsid w:val="006E1CD1"/>
    <w:rsid w:val="006F297B"/>
    <w:rsid w:val="00720CC4"/>
    <w:rsid w:val="007A4190"/>
    <w:rsid w:val="007B1B98"/>
    <w:rsid w:val="007F25CB"/>
    <w:rsid w:val="00830D56"/>
    <w:rsid w:val="00830FC7"/>
    <w:rsid w:val="00833C4A"/>
    <w:rsid w:val="00836FDD"/>
    <w:rsid w:val="00857A1D"/>
    <w:rsid w:val="008B30E1"/>
    <w:rsid w:val="008E742B"/>
    <w:rsid w:val="00910CC5"/>
    <w:rsid w:val="009434F5"/>
    <w:rsid w:val="00975403"/>
    <w:rsid w:val="009B6115"/>
    <w:rsid w:val="009C2773"/>
    <w:rsid w:val="009D302C"/>
    <w:rsid w:val="00A20079"/>
    <w:rsid w:val="00A451EB"/>
    <w:rsid w:val="00A603D7"/>
    <w:rsid w:val="00A62005"/>
    <w:rsid w:val="00A666AB"/>
    <w:rsid w:val="00AE1828"/>
    <w:rsid w:val="00B20304"/>
    <w:rsid w:val="00B6783D"/>
    <w:rsid w:val="00B81D4D"/>
    <w:rsid w:val="00C00DC4"/>
    <w:rsid w:val="00C90C8F"/>
    <w:rsid w:val="00CA3EFF"/>
    <w:rsid w:val="00CB41F0"/>
    <w:rsid w:val="00CE34C8"/>
    <w:rsid w:val="00D13D42"/>
    <w:rsid w:val="00D34C31"/>
    <w:rsid w:val="00D6328E"/>
    <w:rsid w:val="00D713FC"/>
    <w:rsid w:val="00D75D4C"/>
    <w:rsid w:val="00D9276C"/>
    <w:rsid w:val="00D927EA"/>
    <w:rsid w:val="00D94B1F"/>
    <w:rsid w:val="00D97E99"/>
    <w:rsid w:val="00DB1D30"/>
    <w:rsid w:val="00E02A6D"/>
    <w:rsid w:val="00E34908"/>
    <w:rsid w:val="00E67F6F"/>
    <w:rsid w:val="00EA485B"/>
    <w:rsid w:val="00EC7032"/>
    <w:rsid w:val="00F11816"/>
    <w:rsid w:val="00F43E18"/>
    <w:rsid w:val="00F5012D"/>
    <w:rsid w:val="00F574BB"/>
    <w:rsid w:val="00FA5830"/>
    <w:rsid w:val="00FB6195"/>
    <w:rsid w:val="00FC20D9"/>
    <w:rsid w:val="00FD10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1B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2017-08-07T04:56:00Z</dcterms:created>
  <dcterms:modified xsi:type="dcterms:W3CDTF">2017-09-19T04:34:00Z</dcterms:modified>
</cp:coreProperties>
</file>