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F1" w:rsidRPr="00FF429A" w:rsidRDefault="00AC10F1" w:rsidP="00926DC6">
      <w:pPr>
        <w:spacing w:after="0" w:line="240" w:lineRule="auto"/>
        <w:jc w:val="both"/>
        <w:rPr>
          <w:rFonts w:ascii="Arial Narrow" w:hAnsi="Arial Narrow"/>
          <w:b/>
          <w:sz w:val="24"/>
          <w:szCs w:val="24"/>
          <w:lang w:val="nl-NL"/>
        </w:rPr>
      </w:pPr>
      <w:r w:rsidRPr="00926DC6">
        <w:rPr>
          <w:rFonts w:ascii="Arial Narrow" w:hAnsi="Arial Narrow" w:cs="Arial"/>
          <w:sz w:val="24"/>
          <w:szCs w:val="24"/>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7pt" o:ole="">
            <v:imagedata r:id="rId7" o:title=""/>
          </v:shape>
          <o:OLEObject Type="Embed" ProgID="Word.Document.8" ShapeID="_x0000_i1025" DrawAspect="Content" ObjectID="_1498392083" r:id="rId8">
            <o:FieldCodes>\s</o:FieldCodes>
          </o:OLEObject>
        </w:object>
      </w:r>
    </w:p>
    <w:p w:rsidR="00AC10F1" w:rsidRPr="00FF429A" w:rsidRDefault="00AC10F1" w:rsidP="00926DC6">
      <w:pPr>
        <w:pBdr>
          <w:bottom w:val="single" w:sz="4" w:space="5" w:color="auto"/>
        </w:pBdr>
        <w:spacing w:after="0" w:line="240" w:lineRule="auto"/>
        <w:jc w:val="both"/>
        <w:rPr>
          <w:rFonts w:ascii="Arial Narrow" w:hAnsi="Arial Narrow"/>
          <w:b/>
          <w:sz w:val="24"/>
          <w:szCs w:val="24"/>
          <w:lang w:val="nl-NL"/>
        </w:rPr>
      </w:pPr>
    </w:p>
    <w:p w:rsidR="00AC10F1" w:rsidRPr="00FF429A" w:rsidRDefault="00AC10F1" w:rsidP="00926DC6">
      <w:pPr>
        <w:spacing w:after="0" w:line="240" w:lineRule="auto"/>
        <w:ind w:left="6480" w:firstLine="720"/>
        <w:jc w:val="both"/>
        <w:rPr>
          <w:rFonts w:ascii="Arial Narrow" w:hAnsi="Arial Narrow"/>
          <w:b/>
          <w:sz w:val="24"/>
          <w:szCs w:val="24"/>
          <w:lang w:val="nl-NL"/>
        </w:rPr>
      </w:pPr>
      <w:r w:rsidRPr="00FF429A">
        <w:rPr>
          <w:rFonts w:ascii="Arial Narrow" w:hAnsi="Arial Narrow"/>
          <w:b/>
          <w:sz w:val="24"/>
          <w:szCs w:val="24"/>
          <w:lang w:val="nl-NL"/>
        </w:rPr>
        <w:t>Ref:02/1/5/2</w:t>
      </w: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MINISTER</w:t>
      </w:r>
    </w:p>
    <w:p w:rsidR="00AC10F1" w:rsidRPr="00926DC6" w:rsidRDefault="00AC10F1" w:rsidP="00926DC6">
      <w:pPr>
        <w:spacing w:after="0" w:line="240" w:lineRule="auto"/>
        <w:jc w:val="both"/>
        <w:rPr>
          <w:rFonts w:ascii="Arial Narrow" w:hAnsi="Arial Narrow" w:cs="Arial"/>
          <w:b/>
          <w:sz w:val="24"/>
          <w:szCs w:val="24"/>
          <w:lang w:val="nl-NL"/>
        </w:rPr>
      </w:pPr>
    </w:p>
    <w:p w:rsidR="00AC10F1" w:rsidRPr="00926DC6" w:rsidRDefault="00AC10F1" w:rsidP="00926DC6">
      <w:pPr>
        <w:spacing w:after="0" w:line="240" w:lineRule="auto"/>
        <w:jc w:val="both"/>
        <w:rPr>
          <w:rFonts w:ascii="Arial Narrow" w:hAnsi="Arial Narrow" w:cs="Arial"/>
          <w:b/>
          <w:sz w:val="24"/>
          <w:szCs w:val="24"/>
          <w:lang w:val="nl-NL"/>
        </w:rPr>
      </w:pPr>
    </w:p>
    <w:p w:rsidR="00AC10F1" w:rsidRPr="00926DC6" w:rsidRDefault="00AC10F1" w:rsidP="00926DC6">
      <w:pPr>
        <w:spacing w:after="0" w:line="240" w:lineRule="auto"/>
        <w:jc w:val="both"/>
        <w:rPr>
          <w:rFonts w:ascii="Arial Narrow" w:hAnsi="Arial Narrow" w:cs="Arial"/>
          <w:b/>
          <w:sz w:val="24"/>
          <w:szCs w:val="24"/>
          <w:lang w:val="en-GB"/>
        </w:rPr>
      </w:pPr>
      <w:r w:rsidRPr="00926DC6">
        <w:rPr>
          <w:rFonts w:ascii="Arial Narrow" w:hAnsi="Arial Narrow" w:cs="Arial"/>
          <w:b/>
          <w:sz w:val="24"/>
          <w:szCs w:val="24"/>
          <w:lang w:val="en-GB"/>
        </w:rPr>
        <w:t>QUESTION NO. 2223 FOR WRITTEN REPLY: NATIONAL ASSEMBLY</w:t>
      </w:r>
    </w:p>
    <w:p w:rsidR="00AC10F1" w:rsidRDefault="00AC10F1" w:rsidP="00926DC6">
      <w:pPr>
        <w:spacing w:after="0" w:line="240" w:lineRule="auto"/>
        <w:jc w:val="both"/>
        <w:rPr>
          <w:rFonts w:ascii="Arial Narrow" w:hAnsi="Arial Narrow" w:cs="Arial"/>
          <w:sz w:val="24"/>
          <w:szCs w:val="24"/>
          <w:lang w:val="en-GB"/>
        </w:rPr>
      </w:pPr>
    </w:p>
    <w:p w:rsidR="00AC10F1" w:rsidRPr="00926DC6" w:rsidRDefault="00AC10F1" w:rsidP="00926DC6">
      <w:pPr>
        <w:spacing w:after="0" w:line="240" w:lineRule="auto"/>
        <w:jc w:val="both"/>
        <w:rPr>
          <w:rFonts w:ascii="Arial Narrow" w:hAnsi="Arial Narrow" w:cs="Arial"/>
          <w:sz w:val="24"/>
          <w:szCs w:val="24"/>
          <w:lang w:val="en-GB"/>
        </w:rPr>
      </w:pPr>
      <w:r w:rsidRPr="00926DC6">
        <w:rPr>
          <w:rFonts w:ascii="Arial Narrow" w:hAnsi="Arial Narrow" w:cs="Arial"/>
          <w:sz w:val="24"/>
          <w:szCs w:val="24"/>
          <w:lang w:val="en-GB"/>
        </w:rPr>
        <w:t>A draft reply to</w:t>
      </w:r>
      <w:r w:rsidRPr="00926DC6">
        <w:rPr>
          <w:rFonts w:ascii="Arial Narrow" w:hAnsi="Arial Narrow" w:cs="Arial"/>
          <w:sz w:val="24"/>
          <w:szCs w:val="24"/>
        </w:rPr>
        <w:t xml:space="preserve"> </w:t>
      </w:r>
      <w:r w:rsidRPr="00926DC6">
        <w:rPr>
          <w:rFonts w:ascii="Arial Narrow" w:hAnsi="Arial Narrow" w:cs="Arial"/>
          <w:b/>
          <w:sz w:val="24"/>
          <w:szCs w:val="24"/>
          <w:lang w:val="en-GB"/>
        </w:rPr>
        <w:t>Ms D Carter (Cope)</w:t>
      </w:r>
      <w:r w:rsidRPr="00926DC6">
        <w:rPr>
          <w:rFonts w:ascii="Arial Narrow" w:hAnsi="Arial Narrow" w:cs="Arial"/>
          <w:sz w:val="24"/>
          <w:szCs w:val="24"/>
          <w:lang w:val="en-GB"/>
        </w:rPr>
        <w:t xml:space="preserve"> </w:t>
      </w:r>
      <w:r w:rsidRPr="00926DC6">
        <w:rPr>
          <w:rFonts w:ascii="Arial Narrow" w:hAnsi="Arial Narrow" w:cs="Arial"/>
          <w:sz w:val="24"/>
          <w:szCs w:val="24"/>
        </w:rPr>
        <w:t>to</w:t>
      </w:r>
      <w:r w:rsidRPr="00926DC6">
        <w:rPr>
          <w:rFonts w:ascii="Arial Narrow" w:hAnsi="Arial Narrow" w:cs="Arial"/>
          <w:sz w:val="24"/>
          <w:szCs w:val="24"/>
          <w:lang w:val="en-GB"/>
        </w:rPr>
        <w:t xml:space="preserve"> the above-mentioned question is enclosed for your consideration.</w:t>
      </w: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MS NOSIPHO NGCABA</w:t>
      </w: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DIRECTOR-GENERAL</w:t>
      </w: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tabs>
          <w:tab w:val="center" w:pos="4513"/>
        </w:tabs>
        <w:spacing w:after="0" w:line="240" w:lineRule="auto"/>
        <w:jc w:val="both"/>
        <w:rPr>
          <w:rFonts w:ascii="Arial Narrow" w:hAnsi="Arial Narrow"/>
          <w:b/>
          <w:sz w:val="24"/>
          <w:szCs w:val="24"/>
          <w:lang w:val="en-GB"/>
        </w:rPr>
      </w:pPr>
      <w:r w:rsidRPr="00FF429A">
        <w:rPr>
          <w:rFonts w:ascii="Arial Narrow" w:hAnsi="Arial Narrow"/>
          <w:b/>
          <w:sz w:val="24"/>
          <w:szCs w:val="24"/>
          <w:lang w:val="en-GB"/>
        </w:rPr>
        <w:t>DATE:</w:t>
      </w: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DRAFT REPLY APPROVED/AMENDED</w:t>
      </w: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MRS B E E MOLEWA, MP</w:t>
      </w: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MINISTER OF ENVIRONMENTAL AFFAIRS</w:t>
      </w:r>
    </w:p>
    <w:p w:rsidR="00AC10F1" w:rsidRPr="00FF429A" w:rsidRDefault="00AC10F1" w:rsidP="00926DC6">
      <w:pPr>
        <w:spacing w:after="0" w:line="240" w:lineRule="auto"/>
        <w:jc w:val="both"/>
        <w:rPr>
          <w:rFonts w:ascii="Arial Narrow" w:hAnsi="Arial Narrow"/>
          <w:b/>
          <w:sz w:val="24"/>
          <w:szCs w:val="24"/>
          <w:lang w:val="en-GB"/>
        </w:rPr>
      </w:pPr>
    </w:p>
    <w:p w:rsidR="00AC10F1" w:rsidRPr="00FF429A" w:rsidRDefault="00AC10F1" w:rsidP="00926DC6">
      <w:pPr>
        <w:spacing w:after="0" w:line="240" w:lineRule="auto"/>
        <w:jc w:val="both"/>
        <w:rPr>
          <w:rFonts w:ascii="Arial Narrow" w:hAnsi="Arial Narrow"/>
          <w:b/>
          <w:sz w:val="24"/>
          <w:szCs w:val="24"/>
          <w:lang w:val="en-GB"/>
        </w:rPr>
      </w:pPr>
      <w:r w:rsidRPr="00FF429A">
        <w:rPr>
          <w:rFonts w:ascii="Arial Narrow" w:hAnsi="Arial Narrow"/>
          <w:b/>
          <w:sz w:val="24"/>
          <w:szCs w:val="24"/>
          <w:lang w:val="en-GB"/>
        </w:rPr>
        <w:t>DATE:</w:t>
      </w:r>
    </w:p>
    <w:p w:rsidR="00AC10F1" w:rsidRPr="00926DC6" w:rsidRDefault="00AC10F1" w:rsidP="00FF429A">
      <w:pPr>
        <w:spacing w:after="0" w:line="360" w:lineRule="auto"/>
        <w:jc w:val="both"/>
        <w:rPr>
          <w:rFonts w:ascii="Arial Narrow" w:hAnsi="Arial Narrow" w:cs="Arial"/>
          <w:b/>
          <w:bCs/>
          <w:sz w:val="24"/>
          <w:szCs w:val="24"/>
          <w:lang w:val="en-GB"/>
        </w:rPr>
      </w:pPr>
      <w:r w:rsidRPr="00926DC6">
        <w:rPr>
          <w:rFonts w:ascii="Arial Narrow" w:hAnsi="Arial Narrow"/>
          <w:b/>
          <w:bCs/>
          <w:sz w:val="24"/>
          <w:szCs w:val="24"/>
          <w:lang w:val="en-GB"/>
        </w:rPr>
        <w:br w:type="page"/>
      </w:r>
      <w:r w:rsidRPr="00926DC6">
        <w:rPr>
          <w:rFonts w:ascii="Arial Narrow" w:hAnsi="Arial Narrow" w:cs="Arial"/>
          <w:b/>
          <w:bCs/>
          <w:sz w:val="24"/>
          <w:szCs w:val="24"/>
          <w:lang w:val="en-GB"/>
        </w:rPr>
        <w:t>NATIONAL ASSEMBLY</w:t>
      </w:r>
    </w:p>
    <w:p w:rsidR="00AC10F1" w:rsidRPr="00926DC6" w:rsidRDefault="00AC10F1" w:rsidP="00FF429A">
      <w:pPr>
        <w:spacing w:after="0" w:line="360" w:lineRule="auto"/>
        <w:jc w:val="both"/>
        <w:rPr>
          <w:rFonts w:ascii="Arial Narrow" w:hAnsi="Arial Narrow" w:cs="Arial"/>
          <w:sz w:val="24"/>
          <w:szCs w:val="24"/>
          <w:lang w:val="en-GB"/>
        </w:rPr>
      </w:pPr>
      <w:r w:rsidRPr="00926DC6">
        <w:rPr>
          <w:rFonts w:ascii="Arial Narrow" w:hAnsi="Arial Narrow" w:cs="Arial"/>
          <w:sz w:val="24"/>
          <w:szCs w:val="24"/>
          <w:lang w:val="en-GB"/>
        </w:rPr>
        <w:t>(For written reply)</w:t>
      </w:r>
    </w:p>
    <w:p w:rsidR="00AC10F1" w:rsidRPr="00926DC6" w:rsidRDefault="00AC10F1" w:rsidP="00FF429A">
      <w:pPr>
        <w:spacing w:after="0" w:line="360" w:lineRule="auto"/>
        <w:jc w:val="both"/>
        <w:rPr>
          <w:rFonts w:ascii="Arial Narrow" w:hAnsi="Arial Narrow" w:cs="Arial"/>
          <w:sz w:val="24"/>
          <w:szCs w:val="24"/>
          <w:lang w:val="en-GB"/>
        </w:rPr>
      </w:pPr>
    </w:p>
    <w:p w:rsidR="00AC10F1" w:rsidRPr="00926DC6" w:rsidRDefault="00AC10F1" w:rsidP="00FF429A">
      <w:pPr>
        <w:spacing w:after="0" w:line="360" w:lineRule="auto"/>
        <w:jc w:val="both"/>
        <w:rPr>
          <w:rFonts w:ascii="Arial Narrow" w:hAnsi="Arial Narrow" w:cs="Arial"/>
          <w:b/>
          <w:bCs/>
          <w:sz w:val="24"/>
          <w:szCs w:val="24"/>
          <w:lang w:val="en-GB"/>
        </w:rPr>
      </w:pPr>
      <w:r w:rsidRPr="00926DC6">
        <w:rPr>
          <w:rFonts w:ascii="Arial Narrow" w:hAnsi="Arial Narrow" w:cs="Arial"/>
          <w:b/>
          <w:bCs/>
          <w:sz w:val="24"/>
          <w:szCs w:val="24"/>
          <w:lang w:val="en-GB"/>
        </w:rPr>
        <w:t xml:space="preserve">QUESTION NO. </w:t>
      </w:r>
      <w:r w:rsidRPr="00926DC6">
        <w:rPr>
          <w:rFonts w:ascii="Arial Narrow" w:hAnsi="Arial Narrow" w:cs="Arial"/>
          <w:b/>
          <w:sz w:val="24"/>
          <w:szCs w:val="24"/>
        </w:rPr>
        <w:t xml:space="preserve">2223 </w:t>
      </w:r>
      <w:r w:rsidRPr="00926DC6">
        <w:rPr>
          <w:rFonts w:ascii="Arial Narrow" w:hAnsi="Arial Narrow" w:cs="Arial"/>
          <w:b/>
          <w:bCs/>
          <w:sz w:val="24"/>
          <w:szCs w:val="24"/>
          <w:lang w:val="en-GB"/>
        </w:rPr>
        <w:t>{</w:t>
      </w:r>
      <w:r w:rsidRPr="00926DC6">
        <w:rPr>
          <w:rFonts w:ascii="Arial Narrow" w:hAnsi="Arial Narrow" w:cs="Arial"/>
          <w:b/>
          <w:sz w:val="24"/>
          <w:szCs w:val="24"/>
        </w:rPr>
        <w:t>NW2580E}</w:t>
      </w:r>
    </w:p>
    <w:p w:rsidR="00AC10F1" w:rsidRPr="00926DC6" w:rsidRDefault="00AC10F1" w:rsidP="00FF429A">
      <w:pPr>
        <w:spacing w:after="0" w:line="360" w:lineRule="auto"/>
        <w:jc w:val="both"/>
        <w:rPr>
          <w:rFonts w:ascii="Arial Narrow" w:hAnsi="Arial Narrow" w:cs="Arial"/>
          <w:b/>
          <w:bCs/>
          <w:sz w:val="24"/>
          <w:szCs w:val="24"/>
          <w:lang w:val="en-GB"/>
        </w:rPr>
      </w:pPr>
      <w:r w:rsidRPr="00926DC6">
        <w:rPr>
          <w:rFonts w:ascii="Arial Narrow" w:hAnsi="Arial Narrow" w:cs="Arial"/>
          <w:b/>
          <w:bCs/>
          <w:sz w:val="24"/>
          <w:szCs w:val="24"/>
          <w:lang w:val="en-GB"/>
        </w:rPr>
        <w:t>INTERNAL QUESTION PAPER NO. 21 of 2015</w:t>
      </w:r>
    </w:p>
    <w:p w:rsidR="00AC10F1" w:rsidRPr="00926DC6" w:rsidRDefault="00AC10F1" w:rsidP="00FF429A">
      <w:pPr>
        <w:spacing w:after="0" w:line="360" w:lineRule="auto"/>
        <w:jc w:val="both"/>
        <w:rPr>
          <w:rFonts w:ascii="Arial Narrow" w:hAnsi="Arial Narrow" w:cs="Arial"/>
          <w:b/>
          <w:bCs/>
          <w:sz w:val="24"/>
          <w:szCs w:val="24"/>
          <w:lang w:val="en-GB"/>
        </w:rPr>
      </w:pPr>
    </w:p>
    <w:p w:rsidR="00AC10F1" w:rsidRPr="00926DC6" w:rsidRDefault="00AC10F1" w:rsidP="00FF429A">
      <w:pPr>
        <w:spacing w:after="0" w:line="360" w:lineRule="auto"/>
        <w:jc w:val="both"/>
        <w:rPr>
          <w:rFonts w:ascii="Arial Narrow" w:hAnsi="Arial Narrow" w:cs="Arial"/>
          <w:b/>
          <w:sz w:val="24"/>
          <w:szCs w:val="24"/>
        </w:rPr>
      </w:pPr>
      <w:r w:rsidRPr="00926DC6">
        <w:rPr>
          <w:rFonts w:ascii="Arial Narrow" w:hAnsi="Arial Narrow" w:cs="Arial"/>
          <w:b/>
          <w:sz w:val="24"/>
          <w:szCs w:val="24"/>
        </w:rPr>
        <w:t>DATE OF PUBLICATION: 12 June 2015</w:t>
      </w:r>
    </w:p>
    <w:p w:rsidR="00AC10F1" w:rsidRPr="00926DC6" w:rsidRDefault="00AC10F1" w:rsidP="00FF429A">
      <w:pPr>
        <w:spacing w:after="0" w:line="360" w:lineRule="auto"/>
        <w:jc w:val="both"/>
        <w:rPr>
          <w:rFonts w:ascii="Arial Narrow" w:hAnsi="Arial Narrow" w:cs="Arial"/>
          <w:sz w:val="24"/>
          <w:szCs w:val="24"/>
        </w:rPr>
      </w:pPr>
    </w:p>
    <w:p w:rsidR="00AC10F1" w:rsidRPr="00926DC6" w:rsidRDefault="00AC10F1" w:rsidP="00FF429A">
      <w:pPr>
        <w:spacing w:after="0" w:line="360" w:lineRule="auto"/>
        <w:jc w:val="both"/>
        <w:rPr>
          <w:rFonts w:ascii="Arial Narrow" w:hAnsi="Arial Narrow" w:cs="Arial"/>
          <w:sz w:val="24"/>
          <w:szCs w:val="24"/>
        </w:rPr>
      </w:pPr>
    </w:p>
    <w:p w:rsidR="00AC10F1" w:rsidRPr="00926DC6" w:rsidRDefault="00AC10F1" w:rsidP="00FF429A">
      <w:pPr>
        <w:spacing w:after="0" w:line="360" w:lineRule="auto"/>
        <w:jc w:val="both"/>
        <w:rPr>
          <w:rFonts w:ascii="Arial Narrow" w:hAnsi="Arial Narrow" w:cs="Arial"/>
          <w:b/>
          <w:sz w:val="24"/>
          <w:szCs w:val="24"/>
          <w:lang w:val="en-GB"/>
        </w:rPr>
      </w:pPr>
      <w:r w:rsidRPr="00926DC6">
        <w:rPr>
          <w:rFonts w:ascii="Arial Narrow" w:hAnsi="Arial Narrow" w:cs="Arial"/>
          <w:b/>
          <w:sz w:val="24"/>
          <w:szCs w:val="24"/>
          <w:lang w:val="en-GB"/>
        </w:rPr>
        <w:t>Ms D Carter (Cope) to ask the Minister of Environmental Affairs:</w:t>
      </w:r>
    </w:p>
    <w:p w:rsidR="00AC10F1" w:rsidRPr="00926DC6" w:rsidRDefault="00AC10F1" w:rsidP="00FF429A">
      <w:pPr>
        <w:spacing w:after="0" w:line="360" w:lineRule="auto"/>
        <w:jc w:val="both"/>
        <w:rPr>
          <w:rFonts w:ascii="Arial Narrow" w:hAnsi="Arial Narrow" w:cs="Arial"/>
          <w:sz w:val="24"/>
          <w:szCs w:val="24"/>
          <w:lang w:val="en-GB"/>
        </w:rPr>
      </w:pPr>
      <w:r w:rsidRPr="00926DC6">
        <w:rPr>
          <w:rFonts w:ascii="Arial Narrow" w:hAnsi="Arial Narrow" w:cs="Arial"/>
          <w:sz w:val="24"/>
          <w:szCs w:val="24"/>
          <w:lang w:val="en-GB"/>
        </w:rPr>
        <w:t>Whether the Government had conducted any in depth analysis of townships and informal settlement areas to determine whether the residents who stay there were enjoying their full rights as set out in section 24(a) and (b) of the Constitution of the Republic of South Africa, 1996; if not, why not; if so, what are the relevant details?</w:t>
      </w:r>
    </w:p>
    <w:p w:rsidR="00AC10F1" w:rsidRPr="00926DC6" w:rsidRDefault="00AC10F1" w:rsidP="00FF429A">
      <w:pPr>
        <w:spacing w:after="0" w:line="360" w:lineRule="auto"/>
        <w:rPr>
          <w:rFonts w:ascii="Arial Narrow" w:hAnsi="Arial Narrow" w:cs="Arial"/>
          <w:b/>
          <w:sz w:val="24"/>
          <w:szCs w:val="24"/>
        </w:rPr>
      </w:pPr>
      <w:r w:rsidRPr="00926DC6">
        <w:rPr>
          <w:rFonts w:ascii="Arial Narrow" w:hAnsi="Arial Narrow" w:cs="Arial"/>
          <w:b/>
          <w:sz w:val="24"/>
          <w:szCs w:val="24"/>
        </w:rPr>
        <w:br w:type="page"/>
      </w:r>
    </w:p>
    <w:p w:rsidR="00AC10F1" w:rsidRPr="00926DC6" w:rsidRDefault="00AC10F1" w:rsidP="00FF429A">
      <w:pPr>
        <w:spacing w:after="0" w:line="360" w:lineRule="auto"/>
        <w:jc w:val="both"/>
        <w:rPr>
          <w:rFonts w:ascii="Arial Narrow" w:hAnsi="Arial Narrow" w:cs="Arial"/>
          <w:b/>
          <w:sz w:val="24"/>
          <w:szCs w:val="24"/>
        </w:rPr>
      </w:pPr>
      <w:r w:rsidRPr="00926DC6">
        <w:rPr>
          <w:rFonts w:ascii="Arial Narrow" w:hAnsi="Arial Narrow" w:cs="Arial"/>
          <w:b/>
          <w:sz w:val="24"/>
          <w:szCs w:val="24"/>
        </w:rPr>
        <w:t>2223. THE MINISTER OF ENVIRONMENTAL AFFAIRS REPLIES:</w:t>
      </w:r>
    </w:p>
    <w:p w:rsidR="00AC10F1" w:rsidRDefault="00AC10F1" w:rsidP="00FF429A">
      <w:pPr>
        <w:spacing w:after="0" w:line="360" w:lineRule="auto"/>
        <w:jc w:val="both"/>
        <w:rPr>
          <w:rFonts w:ascii="Arial Narrow" w:hAnsi="Arial Narrow" w:cs="Arial"/>
          <w:b/>
          <w:sz w:val="24"/>
          <w:szCs w:val="24"/>
        </w:rPr>
      </w:pPr>
    </w:p>
    <w:p w:rsidR="00AC10F1" w:rsidRPr="00F009E9" w:rsidRDefault="00AC10F1" w:rsidP="00FF429A">
      <w:pPr>
        <w:spacing w:after="0" w:line="360" w:lineRule="auto"/>
        <w:jc w:val="both"/>
        <w:rPr>
          <w:rFonts w:ascii="Arial Narrow" w:hAnsi="Arial Narrow" w:cs="Arial"/>
          <w:sz w:val="24"/>
          <w:szCs w:val="24"/>
        </w:rPr>
      </w:pPr>
      <w:r w:rsidRPr="00F009E9">
        <w:rPr>
          <w:rFonts w:ascii="Arial Narrow" w:hAnsi="Arial Narrow" w:cs="Arial"/>
          <w:sz w:val="24"/>
          <w:szCs w:val="24"/>
        </w:rPr>
        <w:t>Yes</w:t>
      </w:r>
    </w:p>
    <w:p w:rsidR="00AC10F1" w:rsidRPr="00926DC6" w:rsidRDefault="00AC10F1" w:rsidP="00FF429A">
      <w:pPr>
        <w:spacing w:after="0" w:line="360" w:lineRule="auto"/>
        <w:jc w:val="both"/>
        <w:rPr>
          <w:rFonts w:ascii="Arial Narrow" w:hAnsi="Arial Narrow" w:cs="Arial"/>
          <w:b/>
          <w:sz w:val="24"/>
          <w:szCs w:val="24"/>
        </w:rPr>
      </w:pPr>
    </w:p>
    <w:p w:rsidR="00AC10F1" w:rsidRPr="00926DC6" w:rsidRDefault="00AC10F1" w:rsidP="00FF429A">
      <w:pPr>
        <w:spacing w:after="0" w:line="360" w:lineRule="auto"/>
        <w:jc w:val="both"/>
        <w:rPr>
          <w:rFonts w:ascii="Arial Narrow" w:hAnsi="Arial Narrow" w:cs="Arial"/>
          <w:b/>
          <w:sz w:val="24"/>
          <w:szCs w:val="24"/>
        </w:rPr>
      </w:pPr>
      <w:r w:rsidRPr="00926DC6">
        <w:rPr>
          <w:rFonts w:ascii="Arial Narrow" w:hAnsi="Arial Narrow" w:cs="Arial"/>
          <w:b/>
          <w:sz w:val="24"/>
          <w:szCs w:val="24"/>
        </w:rPr>
        <w:t>LOCAL GOVERNMENT SUPPORT</w:t>
      </w:r>
    </w:p>
    <w:p w:rsidR="00AC10F1" w:rsidRPr="00926DC6" w:rsidRDefault="00AC10F1" w:rsidP="00FF429A">
      <w:pPr>
        <w:spacing w:after="0" w:line="360" w:lineRule="auto"/>
        <w:jc w:val="both"/>
        <w:rPr>
          <w:rFonts w:ascii="Arial Narrow" w:hAnsi="Arial Narrow" w:cs="Arial"/>
          <w:sz w:val="24"/>
          <w:szCs w:val="24"/>
        </w:rPr>
      </w:pPr>
      <w:r w:rsidRPr="00926DC6">
        <w:rPr>
          <w:rFonts w:ascii="Arial Narrow" w:hAnsi="Arial Narrow" w:cs="Arial"/>
          <w:sz w:val="24"/>
          <w:szCs w:val="24"/>
        </w:rPr>
        <w:t xml:space="preserve">The environment sector is mandated to ensure environmental sustainability in terms of the Constitution of the Republic of South Africa (Act No. 108 of 1996); the National Environmental Management Act, Act 107 of 1998 (NEMA), as amended; as well as other Specific Environmental Management Acts (SEMAs). The right to a safe and healthy environment which is not dangerous to human life, which is enshrined in the Constitution, makes it imperative that there should be a balance between addressing the current development needs and protecting the natural environment. The principles set out in </w:t>
      </w:r>
      <w:r w:rsidRPr="001B67B1">
        <w:rPr>
          <w:rFonts w:ascii="Arial Narrow" w:hAnsi="Arial Narrow" w:cs="Arial"/>
          <w:sz w:val="24"/>
          <w:szCs w:val="24"/>
        </w:rPr>
        <w:t>Chapter 1</w:t>
      </w:r>
      <w:r>
        <w:rPr>
          <w:rFonts w:ascii="Arial Narrow" w:hAnsi="Arial Narrow" w:cs="Arial"/>
          <w:sz w:val="24"/>
          <w:szCs w:val="24"/>
        </w:rPr>
        <w:t xml:space="preserve"> of the Constitution</w:t>
      </w:r>
      <w:r w:rsidRPr="00926DC6">
        <w:rPr>
          <w:rFonts w:ascii="Arial Narrow" w:hAnsi="Arial Narrow" w:cs="Arial"/>
          <w:sz w:val="24"/>
          <w:szCs w:val="24"/>
        </w:rPr>
        <w:t xml:space="preserve"> lay a solid foundation on how environmental justice could be realised and participation in environmental governance ensured. The NEMA and all its SEMAs are all premised on these principles, and embedded in them are specific provisions, tools, systems and structures to ensure that the environmental right is realised and the above principles are adhered to. </w:t>
      </w:r>
    </w:p>
    <w:p w:rsidR="00AC10F1" w:rsidRPr="00926DC6" w:rsidRDefault="00AC10F1" w:rsidP="00FF429A">
      <w:pPr>
        <w:spacing w:after="0" w:line="360" w:lineRule="auto"/>
        <w:jc w:val="both"/>
        <w:rPr>
          <w:rFonts w:ascii="Arial Narrow" w:hAnsi="Arial Narrow" w:cs="Arial"/>
          <w:sz w:val="24"/>
          <w:szCs w:val="24"/>
        </w:rPr>
      </w:pPr>
    </w:p>
    <w:p w:rsidR="00AC10F1" w:rsidRPr="00926DC6" w:rsidRDefault="00AC10F1" w:rsidP="00FF429A">
      <w:pPr>
        <w:spacing w:after="0" w:line="360" w:lineRule="auto"/>
        <w:jc w:val="both"/>
        <w:rPr>
          <w:rFonts w:ascii="Arial Narrow" w:hAnsi="Arial Narrow" w:cs="Arial"/>
          <w:sz w:val="24"/>
          <w:szCs w:val="24"/>
        </w:rPr>
      </w:pPr>
      <w:r w:rsidRPr="00926DC6">
        <w:rPr>
          <w:rFonts w:ascii="Arial Narrow" w:hAnsi="Arial Narrow" w:cs="Arial"/>
          <w:sz w:val="24"/>
          <w:szCs w:val="24"/>
        </w:rPr>
        <w:t xml:space="preserve">In response to these legislative imperatives, the environmental sector (National and Provincial Departments of Environmental Affairs) in consultation with other stakeholders (South African Local Government Association (SALGA), Department of Cooperative Government and Traditional Affairs (COGTA), South African National Biodiversity Institute (SANBI) and municipalities developed a five year Local Government Support Strategy for the Environment Sector, 2014-2019.  In drafting the strategy, a survey was conducted to determine the level of capacity of municipalities to deal with environmental management and governance. The questionnaire specifically sought to determine the level of compliance by all 278 municipalities with NEMA and SEMAs. Questionnaires were differentiated in terms of municipal geographic location (inland/coastal) and environmental functions each municipality is expected to perform.  The scores (converted into percentages) were then used to divide municipalities into three categories as follows: 0-29% = Establishment Phase, 30-59% = Consolidation Phase, </w:t>
      </w:r>
      <w:r>
        <w:rPr>
          <w:rFonts w:ascii="Arial Narrow" w:hAnsi="Arial Narrow" w:cs="Arial"/>
          <w:sz w:val="24"/>
          <w:szCs w:val="24"/>
        </w:rPr>
        <w:br/>
      </w:r>
      <w:r w:rsidRPr="00926DC6">
        <w:rPr>
          <w:rFonts w:ascii="Arial Narrow" w:hAnsi="Arial Narrow" w:cs="Arial"/>
          <w:sz w:val="24"/>
          <w:szCs w:val="24"/>
        </w:rPr>
        <w:t>60% upwards = Sustainability Phase. The results of the survey were as follows:</w:t>
      </w:r>
    </w:p>
    <w:p w:rsidR="00AC10F1" w:rsidRPr="00926DC6" w:rsidRDefault="00AC10F1" w:rsidP="00FF429A">
      <w:pPr>
        <w:pStyle w:val="ListParagraph"/>
        <w:numPr>
          <w:ilvl w:val="0"/>
          <w:numId w:val="3"/>
        </w:numPr>
        <w:spacing w:after="0" w:line="360" w:lineRule="auto"/>
        <w:ind w:left="426" w:hanging="426"/>
        <w:jc w:val="both"/>
        <w:rPr>
          <w:rFonts w:ascii="Arial Narrow" w:hAnsi="Arial Narrow" w:cs="Arial"/>
          <w:sz w:val="24"/>
          <w:szCs w:val="24"/>
        </w:rPr>
      </w:pPr>
      <w:r w:rsidRPr="00926DC6">
        <w:rPr>
          <w:rFonts w:ascii="Arial Narrow" w:hAnsi="Arial Narrow" w:cs="Arial"/>
          <w:sz w:val="24"/>
          <w:szCs w:val="24"/>
        </w:rPr>
        <w:t>Local Municipalities (LMs)</w:t>
      </w:r>
      <w:r>
        <w:rPr>
          <w:rFonts w:ascii="Arial Narrow" w:hAnsi="Arial Narrow" w:cs="Arial"/>
          <w:sz w:val="24"/>
          <w:szCs w:val="24"/>
        </w:rPr>
        <w:t>:</w:t>
      </w:r>
      <w:r w:rsidRPr="00926DC6">
        <w:rPr>
          <w:rFonts w:ascii="Arial Narrow" w:hAnsi="Arial Narrow" w:cs="Arial"/>
          <w:sz w:val="24"/>
          <w:szCs w:val="24"/>
        </w:rPr>
        <w:t xml:space="preserve"> 51% establishment phase, 41% consolidation phase, 8% sustainability phase</w:t>
      </w:r>
    </w:p>
    <w:p w:rsidR="00AC10F1" w:rsidRPr="00926DC6" w:rsidRDefault="00AC10F1" w:rsidP="00FF429A">
      <w:pPr>
        <w:pStyle w:val="ListParagraph"/>
        <w:numPr>
          <w:ilvl w:val="0"/>
          <w:numId w:val="3"/>
        </w:numPr>
        <w:spacing w:after="0" w:line="360" w:lineRule="auto"/>
        <w:ind w:left="426" w:hanging="426"/>
        <w:jc w:val="both"/>
        <w:rPr>
          <w:rFonts w:ascii="Arial Narrow" w:hAnsi="Arial Narrow" w:cs="Arial"/>
          <w:sz w:val="24"/>
          <w:szCs w:val="24"/>
        </w:rPr>
      </w:pPr>
      <w:r w:rsidRPr="00926DC6">
        <w:rPr>
          <w:rFonts w:ascii="Arial Narrow" w:hAnsi="Arial Narrow" w:cs="Arial"/>
          <w:sz w:val="24"/>
          <w:szCs w:val="24"/>
        </w:rPr>
        <w:t>District Municipalities (DMs)</w:t>
      </w:r>
      <w:r>
        <w:rPr>
          <w:rFonts w:ascii="Arial Narrow" w:hAnsi="Arial Narrow" w:cs="Arial"/>
          <w:sz w:val="24"/>
          <w:szCs w:val="24"/>
        </w:rPr>
        <w:t>:</w:t>
      </w:r>
      <w:r w:rsidRPr="00926DC6">
        <w:rPr>
          <w:rFonts w:ascii="Arial Narrow" w:hAnsi="Arial Narrow" w:cs="Arial"/>
          <w:sz w:val="24"/>
          <w:szCs w:val="24"/>
        </w:rPr>
        <w:t xml:space="preserve"> 32% establishment phase, 48% consolidation phase, 20% sustainability phase</w:t>
      </w:r>
    </w:p>
    <w:p w:rsidR="00AC10F1" w:rsidRPr="00926DC6" w:rsidRDefault="00AC10F1" w:rsidP="00FF429A">
      <w:pPr>
        <w:pStyle w:val="ListParagraph"/>
        <w:numPr>
          <w:ilvl w:val="0"/>
          <w:numId w:val="3"/>
        </w:numPr>
        <w:spacing w:after="0" w:line="360" w:lineRule="auto"/>
        <w:ind w:left="426" w:hanging="426"/>
        <w:jc w:val="both"/>
        <w:rPr>
          <w:rFonts w:ascii="Arial Narrow" w:hAnsi="Arial Narrow" w:cs="Arial"/>
          <w:sz w:val="24"/>
          <w:szCs w:val="24"/>
        </w:rPr>
      </w:pPr>
      <w:r w:rsidRPr="00926DC6">
        <w:rPr>
          <w:rFonts w:ascii="Arial Narrow" w:hAnsi="Arial Narrow" w:cs="Arial"/>
          <w:sz w:val="24"/>
          <w:szCs w:val="24"/>
        </w:rPr>
        <w:t>Metropolitan Municipalities (Metros)</w:t>
      </w:r>
      <w:r>
        <w:rPr>
          <w:rFonts w:ascii="Arial Narrow" w:hAnsi="Arial Narrow" w:cs="Arial"/>
          <w:sz w:val="24"/>
          <w:szCs w:val="24"/>
        </w:rPr>
        <w:t>:</w:t>
      </w:r>
      <w:r w:rsidRPr="00926DC6">
        <w:rPr>
          <w:rFonts w:ascii="Arial Narrow" w:hAnsi="Arial Narrow" w:cs="Arial"/>
          <w:sz w:val="24"/>
          <w:szCs w:val="24"/>
        </w:rPr>
        <w:t xml:space="preserve"> 0% establishment phase, 11% consolidation phase, 89% sustainability phase</w:t>
      </w:r>
    </w:p>
    <w:p w:rsidR="00AC10F1" w:rsidRPr="00926DC6" w:rsidRDefault="00AC10F1" w:rsidP="00FF429A">
      <w:pPr>
        <w:spacing w:after="0" w:line="360" w:lineRule="auto"/>
        <w:jc w:val="both"/>
        <w:rPr>
          <w:rFonts w:ascii="Arial Narrow" w:hAnsi="Arial Narrow" w:cs="Arial"/>
          <w:sz w:val="24"/>
          <w:szCs w:val="24"/>
        </w:rPr>
      </w:pPr>
    </w:p>
    <w:p w:rsidR="00AC10F1" w:rsidRPr="00926DC6" w:rsidRDefault="00AC10F1" w:rsidP="00FF429A">
      <w:pPr>
        <w:pStyle w:val="ListParagraph"/>
        <w:spacing w:after="0" w:line="360" w:lineRule="auto"/>
        <w:ind w:left="0"/>
        <w:jc w:val="both"/>
        <w:rPr>
          <w:rFonts w:ascii="Arial Narrow" w:hAnsi="Arial Narrow" w:cs="Arial"/>
          <w:sz w:val="24"/>
          <w:szCs w:val="24"/>
        </w:rPr>
      </w:pPr>
      <w:r w:rsidRPr="00926DC6">
        <w:rPr>
          <w:rFonts w:ascii="Arial Narrow" w:hAnsi="Arial Narrow" w:cs="Arial"/>
          <w:sz w:val="24"/>
          <w:szCs w:val="24"/>
        </w:rPr>
        <w:t xml:space="preserve">Based on these findings, the implementation plan was developed to address challenges identified. In 2014/15, specific focus was given to the establishment and formalisation of environmental governance structures within municipalities to provide a platform of engagement with all citizens on environmental governance structures. These structures were successfully established and they are now operational. The performance of these structures is monitored through the 2015/16 Implementation Plan, and reports are provided to the relevant </w:t>
      </w:r>
      <w:r>
        <w:rPr>
          <w:rFonts w:ascii="Arial Narrow" w:hAnsi="Arial Narrow" w:cs="Arial"/>
          <w:sz w:val="24"/>
          <w:szCs w:val="24"/>
        </w:rPr>
        <w:t>Intergovernmental</w:t>
      </w:r>
      <w:r w:rsidRPr="00926DC6">
        <w:rPr>
          <w:rFonts w:ascii="Arial Narrow" w:hAnsi="Arial Narrow" w:cs="Arial"/>
          <w:sz w:val="24"/>
          <w:szCs w:val="24"/>
        </w:rPr>
        <w:t xml:space="preserve"> Structures. Below is an outline of specific interventions for key thematic areas i.e. Air Quality and Climate Change; Waste Management.</w:t>
      </w:r>
    </w:p>
    <w:p w:rsidR="00AC10F1" w:rsidRPr="00926DC6" w:rsidRDefault="00AC10F1" w:rsidP="00FF429A">
      <w:pPr>
        <w:pStyle w:val="ListParagraph"/>
        <w:spacing w:after="0" w:line="360" w:lineRule="auto"/>
        <w:ind w:left="0"/>
        <w:jc w:val="both"/>
        <w:rPr>
          <w:rFonts w:ascii="Arial Narrow" w:hAnsi="Arial Narrow" w:cs="Arial"/>
          <w:sz w:val="24"/>
          <w:szCs w:val="24"/>
        </w:rPr>
      </w:pPr>
    </w:p>
    <w:p w:rsidR="00AC10F1" w:rsidRPr="00926DC6" w:rsidRDefault="00AC10F1" w:rsidP="00FF429A">
      <w:pPr>
        <w:pStyle w:val="ListParagraph"/>
        <w:numPr>
          <w:ilvl w:val="0"/>
          <w:numId w:val="4"/>
        </w:numPr>
        <w:spacing w:after="0" w:line="360" w:lineRule="auto"/>
        <w:ind w:left="426" w:hanging="426"/>
        <w:jc w:val="both"/>
        <w:rPr>
          <w:rFonts w:ascii="Arial Narrow" w:hAnsi="Arial Narrow" w:cs="Arial"/>
          <w:b/>
          <w:sz w:val="24"/>
          <w:szCs w:val="24"/>
        </w:rPr>
      </w:pPr>
      <w:bookmarkStart w:id="0" w:name="_GoBack"/>
      <w:bookmarkEnd w:id="0"/>
      <w:r w:rsidRPr="00926DC6">
        <w:rPr>
          <w:rFonts w:ascii="Arial Narrow" w:hAnsi="Arial Narrow" w:cs="Arial"/>
          <w:b/>
          <w:sz w:val="24"/>
          <w:szCs w:val="24"/>
        </w:rPr>
        <w:t>AIR QUALITY AND CLIMATE CHANGE</w:t>
      </w:r>
    </w:p>
    <w:p w:rsidR="00AC10F1" w:rsidRPr="00926DC6" w:rsidRDefault="00AC10F1" w:rsidP="00FF429A">
      <w:pPr>
        <w:spacing w:after="0" w:line="360" w:lineRule="auto"/>
        <w:ind w:left="426"/>
        <w:jc w:val="both"/>
        <w:rPr>
          <w:rFonts w:ascii="Arial Narrow" w:hAnsi="Arial Narrow" w:cs="Arial"/>
          <w:sz w:val="24"/>
          <w:szCs w:val="24"/>
        </w:rPr>
      </w:pPr>
      <w:r w:rsidRPr="00926DC6">
        <w:rPr>
          <w:rFonts w:ascii="Arial Narrow" w:hAnsi="Arial Narrow" w:cs="Arial"/>
          <w:sz w:val="24"/>
          <w:szCs w:val="24"/>
          <w:lang w:val="en-GB"/>
        </w:rPr>
        <w:t xml:space="preserve">Prior to the advent of democracy, little was known about the quality of ambient air that the majority of the citizens of South Africa were breathing, as well as the potential health impact of that quality of air. However, since the dawn of democracy a number of measures have been put into motion to address this challenge. </w:t>
      </w:r>
      <w:r w:rsidRPr="00926DC6">
        <w:rPr>
          <w:rFonts w:ascii="Arial Narrow" w:hAnsi="Arial Narrow" w:cs="Arial"/>
          <w:sz w:val="24"/>
          <w:szCs w:val="24"/>
        </w:rPr>
        <w:t xml:space="preserve">The use of coal and other energy sources that result in air pollution poses a major threat to citizens </w:t>
      </w:r>
      <w:r w:rsidRPr="00926DC6">
        <w:rPr>
          <w:rFonts w:ascii="Arial Narrow" w:hAnsi="Arial Narrow" w:cs="Arial"/>
          <w:sz w:val="24"/>
          <w:szCs w:val="24"/>
          <w:lang w:val="en-GB"/>
        </w:rPr>
        <w:t>enjoying their full rights as set out in section 24(a) and (b) of the Constitution of the Republic of South Africa. S</w:t>
      </w:r>
      <w:r w:rsidRPr="00926DC6">
        <w:rPr>
          <w:rFonts w:ascii="Arial Narrow" w:hAnsi="Arial Narrow" w:cs="Arial"/>
          <w:sz w:val="24"/>
          <w:szCs w:val="24"/>
        </w:rPr>
        <w:t xml:space="preserve">ince the promulgation of the National Environmental Management: Air Quality Act (Act No. 39 of 2004) and the subsequent development of its National Framework for Air Quality Management in South Africa, the Department has facilitated, in partnership with the different spheres of government; the initiation of ambient air quality monitoring programmes. </w:t>
      </w:r>
    </w:p>
    <w:p w:rsidR="00AC10F1" w:rsidRPr="00926DC6" w:rsidRDefault="00AC10F1" w:rsidP="00FF429A">
      <w:pPr>
        <w:spacing w:after="0" w:line="360" w:lineRule="auto"/>
        <w:ind w:left="426"/>
        <w:jc w:val="both"/>
        <w:rPr>
          <w:rFonts w:ascii="Arial Narrow" w:hAnsi="Arial Narrow" w:cs="Arial"/>
          <w:sz w:val="24"/>
          <w:szCs w:val="24"/>
        </w:rPr>
      </w:pPr>
    </w:p>
    <w:p w:rsidR="00AC10F1" w:rsidRPr="00926DC6" w:rsidRDefault="00AC10F1" w:rsidP="00FF429A">
      <w:pPr>
        <w:spacing w:after="0" w:line="360" w:lineRule="auto"/>
        <w:ind w:left="426"/>
        <w:jc w:val="both"/>
        <w:rPr>
          <w:rFonts w:ascii="Arial Narrow" w:hAnsi="Arial Narrow" w:cs="Arial"/>
          <w:sz w:val="24"/>
          <w:szCs w:val="24"/>
        </w:rPr>
      </w:pPr>
      <w:r w:rsidRPr="00926DC6">
        <w:rPr>
          <w:rFonts w:ascii="Arial Narrow" w:hAnsi="Arial Narrow" w:cs="Arial"/>
          <w:sz w:val="24"/>
          <w:szCs w:val="24"/>
        </w:rPr>
        <w:t>The main objectives for monitoring are to provide information fundamental to decision-making; identifying air pollution that is non-compliance with National Ambient Air Quality Standards (NAAQS); and defining intervention strategies to evaluate the efficacy of air quality management strategies. Ambient air quality monitoring is also being used to identify areas in need of restoration and their prioritisation, such as in the national air quality priority areas of Vaal Triangle, Highveld and Waterberg-Bojanala. Currently, there are close to 85 government owned ambient air quality monitoring stations across the country. The stations monitor a range of criteria pollutants, including ozone (O</w:t>
      </w:r>
      <w:r w:rsidRPr="00926DC6">
        <w:rPr>
          <w:rFonts w:ascii="Arial Narrow" w:hAnsi="Arial Narrow" w:cs="Arial"/>
          <w:sz w:val="24"/>
          <w:szCs w:val="24"/>
          <w:vertAlign w:val="subscript"/>
        </w:rPr>
        <w:t>3</w:t>
      </w:r>
      <w:r w:rsidRPr="00926DC6">
        <w:rPr>
          <w:rFonts w:ascii="Arial Narrow" w:hAnsi="Arial Narrow" w:cs="Arial"/>
          <w:sz w:val="24"/>
          <w:szCs w:val="24"/>
        </w:rPr>
        <w:t>), particulate matter (both PM</w:t>
      </w:r>
      <w:r w:rsidRPr="00926DC6">
        <w:rPr>
          <w:rFonts w:ascii="Arial Narrow" w:hAnsi="Arial Narrow" w:cs="Arial"/>
          <w:sz w:val="24"/>
          <w:szCs w:val="24"/>
          <w:vertAlign w:val="subscript"/>
        </w:rPr>
        <w:t>10</w:t>
      </w:r>
      <w:r w:rsidRPr="00926DC6">
        <w:rPr>
          <w:rFonts w:ascii="Arial Narrow" w:hAnsi="Arial Narrow" w:cs="Arial"/>
          <w:sz w:val="24"/>
          <w:szCs w:val="24"/>
        </w:rPr>
        <w:t xml:space="preserve"> and PM</w:t>
      </w:r>
      <w:r w:rsidRPr="00926DC6">
        <w:rPr>
          <w:rFonts w:ascii="Arial Narrow" w:hAnsi="Arial Narrow" w:cs="Arial"/>
          <w:sz w:val="24"/>
          <w:szCs w:val="24"/>
          <w:vertAlign w:val="subscript"/>
        </w:rPr>
        <w:t>2.5</w:t>
      </w:r>
      <w:r w:rsidRPr="00926DC6">
        <w:rPr>
          <w:rFonts w:ascii="Arial Narrow" w:hAnsi="Arial Narrow" w:cs="Arial"/>
          <w:sz w:val="24"/>
          <w:szCs w:val="24"/>
        </w:rPr>
        <w:t>), carbon monoxide (CO), sulphur dioxide (SO</w:t>
      </w:r>
      <w:r w:rsidRPr="00926DC6">
        <w:rPr>
          <w:rFonts w:ascii="Arial Narrow" w:hAnsi="Arial Narrow" w:cs="Arial"/>
          <w:sz w:val="24"/>
          <w:szCs w:val="24"/>
          <w:vertAlign w:val="subscript"/>
        </w:rPr>
        <w:t>2</w:t>
      </w:r>
      <w:r w:rsidRPr="00926DC6">
        <w:rPr>
          <w:rFonts w:ascii="Arial Narrow" w:hAnsi="Arial Narrow" w:cs="Arial"/>
          <w:sz w:val="24"/>
          <w:szCs w:val="24"/>
        </w:rPr>
        <w:t>), oxides of nitrogen (nitrogen dioxide NO</w:t>
      </w:r>
      <w:r w:rsidRPr="00926DC6">
        <w:rPr>
          <w:rFonts w:ascii="Arial Narrow" w:hAnsi="Arial Narrow" w:cs="Arial"/>
          <w:sz w:val="24"/>
          <w:szCs w:val="24"/>
          <w:vertAlign w:val="subscript"/>
        </w:rPr>
        <w:t>2</w:t>
      </w:r>
      <w:r w:rsidRPr="00926DC6">
        <w:rPr>
          <w:rFonts w:ascii="Arial Narrow" w:hAnsi="Arial Narrow" w:cs="Arial"/>
          <w:sz w:val="24"/>
          <w:szCs w:val="24"/>
        </w:rPr>
        <w:t>, and nitric acid NO), lead (Pb), hydrogen sulphide (H</w:t>
      </w:r>
      <w:r w:rsidRPr="00926DC6">
        <w:rPr>
          <w:rFonts w:ascii="Arial Narrow" w:hAnsi="Arial Narrow" w:cs="Arial"/>
          <w:sz w:val="24"/>
          <w:szCs w:val="24"/>
          <w:vertAlign w:val="subscript"/>
        </w:rPr>
        <w:t>2</w:t>
      </w:r>
      <w:r w:rsidRPr="00926DC6">
        <w:rPr>
          <w:rFonts w:ascii="Arial Narrow" w:hAnsi="Arial Narrow" w:cs="Arial"/>
          <w:sz w:val="24"/>
          <w:szCs w:val="24"/>
        </w:rPr>
        <w:t xml:space="preserve">S) and the relevant meteorological parameters. </w:t>
      </w:r>
    </w:p>
    <w:p w:rsidR="00AC10F1" w:rsidRPr="00926DC6" w:rsidRDefault="00AC10F1" w:rsidP="00FF429A">
      <w:pPr>
        <w:spacing w:after="0" w:line="360" w:lineRule="auto"/>
        <w:ind w:left="426"/>
        <w:jc w:val="both"/>
        <w:rPr>
          <w:rFonts w:ascii="Arial Narrow" w:hAnsi="Arial Narrow" w:cs="Arial"/>
          <w:sz w:val="24"/>
          <w:szCs w:val="24"/>
        </w:rPr>
      </w:pPr>
    </w:p>
    <w:p w:rsidR="00AC10F1" w:rsidRPr="00926DC6" w:rsidRDefault="00AC10F1" w:rsidP="00FF429A">
      <w:pPr>
        <w:spacing w:after="0" w:line="360" w:lineRule="auto"/>
        <w:ind w:left="426"/>
        <w:jc w:val="both"/>
        <w:rPr>
          <w:rFonts w:ascii="Arial Narrow" w:hAnsi="Arial Narrow" w:cs="Arial"/>
          <w:sz w:val="24"/>
          <w:szCs w:val="24"/>
          <w:lang w:val="en-ZA"/>
        </w:rPr>
      </w:pPr>
      <w:r w:rsidRPr="00926DC6">
        <w:rPr>
          <w:rFonts w:ascii="Arial Narrow" w:hAnsi="Arial Narrow" w:cs="Arial"/>
          <w:sz w:val="24"/>
          <w:szCs w:val="24"/>
          <w:lang w:val="en-ZA"/>
        </w:rPr>
        <w:t xml:space="preserve">The observations from the ambient air quality monitoring networks have informed the development of air quality management plans (AQMPs) by all spheres of government, in accordance with the air quality management challenges faced. Municipalities, for example, are required to have these AQMPs incorporated in their Integrated Development Plans (IDPs). This requirement elevates air quality issues in the planning processes of each of the municipalities. </w:t>
      </w:r>
    </w:p>
    <w:p w:rsidR="00AC10F1" w:rsidRPr="00926DC6" w:rsidRDefault="00AC10F1" w:rsidP="00FF429A">
      <w:pPr>
        <w:spacing w:after="0" w:line="360" w:lineRule="auto"/>
        <w:ind w:left="426"/>
        <w:jc w:val="both"/>
        <w:rPr>
          <w:rFonts w:ascii="Arial Narrow" w:hAnsi="Arial Narrow" w:cs="Arial"/>
          <w:sz w:val="24"/>
          <w:szCs w:val="24"/>
          <w:lang w:val="en-ZA"/>
        </w:rPr>
      </w:pPr>
    </w:p>
    <w:p w:rsidR="00AC10F1" w:rsidRPr="00926DC6" w:rsidRDefault="00AC10F1" w:rsidP="00FF429A">
      <w:pPr>
        <w:spacing w:after="0" w:line="360" w:lineRule="auto"/>
        <w:ind w:left="426"/>
        <w:jc w:val="both"/>
        <w:rPr>
          <w:rFonts w:ascii="Arial Narrow" w:hAnsi="Arial Narrow" w:cs="Arial"/>
          <w:sz w:val="24"/>
          <w:szCs w:val="24"/>
          <w:lang w:val="en-ZA"/>
        </w:rPr>
      </w:pPr>
      <w:r w:rsidRPr="00926DC6">
        <w:rPr>
          <w:rFonts w:ascii="Arial Narrow" w:hAnsi="Arial Narrow" w:cs="Arial"/>
          <w:sz w:val="24"/>
          <w:szCs w:val="24"/>
          <w:lang w:val="en-ZA"/>
        </w:rPr>
        <w:t>The Department has developed priority area AQMPs, and has allocated specific funding for the implementation of these plans. In addition, and as part of the implementation of these plans, the Department has established Implementation Task Teams (ITTs) and Multi-Stakeholder Reference Group (MSRGs). These structures, amongst other things, facilitate the participation of communities in tackling air quality challenges facing them. There has been an increase in the participation of Non-Governmental Organisations (NGOs) and Community Based Organisations (CBOs) in these areas, and the Department acknowledges that awareness is key in addressing air quality issues in these areas.</w:t>
      </w:r>
    </w:p>
    <w:p w:rsidR="00AC10F1" w:rsidRPr="00926DC6" w:rsidRDefault="00AC10F1" w:rsidP="00FF429A">
      <w:pPr>
        <w:spacing w:after="0" w:line="360" w:lineRule="auto"/>
        <w:ind w:left="426"/>
        <w:jc w:val="both"/>
        <w:rPr>
          <w:rFonts w:ascii="Arial Narrow" w:hAnsi="Arial Narrow" w:cs="Arial"/>
          <w:sz w:val="24"/>
          <w:szCs w:val="24"/>
          <w:lang w:val="en-ZA"/>
        </w:rPr>
      </w:pPr>
    </w:p>
    <w:p w:rsidR="00AC10F1" w:rsidRPr="00926DC6" w:rsidRDefault="00AC10F1" w:rsidP="00FF429A">
      <w:pPr>
        <w:spacing w:after="0" w:line="360" w:lineRule="auto"/>
        <w:ind w:left="426"/>
        <w:jc w:val="both"/>
        <w:rPr>
          <w:rFonts w:ascii="Arial Narrow" w:hAnsi="Arial Narrow" w:cs="Arial"/>
          <w:sz w:val="24"/>
          <w:szCs w:val="24"/>
          <w:lang w:val="en-ZA"/>
        </w:rPr>
      </w:pPr>
      <w:r w:rsidRPr="00926DC6">
        <w:rPr>
          <w:rFonts w:ascii="Arial Narrow" w:hAnsi="Arial Narrow" w:cs="Arial"/>
          <w:sz w:val="24"/>
          <w:szCs w:val="24"/>
          <w:lang w:val="en-ZA"/>
        </w:rPr>
        <w:t>The Department is also in the final stages of developing the Strategy to Address Pollution in Dense, Low Income Communities. The objectives of this strategy are:</w:t>
      </w:r>
    </w:p>
    <w:p w:rsidR="00AC10F1" w:rsidRPr="00926DC6" w:rsidRDefault="00AC10F1" w:rsidP="00FF429A">
      <w:pPr>
        <w:numPr>
          <w:ilvl w:val="0"/>
          <w:numId w:val="5"/>
        </w:numPr>
        <w:spacing w:after="0" w:line="360" w:lineRule="auto"/>
        <w:ind w:left="851" w:hanging="425"/>
        <w:jc w:val="both"/>
        <w:rPr>
          <w:rFonts w:ascii="Arial Narrow" w:hAnsi="Arial Narrow" w:cs="Arial"/>
          <w:sz w:val="24"/>
          <w:szCs w:val="24"/>
          <w:lang w:val="en-GB"/>
        </w:rPr>
      </w:pPr>
      <w:r w:rsidRPr="00926DC6">
        <w:rPr>
          <w:rFonts w:ascii="Arial Narrow" w:hAnsi="Arial Narrow" w:cs="Arial"/>
          <w:sz w:val="24"/>
          <w:szCs w:val="24"/>
          <w:lang w:val="en-GB"/>
        </w:rPr>
        <w:t>to establish a forum that will ensure that the interventions that address air pollution in dense low-income communities are carried out in a coordinated manner, with integration of policies and interventions from various departments/institutions;</w:t>
      </w:r>
    </w:p>
    <w:p w:rsidR="00AC10F1" w:rsidRPr="00926DC6" w:rsidRDefault="00AC10F1" w:rsidP="00FF429A">
      <w:pPr>
        <w:numPr>
          <w:ilvl w:val="0"/>
          <w:numId w:val="5"/>
        </w:numPr>
        <w:spacing w:after="0" w:line="360" w:lineRule="auto"/>
        <w:ind w:left="851" w:hanging="425"/>
        <w:jc w:val="both"/>
        <w:rPr>
          <w:rFonts w:ascii="Arial Narrow" w:hAnsi="Arial Narrow" w:cs="Arial"/>
          <w:sz w:val="24"/>
          <w:szCs w:val="24"/>
          <w:lang w:val="en-GB"/>
        </w:rPr>
      </w:pPr>
      <w:r w:rsidRPr="00926DC6">
        <w:rPr>
          <w:rFonts w:ascii="Arial Narrow" w:hAnsi="Arial Narrow" w:cs="Arial"/>
          <w:sz w:val="24"/>
          <w:szCs w:val="24"/>
          <w:lang w:val="en-GB"/>
        </w:rPr>
        <w:t>to facilitate, through the forum, the implementation of interventions within air pollution priority areas in order to ensure the air that is not harmful to health and wellbeing;</w:t>
      </w:r>
    </w:p>
    <w:p w:rsidR="00AC10F1" w:rsidRPr="00926DC6" w:rsidRDefault="00AC10F1" w:rsidP="00FF429A">
      <w:pPr>
        <w:numPr>
          <w:ilvl w:val="0"/>
          <w:numId w:val="5"/>
        </w:numPr>
        <w:spacing w:after="0" w:line="360" w:lineRule="auto"/>
        <w:ind w:left="851" w:hanging="425"/>
        <w:jc w:val="both"/>
        <w:rPr>
          <w:rFonts w:ascii="Arial Narrow" w:hAnsi="Arial Narrow" w:cs="Arial"/>
          <w:sz w:val="24"/>
          <w:szCs w:val="24"/>
          <w:lang w:val="en-GB"/>
        </w:rPr>
      </w:pPr>
      <w:r w:rsidRPr="00926DC6">
        <w:rPr>
          <w:rFonts w:ascii="Arial Narrow" w:hAnsi="Arial Narrow" w:cs="Arial"/>
          <w:sz w:val="24"/>
          <w:szCs w:val="24"/>
          <w:lang w:val="en-GB"/>
        </w:rPr>
        <w:t>to plan and co-ordinate the implementation of future interventions to address the problem; and</w:t>
      </w:r>
    </w:p>
    <w:p w:rsidR="00AC10F1" w:rsidRPr="00926DC6" w:rsidRDefault="00AC10F1" w:rsidP="00FF429A">
      <w:pPr>
        <w:numPr>
          <w:ilvl w:val="0"/>
          <w:numId w:val="5"/>
        </w:numPr>
        <w:spacing w:after="0" w:line="360" w:lineRule="auto"/>
        <w:ind w:left="851" w:hanging="425"/>
        <w:jc w:val="both"/>
        <w:rPr>
          <w:rFonts w:ascii="Arial Narrow" w:hAnsi="Arial Narrow" w:cs="Arial"/>
          <w:sz w:val="24"/>
          <w:szCs w:val="24"/>
          <w:lang w:val="en-GB"/>
        </w:rPr>
      </w:pPr>
      <w:r w:rsidRPr="00926DC6">
        <w:rPr>
          <w:rFonts w:ascii="Arial Narrow" w:hAnsi="Arial Narrow" w:cs="Arial"/>
          <w:sz w:val="24"/>
          <w:szCs w:val="24"/>
          <w:lang w:val="en-GB"/>
        </w:rPr>
        <w:t xml:space="preserve">to monitor and report progress annually to the Minister of Environmental Affairs. </w:t>
      </w:r>
    </w:p>
    <w:p w:rsidR="00AC10F1" w:rsidRPr="00926DC6" w:rsidRDefault="00AC10F1" w:rsidP="00FF429A">
      <w:pPr>
        <w:spacing w:after="0" w:line="360" w:lineRule="auto"/>
        <w:ind w:left="426"/>
        <w:jc w:val="both"/>
        <w:rPr>
          <w:rFonts w:ascii="Arial Narrow" w:hAnsi="Arial Narrow" w:cs="Arial"/>
          <w:sz w:val="24"/>
          <w:szCs w:val="24"/>
          <w:lang w:val="en-ZA"/>
        </w:rPr>
      </w:pPr>
    </w:p>
    <w:p w:rsidR="00AC10F1" w:rsidRPr="00926DC6" w:rsidRDefault="00AC10F1" w:rsidP="00FF429A">
      <w:pPr>
        <w:spacing w:after="0" w:line="360" w:lineRule="auto"/>
        <w:ind w:left="426"/>
        <w:jc w:val="both"/>
        <w:rPr>
          <w:rFonts w:ascii="Arial Narrow" w:hAnsi="Arial Narrow" w:cs="Arial"/>
          <w:sz w:val="24"/>
          <w:szCs w:val="24"/>
          <w:lang w:val="en-ZA"/>
        </w:rPr>
      </w:pPr>
      <w:r w:rsidRPr="00926DC6">
        <w:rPr>
          <w:rFonts w:ascii="Arial Narrow" w:hAnsi="Arial Narrow" w:cs="Arial"/>
          <w:sz w:val="24"/>
          <w:szCs w:val="24"/>
          <w:lang w:val="en-ZA"/>
        </w:rPr>
        <w:t>The strategy offers a great opportunity for all the identified role players to work together and improve on the gains made thus far in tackling air quality challenges that are faced by the citizens of the Republic.</w:t>
      </w:r>
    </w:p>
    <w:p w:rsidR="00AC10F1" w:rsidRPr="00926DC6" w:rsidRDefault="00AC10F1" w:rsidP="00FF429A">
      <w:pPr>
        <w:spacing w:after="0" w:line="360" w:lineRule="auto"/>
        <w:jc w:val="both"/>
        <w:rPr>
          <w:rFonts w:ascii="Arial Narrow" w:hAnsi="Arial Narrow" w:cs="Arial"/>
          <w:b/>
          <w:sz w:val="24"/>
          <w:szCs w:val="24"/>
          <w:lang w:val="en-ZA"/>
        </w:rPr>
      </w:pPr>
    </w:p>
    <w:p w:rsidR="00AC10F1" w:rsidRDefault="00AC10F1">
      <w:pPr>
        <w:rPr>
          <w:rFonts w:ascii="Arial Narrow" w:hAnsi="Arial Narrow" w:cs="Arial"/>
          <w:b/>
          <w:sz w:val="24"/>
          <w:szCs w:val="24"/>
        </w:rPr>
      </w:pPr>
      <w:r>
        <w:rPr>
          <w:rFonts w:ascii="Arial Narrow" w:hAnsi="Arial Narrow" w:cs="Arial"/>
          <w:b/>
          <w:sz w:val="24"/>
          <w:szCs w:val="24"/>
        </w:rPr>
        <w:br w:type="page"/>
      </w:r>
    </w:p>
    <w:p w:rsidR="00AC10F1" w:rsidRPr="00926DC6" w:rsidRDefault="00AC10F1" w:rsidP="00FF429A">
      <w:pPr>
        <w:pStyle w:val="ListParagraph"/>
        <w:numPr>
          <w:ilvl w:val="0"/>
          <w:numId w:val="4"/>
        </w:numPr>
        <w:spacing w:after="0" w:line="360" w:lineRule="auto"/>
        <w:ind w:left="426" w:hanging="426"/>
        <w:jc w:val="both"/>
        <w:rPr>
          <w:rFonts w:ascii="Arial Narrow" w:hAnsi="Arial Narrow" w:cs="Arial"/>
          <w:b/>
          <w:sz w:val="24"/>
          <w:szCs w:val="24"/>
        </w:rPr>
      </w:pPr>
      <w:r w:rsidRPr="00926DC6">
        <w:rPr>
          <w:rFonts w:ascii="Arial Narrow" w:hAnsi="Arial Narrow" w:cs="Arial"/>
          <w:b/>
          <w:sz w:val="24"/>
          <w:szCs w:val="24"/>
        </w:rPr>
        <w:t xml:space="preserve">WASTE MANAGEMENT </w:t>
      </w:r>
    </w:p>
    <w:p w:rsidR="00AC10F1" w:rsidRPr="00926DC6" w:rsidRDefault="00AC10F1" w:rsidP="00FF429A">
      <w:pPr>
        <w:spacing w:after="0" w:line="360" w:lineRule="auto"/>
        <w:ind w:left="426"/>
        <w:jc w:val="both"/>
        <w:rPr>
          <w:rFonts w:ascii="Arial Narrow" w:hAnsi="Arial Narrow"/>
          <w:sz w:val="24"/>
          <w:szCs w:val="24"/>
          <w:lang w:val="en-ZA"/>
        </w:rPr>
      </w:pPr>
      <w:r w:rsidRPr="00926DC6">
        <w:rPr>
          <w:rFonts w:ascii="Arial Narrow" w:hAnsi="Arial Narrow"/>
          <w:sz w:val="24"/>
          <w:szCs w:val="24"/>
          <w:lang w:val="en-ZA"/>
        </w:rPr>
        <w:t xml:space="preserve">Government through Statistics South Africa (StatsSA) undertakes surveys at different intervals to establish trends in many different aspects, including provision of services. The Department works closely with Stats SA in relation to monitoring waste service in the country. </w:t>
      </w:r>
    </w:p>
    <w:p w:rsidR="00AC10F1" w:rsidRPr="00926DC6" w:rsidRDefault="00AC10F1" w:rsidP="00FF429A">
      <w:pPr>
        <w:spacing w:after="0" w:line="360" w:lineRule="auto"/>
        <w:ind w:left="426"/>
        <w:jc w:val="both"/>
        <w:rPr>
          <w:rFonts w:ascii="Arial Narrow" w:hAnsi="Arial Narrow"/>
          <w:sz w:val="24"/>
          <w:szCs w:val="24"/>
          <w:lang w:val="en-ZA"/>
        </w:rPr>
      </w:pPr>
    </w:p>
    <w:p w:rsidR="00AC10F1" w:rsidRPr="00926DC6" w:rsidRDefault="00AC10F1" w:rsidP="00FF429A">
      <w:pPr>
        <w:spacing w:after="0" w:line="360" w:lineRule="auto"/>
        <w:ind w:left="426"/>
        <w:jc w:val="both"/>
        <w:rPr>
          <w:rFonts w:ascii="Arial Narrow" w:hAnsi="Arial Narrow"/>
          <w:sz w:val="24"/>
          <w:szCs w:val="24"/>
          <w:lang w:val="en-ZA"/>
        </w:rPr>
      </w:pPr>
      <w:r w:rsidRPr="00926DC6">
        <w:rPr>
          <w:rFonts w:ascii="Arial Narrow" w:hAnsi="Arial Narrow"/>
          <w:sz w:val="24"/>
          <w:szCs w:val="24"/>
          <w:lang w:val="en-ZA"/>
        </w:rPr>
        <w:t>Waste services seem to be low in rural areas. However, we have discovered that this could be due to lack of understanding of the different service levels for waste services. The National Waste Collection Standards prescribe different service levels for different geographic areas. The Department is therefore currently capacitating municipalities on these collection standards. Municipalities are in turn required to educate their communities to ensure accurate reporting.</w:t>
      </w:r>
    </w:p>
    <w:p w:rsidR="00AC10F1" w:rsidRPr="00926DC6" w:rsidRDefault="00AC10F1" w:rsidP="00FF429A">
      <w:pPr>
        <w:spacing w:after="0" w:line="360" w:lineRule="auto"/>
        <w:ind w:left="426"/>
        <w:jc w:val="both"/>
        <w:outlineLvl w:val="0"/>
        <w:rPr>
          <w:rFonts w:ascii="Arial Narrow" w:hAnsi="Arial Narrow"/>
          <w:sz w:val="24"/>
          <w:szCs w:val="24"/>
          <w:lang w:val="en-GB"/>
        </w:rPr>
      </w:pPr>
    </w:p>
    <w:p w:rsidR="00AC10F1" w:rsidRPr="00926DC6" w:rsidRDefault="00AC10F1" w:rsidP="00FF429A">
      <w:pPr>
        <w:spacing w:after="0" w:line="360" w:lineRule="auto"/>
        <w:ind w:left="426"/>
        <w:jc w:val="both"/>
        <w:outlineLvl w:val="0"/>
        <w:rPr>
          <w:rFonts w:ascii="Arial Narrow" w:hAnsi="Arial Narrow"/>
          <w:sz w:val="24"/>
          <w:szCs w:val="24"/>
          <w:lang w:val="en-GB"/>
        </w:rPr>
      </w:pPr>
      <w:r w:rsidRPr="00926DC6">
        <w:rPr>
          <w:rFonts w:ascii="Arial Narrow" w:hAnsi="Arial Narrow"/>
          <w:sz w:val="24"/>
          <w:szCs w:val="24"/>
          <w:lang w:val="en-GB"/>
        </w:rPr>
        <w:t xml:space="preserve">The Department also developed a number of waste management tools/measures to protect the environment and human health of all South African citizens by making sure that impact is managed appropriately. </w:t>
      </w:r>
    </w:p>
    <w:p w:rsidR="00AC10F1" w:rsidRPr="00926DC6" w:rsidRDefault="00AC10F1" w:rsidP="00FF429A">
      <w:pPr>
        <w:spacing w:after="0" w:line="360" w:lineRule="auto"/>
        <w:ind w:left="426"/>
        <w:jc w:val="both"/>
        <w:outlineLvl w:val="0"/>
        <w:rPr>
          <w:rFonts w:ascii="Arial Narrow" w:hAnsi="Arial Narrow"/>
          <w:sz w:val="24"/>
          <w:szCs w:val="24"/>
          <w:lang w:val="en-GB"/>
        </w:rPr>
      </w:pPr>
      <w:r w:rsidRPr="00926DC6">
        <w:rPr>
          <w:rFonts w:ascii="Arial Narrow" w:hAnsi="Arial Narrow"/>
          <w:sz w:val="24"/>
          <w:szCs w:val="24"/>
          <w:lang w:val="en-GB"/>
        </w:rPr>
        <w:t>These include:</w:t>
      </w:r>
    </w:p>
    <w:p w:rsidR="00AC10F1" w:rsidRPr="00926DC6" w:rsidRDefault="00AC10F1" w:rsidP="00FF429A">
      <w:pPr>
        <w:numPr>
          <w:ilvl w:val="0"/>
          <w:numId w:val="7"/>
        </w:numPr>
        <w:spacing w:after="0" w:line="360" w:lineRule="auto"/>
        <w:ind w:left="851" w:hanging="425"/>
        <w:jc w:val="both"/>
        <w:outlineLvl w:val="0"/>
        <w:rPr>
          <w:rFonts w:ascii="Arial Narrow" w:hAnsi="Arial Narrow"/>
          <w:sz w:val="24"/>
          <w:szCs w:val="24"/>
          <w:lang w:val="en-GB"/>
        </w:rPr>
      </w:pPr>
      <w:r w:rsidRPr="00926DC6">
        <w:rPr>
          <w:rFonts w:ascii="Arial Narrow" w:hAnsi="Arial Narrow"/>
          <w:sz w:val="24"/>
          <w:szCs w:val="24"/>
          <w:lang w:val="en-GB"/>
        </w:rPr>
        <w:t xml:space="preserve">Waste Management and Classification Regulations; Norms and Standards for Assessment of Waste for Disposal; and Norms and Standards for Assessment of Landfill for waste disposal – which regulates the management classification of wastes in a manner that supports and implements the provisions of the Waste Act and prescribes the requirements and timeframes for management of certain wastes, among others. </w:t>
      </w:r>
    </w:p>
    <w:p w:rsidR="00AC10F1" w:rsidRPr="00926DC6" w:rsidRDefault="00AC10F1" w:rsidP="00FF429A">
      <w:pPr>
        <w:numPr>
          <w:ilvl w:val="0"/>
          <w:numId w:val="7"/>
        </w:numPr>
        <w:spacing w:after="0" w:line="360" w:lineRule="auto"/>
        <w:ind w:left="851" w:hanging="425"/>
        <w:jc w:val="both"/>
        <w:outlineLvl w:val="0"/>
        <w:rPr>
          <w:rFonts w:ascii="Arial Narrow" w:hAnsi="Arial Narrow"/>
          <w:sz w:val="24"/>
          <w:szCs w:val="24"/>
          <w:lang w:val="en-GB"/>
        </w:rPr>
      </w:pPr>
      <w:r w:rsidRPr="00926DC6">
        <w:rPr>
          <w:rFonts w:ascii="Arial Narrow" w:hAnsi="Arial Narrow"/>
          <w:sz w:val="24"/>
          <w:szCs w:val="24"/>
          <w:lang w:val="en-GB"/>
        </w:rPr>
        <w:t xml:space="preserve">Draft Healthcare Risk Waste Management Regulations – which sets minimum requirements for management of waste </w:t>
      </w:r>
      <w:r w:rsidRPr="001B67B1">
        <w:rPr>
          <w:rFonts w:ascii="Arial Narrow" w:hAnsi="Arial Narrow"/>
          <w:sz w:val="24"/>
          <w:szCs w:val="24"/>
          <w:lang w:val="en-GB"/>
        </w:rPr>
        <w:t>from healthcare facilities, from cradle to grave.</w:t>
      </w:r>
    </w:p>
    <w:p w:rsidR="00AC10F1" w:rsidRPr="00926DC6" w:rsidRDefault="00AC10F1" w:rsidP="00FF429A">
      <w:pPr>
        <w:numPr>
          <w:ilvl w:val="0"/>
          <w:numId w:val="7"/>
        </w:numPr>
        <w:spacing w:after="0" w:line="360" w:lineRule="auto"/>
        <w:ind w:left="851" w:hanging="425"/>
        <w:jc w:val="both"/>
        <w:outlineLvl w:val="0"/>
        <w:rPr>
          <w:rFonts w:ascii="Arial Narrow" w:hAnsi="Arial Narrow"/>
          <w:sz w:val="24"/>
          <w:szCs w:val="24"/>
          <w:lang w:val="en-GB"/>
        </w:rPr>
      </w:pPr>
      <w:r w:rsidRPr="00926DC6">
        <w:rPr>
          <w:rFonts w:ascii="Arial Narrow" w:hAnsi="Arial Narrow"/>
          <w:sz w:val="24"/>
          <w:szCs w:val="24"/>
          <w:lang w:val="en-GB"/>
        </w:rPr>
        <w:t xml:space="preserve">Licenses to ensure that facilities are operated in compliance with environmental legislation, ensuring that impacts are managed to protect the environment and human health. </w:t>
      </w:r>
    </w:p>
    <w:p w:rsidR="00AC10F1" w:rsidRPr="00926DC6" w:rsidRDefault="00AC10F1" w:rsidP="00FF429A">
      <w:pPr>
        <w:spacing w:after="0" w:line="360" w:lineRule="auto"/>
        <w:jc w:val="both"/>
        <w:rPr>
          <w:rFonts w:ascii="Arial Narrow" w:hAnsi="Arial Narrow" w:cs="Arial"/>
          <w:b/>
          <w:sz w:val="24"/>
          <w:szCs w:val="24"/>
        </w:rPr>
      </w:pPr>
    </w:p>
    <w:p w:rsidR="00AC10F1" w:rsidRPr="00926DC6" w:rsidRDefault="00AC10F1" w:rsidP="00FF429A">
      <w:pPr>
        <w:spacing w:after="0" w:line="360" w:lineRule="auto"/>
        <w:jc w:val="both"/>
        <w:rPr>
          <w:rFonts w:ascii="Arial Narrow" w:hAnsi="Arial Narrow" w:cs="Arial"/>
          <w:b/>
          <w:sz w:val="24"/>
          <w:szCs w:val="24"/>
        </w:rPr>
      </w:pPr>
    </w:p>
    <w:p w:rsidR="00AC10F1" w:rsidRPr="00926DC6" w:rsidRDefault="00AC10F1" w:rsidP="00FF429A">
      <w:pPr>
        <w:spacing w:after="0" w:line="360" w:lineRule="auto"/>
        <w:jc w:val="center"/>
        <w:rPr>
          <w:rFonts w:ascii="Arial Narrow" w:hAnsi="Arial Narrow" w:cs="Arial"/>
          <w:b/>
          <w:sz w:val="24"/>
          <w:szCs w:val="24"/>
        </w:rPr>
      </w:pPr>
      <w:r w:rsidRPr="00926DC6">
        <w:rPr>
          <w:rFonts w:ascii="Arial Narrow" w:hAnsi="Arial Narrow" w:cs="Arial"/>
          <w:b/>
          <w:sz w:val="24"/>
          <w:szCs w:val="24"/>
        </w:rPr>
        <w:t>--ooOoo--</w:t>
      </w:r>
    </w:p>
    <w:sectPr w:rsidR="00AC10F1" w:rsidRPr="00926DC6" w:rsidSect="00926DC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F1" w:rsidRDefault="00AC10F1" w:rsidP="00926DC6">
      <w:pPr>
        <w:spacing w:after="0" w:line="240" w:lineRule="auto"/>
      </w:pPr>
      <w:r>
        <w:separator/>
      </w:r>
    </w:p>
  </w:endnote>
  <w:endnote w:type="continuationSeparator" w:id="0">
    <w:p w:rsidR="00AC10F1" w:rsidRDefault="00AC10F1" w:rsidP="0092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F1" w:rsidRPr="00926DC6" w:rsidRDefault="00AC10F1" w:rsidP="00926DC6">
    <w:pPr>
      <w:keepNext/>
      <w:tabs>
        <w:tab w:val="center" w:pos="4513"/>
        <w:tab w:val="right" w:pos="9027"/>
      </w:tabs>
      <w:spacing w:after="0" w:line="360" w:lineRule="auto"/>
      <w:outlineLvl w:val="1"/>
      <w:rPr>
        <w:rFonts w:ascii="Arial Narrow" w:hAnsi="Arial Narrow"/>
        <w:bCs/>
        <w:sz w:val="16"/>
        <w:szCs w:val="16"/>
        <w:lang w:val="en-GB"/>
      </w:rPr>
    </w:pPr>
    <w:r w:rsidRPr="00926DC6">
      <w:rPr>
        <w:rFonts w:ascii="Arial Narrow" w:hAnsi="Arial Narrow"/>
        <w:sz w:val="16"/>
        <w:szCs w:val="16"/>
        <w:lang w:val="en-GB"/>
      </w:rPr>
      <w:t>NATIONAL ASSEMBLY</w:t>
    </w:r>
    <w:r w:rsidRPr="00926DC6">
      <w:rPr>
        <w:rFonts w:ascii="Arial Narrow" w:hAnsi="Arial Narrow"/>
        <w:bCs/>
        <w:sz w:val="16"/>
        <w:szCs w:val="16"/>
        <w:lang w:val="en-GB"/>
      </w:rPr>
      <w:tab/>
      <w:t>QUESTION NO.</w:t>
    </w:r>
    <w:r>
      <w:rPr>
        <w:rFonts w:ascii="Arial Narrow" w:hAnsi="Arial Narrow"/>
        <w:bCs/>
        <w:sz w:val="16"/>
        <w:szCs w:val="16"/>
        <w:lang w:val="en-GB"/>
      </w:rPr>
      <w:t xml:space="preserve"> 2223</w:t>
    </w:r>
    <w:r>
      <w:rPr>
        <w:rFonts w:ascii="Arial Narrow" w:hAnsi="Arial Narrow"/>
        <w:bCs/>
        <w:sz w:val="16"/>
        <w:szCs w:val="16"/>
        <w:lang w:val="en-GB"/>
      </w:rPr>
      <w:tab/>
      <w:t>NW2580</w:t>
    </w:r>
    <w:r w:rsidRPr="00926DC6">
      <w:rPr>
        <w:rFonts w:ascii="Arial Narrow" w:hAnsi="Arial Narrow"/>
        <w:bCs/>
        <w:sz w:val="16"/>
        <w:szCs w:val="16"/>
        <w:lang w:val="en-GB"/>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F1" w:rsidRDefault="00AC10F1" w:rsidP="00926DC6">
      <w:pPr>
        <w:spacing w:after="0" w:line="240" w:lineRule="auto"/>
      </w:pPr>
      <w:r>
        <w:separator/>
      </w:r>
    </w:p>
  </w:footnote>
  <w:footnote w:type="continuationSeparator" w:id="0">
    <w:p w:rsidR="00AC10F1" w:rsidRDefault="00AC10F1" w:rsidP="0092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D0A"/>
    <w:multiLevelType w:val="hybridMultilevel"/>
    <w:tmpl w:val="CE4E3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60039D"/>
    <w:multiLevelType w:val="hybridMultilevel"/>
    <w:tmpl w:val="EE18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55FE2"/>
    <w:multiLevelType w:val="hybridMultilevel"/>
    <w:tmpl w:val="3EE8A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3451BA1"/>
    <w:multiLevelType w:val="hybridMultilevel"/>
    <w:tmpl w:val="2B3ACAC2"/>
    <w:lvl w:ilvl="0" w:tplc="04090001">
      <w:start w:val="1"/>
      <w:numFmt w:val="bullet"/>
      <w:lvlText w:val=""/>
      <w:lvlJc w:val="left"/>
      <w:pPr>
        <w:ind w:left="6" w:hanging="360"/>
      </w:pPr>
      <w:rPr>
        <w:rFonts w:ascii="Symbol" w:hAnsi="Symbol" w:hint="default"/>
      </w:rPr>
    </w:lvl>
    <w:lvl w:ilvl="1" w:tplc="1C090019" w:tentative="1">
      <w:start w:val="1"/>
      <w:numFmt w:val="lowerLetter"/>
      <w:lvlText w:val="%2."/>
      <w:lvlJc w:val="left"/>
      <w:pPr>
        <w:ind w:left="726" w:hanging="360"/>
      </w:pPr>
      <w:rPr>
        <w:rFonts w:cs="Times New Roman"/>
      </w:rPr>
    </w:lvl>
    <w:lvl w:ilvl="2" w:tplc="1C09001B" w:tentative="1">
      <w:start w:val="1"/>
      <w:numFmt w:val="lowerRoman"/>
      <w:lvlText w:val="%3."/>
      <w:lvlJc w:val="right"/>
      <w:pPr>
        <w:ind w:left="1446" w:hanging="180"/>
      </w:pPr>
      <w:rPr>
        <w:rFonts w:cs="Times New Roman"/>
      </w:rPr>
    </w:lvl>
    <w:lvl w:ilvl="3" w:tplc="1C09000F" w:tentative="1">
      <w:start w:val="1"/>
      <w:numFmt w:val="decimal"/>
      <w:lvlText w:val="%4."/>
      <w:lvlJc w:val="left"/>
      <w:pPr>
        <w:ind w:left="2166" w:hanging="360"/>
      </w:pPr>
      <w:rPr>
        <w:rFonts w:cs="Times New Roman"/>
      </w:rPr>
    </w:lvl>
    <w:lvl w:ilvl="4" w:tplc="1C090019" w:tentative="1">
      <w:start w:val="1"/>
      <w:numFmt w:val="lowerLetter"/>
      <w:lvlText w:val="%5."/>
      <w:lvlJc w:val="left"/>
      <w:pPr>
        <w:ind w:left="2886" w:hanging="360"/>
      </w:pPr>
      <w:rPr>
        <w:rFonts w:cs="Times New Roman"/>
      </w:rPr>
    </w:lvl>
    <w:lvl w:ilvl="5" w:tplc="1C09001B" w:tentative="1">
      <w:start w:val="1"/>
      <w:numFmt w:val="lowerRoman"/>
      <w:lvlText w:val="%6."/>
      <w:lvlJc w:val="right"/>
      <w:pPr>
        <w:ind w:left="3606" w:hanging="180"/>
      </w:pPr>
      <w:rPr>
        <w:rFonts w:cs="Times New Roman"/>
      </w:rPr>
    </w:lvl>
    <w:lvl w:ilvl="6" w:tplc="1C09000F" w:tentative="1">
      <w:start w:val="1"/>
      <w:numFmt w:val="decimal"/>
      <w:lvlText w:val="%7."/>
      <w:lvlJc w:val="left"/>
      <w:pPr>
        <w:ind w:left="4326" w:hanging="360"/>
      </w:pPr>
      <w:rPr>
        <w:rFonts w:cs="Times New Roman"/>
      </w:rPr>
    </w:lvl>
    <w:lvl w:ilvl="7" w:tplc="1C090019" w:tentative="1">
      <w:start w:val="1"/>
      <w:numFmt w:val="lowerLetter"/>
      <w:lvlText w:val="%8."/>
      <w:lvlJc w:val="left"/>
      <w:pPr>
        <w:ind w:left="5046" w:hanging="360"/>
      </w:pPr>
      <w:rPr>
        <w:rFonts w:cs="Times New Roman"/>
      </w:rPr>
    </w:lvl>
    <w:lvl w:ilvl="8" w:tplc="1C09001B" w:tentative="1">
      <w:start w:val="1"/>
      <w:numFmt w:val="lowerRoman"/>
      <w:lvlText w:val="%9."/>
      <w:lvlJc w:val="right"/>
      <w:pPr>
        <w:ind w:left="5766" w:hanging="180"/>
      </w:pPr>
      <w:rPr>
        <w:rFonts w:cs="Times New Roman"/>
      </w:rPr>
    </w:lvl>
  </w:abstractNum>
  <w:abstractNum w:abstractNumId="4">
    <w:nsid w:val="6B82251A"/>
    <w:multiLevelType w:val="hybridMultilevel"/>
    <w:tmpl w:val="23C489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9AE61A5"/>
    <w:multiLevelType w:val="hybridMultilevel"/>
    <w:tmpl w:val="676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A2C11"/>
    <w:multiLevelType w:val="hybridMultilevel"/>
    <w:tmpl w:val="9CC6D4A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B4F"/>
    <w:rsid w:val="0001257E"/>
    <w:rsid w:val="000462BC"/>
    <w:rsid w:val="00056FC7"/>
    <w:rsid w:val="000C01ED"/>
    <w:rsid w:val="000E7B01"/>
    <w:rsid w:val="00187F89"/>
    <w:rsid w:val="001A44AD"/>
    <w:rsid w:val="001B67B1"/>
    <w:rsid w:val="00237740"/>
    <w:rsid w:val="00395EEE"/>
    <w:rsid w:val="003B3C19"/>
    <w:rsid w:val="0048116B"/>
    <w:rsid w:val="004C616D"/>
    <w:rsid w:val="004F00DF"/>
    <w:rsid w:val="006118D3"/>
    <w:rsid w:val="006E5C68"/>
    <w:rsid w:val="007B5B67"/>
    <w:rsid w:val="008177EB"/>
    <w:rsid w:val="00896080"/>
    <w:rsid w:val="0091346A"/>
    <w:rsid w:val="00915CCA"/>
    <w:rsid w:val="00923A19"/>
    <w:rsid w:val="00926DC6"/>
    <w:rsid w:val="00970005"/>
    <w:rsid w:val="009B0A5C"/>
    <w:rsid w:val="00AB5B4F"/>
    <w:rsid w:val="00AC10F1"/>
    <w:rsid w:val="00AE5AFE"/>
    <w:rsid w:val="00BE0FEB"/>
    <w:rsid w:val="00C97B4F"/>
    <w:rsid w:val="00D35CDA"/>
    <w:rsid w:val="00D40C57"/>
    <w:rsid w:val="00D938FB"/>
    <w:rsid w:val="00DA0DAD"/>
    <w:rsid w:val="00E20A61"/>
    <w:rsid w:val="00EC181D"/>
    <w:rsid w:val="00F009E9"/>
    <w:rsid w:val="00FB0D3D"/>
    <w:rsid w:val="00FF42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77EB"/>
    <w:pPr>
      <w:ind w:left="720"/>
      <w:contextualSpacing/>
    </w:pPr>
  </w:style>
  <w:style w:type="paragraph" w:styleId="NormalWeb">
    <w:name w:val="Normal (Web)"/>
    <w:basedOn w:val="Normal"/>
    <w:uiPriority w:val="99"/>
    <w:rsid w:val="000E7B01"/>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Header">
    <w:name w:val="header"/>
    <w:basedOn w:val="Normal"/>
    <w:link w:val="HeaderChar"/>
    <w:uiPriority w:val="99"/>
    <w:rsid w:val="00926D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DC6"/>
    <w:rPr>
      <w:rFonts w:cs="Times New Roman"/>
    </w:rPr>
  </w:style>
  <w:style w:type="paragraph" w:styleId="Footer">
    <w:name w:val="footer"/>
    <w:basedOn w:val="Normal"/>
    <w:link w:val="FooterChar"/>
    <w:uiPriority w:val="99"/>
    <w:rsid w:val="00926D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DC6"/>
    <w:rPr>
      <w:rFonts w:cs="Times New Roman"/>
    </w:rPr>
  </w:style>
  <w:style w:type="paragraph" w:styleId="BalloonText">
    <w:name w:val="Balloon Text"/>
    <w:basedOn w:val="Normal"/>
    <w:link w:val="BalloonTextChar"/>
    <w:uiPriority w:val="99"/>
    <w:semiHidden/>
    <w:rsid w:val="0039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63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1471</Words>
  <Characters>8388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SNowele</dc:creator>
  <cp:keywords/>
  <dc:description/>
  <cp:lastModifiedBy>schuene</cp:lastModifiedBy>
  <cp:revision>2</cp:revision>
  <cp:lastPrinted>2015-06-23T13:11:00Z</cp:lastPrinted>
  <dcterms:created xsi:type="dcterms:W3CDTF">2015-07-14T13:15:00Z</dcterms:created>
  <dcterms:modified xsi:type="dcterms:W3CDTF">2015-07-14T13:15:00Z</dcterms:modified>
</cp:coreProperties>
</file>