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D50B0" w14:textId="77777777" w:rsidR="00C312EA" w:rsidRPr="001B0917" w:rsidRDefault="00C312EA" w:rsidP="00362C89">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2C8D5132" w14:textId="77777777" w:rsidR="00C312EA" w:rsidRPr="001B0917" w:rsidRDefault="00C312EA" w:rsidP="00362C89">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14:paraId="4470BC29" w14:textId="77777777" w:rsidR="00AD00CE" w:rsidRPr="00046008" w:rsidRDefault="00647EF2" w:rsidP="00362C89">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046008" w:rsidRPr="00046008">
        <w:rPr>
          <w:rFonts w:ascii="Arial" w:hAnsi="Arial" w:cs="Arial"/>
          <w:b/>
          <w:sz w:val="22"/>
          <w:szCs w:val="22"/>
        </w:rPr>
        <w:t>2220</w:t>
      </w:r>
      <w:r w:rsidR="00AD00CE" w:rsidRPr="00046008">
        <w:rPr>
          <w:rFonts w:ascii="Arial" w:hAnsi="Arial" w:cs="Arial"/>
          <w:b/>
          <w:sz w:val="22"/>
          <w:szCs w:val="22"/>
        </w:rPr>
        <w:t xml:space="preserve"> [NW</w:t>
      </w:r>
      <w:r w:rsidR="00046008" w:rsidRPr="00046008">
        <w:rPr>
          <w:rFonts w:ascii="Arial" w:hAnsi="Arial" w:cs="Arial"/>
          <w:b/>
          <w:sz w:val="22"/>
          <w:szCs w:val="22"/>
        </w:rPr>
        <w:t>2549</w:t>
      </w:r>
      <w:r w:rsidR="00AD00CE" w:rsidRPr="00046008">
        <w:rPr>
          <w:rFonts w:ascii="Arial" w:hAnsi="Arial" w:cs="Arial"/>
          <w:b/>
          <w:sz w:val="22"/>
          <w:szCs w:val="22"/>
        </w:rPr>
        <w:t>E]</w:t>
      </w:r>
    </w:p>
    <w:p w14:paraId="33EF584C" w14:textId="77777777" w:rsidR="00C312EA" w:rsidRPr="00046008" w:rsidRDefault="00BD31C6" w:rsidP="00362C89">
      <w:pPr>
        <w:tabs>
          <w:tab w:val="left" w:pos="432"/>
          <w:tab w:val="left" w:pos="864"/>
        </w:tabs>
        <w:spacing w:line="276" w:lineRule="auto"/>
        <w:jc w:val="center"/>
        <w:rPr>
          <w:rFonts w:ascii="Arial" w:hAnsi="Arial" w:cs="Arial"/>
          <w:b/>
          <w:sz w:val="22"/>
          <w:szCs w:val="22"/>
        </w:rPr>
      </w:pPr>
      <w:r w:rsidRPr="00046008">
        <w:rPr>
          <w:rFonts w:ascii="Arial" w:hAnsi="Arial" w:cs="Arial"/>
          <w:b/>
          <w:sz w:val="22"/>
          <w:szCs w:val="22"/>
        </w:rPr>
        <w:t xml:space="preserve">DATE OF PUBLICATION: </w:t>
      </w:r>
      <w:r w:rsidR="00046008" w:rsidRPr="00046008">
        <w:rPr>
          <w:rFonts w:ascii="Arial" w:hAnsi="Arial" w:cs="Arial"/>
          <w:b/>
          <w:sz w:val="22"/>
          <w:szCs w:val="22"/>
        </w:rPr>
        <w:t>21 OCTOBER 2016</w:t>
      </w:r>
    </w:p>
    <w:p w14:paraId="001B2891" w14:textId="77777777" w:rsidR="00046008" w:rsidRPr="00046008" w:rsidRDefault="00046008" w:rsidP="00780A68">
      <w:pPr>
        <w:spacing w:before="100" w:beforeAutospacing="1" w:after="100" w:afterAutospacing="1" w:line="276" w:lineRule="auto"/>
        <w:jc w:val="both"/>
        <w:outlineLvl w:val="0"/>
        <w:rPr>
          <w:rFonts w:ascii="Arial" w:eastAsia="Calibri" w:hAnsi="Arial" w:cs="Arial"/>
          <w:sz w:val="22"/>
          <w:szCs w:val="22"/>
          <w:lang w:val="en-ZA"/>
        </w:rPr>
      </w:pPr>
      <w:r w:rsidRPr="00046008">
        <w:rPr>
          <w:rFonts w:ascii="Arial" w:eastAsia="Calibri" w:hAnsi="Arial" w:cs="Arial"/>
          <w:b/>
          <w:sz w:val="22"/>
          <w:szCs w:val="22"/>
          <w:lang w:val="en-ZA"/>
        </w:rPr>
        <w:t>2220.</w:t>
      </w:r>
      <w:r w:rsidRPr="00046008">
        <w:rPr>
          <w:rFonts w:ascii="Arial" w:eastAsia="Calibri" w:hAnsi="Arial" w:cs="Arial"/>
          <w:b/>
          <w:sz w:val="22"/>
          <w:szCs w:val="22"/>
          <w:lang w:val="en-ZA"/>
        </w:rPr>
        <w:tab/>
        <w:t xml:space="preserve">Ms B S </w:t>
      </w:r>
      <w:proofErr w:type="spellStart"/>
      <w:r w:rsidRPr="00046008">
        <w:rPr>
          <w:rFonts w:ascii="Arial" w:eastAsia="Calibri" w:hAnsi="Arial" w:cs="Arial"/>
          <w:b/>
          <w:sz w:val="22"/>
          <w:szCs w:val="22"/>
          <w:lang w:val="en-ZA"/>
        </w:rPr>
        <w:t>Masango</w:t>
      </w:r>
      <w:proofErr w:type="spellEnd"/>
      <w:r w:rsidRPr="00046008">
        <w:rPr>
          <w:rFonts w:ascii="Arial" w:eastAsia="Calibri" w:hAnsi="Arial" w:cs="Arial"/>
          <w:b/>
          <w:sz w:val="22"/>
          <w:szCs w:val="22"/>
          <w:lang w:val="en-ZA"/>
        </w:rPr>
        <w:t xml:space="preserve"> (</w:t>
      </w:r>
      <w:r w:rsidRPr="00046008">
        <w:rPr>
          <w:rFonts w:ascii="Arial" w:hAnsi="Arial" w:cs="Arial"/>
          <w:b/>
          <w:sz w:val="22"/>
          <w:szCs w:val="22"/>
        </w:rPr>
        <w:t>DA</w:t>
      </w:r>
      <w:r w:rsidRPr="00046008">
        <w:rPr>
          <w:rFonts w:ascii="Arial" w:eastAsia="Calibri" w:hAnsi="Arial" w:cs="Arial"/>
          <w:b/>
          <w:sz w:val="22"/>
          <w:szCs w:val="22"/>
          <w:lang w:val="en-ZA"/>
        </w:rPr>
        <w:t>) to ask the Minister of Finance:</w:t>
      </w:r>
    </w:p>
    <w:p w14:paraId="2CEFE4B2" w14:textId="77777777" w:rsidR="00046008" w:rsidRPr="00046008" w:rsidRDefault="00046008" w:rsidP="00780A68">
      <w:pPr>
        <w:spacing w:before="100" w:beforeAutospacing="1" w:after="100" w:afterAutospacing="1" w:line="276" w:lineRule="auto"/>
        <w:ind w:left="851"/>
        <w:jc w:val="both"/>
        <w:outlineLvl w:val="0"/>
        <w:rPr>
          <w:rFonts w:ascii="Arial" w:eastAsia="Calibri" w:hAnsi="Arial" w:cs="Arial"/>
          <w:sz w:val="22"/>
          <w:szCs w:val="22"/>
          <w:lang w:val="en-ZA"/>
        </w:rPr>
      </w:pPr>
      <w:r w:rsidRPr="00046008">
        <w:rPr>
          <w:rFonts w:ascii="Arial" w:eastAsia="Calibri" w:hAnsi="Arial" w:cs="Arial"/>
          <w:sz w:val="22"/>
          <w:szCs w:val="22"/>
          <w:lang w:val="en-ZA"/>
        </w:rPr>
        <w:t>What is the total approved budget for the takeover of the payment of grants by the SA Social Security Agency from Net1 for the (a) 2015-16, (b) 2016-17, (c) 2017-18 and (d) 2018-19 financial years?</w:t>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Pr="00046008">
        <w:rPr>
          <w:rFonts w:ascii="Arial" w:eastAsia="Calibri" w:hAnsi="Arial" w:cs="Arial"/>
          <w:sz w:val="22"/>
          <w:szCs w:val="22"/>
          <w:lang w:val="en-ZA"/>
        </w:rPr>
        <w:tab/>
      </w:r>
      <w:r w:rsidR="000244B5">
        <w:rPr>
          <w:rFonts w:ascii="Arial" w:eastAsia="Calibri" w:hAnsi="Arial" w:cs="Arial"/>
          <w:sz w:val="22"/>
          <w:szCs w:val="22"/>
          <w:lang w:val="en-ZA"/>
        </w:rPr>
        <w:tab/>
      </w:r>
      <w:r w:rsidRPr="00046008">
        <w:rPr>
          <w:rFonts w:ascii="Arial" w:eastAsia="Calibri" w:hAnsi="Arial" w:cs="Arial"/>
          <w:sz w:val="22"/>
          <w:szCs w:val="22"/>
          <w:lang w:val="en-ZA"/>
        </w:rPr>
        <w:t>NW2549E</w:t>
      </w:r>
    </w:p>
    <w:p w14:paraId="0A2545FA" w14:textId="77777777" w:rsidR="001433AE" w:rsidRPr="001B0917" w:rsidRDefault="001433AE" w:rsidP="00780A68">
      <w:pPr>
        <w:pStyle w:val="BodyTextIndent"/>
        <w:spacing w:line="276" w:lineRule="auto"/>
        <w:ind w:left="0" w:firstLine="0"/>
        <w:jc w:val="both"/>
        <w:rPr>
          <w:rFonts w:ascii="Arial" w:hAnsi="Arial" w:cs="Arial"/>
          <w:b/>
          <w:sz w:val="22"/>
          <w:szCs w:val="22"/>
        </w:rPr>
      </w:pPr>
      <w:r w:rsidRPr="001B0917">
        <w:rPr>
          <w:rFonts w:ascii="Arial" w:hAnsi="Arial" w:cs="Arial"/>
          <w:b/>
          <w:sz w:val="22"/>
          <w:szCs w:val="22"/>
        </w:rPr>
        <w:t>REPLY:</w:t>
      </w:r>
    </w:p>
    <w:p w14:paraId="52FA4A5B" w14:textId="77777777" w:rsidR="001E6902" w:rsidRDefault="003C7268" w:rsidP="00780A68">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The amount originally </w:t>
      </w:r>
      <w:r w:rsidR="002A71FF">
        <w:rPr>
          <w:rFonts w:ascii="Arial" w:hAnsi="Arial" w:cs="Arial"/>
          <w:sz w:val="22"/>
          <w:szCs w:val="22"/>
        </w:rPr>
        <w:t xml:space="preserve">planned </w:t>
      </w:r>
      <w:r>
        <w:rPr>
          <w:rFonts w:ascii="Arial" w:hAnsi="Arial" w:cs="Arial"/>
          <w:sz w:val="22"/>
          <w:szCs w:val="22"/>
        </w:rPr>
        <w:t>for spending by SASSA and for payment contractors is shown in Table 1.</w:t>
      </w:r>
    </w:p>
    <w:p w14:paraId="67036A49" w14:textId="77777777" w:rsidR="003C7268" w:rsidRDefault="003C7268" w:rsidP="00780A68">
      <w:pPr>
        <w:tabs>
          <w:tab w:val="left" w:pos="432"/>
          <w:tab w:val="left" w:pos="864"/>
        </w:tabs>
        <w:spacing w:line="276" w:lineRule="auto"/>
        <w:jc w:val="both"/>
        <w:rPr>
          <w:rFonts w:ascii="Arial" w:hAnsi="Arial" w:cs="Arial"/>
          <w:sz w:val="22"/>
          <w:szCs w:val="22"/>
        </w:rPr>
      </w:pPr>
    </w:p>
    <w:p w14:paraId="09115B93" w14:textId="77777777" w:rsidR="003C7268" w:rsidRDefault="003C7268" w:rsidP="00780A68">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Table 1. Original planned spending by SASSA in total and for payment contractors. </w:t>
      </w:r>
    </w:p>
    <w:tbl>
      <w:tblPr>
        <w:tblW w:w="7700" w:type="dxa"/>
        <w:tblInd w:w="93" w:type="dxa"/>
        <w:tblLook w:val="04A0" w:firstRow="1" w:lastRow="0" w:firstColumn="1" w:lastColumn="0" w:noHBand="0" w:noVBand="1"/>
      </w:tblPr>
      <w:tblGrid>
        <w:gridCol w:w="3280"/>
        <w:gridCol w:w="1120"/>
        <w:gridCol w:w="1120"/>
        <w:gridCol w:w="1120"/>
        <w:gridCol w:w="1107"/>
      </w:tblGrid>
      <w:tr w:rsidR="007552B8" w14:paraId="2015067A" w14:textId="77777777" w:rsidTr="007552B8">
        <w:trPr>
          <w:trHeight w:val="288"/>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2BCD6" w14:textId="77777777" w:rsidR="007552B8" w:rsidRDefault="007552B8" w:rsidP="00780A68">
            <w:pPr>
              <w:jc w:val="both"/>
              <w:rPr>
                <w:rFonts w:ascii="Calibri" w:hAnsi="Calibri"/>
                <w:b/>
                <w:bCs/>
                <w:color w:val="000000"/>
                <w:sz w:val="22"/>
                <w:szCs w:val="22"/>
              </w:rPr>
            </w:pPr>
            <w:r>
              <w:rPr>
                <w:rFonts w:ascii="Calibri" w:hAnsi="Calibri"/>
                <w:b/>
                <w:bCs/>
                <w:color w:val="000000"/>
                <w:sz w:val="22"/>
                <w:szCs w:val="22"/>
              </w:rPr>
              <w:t>R' 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04364E9" w14:textId="77777777" w:rsidR="007552B8" w:rsidRDefault="007552B8" w:rsidP="00780A68">
            <w:pPr>
              <w:jc w:val="both"/>
              <w:rPr>
                <w:rFonts w:ascii="Calibri" w:hAnsi="Calibri"/>
                <w:b/>
                <w:bCs/>
                <w:color w:val="000000"/>
                <w:sz w:val="22"/>
                <w:szCs w:val="22"/>
              </w:rPr>
            </w:pPr>
            <w:r>
              <w:rPr>
                <w:rFonts w:ascii="Calibri" w:hAnsi="Calibri"/>
                <w:b/>
                <w:bCs/>
                <w:color w:val="000000"/>
                <w:sz w:val="22"/>
                <w:szCs w:val="22"/>
              </w:rPr>
              <w:t>2015/16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483328F" w14:textId="77777777" w:rsidR="007552B8" w:rsidRDefault="007552B8" w:rsidP="00780A68">
            <w:pPr>
              <w:jc w:val="both"/>
              <w:rPr>
                <w:rFonts w:ascii="Calibri" w:hAnsi="Calibri"/>
                <w:b/>
                <w:bCs/>
                <w:color w:val="000000"/>
                <w:sz w:val="22"/>
                <w:szCs w:val="22"/>
              </w:rPr>
            </w:pPr>
            <w:r>
              <w:rPr>
                <w:rFonts w:ascii="Calibri" w:hAnsi="Calibri"/>
                <w:b/>
                <w:bCs/>
                <w:color w:val="000000"/>
                <w:sz w:val="22"/>
                <w:szCs w:val="22"/>
              </w:rPr>
              <w:t>2016/17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83771CA" w14:textId="77777777" w:rsidR="007552B8" w:rsidRDefault="007552B8" w:rsidP="00780A68">
            <w:pPr>
              <w:jc w:val="both"/>
              <w:rPr>
                <w:rFonts w:ascii="Calibri" w:hAnsi="Calibri"/>
                <w:b/>
                <w:bCs/>
                <w:color w:val="000000"/>
                <w:sz w:val="22"/>
                <w:szCs w:val="22"/>
              </w:rPr>
            </w:pPr>
            <w:r>
              <w:rPr>
                <w:rFonts w:ascii="Calibri" w:hAnsi="Calibri"/>
                <w:b/>
                <w:bCs/>
                <w:color w:val="000000"/>
                <w:sz w:val="22"/>
                <w:szCs w:val="22"/>
              </w:rPr>
              <w:t>2017/18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215240F" w14:textId="77777777" w:rsidR="007552B8" w:rsidRDefault="007552B8" w:rsidP="00780A68">
            <w:pPr>
              <w:jc w:val="both"/>
              <w:rPr>
                <w:rFonts w:ascii="Calibri" w:hAnsi="Calibri"/>
                <w:b/>
                <w:bCs/>
                <w:color w:val="000000"/>
                <w:sz w:val="22"/>
                <w:szCs w:val="22"/>
              </w:rPr>
            </w:pPr>
            <w:r>
              <w:rPr>
                <w:rFonts w:ascii="Calibri" w:hAnsi="Calibri"/>
                <w:b/>
                <w:bCs/>
                <w:color w:val="000000"/>
                <w:sz w:val="22"/>
                <w:szCs w:val="22"/>
              </w:rPr>
              <w:t>2018/19</w:t>
            </w:r>
          </w:p>
        </w:tc>
      </w:tr>
      <w:tr w:rsidR="007552B8" w14:paraId="7625C476" w14:textId="77777777" w:rsidTr="007552B8">
        <w:trPr>
          <w:trHeight w:val="57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1A6448B" w14:textId="77777777" w:rsidR="007552B8" w:rsidRDefault="007552B8" w:rsidP="00780A68">
            <w:pPr>
              <w:jc w:val="both"/>
              <w:rPr>
                <w:rFonts w:ascii="Calibri" w:hAnsi="Calibri"/>
                <w:color w:val="000000"/>
                <w:sz w:val="22"/>
                <w:szCs w:val="22"/>
              </w:rPr>
            </w:pPr>
            <w:r>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vAlign w:val="bottom"/>
            <w:hideMark/>
          </w:tcPr>
          <w:p w14:paraId="42A07A9D" w14:textId="77777777" w:rsidR="007552B8" w:rsidRDefault="007552B8" w:rsidP="00780A68">
            <w:pPr>
              <w:jc w:val="both"/>
              <w:rPr>
                <w:rFonts w:ascii="Calibri" w:hAnsi="Calibri"/>
                <w:b/>
                <w:bCs/>
                <w:color w:val="000000"/>
                <w:sz w:val="22"/>
                <w:szCs w:val="22"/>
              </w:rPr>
            </w:pPr>
            <w:r>
              <w:rPr>
                <w:rFonts w:ascii="Calibri" w:hAnsi="Calibri"/>
                <w:b/>
                <w:bCs/>
                <w:color w:val="000000"/>
                <w:sz w:val="22"/>
                <w:szCs w:val="22"/>
              </w:rPr>
              <w:t>Audited Outcome</w:t>
            </w:r>
          </w:p>
        </w:tc>
        <w:tc>
          <w:tcPr>
            <w:tcW w:w="1120" w:type="dxa"/>
            <w:tcBorders>
              <w:top w:val="nil"/>
              <w:left w:val="nil"/>
              <w:bottom w:val="single" w:sz="4" w:space="0" w:color="auto"/>
              <w:right w:val="single" w:sz="4" w:space="0" w:color="auto"/>
            </w:tcBorders>
            <w:shd w:val="clear" w:color="auto" w:fill="auto"/>
            <w:vAlign w:val="bottom"/>
            <w:hideMark/>
          </w:tcPr>
          <w:p w14:paraId="218CA504" w14:textId="77777777" w:rsidR="007552B8" w:rsidRDefault="00DB1148" w:rsidP="00780A68">
            <w:pPr>
              <w:jc w:val="both"/>
              <w:rPr>
                <w:rFonts w:ascii="Calibri" w:hAnsi="Calibri"/>
                <w:b/>
                <w:bCs/>
                <w:color w:val="000000"/>
                <w:sz w:val="22"/>
                <w:szCs w:val="22"/>
              </w:rPr>
            </w:pPr>
            <w:r>
              <w:rPr>
                <w:rFonts w:ascii="Calibri" w:hAnsi="Calibri"/>
                <w:b/>
                <w:bCs/>
                <w:color w:val="000000"/>
                <w:sz w:val="22"/>
                <w:szCs w:val="22"/>
              </w:rPr>
              <w:t>B</w:t>
            </w:r>
            <w:r w:rsidR="007552B8">
              <w:rPr>
                <w:rFonts w:ascii="Calibri" w:hAnsi="Calibri"/>
                <w:b/>
                <w:bCs/>
                <w:color w:val="000000"/>
                <w:sz w:val="22"/>
                <w:szCs w:val="22"/>
              </w:rPr>
              <w:t>udget</w:t>
            </w:r>
          </w:p>
        </w:tc>
        <w:tc>
          <w:tcPr>
            <w:tcW w:w="1120" w:type="dxa"/>
            <w:tcBorders>
              <w:top w:val="nil"/>
              <w:left w:val="nil"/>
              <w:bottom w:val="single" w:sz="4" w:space="0" w:color="auto"/>
              <w:right w:val="single" w:sz="4" w:space="0" w:color="auto"/>
            </w:tcBorders>
            <w:shd w:val="clear" w:color="auto" w:fill="auto"/>
            <w:vAlign w:val="bottom"/>
            <w:hideMark/>
          </w:tcPr>
          <w:p w14:paraId="2BA344F9" w14:textId="77777777" w:rsidR="007552B8" w:rsidRDefault="007552B8" w:rsidP="00780A68">
            <w:pPr>
              <w:jc w:val="both"/>
              <w:rPr>
                <w:rFonts w:ascii="Calibri" w:hAnsi="Calibri"/>
                <w:b/>
                <w:bCs/>
                <w:color w:val="000000"/>
                <w:sz w:val="22"/>
                <w:szCs w:val="22"/>
              </w:rPr>
            </w:pPr>
            <w:r>
              <w:rPr>
                <w:rFonts w:ascii="Calibri" w:hAnsi="Calibri"/>
                <w:b/>
                <w:bCs/>
                <w:color w:val="000000"/>
                <w:sz w:val="22"/>
                <w:szCs w:val="22"/>
              </w:rPr>
              <w:t>Estimates</w:t>
            </w:r>
          </w:p>
        </w:tc>
        <w:tc>
          <w:tcPr>
            <w:tcW w:w="1060" w:type="dxa"/>
            <w:tcBorders>
              <w:top w:val="nil"/>
              <w:left w:val="nil"/>
              <w:bottom w:val="single" w:sz="4" w:space="0" w:color="auto"/>
              <w:right w:val="single" w:sz="4" w:space="0" w:color="auto"/>
            </w:tcBorders>
            <w:shd w:val="clear" w:color="auto" w:fill="auto"/>
            <w:vAlign w:val="bottom"/>
            <w:hideMark/>
          </w:tcPr>
          <w:p w14:paraId="3199D8FA" w14:textId="77777777" w:rsidR="007552B8" w:rsidRDefault="007552B8" w:rsidP="00780A68">
            <w:pPr>
              <w:jc w:val="both"/>
              <w:rPr>
                <w:rFonts w:ascii="Calibri" w:hAnsi="Calibri"/>
                <w:b/>
                <w:bCs/>
                <w:color w:val="000000"/>
                <w:sz w:val="22"/>
                <w:szCs w:val="22"/>
              </w:rPr>
            </w:pPr>
            <w:r>
              <w:rPr>
                <w:rFonts w:ascii="Calibri" w:hAnsi="Calibri"/>
                <w:b/>
                <w:bCs/>
                <w:color w:val="000000"/>
                <w:sz w:val="22"/>
                <w:szCs w:val="22"/>
              </w:rPr>
              <w:t>Estimates</w:t>
            </w:r>
          </w:p>
        </w:tc>
      </w:tr>
      <w:tr w:rsidR="007552B8" w14:paraId="751196D6" w14:textId="77777777" w:rsidTr="007552B8">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1EED450" w14:textId="77777777" w:rsidR="007552B8" w:rsidRDefault="007552B8" w:rsidP="00780A68">
            <w:pPr>
              <w:jc w:val="both"/>
              <w:rPr>
                <w:rFonts w:ascii="Calibri" w:hAnsi="Calibri"/>
                <w:i/>
                <w:iCs/>
                <w:color w:val="000000"/>
                <w:sz w:val="22"/>
                <w:szCs w:val="22"/>
              </w:rPr>
            </w:pPr>
            <w:r>
              <w:rPr>
                <w:rFonts w:ascii="Calibri" w:hAnsi="Calibri"/>
                <w:i/>
                <w:iCs/>
                <w:color w:val="000000"/>
                <w:sz w:val="22"/>
                <w:szCs w:val="22"/>
              </w:rPr>
              <w:t>Total  expenditure/ budgets</w:t>
            </w:r>
          </w:p>
        </w:tc>
        <w:tc>
          <w:tcPr>
            <w:tcW w:w="1120" w:type="dxa"/>
            <w:tcBorders>
              <w:top w:val="nil"/>
              <w:left w:val="nil"/>
              <w:bottom w:val="single" w:sz="4" w:space="0" w:color="auto"/>
              <w:right w:val="single" w:sz="4" w:space="0" w:color="auto"/>
            </w:tcBorders>
            <w:shd w:val="clear" w:color="auto" w:fill="auto"/>
            <w:noWrap/>
            <w:vAlign w:val="bottom"/>
            <w:hideMark/>
          </w:tcPr>
          <w:p w14:paraId="6253B4D6" w14:textId="77777777" w:rsidR="007552B8" w:rsidRDefault="007552B8" w:rsidP="00780A68">
            <w:pPr>
              <w:jc w:val="both"/>
              <w:rPr>
                <w:rFonts w:ascii="Calibri" w:hAnsi="Calibri"/>
                <w:color w:val="000000"/>
                <w:sz w:val="22"/>
                <w:szCs w:val="22"/>
              </w:rPr>
            </w:pPr>
            <w:r>
              <w:rPr>
                <w:rFonts w:ascii="Calibri" w:hAnsi="Calibri"/>
                <w:color w:val="000000"/>
                <w:sz w:val="22"/>
                <w:szCs w:val="22"/>
              </w:rPr>
              <w:t>6,686,478</w:t>
            </w:r>
          </w:p>
        </w:tc>
        <w:tc>
          <w:tcPr>
            <w:tcW w:w="1120" w:type="dxa"/>
            <w:tcBorders>
              <w:top w:val="nil"/>
              <w:left w:val="nil"/>
              <w:bottom w:val="single" w:sz="4" w:space="0" w:color="auto"/>
              <w:right w:val="single" w:sz="4" w:space="0" w:color="auto"/>
            </w:tcBorders>
            <w:shd w:val="clear" w:color="auto" w:fill="auto"/>
            <w:noWrap/>
            <w:vAlign w:val="bottom"/>
            <w:hideMark/>
          </w:tcPr>
          <w:p w14:paraId="404D634A" w14:textId="77777777" w:rsidR="007552B8" w:rsidRDefault="007552B8" w:rsidP="00780A68">
            <w:pPr>
              <w:jc w:val="both"/>
              <w:rPr>
                <w:rFonts w:ascii="Calibri" w:hAnsi="Calibri"/>
                <w:color w:val="000000"/>
                <w:sz w:val="22"/>
                <w:szCs w:val="22"/>
              </w:rPr>
            </w:pPr>
            <w:r>
              <w:rPr>
                <w:rFonts w:ascii="Calibri" w:hAnsi="Calibri"/>
                <w:color w:val="000000"/>
                <w:sz w:val="22"/>
                <w:szCs w:val="22"/>
              </w:rPr>
              <w:t>7,351,089</w:t>
            </w:r>
          </w:p>
        </w:tc>
        <w:tc>
          <w:tcPr>
            <w:tcW w:w="1120" w:type="dxa"/>
            <w:tcBorders>
              <w:top w:val="nil"/>
              <w:left w:val="nil"/>
              <w:bottom w:val="single" w:sz="4" w:space="0" w:color="auto"/>
              <w:right w:val="single" w:sz="4" w:space="0" w:color="auto"/>
            </w:tcBorders>
            <w:shd w:val="clear" w:color="auto" w:fill="auto"/>
            <w:noWrap/>
            <w:vAlign w:val="bottom"/>
            <w:hideMark/>
          </w:tcPr>
          <w:p w14:paraId="73E6D6C9" w14:textId="77777777" w:rsidR="007552B8" w:rsidRDefault="007552B8" w:rsidP="00780A68">
            <w:pPr>
              <w:jc w:val="both"/>
              <w:rPr>
                <w:rFonts w:ascii="Calibri" w:hAnsi="Calibri"/>
                <w:color w:val="000000"/>
                <w:sz w:val="22"/>
                <w:szCs w:val="22"/>
              </w:rPr>
            </w:pPr>
            <w:r>
              <w:rPr>
                <w:rFonts w:ascii="Calibri" w:hAnsi="Calibri"/>
                <w:color w:val="000000"/>
                <w:sz w:val="22"/>
                <w:szCs w:val="22"/>
              </w:rPr>
              <w:t>7,697,571</w:t>
            </w:r>
          </w:p>
        </w:tc>
        <w:tc>
          <w:tcPr>
            <w:tcW w:w="1060" w:type="dxa"/>
            <w:tcBorders>
              <w:top w:val="nil"/>
              <w:left w:val="nil"/>
              <w:bottom w:val="single" w:sz="4" w:space="0" w:color="auto"/>
              <w:right w:val="single" w:sz="4" w:space="0" w:color="auto"/>
            </w:tcBorders>
            <w:shd w:val="clear" w:color="auto" w:fill="auto"/>
            <w:noWrap/>
            <w:vAlign w:val="bottom"/>
            <w:hideMark/>
          </w:tcPr>
          <w:p w14:paraId="79CAD31A" w14:textId="77777777" w:rsidR="007552B8" w:rsidRDefault="007552B8" w:rsidP="00780A68">
            <w:pPr>
              <w:jc w:val="both"/>
              <w:rPr>
                <w:rFonts w:ascii="Calibri" w:hAnsi="Calibri"/>
                <w:color w:val="000000"/>
                <w:sz w:val="22"/>
                <w:szCs w:val="22"/>
              </w:rPr>
            </w:pPr>
            <w:r>
              <w:rPr>
                <w:rFonts w:ascii="Calibri" w:hAnsi="Calibri"/>
                <w:color w:val="000000"/>
                <w:sz w:val="22"/>
                <w:szCs w:val="22"/>
              </w:rPr>
              <w:t>7,911,091</w:t>
            </w:r>
          </w:p>
        </w:tc>
      </w:tr>
      <w:tr w:rsidR="007552B8" w14:paraId="45A8A785" w14:textId="77777777" w:rsidTr="007552B8">
        <w:trPr>
          <w:trHeight w:val="288"/>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3ED47C77" w14:textId="77777777" w:rsidR="007552B8" w:rsidRDefault="007552B8" w:rsidP="00780A68">
            <w:pPr>
              <w:jc w:val="both"/>
              <w:rPr>
                <w:rFonts w:ascii="Calibri" w:hAnsi="Calibri"/>
                <w:i/>
                <w:iCs/>
                <w:color w:val="000000"/>
                <w:sz w:val="22"/>
                <w:szCs w:val="22"/>
              </w:rPr>
            </w:pPr>
            <w:r>
              <w:rPr>
                <w:rFonts w:ascii="Calibri" w:hAnsi="Calibri"/>
                <w:i/>
                <w:iCs/>
                <w:color w:val="000000"/>
                <w:sz w:val="22"/>
                <w:szCs w:val="22"/>
              </w:rPr>
              <w:t xml:space="preserve">Of which: payment Contractors </w:t>
            </w:r>
          </w:p>
        </w:tc>
        <w:tc>
          <w:tcPr>
            <w:tcW w:w="1120" w:type="dxa"/>
            <w:tcBorders>
              <w:top w:val="nil"/>
              <w:left w:val="nil"/>
              <w:bottom w:val="single" w:sz="4" w:space="0" w:color="auto"/>
              <w:right w:val="single" w:sz="4" w:space="0" w:color="auto"/>
            </w:tcBorders>
            <w:shd w:val="clear" w:color="auto" w:fill="auto"/>
            <w:noWrap/>
            <w:vAlign w:val="bottom"/>
            <w:hideMark/>
          </w:tcPr>
          <w:p w14:paraId="78B7AA48" w14:textId="77777777" w:rsidR="007552B8" w:rsidRDefault="007552B8" w:rsidP="00780A68">
            <w:pPr>
              <w:jc w:val="both"/>
              <w:rPr>
                <w:rFonts w:ascii="Calibri" w:hAnsi="Calibri"/>
                <w:i/>
                <w:iCs/>
                <w:color w:val="000000"/>
                <w:sz w:val="22"/>
                <w:szCs w:val="22"/>
              </w:rPr>
            </w:pPr>
            <w:r>
              <w:rPr>
                <w:rFonts w:ascii="Calibri" w:hAnsi="Calibri"/>
                <w:i/>
                <w:iCs/>
                <w:color w:val="000000"/>
                <w:sz w:val="22"/>
                <w:szCs w:val="22"/>
              </w:rPr>
              <w:t>2,025,559</w:t>
            </w:r>
          </w:p>
        </w:tc>
        <w:tc>
          <w:tcPr>
            <w:tcW w:w="1120" w:type="dxa"/>
            <w:tcBorders>
              <w:top w:val="nil"/>
              <w:left w:val="nil"/>
              <w:bottom w:val="single" w:sz="4" w:space="0" w:color="auto"/>
              <w:right w:val="single" w:sz="4" w:space="0" w:color="auto"/>
            </w:tcBorders>
            <w:shd w:val="clear" w:color="auto" w:fill="auto"/>
            <w:noWrap/>
            <w:vAlign w:val="bottom"/>
            <w:hideMark/>
          </w:tcPr>
          <w:p w14:paraId="390C902E" w14:textId="77777777" w:rsidR="007552B8" w:rsidRDefault="007552B8" w:rsidP="00780A68">
            <w:pPr>
              <w:jc w:val="both"/>
              <w:rPr>
                <w:rFonts w:ascii="Calibri" w:hAnsi="Calibri"/>
                <w:i/>
                <w:iCs/>
                <w:color w:val="000000"/>
                <w:sz w:val="22"/>
                <w:szCs w:val="22"/>
              </w:rPr>
            </w:pPr>
            <w:r>
              <w:rPr>
                <w:rFonts w:ascii="Calibri" w:hAnsi="Calibri"/>
                <w:i/>
                <w:iCs/>
                <w:color w:val="000000"/>
                <w:sz w:val="22"/>
                <w:szCs w:val="22"/>
              </w:rPr>
              <w:t>2,179,364</w:t>
            </w:r>
          </w:p>
        </w:tc>
        <w:tc>
          <w:tcPr>
            <w:tcW w:w="1120" w:type="dxa"/>
            <w:tcBorders>
              <w:top w:val="nil"/>
              <w:left w:val="nil"/>
              <w:bottom w:val="single" w:sz="4" w:space="0" w:color="auto"/>
              <w:right w:val="single" w:sz="4" w:space="0" w:color="auto"/>
            </w:tcBorders>
            <w:shd w:val="clear" w:color="auto" w:fill="auto"/>
            <w:noWrap/>
            <w:vAlign w:val="bottom"/>
            <w:hideMark/>
          </w:tcPr>
          <w:p w14:paraId="320410A6" w14:textId="77777777" w:rsidR="007552B8" w:rsidRDefault="007552B8" w:rsidP="00780A68">
            <w:pPr>
              <w:jc w:val="both"/>
              <w:rPr>
                <w:rFonts w:ascii="Calibri" w:hAnsi="Calibri"/>
                <w:i/>
                <w:iCs/>
                <w:color w:val="000000"/>
                <w:sz w:val="22"/>
                <w:szCs w:val="22"/>
              </w:rPr>
            </w:pPr>
            <w:r>
              <w:rPr>
                <w:rFonts w:ascii="Calibri" w:hAnsi="Calibri"/>
                <w:i/>
                <w:iCs/>
                <w:color w:val="000000"/>
                <w:sz w:val="22"/>
                <w:szCs w:val="22"/>
              </w:rPr>
              <w:t>2,202,043</w:t>
            </w:r>
          </w:p>
        </w:tc>
        <w:tc>
          <w:tcPr>
            <w:tcW w:w="1060" w:type="dxa"/>
            <w:tcBorders>
              <w:top w:val="nil"/>
              <w:left w:val="nil"/>
              <w:bottom w:val="single" w:sz="4" w:space="0" w:color="auto"/>
              <w:right w:val="single" w:sz="4" w:space="0" w:color="auto"/>
            </w:tcBorders>
            <w:shd w:val="clear" w:color="auto" w:fill="auto"/>
            <w:noWrap/>
            <w:vAlign w:val="bottom"/>
            <w:hideMark/>
          </w:tcPr>
          <w:p w14:paraId="60FF8546" w14:textId="77777777" w:rsidR="007552B8" w:rsidRDefault="007552B8" w:rsidP="00780A68">
            <w:pPr>
              <w:jc w:val="both"/>
              <w:rPr>
                <w:rFonts w:ascii="Calibri" w:hAnsi="Calibri"/>
                <w:i/>
                <w:iCs/>
                <w:color w:val="000000"/>
                <w:sz w:val="22"/>
                <w:szCs w:val="22"/>
              </w:rPr>
            </w:pPr>
            <w:r>
              <w:rPr>
                <w:rFonts w:ascii="Calibri" w:hAnsi="Calibri"/>
                <w:i/>
                <w:iCs/>
                <w:color w:val="000000"/>
                <w:sz w:val="22"/>
                <w:szCs w:val="22"/>
              </w:rPr>
              <w:t>2,329,761</w:t>
            </w:r>
          </w:p>
        </w:tc>
      </w:tr>
    </w:tbl>
    <w:p w14:paraId="722F7207" w14:textId="77777777" w:rsidR="001E6902" w:rsidRPr="002A71FF" w:rsidRDefault="002A71FF" w:rsidP="00780A68">
      <w:pPr>
        <w:tabs>
          <w:tab w:val="left" w:pos="432"/>
          <w:tab w:val="left" w:pos="864"/>
        </w:tabs>
        <w:spacing w:line="276" w:lineRule="auto"/>
        <w:jc w:val="both"/>
        <w:rPr>
          <w:rFonts w:ascii="Arial" w:hAnsi="Arial" w:cs="Arial"/>
          <w:b/>
          <w:sz w:val="16"/>
          <w:szCs w:val="16"/>
        </w:rPr>
      </w:pPr>
      <w:r w:rsidRPr="002A71FF">
        <w:rPr>
          <w:rFonts w:ascii="Arial" w:hAnsi="Arial" w:cs="Arial"/>
          <w:b/>
          <w:sz w:val="16"/>
          <w:szCs w:val="16"/>
        </w:rPr>
        <w:t>Source: Data as at ENE 2016</w:t>
      </w:r>
    </w:p>
    <w:p w14:paraId="21367925" w14:textId="77777777" w:rsidR="002A71FF" w:rsidRPr="001B0917" w:rsidRDefault="002A71FF" w:rsidP="00780A68">
      <w:pPr>
        <w:tabs>
          <w:tab w:val="left" w:pos="432"/>
          <w:tab w:val="left" w:pos="864"/>
        </w:tabs>
        <w:spacing w:line="276" w:lineRule="auto"/>
        <w:jc w:val="both"/>
        <w:rPr>
          <w:rFonts w:ascii="Arial" w:hAnsi="Arial" w:cs="Arial"/>
          <w:b/>
          <w:sz w:val="22"/>
          <w:szCs w:val="22"/>
        </w:rPr>
      </w:pPr>
    </w:p>
    <w:p w14:paraId="41D24AFF" w14:textId="77777777" w:rsidR="000244B5" w:rsidRDefault="003C7268" w:rsidP="00780A68">
      <w:pPr>
        <w:tabs>
          <w:tab w:val="left" w:pos="432"/>
          <w:tab w:val="left" w:pos="864"/>
        </w:tabs>
        <w:spacing w:line="276" w:lineRule="auto"/>
        <w:jc w:val="both"/>
        <w:rPr>
          <w:rFonts w:ascii="Arial" w:hAnsi="Arial" w:cs="Arial"/>
          <w:sz w:val="22"/>
          <w:szCs w:val="22"/>
        </w:rPr>
      </w:pPr>
      <w:r w:rsidRPr="003C7268">
        <w:rPr>
          <w:rFonts w:ascii="Arial" w:hAnsi="Arial" w:cs="Arial"/>
          <w:sz w:val="22"/>
          <w:szCs w:val="22"/>
        </w:rPr>
        <w:t>S</w:t>
      </w:r>
      <w:r>
        <w:rPr>
          <w:rFonts w:ascii="Arial" w:hAnsi="Arial" w:cs="Arial"/>
          <w:sz w:val="22"/>
          <w:szCs w:val="22"/>
        </w:rPr>
        <w:t>ASSA will spend approximately R2.1</w:t>
      </w:r>
      <w:r w:rsidR="007552B8">
        <w:rPr>
          <w:rFonts w:ascii="Arial" w:hAnsi="Arial" w:cs="Arial"/>
          <w:sz w:val="22"/>
          <w:szCs w:val="22"/>
        </w:rPr>
        <w:t>79</w:t>
      </w:r>
      <w:r>
        <w:rPr>
          <w:rFonts w:ascii="Arial" w:hAnsi="Arial" w:cs="Arial"/>
          <w:sz w:val="22"/>
          <w:szCs w:val="22"/>
        </w:rPr>
        <w:t xml:space="preserve"> billion on payment contractors in 2016/17. In 2017/18 the Department of Social Development will transfer R7.</w:t>
      </w:r>
      <w:r w:rsidR="007552B8">
        <w:rPr>
          <w:rFonts w:ascii="Arial" w:hAnsi="Arial" w:cs="Arial"/>
          <w:sz w:val="22"/>
          <w:szCs w:val="22"/>
        </w:rPr>
        <w:t>697</w:t>
      </w:r>
      <w:r>
        <w:rPr>
          <w:rFonts w:ascii="Arial" w:hAnsi="Arial" w:cs="Arial"/>
          <w:sz w:val="22"/>
          <w:szCs w:val="22"/>
        </w:rPr>
        <w:t xml:space="preserve"> billion to SASSA. </w:t>
      </w:r>
    </w:p>
    <w:p w14:paraId="3B93E836" w14:textId="77777777" w:rsidR="007B5E17" w:rsidRDefault="007B5E17" w:rsidP="00780A68">
      <w:pPr>
        <w:tabs>
          <w:tab w:val="left" w:pos="432"/>
          <w:tab w:val="left" w:pos="864"/>
        </w:tabs>
        <w:spacing w:line="276" w:lineRule="auto"/>
        <w:jc w:val="both"/>
        <w:rPr>
          <w:rFonts w:ascii="Arial" w:hAnsi="Arial" w:cs="Arial"/>
          <w:sz w:val="22"/>
          <w:szCs w:val="22"/>
        </w:rPr>
      </w:pPr>
    </w:p>
    <w:p w14:paraId="344035B6" w14:textId="77777777" w:rsidR="007B5E17" w:rsidRDefault="000244B5" w:rsidP="007B5E17">
      <w:pPr>
        <w:tabs>
          <w:tab w:val="left" w:pos="432"/>
          <w:tab w:val="left" w:pos="864"/>
        </w:tabs>
        <w:spacing w:line="276" w:lineRule="auto"/>
        <w:jc w:val="both"/>
        <w:rPr>
          <w:rFonts w:ascii="Arial" w:hAnsi="Arial" w:cs="Arial"/>
          <w:sz w:val="22"/>
          <w:szCs w:val="22"/>
        </w:rPr>
      </w:pPr>
      <w:r>
        <w:rPr>
          <w:rFonts w:ascii="Arial" w:hAnsi="Arial" w:cs="Arial"/>
          <w:sz w:val="22"/>
          <w:szCs w:val="22"/>
        </w:rPr>
        <w:t>The</w:t>
      </w:r>
      <w:r w:rsidR="003C7268">
        <w:rPr>
          <w:rFonts w:ascii="Arial" w:hAnsi="Arial" w:cs="Arial"/>
          <w:sz w:val="22"/>
          <w:szCs w:val="22"/>
        </w:rPr>
        <w:t xml:space="preserve"> Ministry of Social Development and SASSA need to respond on </w:t>
      </w:r>
      <w:r w:rsidR="007B5E17">
        <w:rPr>
          <w:rFonts w:ascii="Arial" w:hAnsi="Arial" w:cs="Arial"/>
          <w:sz w:val="22"/>
          <w:szCs w:val="22"/>
        </w:rPr>
        <w:t xml:space="preserve">the </w:t>
      </w:r>
      <w:r w:rsidR="002A71FF">
        <w:rPr>
          <w:rFonts w:ascii="Arial" w:hAnsi="Arial" w:cs="Arial"/>
          <w:sz w:val="22"/>
          <w:szCs w:val="22"/>
        </w:rPr>
        <w:t xml:space="preserve">specific spending amounts from SASSA’s budget and accumulated surpluses </w:t>
      </w:r>
      <w:r w:rsidR="007B5E17">
        <w:rPr>
          <w:rFonts w:ascii="Arial" w:hAnsi="Arial" w:cs="Arial"/>
          <w:sz w:val="22"/>
          <w:szCs w:val="22"/>
        </w:rPr>
        <w:t xml:space="preserve">being used </w:t>
      </w:r>
      <w:r w:rsidR="002A71FF">
        <w:rPr>
          <w:rFonts w:ascii="Arial" w:hAnsi="Arial" w:cs="Arial"/>
          <w:sz w:val="22"/>
          <w:szCs w:val="22"/>
        </w:rPr>
        <w:t>to build up systems in preparation to become the paymaster, a</w:t>
      </w:r>
      <w:r w:rsidR="007B5E17">
        <w:rPr>
          <w:rFonts w:ascii="Arial" w:hAnsi="Arial" w:cs="Arial"/>
          <w:sz w:val="22"/>
          <w:szCs w:val="22"/>
        </w:rPr>
        <w:t>nd on</w:t>
      </w:r>
      <w:r w:rsidR="002A71FF">
        <w:rPr>
          <w:rFonts w:ascii="Arial" w:hAnsi="Arial" w:cs="Arial"/>
          <w:sz w:val="22"/>
          <w:szCs w:val="22"/>
        </w:rPr>
        <w:t xml:space="preserve"> </w:t>
      </w:r>
      <w:r w:rsidR="007B5E17">
        <w:rPr>
          <w:rFonts w:ascii="Arial" w:hAnsi="Arial" w:cs="Arial"/>
          <w:sz w:val="22"/>
          <w:szCs w:val="22"/>
        </w:rPr>
        <w:t xml:space="preserve">related issues such as SASSA’s </w:t>
      </w:r>
      <w:r w:rsidR="003C7268">
        <w:rPr>
          <w:rFonts w:ascii="Arial" w:hAnsi="Arial" w:cs="Arial"/>
          <w:sz w:val="22"/>
          <w:szCs w:val="22"/>
        </w:rPr>
        <w:t>readiness to assume the paymaster role</w:t>
      </w:r>
      <w:r w:rsidR="007B5E17">
        <w:rPr>
          <w:rFonts w:ascii="Arial" w:hAnsi="Arial" w:cs="Arial"/>
          <w:sz w:val="22"/>
          <w:szCs w:val="22"/>
        </w:rPr>
        <w:t>,</w:t>
      </w:r>
      <w:r w:rsidR="002A71FF">
        <w:rPr>
          <w:rFonts w:ascii="Arial" w:hAnsi="Arial" w:cs="Arial"/>
          <w:sz w:val="22"/>
          <w:szCs w:val="22"/>
        </w:rPr>
        <w:t xml:space="preserve"> </w:t>
      </w:r>
      <w:r w:rsidR="003C7268">
        <w:rPr>
          <w:rFonts w:ascii="Arial" w:hAnsi="Arial" w:cs="Arial"/>
          <w:sz w:val="22"/>
          <w:szCs w:val="22"/>
        </w:rPr>
        <w:t xml:space="preserve">what functions they </w:t>
      </w:r>
      <w:r w:rsidR="007B5E17">
        <w:rPr>
          <w:rFonts w:ascii="Arial" w:hAnsi="Arial" w:cs="Arial"/>
          <w:sz w:val="22"/>
          <w:szCs w:val="22"/>
        </w:rPr>
        <w:t>intend to</w:t>
      </w:r>
      <w:r w:rsidR="000644BB">
        <w:rPr>
          <w:rFonts w:ascii="Arial" w:hAnsi="Arial" w:cs="Arial"/>
          <w:sz w:val="22"/>
          <w:szCs w:val="22"/>
        </w:rPr>
        <w:t xml:space="preserve"> take over and which ones they will continue to contract out</w:t>
      </w:r>
      <w:r w:rsidR="002A71FF">
        <w:rPr>
          <w:rFonts w:ascii="Arial" w:hAnsi="Arial" w:cs="Arial"/>
          <w:sz w:val="22"/>
          <w:szCs w:val="22"/>
        </w:rPr>
        <w:t>.</w:t>
      </w:r>
      <w:r w:rsidR="000644BB">
        <w:rPr>
          <w:rFonts w:ascii="Arial" w:hAnsi="Arial" w:cs="Arial"/>
          <w:sz w:val="22"/>
          <w:szCs w:val="22"/>
        </w:rPr>
        <w:t xml:space="preserve"> </w:t>
      </w:r>
      <w:r w:rsidR="007B5E17">
        <w:rPr>
          <w:rFonts w:ascii="Arial" w:hAnsi="Arial" w:cs="Arial"/>
          <w:sz w:val="22"/>
          <w:szCs w:val="22"/>
        </w:rPr>
        <w:t>The above figures, published in ENE 2016 are indicative since while Departmental Budgets are approved by Parliament, entity budgets are approved by Executive Authorities, in this case the line function Minister</w:t>
      </w:r>
      <w:r>
        <w:rPr>
          <w:rFonts w:ascii="Arial" w:hAnsi="Arial" w:cs="Arial"/>
          <w:sz w:val="22"/>
          <w:szCs w:val="22"/>
        </w:rPr>
        <w:t xml:space="preserve">, Minister </w:t>
      </w:r>
      <w:proofErr w:type="spellStart"/>
      <w:r>
        <w:rPr>
          <w:rFonts w:ascii="Arial" w:hAnsi="Arial" w:cs="Arial"/>
          <w:sz w:val="22"/>
          <w:szCs w:val="22"/>
        </w:rPr>
        <w:t>Dlamini</w:t>
      </w:r>
      <w:proofErr w:type="spellEnd"/>
      <w:r w:rsidR="007B5E17">
        <w:rPr>
          <w:rFonts w:ascii="Arial" w:hAnsi="Arial" w:cs="Arial"/>
          <w:sz w:val="22"/>
          <w:szCs w:val="22"/>
        </w:rPr>
        <w:t xml:space="preserve">. </w:t>
      </w:r>
    </w:p>
    <w:p w14:paraId="1E5955A5" w14:textId="77777777" w:rsidR="001E6902" w:rsidRPr="003C7268" w:rsidRDefault="001E6902" w:rsidP="00780A68">
      <w:pPr>
        <w:tabs>
          <w:tab w:val="left" w:pos="432"/>
          <w:tab w:val="left" w:pos="864"/>
        </w:tabs>
        <w:spacing w:line="276" w:lineRule="auto"/>
        <w:jc w:val="both"/>
        <w:rPr>
          <w:rFonts w:ascii="Arial" w:hAnsi="Arial" w:cs="Arial"/>
          <w:sz w:val="22"/>
          <w:szCs w:val="22"/>
        </w:rPr>
      </w:pPr>
    </w:p>
    <w:p w14:paraId="64375C34" w14:textId="77777777" w:rsidR="008C2559" w:rsidRPr="001B0917" w:rsidRDefault="008C2559" w:rsidP="00780A68">
      <w:pPr>
        <w:tabs>
          <w:tab w:val="left" w:pos="432"/>
          <w:tab w:val="left" w:pos="864"/>
        </w:tabs>
        <w:spacing w:line="276" w:lineRule="auto"/>
        <w:jc w:val="both"/>
        <w:rPr>
          <w:rFonts w:ascii="Arial" w:hAnsi="Arial" w:cs="Arial"/>
          <w:b/>
          <w:sz w:val="22"/>
          <w:szCs w:val="22"/>
        </w:rPr>
      </w:pPr>
    </w:p>
    <w:p w14:paraId="3AD918BF" w14:textId="77777777" w:rsidR="008C2559" w:rsidRPr="001B0917" w:rsidRDefault="008C2559" w:rsidP="00780A68">
      <w:pPr>
        <w:tabs>
          <w:tab w:val="left" w:pos="432"/>
          <w:tab w:val="left" w:pos="864"/>
        </w:tabs>
        <w:spacing w:line="276" w:lineRule="auto"/>
        <w:jc w:val="both"/>
        <w:rPr>
          <w:rFonts w:ascii="Arial" w:hAnsi="Arial" w:cs="Arial"/>
          <w:b/>
          <w:sz w:val="22"/>
          <w:szCs w:val="22"/>
        </w:rPr>
      </w:pPr>
    </w:p>
    <w:p w14:paraId="359739C5" w14:textId="77777777" w:rsidR="008C2559" w:rsidRDefault="008C2559" w:rsidP="00780A68">
      <w:pPr>
        <w:tabs>
          <w:tab w:val="left" w:pos="432"/>
          <w:tab w:val="left" w:pos="864"/>
        </w:tabs>
        <w:spacing w:line="276" w:lineRule="auto"/>
        <w:jc w:val="both"/>
        <w:rPr>
          <w:rFonts w:ascii="Arial" w:hAnsi="Arial" w:cs="Arial"/>
          <w:b/>
          <w:sz w:val="22"/>
          <w:szCs w:val="22"/>
        </w:rPr>
      </w:pPr>
    </w:p>
    <w:p w14:paraId="05900101" w14:textId="77777777" w:rsidR="00B77F67" w:rsidRPr="001B0917" w:rsidRDefault="00B77F67" w:rsidP="00780A68">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EF"/>
    <w:rsid w:val="00020C04"/>
    <w:rsid w:val="000244B5"/>
    <w:rsid w:val="0004324C"/>
    <w:rsid w:val="00046008"/>
    <w:rsid w:val="000644BB"/>
    <w:rsid w:val="000C48D8"/>
    <w:rsid w:val="000F3B14"/>
    <w:rsid w:val="001433AE"/>
    <w:rsid w:val="0015727B"/>
    <w:rsid w:val="001713D2"/>
    <w:rsid w:val="001B0917"/>
    <w:rsid w:val="001E3FB5"/>
    <w:rsid w:val="001E6902"/>
    <w:rsid w:val="002A71FF"/>
    <w:rsid w:val="002F6E86"/>
    <w:rsid w:val="003252D7"/>
    <w:rsid w:val="003421BD"/>
    <w:rsid w:val="00362C89"/>
    <w:rsid w:val="003C7268"/>
    <w:rsid w:val="00426835"/>
    <w:rsid w:val="005141B3"/>
    <w:rsid w:val="005641BC"/>
    <w:rsid w:val="00574E19"/>
    <w:rsid w:val="00613FC6"/>
    <w:rsid w:val="006239F1"/>
    <w:rsid w:val="00624D20"/>
    <w:rsid w:val="0062770E"/>
    <w:rsid w:val="0064275F"/>
    <w:rsid w:val="00647EF2"/>
    <w:rsid w:val="00652C37"/>
    <w:rsid w:val="00653A85"/>
    <w:rsid w:val="00681215"/>
    <w:rsid w:val="007118EA"/>
    <w:rsid w:val="00726A9C"/>
    <w:rsid w:val="007359BF"/>
    <w:rsid w:val="007552B8"/>
    <w:rsid w:val="00780A68"/>
    <w:rsid w:val="007914E0"/>
    <w:rsid w:val="007A32AF"/>
    <w:rsid w:val="007B1BA1"/>
    <w:rsid w:val="007B5E17"/>
    <w:rsid w:val="00891265"/>
    <w:rsid w:val="008A58A5"/>
    <w:rsid w:val="008C2559"/>
    <w:rsid w:val="008C43EF"/>
    <w:rsid w:val="008E2835"/>
    <w:rsid w:val="00911717"/>
    <w:rsid w:val="009163A5"/>
    <w:rsid w:val="00931B6B"/>
    <w:rsid w:val="00953363"/>
    <w:rsid w:val="0096007E"/>
    <w:rsid w:val="009A18A7"/>
    <w:rsid w:val="00A27751"/>
    <w:rsid w:val="00A525F0"/>
    <w:rsid w:val="00A72B9B"/>
    <w:rsid w:val="00AD00CE"/>
    <w:rsid w:val="00AD5C9B"/>
    <w:rsid w:val="00B17A59"/>
    <w:rsid w:val="00B447E6"/>
    <w:rsid w:val="00B77F67"/>
    <w:rsid w:val="00BB02A8"/>
    <w:rsid w:val="00BD31C6"/>
    <w:rsid w:val="00C25C7E"/>
    <w:rsid w:val="00C312EA"/>
    <w:rsid w:val="00C44C35"/>
    <w:rsid w:val="00C60822"/>
    <w:rsid w:val="00CC2F3E"/>
    <w:rsid w:val="00D45833"/>
    <w:rsid w:val="00D90707"/>
    <w:rsid w:val="00DB1148"/>
    <w:rsid w:val="00DB2463"/>
    <w:rsid w:val="00DC41DF"/>
    <w:rsid w:val="00DD5296"/>
    <w:rsid w:val="00DF0D26"/>
    <w:rsid w:val="00E77DF6"/>
    <w:rsid w:val="00E8352B"/>
    <w:rsid w:val="00E9093A"/>
    <w:rsid w:val="00EA6A49"/>
    <w:rsid w:val="00EF121D"/>
    <w:rsid w:val="00F51C17"/>
    <w:rsid w:val="00F5571A"/>
    <w:rsid w:val="00F848E6"/>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038D9"/>
  <w15:docId w15:val="{127976A1-4B76-45FD-8ED7-B3FE166D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3C7268"/>
    <w:rPr>
      <w:rFonts w:ascii="Tahoma" w:hAnsi="Tahoma" w:cs="Tahoma"/>
      <w:sz w:val="16"/>
      <w:szCs w:val="16"/>
    </w:rPr>
  </w:style>
  <w:style w:type="character" w:customStyle="1" w:styleId="BalloonTextChar">
    <w:name w:val="Balloon Text Char"/>
    <w:basedOn w:val="DefaultParagraphFont"/>
    <w:link w:val="BalloonText"/>
    <w:rsid w:val="003C726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0738">
      <w:bodyDiv w:val="1"/>
      <w:marLeft w:val="0"/>
      <w:marRight w:val="0"/>
      <w:marTop w:val="0"/>
      <w:marBottom w:val="0"/>
      <w:divBdr>
        <w:top w:val="none" w:sz="0" w:space="0" w:color="auto"/>
        <w:left w:val="none" w:sz="0" w:space="0" w:color="auto"/>
        <w:bottom w:val="none" w:sz="0" w:space="0" w:color="auto"/>
        <w:right w:val="none" w:sz="0" w:space="0" w:color="auto"/>
      </w:divBdr>
    </w:div>
    <w:div w:id="1073048465">
      <w:bodyDiv w:val="1"/>
      <w:marLeft w:val="0"/>
      <w:marRight w:val="0"/>
      <w:marTop w:val="0"/>
      <w:marBottom w:val="0"/>
      <w:divBdr>
        <w:top w:val="none" w:sz="0" w:space="0" w:color="auto"/>
        <w:left w:val="none" w:sz="0" w:space="0" w:color="auto"/>
        <w:bottom w:val="none" w:sz="0" w:space="0" w:color="auto"/>
        <w:right w:val="none" w:sz="0" w:space="0" w:color="auto"/>
      </w:divBdr>
    </w:div>
    <w:div w:id="16608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3C34-7DED-45FC-84FF-DCB0FAB5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2016-11-04T10:55:00Z</cp:lastPrinted>
  <dcterms:created xsi:type="dcterms:W3CDTF">2016-11-30T11:02:00Z</dcterms:created>
  <dcterms:modified xsi:type="dcterms:W3CDTF">2016-11-30T11:02:00Z</dcterms:modified>
</cp:coreProperties>
</file>