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B223F1" w:rsidRDefault="00643475" w:rsidP="00852FC7">
      <w:pPr>
        <w:tabs>
          <w:tab w:val="left" w:pos="432"/>
          <w:tab w:val="left" w:pos="864"/>
        </w:tabs>
        <w:spacing w:before="100" w:beforeAutospacing="1" w:after="100" w:afterAutospacing="1"/>
        <w:jc w:val="center"/>
        <w:rPr>
          <w:rFonts w:ascii="Arial" w:hAnsi="Arial" w:cs="Arial"/>
          <w:b/>
        </w:rPr>
      </w:pPr>
      <w:r w:rsidRPr="00B223F1">
        <w:rPr>
          <w:rFonts w:ascii="Arial" w:hAnsi="Arial" w:cs="Arial"/>
          <w:b/>
        </w:rPr>
        <w:t xml:space="preserve">THE NATIONAL </w:t>
      </w:r>
      <w:r w:rsidR="00BE0CBF" w:rsidRPr="00B223F1">
        <w:rPr>
          <w:rFonts w:ascii="Arial" w:hAnsi="Arial" w:cs="Arial"/>
          <w:b/>
        </w:rPr>
        <w:t>ASSEMBLY</w:t>
      </w:r>
    </w:p>
    <w:p w:rsidR="00643475" w:rsidRPr="00B223F1" w:rsidRDefault="00F77669" w:rsidP="00852FC7">
      <w:pPr>
        <w:tabs>
          <w:tab w:val="left" w:pos="432"/>
          <w:tab w:val="left" w:pos="864"/>
        </w:tabs>
        <w:spacing w:before="100" w:beforeAutospacing="1" w:after="100" w:afterAutospacing="1"/>
        <w:jc w:val="center"/>
        <w:rPr>
          <w:rFonts w:ascii="Arial" w:hAnsi="Arial" w:cs="Arial"/>
          <w:b/>
        </w:rPr>
      </w:pPr>
      <w:r w:rsidRPr="00B223F1">
        <w:rPr>
          <w:rFonts w:ascii="Arial" w:hAnsi="Arial" w:cs="Arial"/>
          <w:b/>
        </w:rPr>
        <w:tab/>
      </w:r>
      <w:r w:rsidR="00643475" w:rsidRPr="00B223F1">
        <w:rPr>
          <w:rFonts w:ascii="Arial" w:hAnsi="Arial" w:cs="Arial"/>
          <w:b/>
        </w:rPr>
        <w:t xml:space="preserve">QUESTION FOR </w:t>
      </w:r>
      <w:r w:rsidR="00BE0CBF" w:rsidRPr="00B223F1">
        <w:rPr>
          <w:rFonts w:ascii="Arial" w:hAnsi="Arial" w:cs="Arial"/>
          <w:b/>
        </w:rPr>
        <w:t>WRITTEN REPLY</w:t>
      </w:r>
    </w:p>
    <w:p w:rsidR="00F77669" w:rsidRPr="00B223F1" w:rsidRDefault="00F77669" w:rsidP="00202978">
      <w:pPr>
        <w:spacing w:before="100" w:beforeAutospacing="1" w:after="100" w:afterAutospacing="1"/>
        <w:ind w:left="720" w:hanging="720"/>
        <w:jc w:val="both"/>
        <w:outlineLvl w:val="0"/>
        <w:rPr>
          <w:rFonts w:ascii="Arial" w:hAnsi="Arial" w:cs="Arial"/>
          <w:b/>
          <w:bCs/>
          <w:lang w:val="en-GB"/>
        </w:rPr>
      </w:pPr>
    </w:p>
    <w:p w:rsidR="00B223F1" w:rsidRPr="00B223F1" w:rsidRDefault="00B223F1" w:rsidP="00202978">
      <w:pPr>
        <w:spacing w:before="100" w:beforeAutospacing="1" w:after="100" w:afterAutospacing="1"/>
        <w:ind w:left="720" w:hanging="720"/>
        <w:jc w:val="both"/>
        <w:outlineLvl w:val="0"/>
        <w:rPr>
          <w:rFonts w:ascii="Arial" w:hAnsi="Arial" w:cs="Arial"/>
          <w:b/>
          <w:bCs/>
          <w:lang w:val="en-GB"/>
        </w:rPr>
      </w:pPr>
      <w:r w:rsidRPr="00B223F1">
        <w:rPr>
          <w:rFonts w:ascii="Arial" w:hAnsi="Arial" w:cs="Arial"/>
          <w:b/>
          <w:bCs/>
          <w:lang w:val="en-GB"/>
        </w:rPr>
        <w:t xml:space="preserve">Question </w:t>
      </w:r>
      <w:r w:rsidR="00202978" w:rsidRPr="00B223F1">
        <w:rPr>
          <w:rFonts w:ascii="Arial" w:hAnsi="Arial" w:cs="Arial"/>
          <w:b/>
          <w:bCs/>
          <w:lang w:val="en-GB"/>
        </w:rPr>
        <w:t>206</w:t>
      </w:r>
      <w:r w:rsidR="00202978" w:rsidRPr="00B223F1">
        <w:rPr>
          <w:rFonts w:ascii="Arial" w:hAnsi="Arial" w:cs="Arial"/>
          <w:b/>
          <w:bCs/>
          <w:lang w:val="en-GB"/>
        </w:rPr>
        <w:tab/>
      </w:r>
    </w:p>
    <w:p w:rsidR="00202978" w:rsidRPr="00B223F1" w:rsidRDefault="00202978" w:rsidP="00202978">
      <w:pPr>
        <w:spacing w:before="100" w:beforeAutospacing="1" w:after="100" w:afterAutospacing="1"/>
        <w:ind w:left="720" w:hanging="720"/>
        <w:jc w:val="both"/>
        <w:outlineLvl w:val="0"/>
        <w:rPr>
          <w:rFonts w:ascii="Arial" w:hAnsi="Arial" w:cs="Arial"/>
          <w:b/>
          <w:bCs/>
          <w:lang w:val="en-GB"/>
        </w:rPr>
      </w:pPr>
      <w:r w:rsidRPr="00B223F1">
        <w:rPr>
          <w:rFonts w:ascii="Arial" w:hAnsi="Arial" w:cs="Arial"/>
          <w:b/>
          <w:bCs/>
          <w:lang w:val="en-GB"/>
        </w:rPr>
        <w:t>Mr D W Macpherson (DA) to ask the Minister of Trade and Industry:</w:t>
      </w:r>
    </w:p>
    <w:p w:rsidR="00F77669" w:rsidRPr="00B223F1" w:rsidRDefault="00F77669" w:rsidP="00F77669">
      <w:pPr>
        <w:spacing w:before="100" w:beforeAutospacing="1" w:after="100" w:afterAutospacing="1"/>
        <w:ind w:left="1440" w:hanging="720"/>
        <w:jc w:val="both"/>
        <w:rPr>
          <w:rFonts w:ascii="Arial" w:eastAsia="Calibri" w:hAnsi="Arial" w:cs="Arial"/>
          <w:lang w:val="en-ZA"/>
        </w:rPr>
      </w:pPr>
      <w:r w:rsidRPr="00B223F1">
        <w:rPr>
          <w:rFonts w:ascii="Arial" w:eastAsia="Calibri" w:hAnsi="Arial" w:cs="Arial"/>
          <w:lang w:val="en-ZA"/>
        </w:rPr>
        <w:t>(1)</w:t>
      </w:r>
      <w:r w:rsidRPr="00B223F1">
        <w:rPr>
          <w:rFonts w:ascii="Arial" w:eastAsia="Calibri" w:hAnsi="Arial" w:cs="Arial"/>
          <w:lang w:val="en-ZA"/>
        </w:rPr>
        <w:tab/>
        <w:t>(a) What are the names of the heritage festivals that have received Lottery funding, (b) did they apply for such funding directly or via a conduit, (c) in which year were the grants awarded and (d) what was the amount of the grant in each case;</w:t>
      </w:r>
    </w:p>
    <w:p w:rsidR="00F77669" w:rsidRPr="00B223F1" w:rsidRDefault="00F77669" w:rsidP="00F77669">
      <w:pPr>
        <w:spacing w:before="100" w:beforeAutospacing="1" w:after="100" w:afterAutospacing="1"/>
        <w:ind w:left="1440" w:hanging="720"/>
        <w:jc w:val="both"/>
        <w:rPr>
          <w:rFonts w:ascii="Arial" w:eastAsia="Calibri" w:hAnsi="Arial" w:cs="Arial"/>
          <w:lang w:val="en-ZA"/>
        </w:rPr>
      </w:pPr>
      <w:r w:rsidRPr="00B223F1">
        <w:rPr>
          <w:rFonts w:ascii="Arial" w:eastAsia="Calibri" w:hAnsi="Arial" w:cs="Arial"/>
          <w:lang w:val="en-ZA"/>
        </w:rPr>
        <w:t>(2)</w:t>
      </w:r>
      <w:r w:rsidRPr="00B223F1">
        <w:rPr>
          <w:rFonts w:ascii="Arial" w:eastAsia="Calibri" w:hAnsi="Arial" w:cs="Arial"/>
          <w:lang w:val="en-ZA"/>
        </w:rPr>
        <w:tab/>
        <w:t>(a) which heritage festivals have received multiple grants, (b) in which year were the grants awarded and (c) what was the amount of each grant;</w:t>
      </w:r>
    </w:p>
    <w:p w:rsidR="00F77669" w:rsidRPr="00B223F1" w:rsidRDefault="00F77669" w:rsidP="00F77669">
      <w:pPr>
        <w:spacing w:before="100" w:beforeAutospacing="1" w:after="100" w:afterAutospacing="1"/>
        <w:ind w:left="1440" w:hanging="720"/>
        <w:jc w:val="both"/>
        <w:rPr>
          <w:rFonts w:ascii="Arial" w:eastAsia="Calibri" w:hAnsi="Arial" w:cs="Arial"/>
          <w:lang w:val="en-ZA"/>
        </w:rPr>
      </w:pPr>
      <w:r w:rsidRPr="00B223F1">
        <w:rPr>
          <w:rFonts w:ascii="Arial" w:eastAsia="Calibri" w:hAnsi="Arial" w:cs="Arial"/>
          <w:lang w:val="en-ZA"/>
        </w:rPr>
        <w:t>(3)</w:t>
      </w:r>
      <w:r w:rsidRPr="00B223F1">
        <w:rPr>
          <w:rFonts w:ascii="Arial" w:eastAsia="Calibri" w:hAnsi="Arial" w:cs="Arial"/>
          <w:lang w:val="en-ZA"/>
        </w:rPr>
        <w:tab/>
        <w:t>is a check done on nongovernmental organisations, especially those acting as conduits, to check whether people applying are office bearers of other nonprofit organisations that have received Lottery funding or have acted as a conduit?</w:t>
      </w:r>
      <w:r w:rsidRPr="00B223F1">
        <w:rPr>
          <w:rFonts w:ascii="Arial" w:hAnsi="Arial" w:cs="Arial"/>
        </w:rPr>
        <w:t>NW214E</w:t>
      </w:r>
    </w:p>
    <w:p w:rsidR="00F77669" w:rsidRPr="00B223F1" w:rsidRDefault="00F77669" w:rsidP="00B4093C">
      <w:pPr>
        <w:ind w:left="720" w:hanging="720"/>
        <w:rPr>
          <w:rFonts w:ascii="Arial" w:hAnsi="Arial" w:cs="Arial"/>
          <w:b/>
          <w:bCs/>
        </w:rPr>
      </w:pPr>
    </w:p>
    <w:p w:rsidR="00643475" w:rsidRPr="00B223F1" w:rsidRDefault="00862F31" w:rsidP="00B4093C">
      <w:pPr>
        <w:ind w:left="720" w:hanging="720"/>
        <w:rPr>
          <w:rFonts w:ascii="Arial" w:hAnsi="Arial" w:cs="Arial"/>
          <w:b/>
          <w:bCs/>
        </w:rPr>
      </w:pPr>
      <w:r w:rsidRPr="00B223F1">
        <w:rPr>
          <w:rFonts w:ascii="Arial" w:hAnsi="Arial" w:cs="Arial"/>
          <w:b/>
          <w:bCs/>
        </w:rPr>
        <w:t xml:space="preserve">According to the information received from </w:t>
      </w:r>
      <w:r w:rsidR="00EE2ED9" w:rsidRPr="00B223F1">
        <w:rPr>
          <w:rFonts w:ascii="Arial" w:hAnsi="Arial" w:cs="Arial"/>
          <w:b/>
          <w:bCs/>
        </w:rPr>
        <w:t xml:space="preserve">National </w:t>
      </w:r>
      <w:r w:rsidR="00086307" w:rsidRPr="00B223F1">
        <w:rPr>
          <w:rFonts w:ascii="Arial" w:hAnsi="Arial" w:cs="Arial"/>
          <w:b/>
          <w:bCs/>
        </w:rPr>
        <w:t>Lotteries Commission</w:t>
      </w:r>
      <w:r w:rsidR="00643475" w:rsidRPr="00B223F1">
        <w:rPr>
          <w:rFonts w:ascii="Arial" w:hAnsi="Arial" w:cs="Arial"/>
          <w:b/>
          <w:bCs/>
        </w:rPr>
        <w:t>:</w:t>
      </w:r>
    </w:p>
    <w:p w:rsidR="004E0F6E" w:rsidRPr="00B223F1" w:rsidRDefault="004E0F6E" w:rsidP="00B4093C">
      <w:pPr>
        <w:ind w:left="720" w:hanging="720"/>
        <w:rPr>
          <w:rFonts w:ascii="Arial" w:hAnsi="Arial" w:cs="Arial"/>
          <w:b/>
          <w:bCs/>
        </w:rPr>
      </w:pPr>
    </w:p>
    <w:p w:rsidR="004E0F6E" w:rsidRPr="00B223F1" w:rsidRDefault="004E0F6E" w:rsidP="00AB7231">
      <w:pPr>
        <w:ind w:left="720" w:hanging="720"/>
        <w:jc w:val="both"/>
        <w:rPr>
          <w:rFonts w:ascii="Arial" w:hAnsi="Arial" w:cs="Arial"/>
          <w:bCs/>
        </w:rPr>
      </w:pPr>
      <w:r w:rsidRPr="00B223F1">
        <w:rPr>
          <w:rFonts w:ascii="Arial" w:hAnsi="Arial" w:cs="Arial"/>
          <w:b/>
          <w:bCs/>
        </w:rPr>
        <w:t xml:space="preserve">1 (a) </w:t>
      </w:r>
      <w:r w:rsidR="00371812" w:rsidRPr="00B223F1">
        <w:rPr>
          <w:rFonts w:ascii="Arial" w:hAnsi="Arial" w:cs="Arial"/>
          <w:b/>
          <w:bCs/>
        </w:rPr>
        <w:tab/>
      </w:r>
      <w:r w:rsidR="00371812" w:rsidRPr="00B223F1">
        <w:rPr>
          <w:rFonts w:ascii="Arial" w:hAnsi="Arial" w:cs="Arial"/>
          <w:bCs/>
        </w:rPr>
        <w:t>The Board had identified specific Flagship projects (below) to promote social cohesion in different provinces. This was done in line with the Departme</w:t>
      </w:r>
      <w:r w:rsidR="00836980" w:rsidRPr="00B223F1">
        <w:rPr>
          <w:rFonts w:ascii="Arial" w:hAnsi="Arial" w:cs="Arial"/>
          <w:bCs/>
        </w:rPr>
        <w:t>nt of Arts &amp; Culture Priorities.</w:t>
      </w:r>
    </w:p>
    <w:p w:rsidR="004E0F6E" w:rsidRPr="00B223F1" w:rsidRDefault="004E0F6E" w:rsidP="004E0F6E">
      <w:pPr>
        <w:pStyle w:val="Default"/>
        <w:rPr>
          <w:color w:val="auto"/>
        </w:rPr>
      </w:pPr>
      <w:bookmarkStart w:id="0" w:name="OLE_LINK2"/>
      <w:bookmarkStart w:id="1" w:name="OLE_LINK1"/>
      <w:bookmarkStart w:id="2" w:name="OLE_LINK4"/>
      <w:bookmarkStart w:id="3" w:name="OLE_LINK3"/>
      <w:bookmarkStart w:id="4" w:name="OLE_LINK8"/>
      <w:bookmarkStart w:id="5" w:name="OLE_LINK9"/>
    </w:p>
    <w:p w:rsidR="004E0F6E" w:rsidRPr="00B223F1" w:rsidRDefault="004E0F6E" w:rsidP="004E0F6E">
      <w:pPr>
        <w:pStyle w:val="Default"/>
        <w:numPr>
          <w:ilvl w:val="0"/>
          <w:numId w:val="1"/>
        </w:numPr>
      </w:pPr>
      <w:r w:rsidRPr="00B223F1">
        <w:t xml:space="preserve">Cape Town Jazz Concert – Western Cape </w:t>
      </w:r>
    </w:p>
    <w:p w:rsidR="004E0F6E" w:rsidRPr="00B223F1" w:rsidRDefault="004E0F6E" w:rsidP="004E0F6E">
      <w:pPr>
        <w:pStyle w:val="Default"/>
        <w:numPr>
          <w:ilvl w:val="0"/>
          <w:numId w:val="1"/>
        </w:numPr>
      </w:pPr>
      <w:r w:rsidRPr="00B223F1">
        <w:t xml:space="preserve">MACUFE – Free State </w:t>
      </w:r>
    </w:p>
    <w:p w:rsidR="004E0F6E" w:rsidRPr="00B223F1" w:rsidRDefault="004E0F6E" w:rsidP="004E0F6E">
      <w:pPr>
        <w:pStyle w:val="Default"/>
        <w:numPr>
          <w:ilvl w:val="0"/>
          <w:numId w:val="1"/>
        </w:numPr>
      </w:pPr>
      <w:r w:rsidRPr="00B223F1">
        <w:t xml:space="preserve">Diamonds and Dorings – Northern Cape </w:t>
      </w:r>
    </w:p>
    <w:p w:rsidR="004E0F6E" w:rsidRPr="00B223F1" w:rsidRDefault="004E0F6E" w:rsidP="004E0F6E">
      <w:pPr>
        <w:pStyle w:val="Default"/>
        <w:numPr>
          <w:ilvl w:val="0"/>
          <w:numId w:val="1"/>
        </w:numPr>
      </w:pPr>
      <w:r w:rsidRPr="00B223F1">
        <w:t xml:space="preserve">Buyelekhaya / Grahamstown Arts Festival – Eastern Cape </w:t>
      </w:r>
    </w:p>
    <w:p w:rsidR="004E0F6E" w:rsidRPr="00B223F1" w:rsidRDefault="00371812" w:rsidP="004E0F6E">
      <w:pPr>
        <w:pStyle w:val="Default"/>
        <w:numPr>
          <w:ilvl w:val="0"/>
          <w:numId w:val="1"/>
        </w:numPr>
      </w:pPr>
      <w:r w:rsidRPr="00B223F1">
        <w:t>Mapungub</w:t>
      </w:r>
      <w:r w:rsidR="004E0F6E" w:rsidRPr="00B223F1">
        <w:t>w</w:t>
      </w:r>
      <w:r w:rsidRPr="00B223F1">
        <w:t>e</w:t>
      </w:r>
      <w:r w:rsidR="004E0F6E" w:rsidRPr="00B223F1">
        <w:t xml:space="preserve"> / Marula Festival - Limpopo </w:t>
      </w:r>
    </w:p>
    <w:p w:rsidR="004E0F6E" w:rsidRPr="00B223F1" w:rsidRDefault="004E0F6E" w:rsidP="004E0F6E">
      <w:pPr>
        <w:pStyle w:val="Default"/>
        <w:numPr>
          <w:ilvl w:val="0"/>
          <w:numId w:val="1"/>
        </w:numPr>
      </w:pPr>
      <w:r w:rsidRPr="00B223F1">
        <w:t xml:space="preserve">Joyous Celebration / Cohesion Project - Gauteng </w:t>
      </w:r>
    </w:p>
    <w:p w:rsidR="004E0F6E" w:rsidRPr="00B223F1" w:rsidRDefault="004E0F6E" w:rsidP="004E0F6E">
      <w:pPr>
        <w:pStyle w:val="Default"/>
        <w:numPr>
          <w:ilvl w:val="0"/>
          <w:numId w:val="1"/>
        </w:numPr>
      </w:pPr>
      <w:r w:rsidRPr="00B223F1">
        <w:t xml:space="preserve">Shaka Musical / SATMAS – Kwa-Zulu Natal </w:t>
      </w:r>
    </w:p>
    <w:p w:rsidR="004E0F6E" w:rsidRPr="00B223F1" w:rsidRDefault="004E0F6E" w:rsidP="004E0F6E">
      <w:pPr>
        <w:pStyle w:val="Default"/>
        <w:numPr>
          <w:ilvl w:val="0"/>
          <w:numId w:val="1"/>
        </w:numPr>
      </w:pPr>
      <w:r w:rsidRPr="00B223F1">
        <w:t>Trooper – Mpumalanga</w:t>
      </w:r>
    </w:p>
    <w:p w:rsidR="004E0F6E" w:rsidRPr="00B223F1" w:rsidRDefault="004E0F6E" w:rsidP="004E0F6E">
      <w:pPr>
        <w:pStyle w:val="Default"/>
        <w:numPr>
          <w:ilvl w:val="0"/>
          <w:numId w:val="1"/>
        </w:numPr>
      </w:pPr>
      <w:r w:rsidRPr="00B223F1">
        <w:t>Kgalakgadi / Kalahari – North West</w:t>
      </w:r>
    </w:p>
    <w:p w:rsidR="00893403" w:rsidRPr="00B223F1" w:rsidRDefault="00893403" w:rsidP="00B4093C">
      <w:pPr>
        <w:ind w:left="720" w:hanging="720"/>
        <w:rPr>
          <w:rFonts w:ascii="Arial" w:hAnsi="Arial" w:cs="Arial"/>
          <w:b/>
          <w:bCs/>
        </w:rPr>
      </w:pPr>
    </w:p>
    <w:p w:rsidR="00893403" w:rsidRPr="00B223F1" w:rsidRDefault="00893403" w:rsidP="00B4093C">
      <w:pPr>
        <w:ind w:left="720" w:hanging="720"/>
        <w:rPr>
          <w:rFonts w:ascii="Arial" w:hAnsi="Arial" w:cs="Arial"/>
          <w:b/>
          <w:bCs/>
        </w:rPr>
      </w:pPr>
    </w:p>
    <w:p w:rsidR="009C1487" w:rsidRPr="00B223F1" w:rsidRDefault="00371812" w:rsidP="004D52B6">
      <w:pPr>
        <w:ind w:left="720" w:hanging="720"/>
        <w:jc w:val="both"/>
        <w:rPr>
          <w:rFonts w:ascii="Arial" w:hAnsi="Arial" w:cs="Arial"/>
          <w:bCs/>
        </w:rPr>
      </w:pPr>
      <w:r w:rsidRPr="00B223F1">
        <w:rPr>
          <w:rFonts w:ascii="Arial" w:hAnsi="Arial" w:cs="Arial"/>
          <w:b/>
          <w:bCs/>
        </w:rPr>
        <w:t xml:space="preserve">(b) </w:t>
      </w:r>
      <w:r w:rsidR="00AB7231" w:rsidRPr="00B223F1">
        <w:rPr>
          <w:rFonts w:ascii="Arial" w:hAnsi="Arial" w:cs="Arial"/>
          <w:bCs/>
        </w:rPr>
        <w:tab/>
      </w:r>
      <w:r w:rsidRPr="00B223F1">
        <w:rPr>
          <w:rFonts w:ascii="Arial" w:hAnsi="Arial" w:cs="Arial"/>
          <w:bCs/>
        </w:rPr>
        <w:t xml:space="preserve">Yes, the projects applied </w:t>
      </w:r>
      <w:r w:rsidR="00AA6B08" w:rsidRPr="00B223F1">
        <w:rPr>
          <w:rFonts w:ascii="Arial" w:hAnsi="Arial" w:cs="Arial"/>
          <w:bCs/>
        </w:rPr>
        <w:t xml:space="preserve">directly </w:t>
      </w:r>
      <w:r w:rsidRPr="00B223F1">
        <w:rPr>
          <w:rFonts w:ascii="Arial" w:hAnsi="Arial" w:cs="Arial"/>
          <w:bCs/>
        </w:rPr>
        <w:t>for funding</w:t>
      </w:r>
      <w:r w:rsidR="00AA6B08" w:rsidRPr="00B223F1">
        <w:rPr>
          <w:rFonts w:ascii="Arial" w:hAnsi="Arial" w:cs="Arial"/>
          <w:bCs/>
        </w:rPr>
        <w:t xml:space="preserve"> except </w:t>
      </w:r>
      <w:r w:rsidR="004D52B6" w:rsidRPr="00B223F1">
        <w:rPr>
          <w:rFonts w:ascii="Arial" w:hAnsi="Arial" w:cs="Arial"/>
          <w:bCs/>
        </w:rPr>
        <w:t>the project below:</w:t>
      </w:r>
    </w:p>
    <w:p w:rsidR="00371812" w:rsidRPr="00B223F1" w:rsidRDefault="00371812" w:rsidP="00AB7231">
      <w:pPr>
        <w:ind w:left="720" w:hanging="720"/>
        <w:jc w:val="both"/>
        <w:rPr>
          <w:rFonts w:ascii="Arial" w:hAnsi="Arial" w:cs="Arial"/>
          <w:bCs/>
        </w:rPr>
      </w:pPr>
    </w:p>
    <w:p w:rsidR="009C1487" w:rsidRPr="00B223F1" w:rsidRDefault="004D52B6" w:rsidP="00AB7231">
      <w:pPr>
        <w:ind w:left="720" w:hanging="720"/>
        <w:jc w:val="both"/>
        <w:rPr>
          <w:rFonts w:ascii="Arial" w:hAnsi="Arial" w:cs="Arial"/>
          <w:bCs/>
        </w:rPr>
      </w:pPr>
      <w:r w:rsidRPr="00B223F1">
        <w:rPr>
          <w:rFonts w:ascii="Arial" w:hAnsi="Arial" w:cs="Arial"/>
          <w:bCs/>
        </w:rPr>
        <w:tab/>
      </w:r>
      <w:r w:rsidR="00AB7231" w:rsidRPr="00B223F1">
        <w:rPr>
          <w:rFonts w:ascii="Arial" w:hAnsi="Arial" w:cs="Arial"/>
          <w:bCs/>
        </w:rPr>
        <w:t xml:space="preserve">Mapungubwe </w:t>
      </w:r>
      <w:r w:rsidRPr="00B223F1">
        <w:rPr>
          <w:rFonts w:ascii="Arial" w:hAnsi="Arial" w:cs="Arial"/>
          <w:bCs/>
        </w:rPr>
        <w:t>–</w:t>
      </w:r>
      <w:r w:rsidR="00AB7231" w:rsidRPr="00B223F1">
        <w:rPr>
          <w:rFonts w:ascii="Arial" w:hAnsi="Arial" w:cs="Arial"/>
          <w:bCs/>
        </w:rPr>
        <w:t xml:space="preserve"> </w:t>
      </w:r>
      <w:r w:rsidRPr="00B223F1">
        <w:rPr>
          <w:rFonts w:ascii="Arial" w:hAnsi="Arial" w:cs="Arial"/>
          <w:bCs/>
        </w:rPr>
        <w:t>The assisting organization (conduit) was Matsila Community Development Trust.</w:t>
      </w:r>
    </w:p>
    <w:p w:rsidR="00AA6B08" w:rsidRPr="00B223F1" w:rsidRDefault="00AA6B08" w:rsidP="00AB7231">
      <w:pPr>
        <w:ind w:left="720" w:hanging="720"/>
        <w:rPr>
          <w:rFonts w:ascii="Arial" w:hAnsi="Arial" w:cs="Arial"/>
          <w:bCs/>
        </w:rPr>
      </w:pPr>
    </w:p>
    <w:p w:rsidR="009C1487" w:rsidRPr="00B223F1" w:rsidRDefault="00AA6B08" w:rsidP="009C1487">
      <w:pPr>
        <w:ind w:left="720" w:hanging="720"/>
        <w:rPr>
          <w:rFonts w:ascii="Arial" w:hAnsi="Arial" w:cs="Arial"/>
          <w:bCs/>
        </w:rPr>
      </w:pPr>
      <w:r w:rsidRPr="00B223F1">
        <w:rPr>
          <w:rFonts w:ascii="Arial" w:hAnsi="Arial" w:cs="Arial"/>
          <w:b/>
          <w:bCs/>
        </w:rPr>
        <w:t>(c)</w:t>
      </w:r>
      <w:r w:rsidRPr="00B223F1">
        <w:rPr>
          <w:rFonts w:ascii="Arial" w:hAnsi="Arial" w:cs="Arial"/>
          <w:bCs/>
        </w:rPr>
        <w:t xml:space="preserve"> </w:t>
      </w:r>
      <w:r w:rsidR="004D52B6" w:rsidRPr="00B223F1">
        <w:rPr>
          <w:rFonts w:ascii="Arial" w:hAnsi="Arial" w:cs="Arial"/>
          <w:bCs/>
        </w:rPr>
        <w:tab/>
      </w:r>
      <w:r w:rsidR="00924DD7" w:rsidRPr="00B223F1">
        <w:rPr>
          <w:rFonts w:ascii="Arial" w:hAnsi="Arial" w:cs="Arial"/>
          <w:bCs/>
        </w:rPr>
        <w:t xml:space="preserve">Refer to </w:t>
      </w:r>
      <w:r w:rsidR="004D52B6" w:rsidRPr="00B223F1">
        <w:rPr>
          <w:rFonts w:ascii="Arial" w:hAnsi="Arial" w:cs="Arial"/>
          <w:bCs/>
        </w:rPr>
        <w:t>Annexure A</w:t>
      </w:r>
    </w:p>
    <w:p w:rsidR="004D52B6" w:rsidRPr="00B223F1" w:rsidRDefault="004D52B6" w:rsidP="009C1487">
      <w:pPr>
        <w:ind w:left="720" w:hanging="720"/>
        <w:rPr>
          <w:rFonts w:ascii="Arial" w:hAnsi="Arial" w:cs="Arial"/>
          <w:bCs/>
        </w:rPr>
      </w:pPr>
    </w:p>
    <w:p w:rsidR="004D52B6" w:rsidRPr="00B223F1" w:rsidRDefault="004D52B6" w:rsidP="009C1487">
      <w:pPr>
        <w:ind w:left="720" w:hanging="720"/>
        <w:rPr>
          <w:rFonts w:ascii="Arial" w:hAnsi="Arial" w:cs="Arial"/>
          <w:bCs/>
        </w:rPr>
      </w:pPr>
      <w:r w:rsidRPr="00B223F1">
        <w:rPr>
          <w:rFonts w:ascii="Arial" w:hAnsi="Arial" w:cs="Arial"/>
          <w:b/>
          <w:bCs/>
        </w:rPr>
        <w:t>(d)</w:t>
      </w:r>
      <w:r w:rsidRPr="00B223F1">
        <w:rPr>
          <w:rFonts w:ascii="Arial" w:hAnsi="Arial" w:cs="Arial"/>
          <w:bCs/>
        </w:rPr>
        <w:tab/>
      </w:r>
      <w:r w:rsidR="00924DD7" w:rsidRPr="00B223F1">
        <w:rPr>
          <w:rFonts w:ascii="Arial" w:hAnsi="Arial" w:cs="Arial"/>
          <w:bCs/>
        </w:rPr>
        <w:t>Refer to</w:t>
      </w:r>
      <w:r w:rsidRPr="00B223F1">
        <w:rPr>
          <w:rFonts w:ascii="Arial" w:hAnsi="Arial" w:cs="Arial"/>
          <w:bCs/>
        </w:rPr>
        <w:t xml:space="preserve"> Annexure A</w:t>
      </w:r>
    </w:p>
    <w:p w:rsidR="00AA6B08" w:rsidRPr="00B223F1" w:rsidRDefault="00AA6B08" w:rsidP="009C1487">
      <w:pPr>
        <w:ind w:left="720" w:hanging="720"/>
        <w:rPr>
          <w:rFonts w:ascii="Arial" w:hAnsi="Arial" w:cs="Arial"/>
          <w:b/>
          <w:bCs/>
        </w:rPr>
      </w:pPr>
    </w:p>
    <w:p w:rsidR="00AA6B08" w:rsidRPr="00B223F1" w:rsidRDefault="00AA6B08" w:rsidP="009C1487">
      <w:pPr>
        <w:ind w:left="720" w:hanging="720"/>
        <w:rPr>
          <w:rFonts w:ascii="Arial" w:hAnsi="Arial" w:cs="Arial"/>
          <w:b/>
          <w:bCs/>
        </w:rPr>
      </w:pPr>
    </w:p>
    <w:p w:rsidR="00AA6B08" w:rsidRPr="00B223F1" w:rsidRDefault="00924DD7" w:rsidP="009C1487">
      <w:pPr>
        <w:ind w:left="720" w:hanging="720"/>
        <w:rPr>
          <w:rFonts w:ascii="Arial" w:hAnsi="Arial" w:cs="Arial"/>
          <w:bCs/>
        </w:rPr>
      </w:pPr>
      <w:r w:rsidRPr="00B223F1">
        <w:rPr>
          <w:rFonts w:ascii="Arial" w:hAnsi="Arial" w:cs="Arial"/>
          <w:b/>
          <w:bCs/>
        </w:rPr>
        <w:t>2 (a)</w:t>
      </w:r>
      <w:r w:rsidRPr="00B223F1">
        <w:rPr>
          <w:rFonts w:ascii="Arial" w:hAnsi="Arial" w:cs="Arial"/>
          <w:b/>
          <w:bCs/>
        </w:rPr>
        <w:tab/>
      </w:r>
      <w:r w:rsidRPr="00B223F1">
        <w:rPr>
          <w:rFonts w:ascii="Arial" w:hAnsi="Arial" w:cs="Arial"/>
          <w:bCs/>
        </w:rPr>
        <w:t>Refer to Annexure A</w:t>
      </w:r>
    </w:p>
    <w:p w:rsidR="00AA6B08" w:rsidRPr="00B223F1" w:rsidRDefault="00AA6B08" w:rsidP="009C1487">
      <w:pPr>
        <w:ind w:left="720" w:hanging="720"/>
        <w:rPr>
          <w:rFonts w:ascii="Arial" w:hAnsi="Arial" w:cs="Arial"/>
          <w:b/>
          <w:bCs/>
        </w:rPr>
      </w:pPr>
    </w:p>
    <w:p w:rsidR="00924DD7" w:rsidRPr="00B223F1" w:rsidRDefault="00924DD7" w:rsidP="00924DD7">
      <w:pPr>
        <w:ind w:left="720" w:hanging="720"/>
        <w:rPr>
          <w:rFonts w:ascii="Arial" w:hAnsi="Arial" w:cs="Arial"/>
          <w:bCs/>
        </w:rPr>
      </w:pPr>
      <w:r w:rsidRPr="00B223F1">
        <w:rPr>
          <w:rFonts w:ascii="Arial" w:hAnsi="Arial" w:cs="Arial"/>
          <w:b/>
          <w:bCs/>
        </w:rPr>
        <w:t xml:space="preserve">   (b)</w:t>
      </w:r>
      <w:r w:rsidRPr="00B223F1">
        <w:rPr>
          <w:rFonts w:ascii="Arial" w:hAnsi="Arial" w:cs="Arial"/>
          <w:b/>
          <w:bCs/>
        </w:rPr>
        <w:tab/>
      </w:r>
      <w:r w:rsidRPr="00B223F1">
        <w:rPr>
          <w:rFonts w:ascii="Arial" w:hAnsi="Arial" w:cs="Arial"/>
          <w:bCs/>
        </w:rPr>
        <w:t>Refer to Annexure A</w:t>
      </w:r>
    </w:p>
    <w:p w:rsidR="00924DD7" w:rsidRPr="00B223F1" w:rsidRDefault="00924DD7" w:rsidP="009C1487">
      <w:pPr>
        <w:ind w:left="720" w:hanging="720"/>
        <w:rPr>
          <w:rFonts w:ascii="Arial" w:hAnsi="Arial" w:cs="Arial"/>
          <w:b/>
          <w:bCs/>
        </w:rPr>
      </w:pPr>
    </w:p>
    <w:p w:rsidR="00924DD7" w:rsidRPr="00B223F1" w:rsidRDefault="00924DD7" w:rsidP="00924DD7">
      <w:pPr>
        <w:ind w:left="720" w:hanging="720"/>
        <w:rPr>
          <w:rFonts w:ascii="Arial" w:hAnsi="Arial" w:cs="Arial"/>
          <w:bCs/>
        </w:rPr>
      </w:pPr>
      <w:r w:rsidRPr="00B223F1">
        <w:rPr>
          <w:rFonts w:ascii="Arial" w:hAnsi="Arial" w:cs="Arial"/>
          <w:b/>
          <w:bCs/>
        </w:rPr>
        <w:t xml:space="preserve">   (c)</w:t>
      </w:r>
      <w:r w:rsidRPr="00B223F1">
        <w:rPr>
          <w:rFonts w:ascii="Arial" w:hAnsi="Arial" w:cs="Arial"/>
          <w:b/>
          <w:bCs/>
        </w:rPr>
        <w:tab/>
      </w:r>
      <w:r w:rsidRPr="00B223F1">
        <w:rPr>
          <w:rFonts w:ascii="Arial" w:hAnsi="Arial" w:cs="Arial"/>
          <w:bCs/>
        </w:rPr>
        <w:t>Refer to Annexure A</w:t>
      </w:r>
    </w:p>
    <w:p w:rsidR="00924DD7" w:rsidRPr="00B223F1" w:rsidRDefault="00924DD7" w:rsidP="00924DD7">
      <w:pPr>
        <w:ind w:left="720" w:hanging="578"/>
        <w:rPr>
          <w:rFonts w:ascii="Arial" w:hAnsi="Arial" w:cs="Arial"/>
          <w:b/>
          <w:bCs/>
        </w:rPr>
      </w:pPr>
    </w:p>
    <w:p w:rsidR="006D7633" w:rsidRPr="00B223F1" w:rsidRDefault="006D7633" w:rsidP="00924DD7">
      <w:pPr>
        <w:ind w:left="720" w:hanging="578"/>
        <w:rPr>
          <w:rFonts w:ascii="Arial" w:hAnsi="Arial" w:cs="Arial"/>
          <w:b/>
          <w:bCs/>
        </w:rPr>
      </w:pPr>
    </w:p>
    <w:p w:rsidR="006D7633" w:rsidRPr="00B223F1" w:rsidRDefault="006D7633" w:rsidP="00924DD7">
      <w:pPr>
        <w:ind w:left="720" w:hanging="578"/>
        <w:rPr>
          <w:rFonts w:ascii="Arial" w:hAnsi="Arial" w:cs="Arial"/>
          <w:b/>
          <w:bCs/>
        </w:rPr>
      </w:pPr>
      <w:r w:rsidRPr="00B223F1">
        <w:rPr>
          <w:rFonts w:ascii="Arial" w:hAnsi="Arial" w:cs="Arial"/>
          <w:b/>
          <w:bCs/>
        </w:rPr>
        <w:t xml:space="preserve">3  </w:t>
      </w:r>
      <w:r w:rsidRPr="00B223F1">
        <w:rPr>
          <w:rFonts w:ascii="Arial" w:hAnsi="Arial" w:cs="Arial"/>
          <w:b/>
          <w:bCs/>
        </w:rPr>
        <w:tab/>
      </w:r>
      <w:r w:rsidRPr="00B223F1">
        <w:rPr>
          <w:rFonts w:ascii="Arial" w:hAnsi="Arial" w:cs="Arial"/>
          <w:bCs/>
        </w:rPr>
        <w:t>The NLC verifies the NPO registration of the applicant.</w:t>
      </w:r>
    </w:p>
    <w:p w:rsidR="006D7633" w:rsidRPr="00B223F1" w:rsidRDefault="006D7633" w:rsidP="00924DD7">
      <w:pPr>
        <w:ind w:left="720" w:hanging="578"/>
        <w:rPr>
          <w:rFonts w:ascii="Arial" w:hAnsi="Arial" w:cs="Arial"/>
          <w:b/>
          <w:bCs/>
        </w:rPr>
      </w:pPr>
    </w:p>
    <w:p w:rsidR="006D7633" w:rsidRPr="00B223F1" w:rsidRDefault="006D7633" w:rsidP="00924DD7">
      <w:pPr>
        <w:ind w:left="720" w:hanging="578"/>
        <w:rPr>
          <w:rFonts w:ascii="Arial" w:hAnsi="Arial" w:cs="Arial"/>
          <w:b/>
          <w:bCs/>
        </w:rPr>
      </w:pPr>
    </w:p>
    <w:p w:rsidR="00B731BA" w:rsidRPr="00B223F1" w:rsidRDefault="00B731BA" w:rsidP="00924DD7">
      <w:pPr>
        <w:ind w:left="720" w:hanging="578"/>
        <w:rPr>
          <w:rFonts w:ascii="Arial" w:hAnsi="Arial" w:cs="Arial"/>
          <w:b/>
          <w:bCs/>
        </w:rPr>
      </w:pPr>
    </w:p>
    <w:p w:rsidR="00B731BA" w:rsidRPr="00B223F1" w:rsidRDefault="00B731BA" w:rsidP="00924DD7">
      <w:pPr>
        <w:ind w:left="720" w:hanging="578"/>
        <w:rPr>
          <w:rFonts w:ascii="Arial" w:hAnsi="Arial" w:cs="Arial"/>
          <w:b/>
          <w:bCs/>
        </w:rPr>
      </w:pPr>
    </w:p>
    <w:p w:rsidR="007F55EB" w:rsidRPr="00B223F1" w:rsidRDefault="007F55EB" w:rsidP="009C1487">
      <w:pPr>
        <w:jc w:val="both"/>
        <w:outlineLvl w:val="0"/>
        <w:rPr>
          <w:rFonts w:ascii="Arial" w:hAnsi="Arial" w:cs="Arial"/>
          <w:lang w:val="en-ZA"/>
        </w:rPr>
      </w:pPr>
    </w:p>
    <w:p w:rsidR="007F55EB" w:rsidRPr="00B223F1" w:rsidRDefault="007F55EB" w:rsidP="009C1487">
      <w:pPr>
        <w:jc w:val="both"/>
        <w:outlineLvl w:val="0"/>
        <w:rPr>
          <w:rFonts w:ascii="Arial" w:hAnsi="Arial" w:cs="Arial"/>
          <w:lang w:val="en-ZA"/>
        </w:rPr>
      </w:pPr>
    </w:p>
    <w:bookmarkEnd w:id="0"/>
    <w:bookmarkEnd w:id="1"/>
    <w:bookmarkEnd w:id="2"/>
    <w:bookmarkEnd w:id="3"/>
    <w:bookmarkEnd w:id="4"/>
    <w:bookmarkEnd w:id="5"/>
    <w:p w:rsidR="00EE2ED9" w:rsidRPr="00B223F1" w:rsidRDefault="00EE2ED9" w:rsidP="00852FC7">
      <w:pPr>
        <w:ind w:left="720" w:hanging="720"/>
        <w:rPr>
          <w:rFonts w:ascii="Arial" w:hAnsi="Arial" w:cs="Arial"/>
          <w:b/>
          <w:bCs/>
        </w:rPr>
      </w:pPr>
    </w:p>
    <w:p w:rsidR="001A743C" w:rsidRPr="00B223F1" w:rsidRDefault="001A743C" w:rsidP="00852FC7">
      <w:pPr>
        <w:ind w:left="720" w:hanging="720"/>
        <w:rPr>
          <w:rFonts w:ascii="Arial" w:hAnsi="Arial" w:cs="Arial"/>
          <w:b/>
          <w:bCs/>
        </w:rPr>
        <w:sectPr w:rsidR="001A743C" w:rsidRPr="00B223F1">
          <w:pgSz w:w="12240" w:h="15840"/>
          <w:pgMar w:top="1440" w:right="1800" w:bottom="1440" w:left="1800" w:header="720" w:footer="720" w:gutter="0"/>
          <w:cols w:space="720"/>
          <w:docGrid w:linePitch="360"/>
        </w:sectPr>
      </w:pPr>
    </w:p>
    <w:p w:rsidR="006D7633" w:rsidRPr="00B223F1" w:rsidRDefault="001A743C" w:rsidP="00852FC7">
      <w:pPr>
        <w:ind w:left="720" w:hanging="720"/>
        <w:rPr>
          <w:rFonts w:ascii="Arial" w:hAnsi="Arial" w:cs="Arial"/>
          <w:b/>
          <w:bCs/>
        </w:rPr>
      </w:pPr>
      <w:r w:rsidRPr="00B223F1">
        <w:rPr>
          <w:rFonts w:ascii="Arial" w:hAnsi="Arial" w:cs="Arial"/>
          <w:b/>
          <w:bCs/>
        </w:rPr>
        <w:t>Annexure A</w:t>
      </w:r>
    </w:p>
    <w:p w:rsidR="00EE2ED9" w:rsidRPr="00B731BA" w:rsidRDefault="00182393" w:rsidP="001A743C">
      <w:pPr>
        <w:ind w:left="720" w:hanging="720"/>
        <w:rPr>
          <w:rFonts w:ascii="Arial" w:hAnsi="Arial" w:cs="Arial"/>
          <w:bCs/>
        </w:rPr>
      </w:pPr>
      <w:r>
        <w:rPr>
          <w:rFonts w:ascii="Arial" w:hAnsi="Arial" w:cs="Arial"/>
          <w:noProof/>
          <w:lang w:val="en-ZA" w:eastAsia="en-ZA"/>
        </w:rPr>
        <w:drawing>
          <wp:inline distT="0" distB="0" distL="0" distR="0">
            <wp:extent cx="8220075" cy="5286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0075" cy="5286375"/>
                    </a:xfrm>
                    <a:prstGeom prst="rect">
                      <a:avLst/>
                    </a:prstGeom>
                    <a:noFill/>
                    <a:ln w="9525">
                      <a:noFill/>
                      <a:miter lim="800000"/>
                      <a:headEnd/>
                      <a:tailEnd/>
                    </a:ln>
                  </pic:spPr>
                </pic:pic>
              </a:graphicData>
            </a:graphic>
          </wp:inline>
        </w:drawing>
      </w:r>
    </w:p>
    <w:sectPr w:rsidR="00EE2ED9" w:rsidRPr="00B731BA" w:rsidSect="001A743C">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66BB1"/>
    <w:multiLevelType w:val="hybridMultilevel"/>
    <w:tmpl w:val="21644BBA"/>
    <w:lvl w:ilvl="0" w:tplc="45A068FC">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BC76CFF"/>
    <w:multiLevelType w:val="hybridMultilevel"/>
    <w:tmpl w:val="64DA9E0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savePreviewPicture/>
  <w:compat/>
  <w:rsids>
    <w:rsidRoot w:val="00643475"/>
    <w:rsid w:val="00001E01"/>
    <w:rsid w:val="00023B52"/>
    <w:rsid w:val="000848E4"/>
    <w:rsid w:val="00086307"/>
    <w:rsid w:val="000B3E19"/>
    <w:rsid w:val="000C216E"/>
    <w:rsid w:val="000D21CE"/>
    <w:rsid w:val="000E1930"/>
    <w:rsid w:val="000E24F8"/>
    <w:rsid w:val="001014F0"/>
    <w:rsid w:val="0012629F"/>
    <w:rsid w:val="0014091D"/>
    <w:rsid w:val="00165E2C"/>
    <w:rsid w:val="00182393"/>
    <w:rsid w:val="00196A1F"/>
    <w:rsid w:val="001A5378"/>
    <w:rsid w:val="001A743C"/>
    <w:rsid w:val="001B45CF"/>
    <w:rsid w:val="00202978"/>
    <w:rsid w:val="002116B8"/>
    <w:rsid w:val="002316ED"/>
    <w:rsid w:val="002450FE"/>
    <w:rsid w:val="00261D23"/>
    <w:rsid w:val="00371812"/>
    <w:rsid w:val="00372FEC"/>
    <w:rsid w:val="0039631A"/>
    <w:rsid w:val="0043328B"/>
    <w:rsid w:val="004407EC"/>
    <w:rsid w:val="00456D26"/>
    <w:rsid w:val="00483A0B"/>
    <w:rsid w:val="004D4CFE"/>
    <w:rsid w:val="004D52B6"/>
    <w:rsid w:val="004E0F6E"/>
    <w:rsid w:val="0050167F"/>
    <w:rsid w:val="00547321"/>
    <w:rsid w:val="005E3083"/>
    <w:rsid w:val="00601FF4"/>
    <w:rsid w:val="006367F2"/>
    <w:rsid w:val="00643475"/>
    <w:rsid w:val="00677524"/>
    <w:rsid w:val="006B2977"/>
    <w:rsid w:val="006D7633"/>
    <w:rsid w:val="00733132"/>
    <w:rsid w:val="00772F4E"/>
    <w:rsid w:val="007A5B0F"/>
    <w:rsid w:val="007D12A4"/>
    <w:rsid w:val="007E4F1E"/>
    <w:rsid w:val="007F55EB"/>
    <w:rsid w:val="00813DF0"/>
    <w:rsid w:val="00823C62"/>
    <w:rsid w:val="00836980"/>
    <w:rsid w:val="00852FC7"/>
    <w:rsid w:val="00862F31"/>
    <w:rsid w:val="00893403"/>
    <w:rsid w:val="008C72C6"/>
    <w:rsid w:val="008D4FC9"/>
    <w:rsid w:val="00924DD7"/>
    <w:rsid w:val="0095115B"/>
    <w:rsid w:val="00955F73"/>
    <w:rsid w:val="009C1487"/>
    <w:rsid w:val="009C4EE3"/>
    <w:rsid w:val="00A01015"/>
    <w:rsid w:val="00A32CE1"/>
    <w:rsid w:val="00A5434F"/>
    <w:rsid w:val="00A65FFC"/>
    <w:rsid w:val="00A817A7"/>
    <w:rsid w:val="00AA6B08"/>
    <w:rsid w:val="00AB4DB4"/>
    <w:rsid w:val="00AB7231"/>
    <w:rsid w:val="00AE583A"/>
    <w:rsid w:val="00AE6949"/>
    <w:rsid w:val="00B223F1"/>
    <w:rsid w:val="00B4093C"/>
    <w:rsid w:val="00B731BA"/>
    <w:rsid w:val="00B8702F"/>
    <w:rsid w:val="00B900D2"/>
    <w:rsid w:val="00B971D4"/>
    <w:rsid w:val="00BA7AAB"/>
    <w:rsid w:val="00BC4B09"/>
    <w:rsid w:val="00BE0CBF"/>
    <w:rsid w:val="00C5065A"/>
    <w:rsid w:val="00C74F9E"/>
    <w:rsid w:val="00C77256"/>
    <w:rsid w:val="00CD261F"/>
    <w:rsid w:val="00CE5786"/>
    <w:rsid w:val="00D1362C"/>
    <w:rsid w:val="00D1470A"/>
    <w:rsid w:val="00D25D7B"/>
    <w:rsid w:val="00D3471D"/>
    <w:rsid w:val="00D53143"/>
    <w:rsid w:val="00DB2A6F"/>
    <w:rsid w:val="00DE30C1"/>
    <w:rsid w:val="00E32251"/>
    <w:rsid w:val="00E4123D"/>
    <w:rsid w:val="00E61348"/>
    <w:rsid w:val="00E97598"/>
    <w:rsid w:val="00EA57F9"/>
    <w:rsid w:val="00EA7B99"/>
    <w:rsid w:val="00EE2ED9"/>
    <w:rsid w:val="00EF2D59"/>
    <w:rsid w:val="00F21673"/>
    <w:rsid w:val="00F7331A"/>
    <w:rsid w:val="00F77669"/>
    <w:rsid w:val="00F97A54"/>
    <w:rsid w:val="00FA21D9"/>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customStyle="1" w:styleId="Default">
    <w:name w:val="Default"/>
    <w:rsid w:val="004E0F6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8503741">
      <w:bodyDiv w:val="1"/>
      <w:marLeft w:val="0"/>
      <w:marRight w:val="0"/>
      <w:marTop w:val="0"/>
      <w:marBottom w:val="0"/>
      <w:divBdr>
        <w:top w:val="none" w:sz="0" w:space="0" w:color="auto"/>
        <w:left w:val="none" w:sz="0" w:space="0" w:color="auto"/>
        <w:bottom w:val="none" w:sz="0" w:space="0" w:color="auto"/>
        <w:right w:val="none" w:sz="0" w:space="0" w:color="auto"/>
      </w:divBdr>
    </w:div>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2018-02-14T09:57:00Z</cp:lastPrinted>
  <dcterms:created xsi:type="dcterms:W3CDTF">2018-02-20T09:52:00Z</dcterms:created>
  <dcterms:modified xsi:type="dcterms:W3CDTF">2018-02-20T09:52:00Z</dcterms:modified>
</cp:coreProperties>
</file>