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Default="00CE323E" w:rsidP="003D7858">
      <w:pPr>
        <w:jc w:val="center"/>
      </w:pPr>
      <w:r>
        <w:rPr>
          <w:noProof/>
          <w:lang w:val="en-ZA" w:eastAsia="en-ZA"/>
        </w:rPr>
        <w:drawing>
          <wp:inline distT="0" distB="0" distL="0" distR="0">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24C88">
        <w:rPr>
          <w:rFonts w:ascii="Arial" w:hAnsi="Arial" w:cs="Arial"/>
          <w:b/>
          <w:bCs/>
        </w:rPr>
        <w:t>1916</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rsidR="00024C88" w:rsidRPr="00B67E16" w:rsidRDefault="00024C88" w:rsidP="00B67E16">
      <w:pPr>
        <w:spacing w:line="360" w:lineRule="auto"/>
        <w:ind w:left="816" w:hanging="816"/>
        <w:rPr>
          <w:rFonts w:ascii="Arial" w:hAnsi="Arial" w:cs="Arial"/>
          <w:b/>
        </w:rPr>
      </w:pPr>
      <w:r w:rsidRPr="00B67E16">
        <w:rPr>
          <w:rFonts w:ascii="Arial" w:hAnsi="Arial" w:cs="Arial"/>
          <w:b/>
        </w:rPr>
        <w:t xml:space="preserve">Mr M Bagraim (DA) to ask the Minister of Higher Education and </w:t>
      </w:r>
      <w:r w:rsidRPr="00B67E16">
        <w:rPr>
          <w:rFonts w:ascii="Arial" w:hAnsi="Arial" w:cs="Arial"/>
          <w:b/>
          <w:lang w:val="af-ZA"/>
        </w:rPr>
        <w:t>Training</w:t>
      </w:r>
      <w:r w:rsidRPr="00B67E16">
        <w:rPr>
          <w:rFonts w:ascii="Arial" w:hAnsi="Arial" w:cs="Arial"/>
          <w:b/>
        </w:rPr>
        <w:t>:</w:t>
      </w:r>
    </w:p>
    <w:p w:rsidR="00024C88" w:rsidRPr="00B67E16" w:rsidRDefault="00024C88" w:rsidP="00B67E16">
      <w:pPr>
        <w:spacing w:line="360" w:lineRule="auto"/>
        <w:ind w:left="450" w:hanging="450"/>
        <w:jc w:val="both"/>
        <w:rPr>
          <w:rFonts w:ascii="Arial" w:hAnsi="Arial" w:cs="Arial"/>
        </w:rPr>
      </w:pPr>
      <w:r w:rsidRPr="00B67E16">
        <w:rPr>
          <w:rFonts w:ascii="Arial" w:hAnsi="Arial" w:cs="Arial"/>
        </w:rPr>
        <w:t>(1)</w:t>
      </w:r>
      <w:r w:rsidRPr="00B67E16">
        <w:rPr>
          <w:rFonts w:ascii="Arial" w:hAnsi="Arial" w:cs="Arial"/>
        </w:rPr>
        <w:tab/>
        <w:t>Whether the full report on the maintenance of technical and vocational education and training (TVET) college infrastructure as reported by his department in its submission to Parliament in June 2017 is publicly available; if not, why not; if so, where can a copy be obtained;</w:t>
      </w:r>
    </w:p>
    <w:p w:rsidR="00024C88" w:rsidRPr="00B67E16" w:rsidRDefault="00024C88" w:rsidP="00B67E16">
      <w:pPr>
        <w:spacing w:line="360" w:lineRule="auto"/>
        <w:ind w:left="450" w:hanging="450"/>
        <w:jc w:val="both"/>
        <w:rPr>
          <w:rFonts w:ascii="Arial" w:hAnsi="Arial" w:cs="Arial"/>
        </w:rPr>
      </w:pPr>
      <w:r w:rsidRPr="00B67E16">
        <w:rPr>
          <w:rFonts w:ascii="Arial" w:hAnsi="Arial" w:cs="Arial"/>
        </w:rPr>
        <w:t>(2)</w:t>
      </w:r>
      <w:r w:rsidRPr="00B67E16">
        <w:rPr>
          <w:rFonts w:ascii="Arial" w:hAnsi="Arial" w:cs="Arial"/>
        </w:rPr>
        <w:tab/>
        <w:t>what were the main findings contained in the report;</w:t>
      </w:r>
    </w:p>
    <w:p w:rsidR="00024C88" w:rsidRPr="00B67E16" w:rsidRDefault="00024C88" w:rsidP="00B67E16">
      <w:pPr>
        <w:spacing w:line="360" w:lineRule="auto"/>
        <w:ind w:left="450" w:hanging="450"/>
        <w:jc w:val="both"/>
        <w:rPr>
          <w:rFonts w:ascii="Arial" w:hAnsi="Arial" w:cs="Arial"/>
        </w:rPr>
      </w:pPr>
      <w:r w:rsidRPr="00B67E16">
        <w:rPr>
          <w:rFonts w:ascii="Arial" w:hAnsi="Arial" w:cs="Arial"/>
        </w:rPr>
        <w:t>(3)</w:t>
      </w:r>
      <w:r w:rsidRPr="00B67E16">
        <w:rPr>
          <w:rFonts w:ascii="Arial" w:hAnsi="Arial" w:cs="Arial"/>
        </w:rPr>
        <w:tab/>
        <w:t xml:space="preserve">did the report quantify the annual budget needed to maintain and replace the infrastructure in order for the TVET colleges to keep up with the maintenance requirements of their infrastructure; if not, why not; if so, what are the relevant details; </w:t>
      </w:r>
    </w:p>
    <w:p w:rsidR="00024C88" w:rsidRPr="00B67E16" w:rsidRDefault="00024C88" w:rsidP="00B67E16">
      <w:pPr>
        <w:spacing w:line="360" w:lineRule="auto"/>
        <w:ind w:left="450" w:hanging="450"/>
        <w:jc w:val="both"/>
        <w:rPr>
          <w:rFonts w:ascii="Arial" w:hAnsi="Arial" w:cs="Arial"/>
        </w:rPr>
      </w:pPr>
      <w:r w:rsidRPr="00B67E16">
        <w:rPr>
          <w:rFonts w:ascii="Arial" w:hAnsi="Arial" w:cs="Arial"/>
        </w:rPr>
        <w:t>(4)</w:t>
      </w:r>
      <w:r w:rsidRPr="00B67E16">
        <w:rPr>
          <w:rFonts w:ascii="Arial" w:hAnsi="Arial" w:cs="Arial"/>
        </w:rPr>
        <w:tab/>
        <w:t>what are the full amounts (a) transferred in the (i) 2015-16 and (ii) 2016-17 financial years and (b) allocated in the 2017-18 budget to TVET colleges for the maintenance of infrastructure?</w:t>
      </w:r>
      <w:r w:rsidRPr="00B67E16">
        <w:rPr>
          <w:rFonts w:ascii="Arial" w:hAnsi="Arial" w:cs="Arial"/>
        </w:rPr>
        <w:tab/>
      </w:r>
      <w:r w:rsidRPr="00B67E16">
        <w:rPr>
          <w:rFonts w:ascii="Arial" w:hAnsi="Arial" w:cs="Arial"/>
        </w:rPr>
        <w:tab/>
      </w:r>
      <w:r w:rsidRPr="00B67E16">
        <w:rPr>
          <w:rFonts w:ascii="Arial" w:hAnsi="Arial" w:cs="Arial"/>
        </w:rPr>
        <w:tab/>
      </w:r>
      <w:r w:rsidRPr="00B67E16">
        <w:rPr>
          <w:rFonts w:ascii="Arial" w:hAnsi="Arial" w:cs="Arial"/>
        </w:rPr>
        <w:tab/>
      </w:r>
      <w:r w:rsidRPr="00B67E16">
        <w:rPr>
          <w:rFonts w:ascii="Arial" w:hAnsi="Arial" w:cs="Arial"/>
        </w:rPr>
        <w:tab/>
      </w:r>
    </w:p>
    <w:p w:rsidR="00024C88" w:rsidRPr="00B67E16" w:rsidRDefault="00024C88" w:rsidP="00975C0B">
      <w:pPr>
        <w:spacing w:line="360" w:lineRule="auto"/>
        <w:ind w:left="7920"/>
        <w:rPr>
          <w:rFonts w:ascii="Arial" w:hAnsi="Arial" w:cs="Arial"/>
          <w:b/>
          <w:sz w:val="20"/>
        </w:rPr>
      </w:pPr>
      <w:r w:rsidRPr="00B67E16">
        <w:rPr>
          <w:rFonts w:ascii="Arial" w:hAnsi="Arial" w:cs="Arial"/>
          <w:b/>
          <w:sz w:val="20"/>
        </w:rPr>
        <w:t>NW2128E</w:t>
      </w:r>
    </w:p>
    <w:p w:rsidR="00755ED4" w:rsidRPr="00B67E16" w:rsidRDefault="00755ED4" w:rsidP="00B67E16">
      <w:pPr>
        <w:spacing w:line="360" w:lineRule="auto"/>
        <w:rPr>
          <w:rFonts w:ascii="Arial" w:hAnsi="Arial" w:cs="Arial"/>
          <w:b/>
          <w:lang w:val="en-ZA"/>
        </w:rPr>
      </w:pPr>
    </w:p>
    <w:p w:rsidR="00A37621" w:rsidRPr="00B67E16" w:rsidRDefault="00B12389" w:rsidP="00B67E16">
      <w:pPr>
        <w:spacing w:line="360" w:lineRule="auto"/>
        <w:rPr>
          <w:rFonts w:ascii="Arial" w:hAnsi="Arial" w:cs="Arial"/>
          <w:b/>
        </w:rPr>
      </w:pPr>
      <w:r w:rsidRPr="00B67E16">
        <w:rPr>
          <w:rFonts w:ascii="Arial" w:hAnsi="Arial" w:cs="Arial"/>
          <w:b/>
        </w:rPr>
        <w:t>R</w:t>
      </w:r>
      <w:r w:rsidR="00FC1A3C" w:rsidRPr="00B67E16">
        <w:rPr>
          <w:rFonts w:ascii="Arial" w:hAnsi="Arial" w:cs="Arial"/>
          <w:b/>
        </w:rPr>
        <w:t>EPLY:</w:t>
      </w:r>
    </w:p>
    <w:p w:rsidR="003F4B3E" w:rsidRPr="00975C0B" w:rsidRDefault="00975C0B" w:rsidP="00975C0B">
      <w:pPr>
        <w:pStyle w:val="ListParagraph"/>
        <w:numPr>
          <w:ilvl w:val="0"/>
          <w:numId w:val="11"/>
        </w:numPr>
        <w:tabs>
          <w:tab w:val="left" w:pos="284"/>
        </w:tabs>
        <w:spacing w:line="360" w:lineRule="auto"/>
        <w:ind w:left="993" w:hanging="993"/>
        <w:jc w:val="both"/>
        <w:rPr>
          <w:rFonts w:ascii="Arial" w:hAnsi="Arial" w:cs="Arial"/>
        </w:rPr>
      </w:pPr>
      <w:r>
        <w:rPr>
          <w:rFonts w:ascii="Arial" w:hAnsi="Arial" w:cs="Arial"/>
        </w:rPr>
        <w:t xml:space="preserve"> </w:t>
      </w:r>
      <w:r w:rsidRPr="00975C0B">
        <w:rPr>
          <w:rFonts w:ascii="Arial" w:hAnsi="Arial" w:cs="Arial"/>
        </w:rPr>
        <w:t xml:space="preserve">– (3) </w:t>
      </w:r>
      <w:r w:rsidR="00D10F48" w:rsidRPr="00975C0B">
        <w:rPr>
          <w:rFonts w:ascii="Arial" w:hAnsi="Arial" w:cs="Arial"/>
        </w:rPr>
        <w:t xml:space="preserve"> </w:t>
      </w:r>
      <w:r>
        <w:rPr>
          <w:rFonts w:ascii="Arial" w:hAnsi="Arial" w:cs="Arial"/>
        </w:rPr>
        <w:tab/>
        <w:t xml:space="preserve">The </w:t>
      </w:r>
      <w:r w:rsidR="00D10F48" w:rsidRPr="00975C0B">
        <w:rPr>
          <w:rFonts w:ascii="Arial" w:hAnsi="Arial" w:cs="Arial"/>
        </w:rPr>
        <w:t xml:space="preserve">report on the maintenance of </w:t>
      </w:r>
      <w:r w:rsidR="00B67E16" w:rsidRPr="00975C0B">
        <w:rPr>
          <w:rFonts w:ascii="Arial" w:hAnsi="Arial" w:cs="Arial"/>
        </w:rPr>
        <w:t xml:space="preserve">Technical and Vocational Education and Training (TVET) </w:t>
      </w:r>
      <w:r>
        <w:rPr>
          <w:rFonts w:ascii="Arial" w:hAnsi="Arial" w:cs="Arial"/>
        </w:rPr>
        <w:t>c</w:t>
      </w:r>
      <w:r w:rsidR="00B67E16" w:rsidRPr="00975C0B">
        <w:rPr>
          <w:rFonts w:ascii="Arial" w:hAnsi="Arial" w:cs="Arial"/>
        </w:rPr>
        <w:t xml:space="preserve">ollege </w:t>
      </w:r>
      <w:r w:rsidR="00D10F48" w:rsidRPr="00975C0B">
        <w:rPr>
          <w:rFonts w:ascii="Arial" w:hAnsi="Arial" w:cs="Arial"/>
        </w:rPr>
        <w:t xml:space="preserve">infrastructure is not yet available. </w:t>
      </w:r>
      <w:r w:rsidR="003F4B3E" w:rsidRPr="00975C0B">
        <w:rPr>
          <w:rFonts w:ascii="Arial" w:hAnsi="Arial" w:cs="Arial"/>
        </w:rPr>
        <w:t>The Department has secure</w:t>
      </w:r>
      <w:r>
        <w:rPr>
          <w:rFonts w:ascii="Arial" w:hAnsi="Arial" w:cs="Arial"/>
        </w:rPr>
        <w:t>d</w:t>
      </w:r>
      <w:r w:rsidR="003F4B3E" w:rsidRPr="00975C0B">
        <w:rPr>
          <w:rFonts w:ascii="Arial" w:hAnsi="Arial" w:cs="Arial"/>
        </w:rPr>
        <w:t xml:space="preserve"> donor funding from the European Union to enable a full </w:t>
      </w:r>
      <w:r>
        <w:rPr>
          <w:rFonts w:ascii="Arial" w:hAnsi="Arial" w:cs="Arial"/>
        </w:rPr>
        <w:t>audit and verification of TVET c</w:t>
      </w:r>
      <w:r w:rsidR="003F4B3E" w:rsidRPr="00975C0B">
        <w:rPr>
          <w:rFonts w:ascii="Arial" w:hAnsi="Arial" w:cs="Arial"/>
        </w:rPr>
        <w:t xml:space="preserve">ollege infrastructure. </w:t>
      </w:r>
      <w:r w:rsidR="00D10F48" w:rsidRPr="00975C0B">
        <w:rPr>
          <w:rFonts w:ascii="Arial" w:hAnsi="Arial" w:cs="Arial"/>
        </w:rPr>
        <w:t>Due to challen</w:t>
      </w:r>
      <w:r w:rsidR="003F4B3E" w:rsidRPr="00975C0B">
        <w:rPr>
          <w:rFonts w:ascii="Arial" w:hAnsi="Arial" w:cs="Arial"/>
        </w:rPr>
        <w:t>ges experienced with regards to the appointment of a service provider to assist with the audit</w:t>
      </w:r>
      <w:r w:rsidR="00D10F48" w:rsidRPr="00975C0B">
        <w:rPr>
          <w:rFonts w:ascii="Arial" w:hAnsi="Arial" w:cs="Arial"/>
        </w:rPr>
        <w:t xml:space="preserve">, </w:t>
      </w:r>
      <w:r w:rsidR="003F4B3E" w:rsidRPr="00975C0B">
        <w:rPr>
          <w:rFonts w:ascii="Arial" w:hAnsi="Arial" w:cs="Arial"/>
        </w:rPr>
        <w:t xml:space="preserve">it is envisaged that the process will re-commence during the </w:t>
      </w:r>
      <w:r w:rsidR="00D10F48" w:rsidRPr="00975C0B">
        <w:rPr>
          <w:rFonts w:ascii="Arial" w:hAnsi="Arial" w:cs="Arial"/>
        </w:rPr>
        <w:t>3</w:t>
      </w:r>
      <w:r w:rsidR="00D10F48" w:rsidRPr="00975C0B">
        <w:rPr>
          <w:rFonts w:ascii="Arial" w:hAnsi="Arial" w:cs="Arial"/>
          <w:vertAlign w:val="superscript"/>
        </w:rPr>
        <w:t>rd</w:t>
      </w:r>
      <w:r w:rsidR="00D10F48" w:rsidRPr="00975C0B">
        <w:rPr>
          <w:rFonts w:ascii="Arial" w:hAnsi="Arial" w:cs="Arial"/>
        </w:rPr>
        <w:t xml:space="preserve"> quarter of 2017.</w:t>
      </w:r>
    </w:p>
    <w:p w:rsidR="00B67E16" w:rsidRPr="00B67E16" w:rsidRDefault="00B67E16" w:rsidP="00B67E16">
      <w:pPr>
        <w:pStyle w:val="ListParagraph"/>
        <w:spacing w:line="360" w:lineRule="auto"/>
        <w:ind w:left="450" w:hanging="450"/>
        <w:jc w:val="both"/>
        <w:rPr>
          <w:rFonts w:ascii="Arial" w:hAnsi="Arial" w:cs="Arial"/>
        </w:rPr>
      </w:pPr>
    </w:p>
    <w:p w:rsidR="006A271B" w:rsidRPr="00975C0B" w:rsidRDefault="006A271B" w:rsidP="00975C0B">
      <w:pPr>
        <w:pStyle w:val="ListParagraph"/>
        <w:numPr>
          <w:ilvl w:val="0"/>
          <w:numId w:val="13"/>
        </w:numPr>
        <w:tabs>
          <w:tab w:val="left" w:pos="426"/>
        </w:tabs>
        <w:spacing w:line="360" w:lineRule="auto"/>
        <w:ind w:left="851" w:hanging="851"/>
        <w:jc w:val="both"/>
        <w:rPr>
          <w:rFonts w:ascii="Arial" w:hAnsi="Arial" w:cs="Arial"/>
        </w:rPr>
      </w:pPr>
      <w:r w:rsidRPr="00975C0B">
        <w:rPr>
          <w:rFonts w:ascii="Arial" w:hAnsi="Arial" w:cs="Arial"/>
        </w:rPr>
        <w:t>(a)</w:t>
      </w:r>
    </w:p>
    <w:tbl>
      <w:tblPr>
        <w:tblStyle w:val="TableGrid"/>
        <w:tblW w:w="9198" w:type="dxa"/>
        <w:tblInd w:w="720" w:type="dxa"/>
        <w:tblLayout w:type="fixed"/>
        <w:tblLook w:val="04A0" w:firstRow="1" w:lastRow="0" w:firstColumn="1" w:lastColumn="0" w:noHBand="0" w:noVBand="1"/>
      </w:tblPr>
      <w:tblGrid>
        <w:gridCol w:w="1037"/>
        <w:gridCol w:w="1640"/>
        <w:gridCol w:w="1276"/>
        <w:gridCol w:w="1134"/>
        <w:gridCol w:w="1701"/>
        <w:gridCol w:w="1276"/>
        <w:gridCol w:w="1134"/>
      </w:tblGrid>
      <w:tr w:rsidR="00B67E16" w:rsidRPr="00B67E16" w:rsidTr="00975C0B">
        <w:tc>
          <w:tcPr>
            <w:tcW w:w="1037" w:type="dxa"/>
            <w:vMerge w:val="restart"/>
          </w:tcPr>
          <w:p w:rsidR="00B67E16" w:rsidRPr="00B67E16" w:rsidRDefault="00B67E16" w:rsidP="00975C0B">
            <w:pPr>
              <w:pStyle w:val="ListParagraph"/>
              <w:spacing w:before="60" w:after="60" w:line="240" w:lineRule="auto"/>
              <w:ind w:left="0"/>
              <w:contextualSpacing w:val="0"/>
              <w:jc w:val="both"/>
              <w:rPr>
                <w:rFonts w:ascii="Arial" w:hAnsi="Arial" w:cs="Arial"/>
                <w:sz w:val="20"/>
              </w:rPr>
            </w:pPr>
          </w:p>
        </w:tc>
        <w:tc>
          <w:tcPr>
            <w:tcW w:w="4050" w:type="dxa"/>
            <w:gridSpan w:val="3"/>
          </w:tcPr>
          <w:p w:rsidR="00B67E16" w:rsidRPr="00B67E16" w:rsidRDefault="00B67E16" w:rsidP="00975C0B">
            <w:pPr>
              <w:spacing w:before="60" w:after="60" w:line="240" w:lineRule="auto"/>
              <w:jc w:val="center"/>
              <w:rPr>
                <w:rFonts w:ascii="Arial" w:hAnsi="Arial" w:cs="Arial"/>
                <w:b/>
                <w:sz w:val="20"/>
              </w:rPr>
            </w:pPr>
            <w:r>
              <w:rPr>
                <w:rFonts w:ascii="Arial" w:hAnsi="Arial" w:cs="Arial"/>
                <w:b/>
                <w:sz w:val="20"/>
              </w:rPr>
              <w:t xml:space="preserve">(i) </w:t>
            </w:r>
            <w:r w:rsidRPr="00B67E16">
              <w:rPr>
                <w:rFonts w:ascii="Arial" w:hAnsi="Arial" w:cs="Arial"/>
                <w:b/>
                <w:sz w:val="20"/>
              </w:rPr>
              <w:t>2015/16</w:t>
            </w:r>
          </w:p>
        </w:tc>
        <w:tc>
          <w:tcPr>
            <w:tcW w:w="4111" w:type="dxa"/>
            <w:gridSpan w:val="3"/>
          </w:tcPr>
          <w:p w:rsidR="00B67E16" w:rsidRPr="00B67E16" w:rsidRDefault="00B67E16" w:rsidP="00975C0B">
            <w:pPr>
              <w:pStyle w:val="ListParagraph"/>
              <w:spacing w:before="60" w:after="60" w:line="240" w:lineRule="auto"/>
              <w:ind w:left="577"/>
              <w:contextualSpacing w:val="0"/>
              <w:jc w:val="center"/>
              <w:rPr>
                <w:rFonts w:ascii="Arial" w:hAnsi="Arial" w:cs="Arial"/>
                <w:b/>
                <w:sz w:val="20"/>
              </w:rPr>
            </w:pPr>
            <w:r>
              <w:rPr>
                <w:rFonts w:ascii="Arial" w:hAnsi="Arial" w:cs="Arial"/>
                <w:b/>
                <w:sz w:val="20"/>
              </w:rPr>
              <w:t xml:space="preserve">(ii) </w:t>
            </w:r>
            <w:r w:rsidRPr="00B67E16">
              <w:rPr>
                <w:rFonts w:ascii="Arial" w:hAnsi="Arial" w:cs="Arial"/>
                <w:b/>
                <w:sz w:val="20"/>
              </w:rPr>
              <w:t>2016/17</w:t>
            </w:r>
          </w:p>
        </w:tc>
      </w:tr>
      <w:tr w:rsidR="00B67E16" w:rsidRPr="00B67E16" w:rsidTr="00975C0B">
        <w:trPr>
          <w:trHeight w:val="698"/>
        </w:trPr>
        <w:tc>
          <w:tcPr>
            <w:tcW w:w="1037" w:type="dxa"/>
            <w:vMerge/>
          </w:tcPr>
          <w:p w:rsidR="00B67E16" w:rsidRPr="00B67E16" w:rsidRDefault="00B67E16" w:rsidP="00975C0B">
            <w:pPr>
              <w:pStyle w:val="ListParagraph"/>
              <w:spacing w:before="60" w:after="60" w:line="240" w:lineRule="auto"/>
              <w:ind w:left="0"/>
              <w:contextualSpacing w:val="0"/>
              <w:jc w:val="both"/>
              <w:rPr>
                <w:rFonts w:ascii="Arial" w:hAnsi="Arial" w:cs="Arial"/>
                <w:sz w:val="20"/>
              </w:rPr>
            </w:pPr>
          </w:p>
        </w:tc>
        <w:tc>
          <w:tcPr>
            <w:tcW w:w="1640"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Compensation of Employee Costs</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276"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Subsidy Allocation</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134"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Total</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2015/16</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701"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Compensation of Employee Costs</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276"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Subsidy Allocation</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134"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Total</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2016/17</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r>
      <w:tr w:rsidR="00A664F2" w:rsidRPr="00B67E16" w:rsidTr="00975C0B">
        <w:tc>
          <w:tcPr>
            <w:tcW w:w="1037" w:type="dxa"/>
          </w:tcPr>
          <w:p w:rsidR="00A664F2" w:rsidRPr="00B67E16" w:rsidRDefault="00A664F2" w:rsidP="00975C0B">
            <w:pPr>
              <w:pStyle w:val="ListParagraph"/>
              <w:spacing w:before="60" w:after="60" w:line="240" w:lineRule="auto"/>
              <w:ind w:left="0"/>
              <w:contextualSpacing w:val="0"/>
              <w:rPr>
                <w:rFonts w:ascii="Arial" w:hAnsi="Arial" w:cs="Arial"/>
                <w:b/>
                <w:sz w:val="20"/>
              </w:rPr>
            </w:pPr>
            <w:r w:rsidRPr="00B67E16">
              <w:rPr>
                <w:rFonts w:ascii="Arial" w:hAnsi="Arial" w:cs="Arial"/>
                <w:b/>
                <w:sz w:val="20"/>
              </w:rPr>
              <w:t>National Budget Total: TVET College</w:t>
            </w:r>
          </w:p>
        </w:tc>
        <w:tc>
          <w:tcPr>
            <w:tcW w:w="1640" w:type="dxa"/>
          </w:tcPr>
          <w:p w:rsidR="00A664F2" w:rsidRPr="00B67E16" w:rsidRDefault="00A664F2"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4 943 262</w:t>
            </w:r>
          </w:p>
        </w:tc>
        <w:tc>
          <w:tcPr>
            <w:tcW w:w="1276" w:type="dxa"/>
          </w:tcPr>
          <w:p w:rsidR="00A664F2" w:rsidRPr="00B67E16" w:rsidRDefault="00A664F2"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1 140 945</w:t>
            </w:r>
          </w:p>
        </w:tc>
        <w:tc>
          <w:tcPr>
            <w:tcW w:w="1134" w:type="dxa"/>
          </w:tcPr>
          <w:p w:rsidR="00A664F2" w:rsidRPr="00B67E16" w:rsidRDefault="00A664F2" w:rsidP="00975C0B">
            <w:pPr>
              <w:pStyle w:val="ListParagraph"/>
              <w:spacing w:before="60" w:after="60" w:line="240" w:lineRule="auto"/>
              <w:ind w:left="0"/>
              <w:contextualSpacing w:val="0"/>
              <w:jc w:val="right"/>
              <w:rPr>
                <w:rFonts w:ascii="Arial" w:hAnsi="Arial" w:cs="Arial"/>
                <w:b/>
                <w:sz w:val="20"/>
              </w:rPr>
            </w:pPr>
            <w:r w:rsidRPr="00B67E16">
              <w:rPr>
                <w:rFonts w:ascii="Arial" w:hAnsi="Arial" w:cs="Arial"/>
                <w:b/>
                <w:sz w:val="20"/>
              </w:rPr>
              <w:t>6 084 207</w:t>
            </w:r>
          </w:p>
        </w:tc>
        <w:tc>
          <w:tcPr>
            <w:tcW w:w="1701" w:type="dxa"/>
          </w:tcPr>
          <w:p w:rsidR="00A664F2" w:rsidRPr="00B67E16" w:rsidRDefault="00A664F2"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5 168 971</w:t>
            </w:r>
          </w:p>
        </w:tc>
        <w:tc>
          <w:tcPr>
            <w:tcW w:w="1276" w:type="dxa"/>
          </w:tcPr>
          <w:p w:rsidR="00A664F2" w:rsidRPr="00B67E16" w:rsidRDefault="00A664F2"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1 274 848</w:t>
            </w:r>
          </w:p>
        </w:tc>
        <w:tc>
          <w:tcPr>
            <w:tcW w:w="1134" w:type="dxa"/>
          </w:tcPr>
          <w:p w:rsidR="00A664F2" w:rsidRPr="00B67E16" w:rsidRDefault="00B67E16" w:rsidP="00975C0B">
            <w:pPr>
              <w:pStyle w:val="ListParagraph"/>
              <w:spacing w:before="60" w:after="60" w:line="240" w:lineRule="auto"/>
              <w:ind w:left="0"/>
              <w:contextualSpacing w:val="0"/>
              <w:rPr>
                <w:rFonts w:ascii="Arial" w:hAnsi="Arial" w:cs="Arial"/>
                <w:b/>
                <w:sz w:val="20"/>
              </w:rPr>
            </w:pPr>
            <w:r>
              <w:rPr>
                <w:rFonts w:ascii="Arial" w:hAnsi="Arial" w:cs="Arial"/>
                <w:b/>
                <w:sz w:val="20"/>
              </w:rPr>
              <w:t>6 443 8</w:t>
            </w:r>
            <w:r w:rsidR="00E30657" w:rsidRPr="00B67E16">
              <w:rPr>
                <w:rFonts w:ascii="Arial" w:hAnsi="Arial" w:cs="Arial"/>
                <w:b/>
                <w:sz w:val="20"/>
              </w:rPr>
              <w:t>19</w:t>
            </w:r>
          </w:p>
        </w:tc>
      </w:tr>
    </w:tbl>
    <w:p w:rsidR="006A271B" w:rsidRPr="00B67E16" w:rsidRDefault="006A271B" w:rsidP="00B67E16">
      <w:pPr>
        <w:pStyle w:val="ListParagraph"/>
        <w:spacing w:line="360" w:lineRule="auto"/>
        <w:jc w:val="both"/>
        <w:rPr>
          <w:rFonts w:ascii="Arial" w:hAnsi="Arial" w:cs="Arial"/>
        </w:rPr>
      </w:pPr>
    </w:p>
    <w:p w:rsidR="00A37621" w:rsidRPr="00B67E16" w:rsidRDefault="006A271B" w:rsidP="00975C0B">
      <w:pPr>
        <w:spacing w:line="360" w:lineRule="auto"/>
        <w:ind w:firstLine="426"/>
        <w:jc w:val="both"/>
        <w:rPr>
          <w:rFonts w:ascii="Arial" w:hAnsi="Arial" w:cs="Arial"/>
        </w:rPr>
      </w:pPr>
      <w:r w:rsidRPr="00B67E16">
        <w:rPr>
          <w:rFonts w:ascii="Arial" w:hAnsi="Arial" w:cs="Arial"/>
        </w:rPr>
        <w:t>(b)</w:t>
      </w:r>
    </w:p>
    <w:tbl>
      <w:tblPr>
        <w:tblStyle w:val="TableGrid"/>
        <w:tblW w:w="0" w:type="auto"/>
        <w:tblInd w:w="720" w:type="dxa"/>
        <w:tblLook w:val="04A0" w:firstRow="1" w:lastRow="0" w:firstColumn="1" w:lastColumn="0" w:noHBand="0" w:noVBand="1"/>
      </w:tblPr>
      <w:tblGrid>
        <w:gridCol w:w="1005"/>
        <w:gridCol w:w="1672"/>
        <w:gridCol w:w="1276"/>
        <w:gridCol w:w="1134"/>
      </w:tblGrid>
      <w:tr w:rsidR="00B67E16" w:rsidRPr="00B67E16" w:rsidTr="00975C0B">
        <w:tc>
          <w:tcPr>
            <w:tcW w:w="5087" w:type="dxa"/>
            <w:gridSpan w:val="4"/>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2017/18</w:t>
            </w:r>
          </w:p>
        </w:tc>
      </w:tr>
      <w:tr w:rsidR="00B67E16" w:rsidRPr="00B67E16" w:rsidTr="00975C0B">
        <w:trPr>
          <w:trHeight w:val="849"/>
        </w:trPr>
        <w:tc>
          <w:tcPr>
            <w:tcW w:w="1005" w:type="dxa"/>
          </w:tcPr>
          <w:p w:rsidR="00B67E16" w:rsidRPr="00B67E16" w:rsidRDefault="00B67E16" w:rsidP="00975C0B">
            <w:pPr>
              <w:pStyle w:val="ListParagraph"/>
              <w:spacing w:before="60" w:after="60" w:line="240" w:lineRule="auto"/>
              <w:ind w:left="0"/>
              <w:contextualSpacing w:val="0"/>
              <w:jc w:val="both"/>
              <w:rPr>
                <w:rFonts w:ascii="Arial" w:hAnsi="Arial" w:cs="Arial"/>
                <w:sz w:val="20"/>
              </w:rPr>
            </w:pPr>
          </w:p>
        </w:tc>
        <w:tc>
          <w:tcPr>
            <w:tcW w:w="1672"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Compensation of Employee Costs</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276"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Subsidy Allocation</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c>
          <w:tcPr>
            <w:tcW w:w="1134" w:type="dxa"/>
          </w:tcPr>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Total</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2017/18</w:t>
            </w:r>
          </w:p>
          <w:p w:rsidR="00B67E16" w:rsidRPr="00B67E16" w:rsidRDefault="00B67E16" w:rsidP="00975C0B">
            <w:pPr>
              <w:pStyle w:val="ListParagraph"/>
              <w:spacing w:before="60" w:after="60" w:line="240" w:lineRule="auto"/>
              <w:ind w:left="0"/>
              <w:contextualSpacing w:val="0"/>
              <w:jc w:val="center"/>
              <w:rPr>
                <w:rFonts w:ascii="Arial" w:hAnsi="Arial" w:cs="Arial"/>
                <w:b/>
                <w:sz w:val="20"/>
              </w:rPr>
            </w:pPr>
            <w:r w:rsidRPr="00B67E16">
              <w:rPr>
                <w:rFonts w:ascii="Arial" w:hAnsi="Arial" w:cs="Arial"/>
                <w:b/>
                <w:sz w:val="20"/>
              </w:rPr>
              <w:t>R’000</w:t>
            </w:r>
          </w:p>
        </w:tc>
      </w:tr>
      <w:tr w:rsidR="00407B61" w:rsidRPr="00B67E16" w:rsidTr="00975C0B">
        <w:tc>
          <w:tcPr>
            <w:tcW w:w="1005" w:type="dxa"/>
          </w:tcPr>
          <w:p w:rsidR="00407B61" w:rsidRPr="00B67E16" w:rsidRDefault="00407B61" w:rsidP="00975C0B">
            <w:pPr>
              <w:pStyle w:val="ListParagraph"/>
              <w:spacing w:before="60" w:after="60" w:line="240" w:lineRule="auto"/>
              <w:ind w:left="0"/>
              <w:contextualSpacing w:val="0"/>
              <w:rPr>
                <w:rFonts w:ascii="Arial" w:hAnsi="Arial" w:cs="Arial"/>
                <w:b/>
                <w:sz w:val="20"/>
              </w:rPr>
            </w:pPr>
            <w:r w:rsidRPr="00B67E16">
              <w:rPr>
                <w:rFonts w:ascii="Arial" w:hAnsi="Arial" w:cs="Arial"/>
                <w:b/>
                <w:sz w:val="20"/>
              </w:rPr>
              <w:t>National Budget Total: TVET College</w:t>
            </w:r>
          </w:p>
        </w:tc>
        <w:tc>
          <w:tcPr>
            <w:tcW w:w="1672" w:type="dxa"/>
          </w:tcPr>
          <w:p w:rsidR="00407B61" w:rsidRPr="00B67E16" w:rsidRDefault="00407B61"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5 535 383</w:t>
            </w:r>
          </w:p>
        </w:tc>
        <w:tc>
          <w:tcPr>
            <w:tcW w:w="1276" w:type="dxa"/>
          </w:tcPr>
          <w:p w:rsidR="00407B61" w:rsidRPr="00B67E16" w:rsidRDefault="00407B61" w:rsidP="00975C0B">
            <w:pPr>
              <w:pStyle w:val="ListParagraph"/>
              <w:spacing w:before="60" w:after="60" w:line="240" w:lineRule="auto"/>
              <w:ind w:left="0"/>
              <w:contextualSpacing w:val="0"/>
              <w:jc w:val="right"/>
              <w:rPr>
                <w:rFonts w:ascii="Arial" w:hAnsi="Arial" w:cs="Arial"/>
                <w:sz w:val="20"/>
              </w:rPr>
            </w:pPr>
            <w:r w:rsidRPr="00B67E16">
              <w:rPr>
                <w:rFonts w:ascii="Arial" w:hAnsi="Arial" w:cs="Arial"/>
                <w:sz w:val="20"/>
              </w:rPr>
              <w:t>1 328 096</w:t>
            </w:r>
          </w:p>
        </w:tc>
        <w:tc>
          <w:tcPr>
            <w:tcW w:w="1134" w:type="dxa"/>
          </w:tcPr>
          <w:p w:rsidR="00407B61" w:rsidRPr="00B67E16" w:rsidRDefault="00407B61" w:rsidP="00975C0B">
            <w:pPr>
              <w:pStyle w:val="ListParagraph"/>
              <w:spacing w:before="60" w:after="60" w:line="240" w:lineRule="auto"/>
              <w:ind w:left="0"/>
              <w:contextualSpacing w:val="0"/>
              <w:jc w:val="right"/>
              <w:rPr>
                <w:rFonts w:ascii="Arial" w:hAnsi="Arial" w:cs="Arial"/>
                <w:b/>
                <w:sz w:val="20"/>
              </w:rPr>
            </w:pPr>
            <w:r w:rsidRPr="00B67E16">
              <w:rPr>
                <w:rFonts w:ascii="Arial" w:hAnsi="Arial" w:cs="Arial"/>
                <w:b/>
                <w:sz w:val="20"/>
              </w:rPr>
              <w:t>6 863 479</w:t>
            </w:r>
          </w:p>
        </w:tc>
      </w:tr>
    </w:tbl>
    <w:p w:rsidR="00596361" w:rsidRPr="00B67E16" w:rsidRDefault="00596361" w:rsidP="00975C0B">
      <w:pPr>
        <w:spacing w:line="360" w:lineRule="auto"/>
        <w:jc w:val="both"/>
        <w:rPr>
          <w:rFonts w:ascii="Arial" w:hAnsi="Arial" w:cs="Arial"/>
          <w:b/>
        </w:rPr>
      </w:pPr>
    </w:p>
    <w:p w:rsidR="00281E66" w:rsidRPr="00B67E16" w:rsidRDefault="006A271B" w:rsidP="00B67E16">
      <w:pPr>
        <w:spacing w:line="360" w:lineRule="auto"/>
        <w:ind w:left="720"/>
        <w:jc w:val="both"/>
        <w:rPr>
          <w:rFonts w:ascii="Arial" w:hAnsi="Arial" w:cs="Arial"/>
        </w:rPr>
      </w:pPr>
      <w:r w:rsidRPr="00B67E16">
        <w:rPr>
          <w:rFonts w:ascii="Arial" w:hAnsi="Arial" w:cs="Arial"/>
          <w:b/>
        </w:rPr>
        <w:lastRenderedPageBreak/>
        <w:t>Note:</w:t>
      </w:r>
      <w:r w:rsidRPr="00B67E16">
        <w:rPr>
          <w:rFonts w:ascii="Arial" w:hAnsi="Arial" w:cs="Arial"/>
        </w:rPr>
        <w:t xml:space="preserve"> </w:t>
      </w:r>
    </w:p>
    <w:p w:rsidR="00281E66" w:rsidRPr="00B67E16" w:rsidRDefault="00B67E16" w:rsidP="00B67E16">
      <w:pPr>
        <w:spacing w:line="360" w:lineRule="auto"/>
        <w:ind w:left="720"/>
        <w:jc w:val="both"/>
        <w:rPr>
          <w:rFonts w:ascii="Arial" w:hAnsi="Arial" w:cs="Arial"/>
        </w:rPr>
      </w:pPr>
      <w:r>
        <w:rPr>
          <w:rFonts w:ascii="Arial" w:hAnsi="Arial" w:cs="Arial"/>
          <w:b/>
        </w:rPr>
        <w:t>Compensation of Employee</w:t>
      </w:r>
      <w:r w:rsidR="00281E66" w:rsidRPr="00B67E16">
        <w:rPr>
          <w:rFonts w:ascii="Arial" w:hAnsi="Arial" w:cs="Arial"/>
          <w:b/>
        </w:rPr>
        <w:t xml:space="preserve"> Costs</w:t>
      </w:r>
      <w:r w:rsidR="00281E66" w:rsidRPr="00B67E16">
        <w:rPr>
          <w:rFonts w:ascii="Arial" w:hAnsi="Arial" w:cs="Arial"/>
        </w:rPr>
        <w:t xml:space="preserve"> are salary </w:t>
      </w:r>
      <w:r w:rsidR="00AA0B1D">
        <w:rPr>
          <w:rFonts w:ascii="Arial" w:hAnsi="Arial" w:cs="Arial"/>
        </w:rPr>
        <w:t xml:space="preserve">related </w:t>
      </w:r>
      <w:r w:rsidR="00281E66" w:rsidRPr="00B67E16">
        <w:rPr>
          <w:rFonts w:ascii="Arial" w:hAnsi="Arial" w:cs="Arial"/>
        </w:rPr>
        <w:t>costs of all college employees who are appointed to offer Ministerial approved programmes, i.e. N</w:t>
      </w:r>
      <w:r w:rsidR="00AA0B1D">
        <w:rPr>
          <w:rFonts w:ascii="Arial" w:hAnsi="Arial" w:cs="Arial"/>
        </w:rPr>
        <w:t xml:space="preserve">ational </w:t>
      </w:r>
      <w:r w:rsidR="00281E66" w:rsidRPr="00B67E16">
        <w:rPr>
          <w:rFonts w:ascii="Arial" w:hAnsi="Arial" w:cs="Arial"/>
        </w:rPr>
        <w:t>C</w:t>
      </w:r>
      <w:r w:rsidR="00AA0B1D">
        <w:rPr>
          <w:rFonts w:ascii="Arial" w:hAnsi="Arial" w:cs="Arial"/>
        </w:rPr>
        <w:t>ertificate</w:t>
      </w:r>
      <w:r w:rsidR="00281E66" w:rsidRPr="00B67E16">
        <w:rPr>
          <w:rFonts w:ascii="Arial" w:hAnsi="Arial" w:cs="Arial"/>
        </w:rPr>
        <w:t xml:space="preserve"> (V</w:t>
      </w:r>
      <w:r w:rsidR="00AA0B1D">
        <w:rPr>
          <w:rFonts w:ascii="Arial" w:hAnsi="Arial" w:cs="Arial"/>
        </w:rPr>
        <w:t>ocational</w:t>
      </w:r>
      <w:r w:rsidR="00281E66" w:rsidRPr="00B67E16">
        <w:rPr>
          <w:rFonts w:ascii="Arial" w:hAnsi="Arial" w:cs="Arial"/>
        </w:rPr>
        <w:t xml:space="preserve">) and NATED programmes. The budget is retained by the Department to pay </w:t>
      </w:r>
      <w:r w:rsidR="00AA0B1D">
        <w:rPr>
          <w:rFonts w:ascii="Arial" w:hAnsi="Arial" w:cs="Arial"/>
        </w:rPr>
        <w:t xml:space="preserve">for the </w:t>
      </w:r>
      <w:r w:rsidR="00281E66" w:rsidRPr="00B67E16">
        <w:rPr>
          <w:rFonts w:ascii="Arial" w:hAnsi="Arial" w:cs="Arial"/>
        </w:rPr>
        <w:t>salaries</w:t>
      </w:r>
      <w:r w:rsidR="00AA0B1D">
        <w:rPr>
          <w:rFonts w:ascii="Arial" w:hAnsi="Arial" w:cs="Arial"/>
        </w:rPr>
        <w:t xml:space="preserve"> related to the</w:t>
      </w:r>
      <w:r w:rsidR="00281E66" w:rsidRPr="00B67E16">
        <w:rPr>
          <w:rFonts w:ascii="Arial" w:hAnsi="Arial" w:cs="Arial"/>
        </w:rPr>
        <w:t xml:space="preserve">se employees. </w:t>
      </w:r>
    </w:p>
    <w:p w:rsidR="00A37621" w:rsidRPr="00B67E16" w:rsidRDefault="00281E66" w:rsidP="00B67E16">
      <w:pPr>
        <w:spacing w:line="360" w:lineRule="auto"/>
        <w:ind w:left="720"/>
        <w:jc w:val="both"/>
        <w:rPr>
          <w:rFonts w:ascii="Arial" w:hAnsi="Arial" w:cs="Arial"/>
        </w:rPr>
      </w:pPr>
      <w:r w:rsidRPr="00B67E16">
        <w:rPr>
          <w:rFonts w:ascii="Arial" w:hAnsi="Arial" w:cs="Arial"/>
          <w:b/>
        </w:rPr>
        <w:t xml:space="preserve">Subsidy Allocation: </w:t>
      </w:r>
      <w:r w:rsidR="00AA0B1D">
        <w:rPr>
          <w:rFonts w:ascii="Arial" w:hAnsi="Arial" w:cs="Arial"/>
        </w:rPr>
        <w:t>This</w:t>
      </w:r>
      <w:r w:rsidRPr="00B67E16">
        <w:rPr>
          <w:rFonts w:ascii="Arial" w:hAnsi="Arial" w:cs="Arial"/>
        </w:rPr>
        <w:t xml:space="preserve"> allocation is transferred to </w:t>
      </w:r>
      <w:r w:rsidR="00AA0B1D">
        <w:rPr>
          <w:rFonts w:ascii="Arial" w:hAnsi="Arial" w:cs="Arial"/>
        </w:rPr>
        <w:t>the college</w:t>
      </w:r>
      <w:r w:rsidRPr="00B67E16">
        <w:rPr>
          <w:rFonts w:ascii="Arial" w:hAnsi="Arial" w:cs="Arial"/>
        </w:rPr>
        <w:t>s</w:t>
      </w:r>
      <w:r w:rsidR="00AA0B1D">
        <w:rPr>
          <w:rFonts w:ascii="Arial" w:hAnsi="Arial" w:cs="Arial"/>
        </w:rPr>
        <w:t xml:space="preserve"> to cover</w:t>
      </w:r>
      <w:r w:rsidRPr="00B67E16">
        <w:rPr>
          <w:rFonts w:ascii="Arial" w:hAnsi="Arial" w:cs="Arial"/>
        </w:rPr>
        <w:t xml:space="preserve"> </w:t>
      </w:r>
      <w:r w:rsidR="00A40B5B">
        <w:rPr>
          <w:rFonts w:ascii="Arial" w:hAnsi="Arial" w:cs="Arial"/>
        </w:rPr>
        <w:t xml:space="preserve">for </w:t>
      </w:r>
      <w:r w:rsidRPr="00B67E16">
        <w:rPr>
          <w:rFonts w:ascii="Arial" w:hAnsi="Arial" w:cs="Arial"/>
        </w:rPr>
        <w:t xml:space="preserve">operational costs. </w:t>
      </w:r>
      <w:r w:rsidR="00AA0B1D">
        <w:rPr>
          <w:rFonts w:ascii="Arial" w:hAnsi="Arial" w:cs="Arial"/>
        </w:rPr>
        <w:t>I</w:t>
      </w:r>
      <w:r w:rsidR="006A271B" w:rsidRPr="00B67E16">
        <w:rPr>
          <w:rFonts w:ascii="Arial" w:hAnsi="Arial" w:cs="Arial"/>
        </w:rPr>
        <w:t xml:space="preserve">n terms of the </w:t>
      </w:r>
      <w:r w:rsidR="00596361" w:rsidRPr="00B67E16">
        <w:rPr>
          <w:rFonts w:ascii="Arial" w:hAnsi="Arial" w:cs="Arial"/>
        </w:rPr>
        <w:t xml:space="preserve">National </w:t>
      </w:r>
      <w:r w:rsidR="006A271B" w:rsidRPr="00B67E16">
        <w:rPr>
          <w:rFonts w:ascii="Arial" w:hAnsi="Arial" w:cs="Arial"/>
        </w:rPr>
        <w:t xml:space="preserve">Norms and Standards for </w:t>
      </w:r>
      <w:r w:rsidRPr="00B67E16">
        <w:rPr>
          <w:rFonts w:ascii="Arial" w:hAnsi="Arial" w:cs="Arial"/>
        </w:rPr>
        <w:t xml:space="preserve">Funding TVET Colleges, colleges are required to set aside 10% of their subsidy allocation to cover costs towards maintenance. </w:t>
      </w:r>
    </w:p>
    <w:p w:rsidR="0077000C" w:rsidRPr="00B67E16" w:rsidRDefault="00596361" w:rsidP="00B67E16">
      <w:pPr>
        <w:spacing w:line="360" w:lineRule="auto"/>
        <w:ind w:left="720"/>
        <w:jc w:val="both"/>
        <w:rPr>
          <w:rFonts w:ascii="Arial" w:hAnsi="Arial" w:cs="Arial"/>
        </w:rPr>
      </w:pPr>
      <w:r w:rsidRPr="00B67E16">
        <w:rPr>
          <w:rFonts w:ascii="Arial" w:hAnsi="Arial" w:cs="Arial"/>
        </w:rPr>
        <w:t xml:space="preserve">It </w:t>
      </w:r>
      <w:r w:rsidR="00AA0B1D">
        <w:rPr>
          <w:rFonts w:ascii="Arial" w:hAnsi="Arial" w:cs="Arial"/>
        </w:rPr>
        <w:t>should</w:t>
      </w:r>
      <w:r w:rsidRPr="00B67E16">
        <w:rPr>
          <w:rFonts w:ascii="Arial" w:hAnsi="Arial" w:cs="Arial"/>
        </w:rPr>
        <w:t xml:space="preserve"> be noted that </w:t>
      </w:r>
      <w:r w:rsidR="00AA0B1D">
        <w:rPr>
          <w:rFonts w:ascii="Arial" w:hAnsi="Arial" w:cs="Arial"/>
        </w:rPr>
        <w:t xml:space="preserve">since 2009, </w:t>
      </w:r>
      <w:r w:rsidRPr="00B67E16">
        <w:rPr>
          <w:rFonts w:ascii="Arial" w:hAnsi="Arial" w:cs="Arial"/>
        </w:rPr>
        <w:t>n</w:t>
      </w:r>
      <w:r w:rsidR="0077000C" w:rsidRPr="00B67E16">
        <w:rPr>
          <w:rFonts w:ascii="Arial" w:hAnsi="Arial" w:cs="Arial"/>
        </w:rPr>
        <w:t xml:space="preserve">o </w:t>
      </w:r>
      <w:r w:rsidRPr="00B67E16">
        <w:rPr>
          <w:rFonts w:ascii="Arial" w:hAnsi="Arial" w:cs="Arial"/>
        </w:rPr>
        <w:t>earmarked</w:t>
      </w:r>
      <w:r w:rsidR="0077000C" w:rsidRPr="00B67E16">
        <w:rPr>
          <w:rFonts w:ascii="Arial" w:hAnsi="Arial" w:cs="Arial"/>
        </w:rPr>
        <w:t xml:space="preserve"> capital infrastructure allocation</w:t>
      </w:r>
      <w:r w:rsidRPr="00B67E16">
        <w:rPr>
          <w:rFonts w:ascii="Arial" w:hAnsi="Arial" w:cs="Arial"/>
        </w:rPr>
        <w:t>s have been received from National Treasury</w:t>
      </w:r>
      <w:r w:rsidR="00AA0B1D">
        <w:rPr>
          <w:rFonts w:ascii="Arial" w:hAnsi="Arial" w:cs="Arial"/>
        </w:rPr>
        <w:t xml:space="preserve">. </w:t>
      </w:r>
      <w:r w:rsidRPr="00B67E16">
        <w:rPr>
          <w:rFonts w:ascii="Arial" w:hAnsi="Arial" w:cs="Arial"/>
        </w:rPr>
        <w:t xml:space="preserve">Colleges </w:t>
      </w:r>
      <w:r w:rsidR="00AA0B1D">
        <w:rPr>
          <w:rFonts w:ascii="Arial" w:hAnsi="Arial" w:cs="Arial"/>
        </w:rPr>
        <w:t xml:space="preserve">are </w:t>
      </w:r>
      <w:r w:rsidR="00A40B5B">
        <w:rPr>
          <w:rFonts w:ascii="Arial" w:hAnsi="Arial" w:cs="Arial"/>
        </w:rPr>
        <w:t xml:space="preserve">therefore </w:t>
      </w:r>
      <w:r w:rsidR="00AA0B1D">
        <w:rPr>
          <w:rFonts w:ascii="Arial" w:hAnsi="Arial" w:cs="Arial"/>
        </w:rPr>
        <w:t xml:space="preserve">expected to </w:t>
      </w:r>
      <w:r w:rsidR="00A40B5B" w:rsidRPr="00B67E16">
        <w:rPr>
          <w:rFonts w:ascii="Arial" w:hAnsi="Arial" w:cs="Arial"/>
        </w:rPr>
        <w:t>priori</w:t>
      </w:r>
      <w:r w:rsidR="00A40B5B">
        <w:rPr>
          <w:rFonts w:ascii="Arial" w:hAnsi="Arial" w:cs="Arial"/>
        </w:rPr>
        <w:t>t</w:t>
      </w:r>
      <w:r w:rsidR="00A40B5B" w:rsidRPr="00B67E16">
        <w:rPr>
          <w:rFonts w:ascii="Arial" w:hAnsi="Arial" w:cs="Arial"/>
        </w:rPr>
        <w:t>ise</w:t>
      </w:r>
      <w:r w:rsidR="00AA0B1D">
        <w:rPr>
          <w:rFonts w:ascii="Arial" w:hAnsi="Arial" w:cs="Arial"/>
        </w:rPr>
        <w:t xml:space="preserve"> for</w:t>
      </w:r>
      <w:r w:rsidRPr="00B67E16">
        <w:rPr>
          <w:rFonts w:ascii="Arial" w:hAnsi="Arial" w:cs="Arial"/>
        </w:rPr>
        <w:t xml:space="preserve"> </w:t>
      </w:r>
      <w:r w:rsidR="00AA0B1D">
        <w:rPr>
          <w:rFonts w:ascii="Arial" w:hAnsi="Arial" w:cs="Arial"/>
        </w:rPr>
        <w:t xml:space="preserve">the maintenance of infrastructure </w:t>
      </w:r>
      <w:r w:rsidRPr="00B67E16">
        <w:rPr>
          <w:rFonts w:ascii="Arial" w:hAnsi="Arial" w:cs="Arial"/>
        </w:rPr>
        <w:t>from their subsidy allocation</w:t>
      </w:r>
      <w:r w:rsidR="00AA0B1D">
        <w:rPr>
          <w:rFonts w:ascii="Arial" w:hAnsi="Arial" w:cs="Arial"/>
        </w:rPr>
        <w:t>,</w:t>
      </w:r>
      <w:r w:rsidRPr="00B67E16">
        <w:rPr>
          <w:rFonts w:ascii="Arial" w:hAnsi="Arial" w:cs="Arial"/>
        </w:rPr>
        <w:t xml:space="preserve"> which is insufficient to provide for </w:t>
      </w:r>
      <w:r w:rsidR="00AA0B1D">
        <w:rPr>
          <w:rFonts w:ascii="Arial" w:hAnsi="Arial" w:cs="Arial"/>
        </w:rPr>
        <w:t xml:space="preserve">the </w:t>
      </w:r>
      <w:r w:rsidRPr="00B67E16">
        <w:rPr>
          <w:rFonts w:ascii="Arial" w:hAnsi="Arial" w:cs="Arial"/>
        </w:rPr>
        <w:t>effective maintenance and upkeep of infrastructure.</w:t>
      </w: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B67E16" w:rsidRDefault="00B67E16">
      <w:pPr>
        <w:spacing w:after="0" w:line="240" w:lineRule="auto"/>
        <w:rPr>
          <w:rFonts w:ascii="Arial" w:hAnsi="Arial" w:cs="Arial"/>
        </w:rPr>
      </w:pPr>
      <w:r>
        <w:rPr>
          <w:rFonts w:ascii="Arial" w:hAnsi="Arial" w:cs="Arial"/>
        </w:rPr>
        <w:br w:type="page"/>
      </w:r>
    </w:p>
    <w:p w:rsidR="00A37621" w:rsidRPr="00B67E16" w:rsidRDefault="00A37621" w:rsidP="00B67E16">
      <w:pPr>
        <w:spacing w:line="360" w:lineRule="auto"/>
        <w:jc w:val="both"/>
        <w:rPr>
          <w:rFonts w:ascii="Arial" w:hAnsi="Arial" w:cs="Arial"/>
        </w:rPr>
      </w:pPr>
      <w:r w:rsidRPr="00B67E16">
        <w:rPr>
          <w:rFonts w:ascii="Arial" w:hAnsi="Arial" w:cs="Arial"/>
        </w:rPr>
        <w:t xml:space="preserve">COMPILER/CONTACT </w:t>
      </w:r>
      <w:bookmarkStart w:id="0" w:name="_GoBack"/>
      <w:bookmarkEnd w:id="0"/>
      <w:r w:rsidRPr="00B67E16">
        <w:rPr>
          <w:rFonts w:ascii="Arial" w:hAnsi="Arial" w:cs="Arial"/>
        </w:rPr>
        <w:t>PERSONS:</w:t>
      </w:r>
      <w:r w:rsidR="00B67E16">
        <w:rPr>
          <w:rFonts w:ascii="Arial" w:hAnsi="Arial" w:cs="Arial"/>
        </w:rPr>
        <w:t xml:space="preserve"> Mr S Mommen</w:t>
      </w:r>
    </w:p>
    <w:p w:rsidR="00A37621" w:rsidRPr="00B67E16" w:rsidRDefault="00A37621" w:rsidP="00B67E16">
      <w:pPr>
        <w:spacing w:line="360" w:lineRule="auto"/>
        <w:jc w:val="both"/>
        <w:rPr>
          <w:rFonts w:ascii="Arial" w:hAnsi="Arial" w:cs="Arial"/>
        </w:rPr>
      </w:pPr>
      <w:r w:rsidRPr="00B67E16">
        <w:rPr>
          <w:rFonts w:ascii="Arial" w:hAnsi="Arial" w:cs="Arial"/>
        </w:rPr>
        <w:t>EXT:</w:t>
      </w:r>
      <w:r w:rsidR="00B67E16">
        <w:rPr>
          <w:rFonts w:ascii="Arial" w:hAnsi="Arial" w:cs="Arial"/>
        </w:rPr>
        <w:t xml:space="preserve"> 5458</w:t>
      </w: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r w:rsidRPr="00B67E16">
        <w:rPr>
          <w:rFonts w:ascii="Arial" w:hAnsi="Arial" w:cs="Arial"/>
        </w:rPr>
        <w:t>DIRECTOR – GENERAL</w:t>
      </w:r>
    </w:p>
    <w:p w:rsidR="00A37621" w:rsidRPr="00B67E16" w:rsidRDefault="00A37621" w:rsidP="00B67E16">
      <w:pPr>
        <w:spacing w:line="360" w:lineRule="auto"/>
        <w:jc w:val="both"/>
        <w:rPr>
          <w:rFonts w:ascii="Arial" w:hAnsi="Arial" w:cs="Arial"/>
        </w:rPr>
      </w:pPr>
      <w:r w:rsidRPr="00B67E16">
        <w:rPr>
          <w:rFonts w:ascii="Arial" w:hAnsi="Arial" w:cs="Arial"/>
        </w:rPr>
        <w:t>STATUS:</w:t>
      </w:r>
    </w:p>
    <w:p w:rsidR="00A37621" w:rsidRPr="00B67E16" w:rsidRDefault="00A37621" w:rsidP="00B67E16">
      <w:pPr>
        <w:spacing w:line="360" w:lineRule="auto"/>
        <w:jc w:val="both"/>
        <w:rPr>
          <w:rFonts w:ascii="Arial" w:hAnsi="Arial" w:cs="Arial"/>
        </w:rPr>
      </w:pPr>
      <w:r w:rsidRPr="00B67E16">
        <w:rPr>
          <w:rFonts w:ascii="Arial" w:hAnsi="Arial" w:cs="Arial"/>
        </w:rPr>
        <w:t>DATE:</w:t>
      </w: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r w:rsidRPr="00B67E16">
        <w:rPr>
          <w:rFonts w:ascii="Arial" w:hAnsi="Arial" w:cs="Arial"/>
        </w:rPr>
        <w:t xml:space="preserve">QUESTION </w:t>
      </w:r>
      <w:r w:rsidR="00024C88" w:rsidRPr="00B67E16">
        <w:rPr>
          <w:rFonts w:ascii="Arial" w:hAnsi="Arial" w:cs="Arial"/>
        </w:rPr>
        <w:t>1916</w:t>
      </w:r>
      <w:r w:rsidRPr="00B67E16">
        <w:rPr>
          <w:rFonts w:ascii="Arial" w:hAnsi="Arial" w:cs="Arial"/>
        </w:rPr>
        <w:t xml:space="preserve"> APPROVED/NOT APPROVED/AMENDED </w:t>
      </w: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p>
    <w:p w:rsidR="00A37621" w:rsidRPr="00B67E16" w:rsidRDefault="00A37621" w:rsidP="00B67E16">
      <w:pPr>
        <w:spacing w:line="360" w:lineRule="auto"/>
        <w:jc w:val="both"/>
        <w:rPr>
          <w:rFonts w:ascii="Arial" w:hAnsi="Arial" w:cs="Arial"/>
        </w:rPr>
      </w:pPr>
      <w:r w:rsidRPr="00B67E16">
        <w:rPr>
          <w:rFonts w:ascii="Arial" w:hAnsi="Arial" w:cs="Arial"/>
        </w:rPr>
        <w:t>Dr B</w:t>
      </w:r>
      <w:r w:rsidR="00B67E16">
        <w:rPr>
          <w:rFonts w:ascii="Arial" w:hAnsi="Arial" w:cs="Arial"/>
        </w:rPr>
        <w:t>E</w:t>
      </w:r>
      <w:r w:rsidRPr="00B67E16">
        <w:rPr>
          <w:rFonts w:ascii="Arial" w:hAnsi="Arial" w:cs="Arial"/>
        </w:rPr>
        <w:t xml:space="preserve"> NZIMANDE, MP</w:t>
      </w:r>
    </w:p>
    <w:p w:rsidR="00A37621" w:rsidRPr="00B67E16" w:rsidRDefault="00A37621" w:rsidP="00B67E16">
      <w:pPr>
        <w:spacing w:line="360" w:lineRule="auto"/>
        <w:jc w:val="both"/>
        <w:rPr>
          <w:rFonts w:ascii="Arial" w:hAnsi="Arial" w:cs="Arial"/>
        </w:rPr>
      </w:pPr>
      <w:r w:rsidRPr="00B67E16">
        <w:rPr>
          <w:rFonts w:ascii="Arial" w:hAnsi="Arial" w:cs="Arial"/>
        </w:rPr>
        <w:t>MINISTER OF HIGHER EDUCATION AND TRAINING</w:t>
      </w:r>
    </w:p>
    <w:p w:rsidR="00A37621" w:rsidRPr="00B67E16" w:rsidRDefault="00A37621" w:rsidP="00B67E16">
      <w:pPr>
        <w:spacing w:line="360" w:lineRule="auto"/>
        <w:jc w:val="both"/>
        <w:rPr>
          <w:rFonts w:ascii="Arial" w:hAnsi="Arial" w:cs="Arial"/>
        </w:rPr>
      </w:pPr>
      <w:r w:rsidRPr="00B67E16">
        <w:rPr>
          <w:rFonts w:ascii="Arial" w:hAnsi="Arial" w:cs="Arial"/>
        </w:rPr>
        <w:t>STATUS:</w:t>
      </w:r>
    </w:p>
    <w:p w:rsidR="00D812CE" w:rsidRPr="00B67E16" w:rsidRDefault="00A37621" w:rsidP="00B67E16">
      <w:pPr>
        <w:spacing w:line="360" w:lineRule="auto"/>
        <w:jc w:val="both"/>
        <w:rPr>
          <w:rFonts w:ascii="Arial" w:hAnsi="Arial" w:cs="Arial"/>
        </w:rPr>
      </w:pPr>
      <w:r w:rsidRPr="00B67E16">
        <w:rPr>
          <w:rFonts w:ascii="Arial" w:hAnsi="Arial" w:cs="Arial"/>
        </w:rPr>
        <w:t>DATE:</w:t>
      </w:r>
    </w:p>
    <w:sectPr w:rsidR="00D812CE" w:rsidRPr="00B67E16" w:rsidSect="00975C0B">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9DE2F6E"/>
    <w:multiLevelType w:val="hybridMultilevel"/>
    <w:tmpl w:val="2A94C0B2"/>
    <w:lvl w:ilvl="0" w:tplc="F2E4A11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5842E5"/>
    <w:multiLevelType w:val="hybridMultilevel"/>
    <w:tmpl w:val="E062B9D8"/>
    <w:lvl w:ilvl="0" w:tplc="E7CADD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7" w15:restartNumberingAfterBreak="0">
    <w:nsid w:val="60AF5E61"/>
    <w:multiLevelType w:val="hybridMultilevel"/>
    <w:tmpl w:val="8EE6B26C"/>
    <w:lvl w:ilvl="0" w:tplc="517ED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2"/>
  </w:num>
  <w:num w:numId="5">
    <w:abstractNumId w:val="11"/>
  </w:num>
  <w:num w:numId="6">
    <w:abstractNumId w:val="6"/>
  </w:num>
  <w:num w:numId="7">
    <w:abstractNumId w:val="9"/>
  </w:num>
  <w:num w:numId="8">
    <w:abstractNumId w:val="5"/>
  </w:num>
  <w:num w:numId="9">
    <w:abstractNumId w:val="10"/>
  </w:num>
  <w:num w:numId="10">
    <w:abstractNumId w:val="4"/>
  </w:num>
  <w:num w:numId="11">
    <w:abstractNumId w:val="7"/>
  </w:num>
  <w:num w:numId="12">
    <w:abstractNumId w:val="3"/>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49A6"/>
    <w:rsid w:val="00036816"/>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0F48"/>
    <w:rsid w:val="001824D4"/>
    <w:rsid w:val="00191755"/>
    <w:rsid w:val="001A01DC"/>
    <w:rsid w:val="001A1252"/>
    <w:rsid w:val="001A277A"/>
    <w:rsid w:val="001C33B5"/>
    <w:rsid w:val="001C6A3B"/>
    <w:rsid w:val="001D3D9C"/>
    <w:rsid w:val="001D7C6A"/>
    <w:rsid w:val="001E36DF"/>
    <w:rsid w:val="001E6F96"/>
    <w:rsid w:val="001F4B7D"/>
    <w:rsid w:val="001F7DEE"/>
    <w:rsid w:val="0020681E"/>
    <w:rsid w:val="0020779F"/>
    <w:rsid w:val="00217678"/>
    <w:rsid w:val="002264C4"/>
    <w:rsid w:val="00245A6B"/>
    <w:rsid w:val="00247CDD"/>
    <w:rsid w:val="00250110"/>
    <w:rsid w:val="00253A84"/>
    <w:rsid w:val="00257245"/>
    <w:rsid w:val="00264295"/>
    <w:rsid w:val="00265A26"/>
    <w:rsid w:val="00265A88"/>
    <w:rsid w:val="002670F8"/>
    <w:rsid w:val="00270825"/>
    <w:rsid w:val="00270D17"/>
    <w:rsid w:val="002811BB"/>
    <w:rsid w:val="00281AF9"/>
    <w:rsid w:val="00281E66"/>
    <w:rsid w:val="00282C13"/>
    <w:rsid w:val="0029157E"/>
    <w:rsid w:val="002937B8"/>
    <w:rsid w:val="0029445D"/>
    <w:rsid w:val="002A7DF4"/>
    <w:rsid w:val="002C16FF"/>
    <w:rsid w:val="002C1EE8"/>
    <w:rsid w:val="002C55C5"/>
    <w:rsid w:val="002C60A6"/>
    <w:rsid w:val="002D1424"/>
    <w:rsid w:val="002E3161"/>
    <w:rsid w:val="002F4DC9"/>
    <w:rsid w:val="002F6B49"/>
    <w:rsid w:val="00300C93"/>
    <w:rsid w:val="00305BF7"/>
    <w:rsid w:val="00313A4B"/>
    <w:rsid w:val="00315B13"/>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7BFD"/>
    <w:rsid w:val="003B48F6"/>
    <w:rsid w:val="003C58DC"/>
    <w:rsid w:val="003C5A76"/>
    <w:rsid w:val="003C6284"/>
    <w:rsid w:val="003D5AE8"/>
    <w:rsid w:val="003D7858"/>
    <w:rsid w:val="003D790C"/>
    <w:rsid w:val="003E2F70"/>
    <w:rsid w:val="003E455E"/>
    <w:rsid w:val="003F4B3E"/>
    <w:rsid w:val="00407B61"/>
    <w:rsid w:val="00410478"/>
    <w:rsid w:val="004170C3"/>
    <w:rsid w:val="00422B30"/>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77D9"/>
    <w:rsid w:val="0056647C"/>
    <w:rsid w:val="00571740"/>
    <w:rsid w:val="00574DBC"/>
    <w:rsid w:val="00585D0E"/>
    <w:rsid w:val="005920D5"/>
    <w:rsid w:val="00596361"/>
    <w:rsid w:val="005A1C6B"/>
    <w:rsid w:val="005A46E3"/>
    <w:rsid w:val="005B4004"/>
    <w:rsid w:val="005B696E"/>
    <w:rsid w:val="005C0BA4"/>
    <w:rsid w:val="005C2051"/>
    <w:rsid w:val="005C4278"/>
    <w:rsid w:val="005C5AE9"/>
    <w:rsid w:val="005C6ED1"/>
    <w:rsid w:val="005D0DA9"/>
    <w:rsid w:val="005E7F9E"/>
    <w:rsid w:val="005F16B5"/>
    <w:rsid w:val="005F4881"/>
    <w:rsid w:val="005F63EC"/>
    <w:rsid w:val="00602765"/>
    <w:rsid w:val="0060322B"/>
    <w:rsid w:val="006034E7"/>
    <w:rsid w:val="00604366"/>
    <w:rsid w:val="00613250"/>
    <w:rsid w:val="006172DA"/>
    <w:rsid w:val="00620EFD"/>
    <w:rsid w:val="00621FE9"/>
    <w:rsid w:val="0063048F"/>
    <w:rsid w:val="00632EDF"/>
    <w:rsid w:val="00646994"/>
    <w:rsid w:val="00653C00"/>
    <w:rsid w:val="006552F7"/>
    <w:rsid w:val="0065728F"/>
    <w:rsid w:val="006623AF"/>
    <w:rsid w:val="006639B1"/>
    <w:rsid w:val="00667ADE"/>
    <w:rsid w:val="0068734A"/>
    <w:rsid w:val="006906B4"/>
    <w:rsid w:val="00691C91"/>
    <w:rsid w:val="0069419E"/>
    <w:rsid w:val="006965DC"/>
    <w:rsid w:val="00697B7E"/>
    <w:rsid w:val="006A271B"/>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414E"/>
    <w:rsid w:val="00755ED4"/>
    <w:rsid w:val="00763A07"/>
    <w:rsid w:val="00766ABE"/>
    <w:rsid w:val="00766ADD"/>
    <w:rsid w:val="0077000C"/>
    <w:rsid w:val="00770DA0"/>
    <w:rsid w:val="007775FD"/>
    <w:rsid w:val="007810CD"/>
    <w:rsid w:val="00783AE6"/>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257A"/>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54F8E"/>
    <w:rsid w:val="00963DA4"/>
    <w:rsid w:val="009642B8"/>
    <w:rsid w:val="009754EB"/>
    <w:rsid w:val="00975C0B"/>
    <w:rsid w:val="00983CE4"/>
    <w:rsid w:val="009849D9"/>
    <w:rsid w:val="00984DEB"/>
    <w:rsid w:val="009954C4"/>
    <w:rsid w:val="009A0102"/>
    <w:rsid w:val="009A0326"/>
    <w:rsid w:val="009A0F27"/>
    <w:rsid w:val="009A4385"/>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0B5B"/>
    <w:rsid w:val="00A4607B"/>
    <w:rsid w:val="00A51526"/>
    <w:rsid w:val="00A664F2"/>
    <w:rsid w:val="00A8120A"/>
    <w:rsid w:val="00A858CE"/>
    <w:rsid w:val="00A86CC6"/>
    <w:rsid w:val="00A9633F"/>
    <w:rsid w:val="00AA0B1D"/>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67E16"/>
    <w:rsid w:val="00B757E2"/>
    <w:rsid w:val="00B8067B"/>
    <w:rsid w:val="00B8505E"/>
    <w:rsid w:val="00B93D55"/>
    <w:rsid w:val="00B9731E"/>
    <w:rsid w:val="00BC6170"/>
    <w:rsid w:val="00BD2317"/>
    <w:rsid w:val="00BE1AAF"/>
    <w:rsid w:val="00BE2524"/>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0F48"/>
    <w:rsid w:val="00D114C4"/>
    <w:rsid w:val="00D167B0"/>
    <w:rsid w:val="00D27A1C"/>
    <w:rsid w:val="00D27EF0"/>
    <w:rsid w:val="00D322D6"/>
    <w:rsid w:val="00D356B7"/>
    <w:rsid w:val="00D35872"/>
    <w:rsid w:val="00D376A7"/>
    <w:rsid w:val="00D50818"/>
    <w:rsid w:val="00D516B0"/>
    <w:rsid w:val="00D62110"/>
    <w:rsid w:val="00D63390"/>
    <w:rsid w:val="00D6369F"/>
    <w:rsid w:val="00D65A88"/>
    <w:rsid w:val="00D65D79"/>
    <w:rsid w:val="00D812CE"/>
    <w:rsid w:val="00D847C6"/>
    <w:rsid w:val="00D8583F"/>
    <w:rsid w:val="00D90D19"/>
    <w:rsid w:val="00D95878"/>
    <w:rsid w:val="00DA34D8"/>
    <w:rsid w:val="00DA76F7"/>
    <w:rsid w:val="00DB0A5E"/>
    <w:rsid w:val="00DB497C"/>
    <w:rsid w:val="00DB7628"/>
    <w:rsid w:val="00DC256F"/>
    <w:rsid w:val="00DC3665"/>
    <w:rsid w:val="00DD6D16"/>
    <w:rsid w:val="00DE6F6F"/>
    <w:rsid w:val="00DF55B9"/>
    <w:rsid w:val="00E02103"/>
    <w:rsid w:val="00E103E5"/>
    <w:rsid w:val="00E30657"/>
    <w:rsid w:val="00E34FBD"/>
    <w:rsid w:val="00E360EA"/>
    <w:rsid w:val="00E50360"/>
    <w:rsid w:val="00E601E4"/>
    <w:rsid w:val="00E67736"/>
    <w:rsid w:val="00E70CFD"/>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D1712-8CA1-4B64-92DE-448B145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Toefy Feizal</cp:lastModifiedBy>
  <cp:revision>2</cp:revision>
  <cp:lastPrinted>2015-02-27T14:25:00Z</cp:lastPrinted>
  <dcterms:created xsi:type="dcterms:W3CDTF">2017-07-04T07:28:00Z</dcterms:created>
  <dcterms:modified xsi:type="dcterms:W3CDTF">2017-07-04T07:28:00Z</dcterms:modified>
</cp:coreProperties>
</file>