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9CA35" w14:textId="77777777" w:rsidR="00764334" w:rsidRDefault="00764334" w:rsidP="00E53BF6">
      <w:pPr>
        <w:spacing w:after="0" w:line="240" w:lineRule="auto"/>
        <w:rPr>
          <w:rFonts w:ascii="Arial" w:hAnsi="Arial" w:cs="Arial"/>
          <w:b/>
          <w:sz w:val="24"/>
          <w:szCs w:val="24"/>
          <w:lang w:val="fr-FR"/>
        </w:rPr>
      </w:pPr>
      <w:bookmarkStart w:id="0" w:name="_GoBack"/>
      <w:bookmarkEnd w:id="0"/>
    </w:p>
    <w:p w14:paraId="15AF224E"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7AC3D603" w14:textId="77777777"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710D02">
        <w:rPr>
          <w:rFonts w:cs="Arial"/>
          <w:sz w:val="22"/>
          <w:szCs w:val="22"/>
          <w:u w:val="none"/>
          <w:lang w:val="en-ZA"/>
        </w:rPr>
        <w:t>875</w:t>
      </w:r>
    </w:p>
    <w:p w14:paraId="45F61C76" w14:textId="77777777" w:rsidR="00DA0998" w:rsidRDefault="00DA0998" w:rsidP="00F47756">
      <w:pPr>
        <w:rPr>
          <w:rFonts w:ascii="Arial" w:hAnsi="Arial" w:cs="Arial"/>
          <w:b/>
          <w:lang w:val="en-ZA" w:eastAsia="x-none"/>
        </w:rPr>
      </w:pPr>
    </w:p>
    <w:p w14:paraId="0DAEBFF3" w14:textId="77777777" w:rsidR="00710D02" w:rsidRPr="00710D02" w:rsidRDefault="00710D02" w:rsidP="00710D02">
      <w:pPr>
        <w:spacing w:before="100" w:beforeAutospacing="1" w:after="100" w:afterAutospacing="1" w:line="240" w:lineRule="auto"/>
        <w:ind w:left="816" w:hanging="816"/>
        <w:rPr>
          <w:rFonts w:ascii="Arial" w:hAnsi="Arial" w:cs="Arial"/>
          <w:lang w:val="en-GB"/>
        </w:rPr>
      </w:pPr>
      <w:r w:rsidRPr="00710D02">
        <w:rPr>
          <w:rFonts w:ascii="Arial" w:hAnsi="Arial" w:cs="Arial"/>
          <w:b/>
          <w:lang w:val="en-GB"/>
        </w:rPr>
        <w:t>1875.</w:t>
      </w:r>
      <w:r w:rsidRPr="00710D02">
        <w:rPr>
          <w:rFonts w:ascii="Arial" w:hAnsi="Arial" w:cs="Arial"/>
          <w:b/>
          <w:lang w:val="en-GB"/>
        </w:rPr>
        <w:tab/>
        <w:t xml:space="preserve">Mr T E </w:t>
      </w:r>
      <w:r w:rsidRPr="00710D02">
        <w:rPr>
          <w:rFonts w:ascii="Arial" w:hAnsi="Arial" w:cs="Arial"/>
          <w:b/>
          <w:lang w:val="af-ZA"/>
        </w:rPr>
        <w:t>Mulaudzi</w:t>
      </w:r>
      <w:r w:rsidRPr="00710D02">
        <w:rPr>
          <w:rFonts w:ascii="Arial" w:hAnsi="Arial" w:cs="Arial"/>
          <w:b/>
          <w:lang w:val="en-GB"/>
        </w:rPr>
        <w:t xml:space="preserve"> (EFF) to ask the Minister of Transport:</w:t>
      </w:r>
    </w:p>
    <w:p w14:paraId="04068208" w14:textId="77777777" w:rsidR="001E0388" w:rsidRPr="009F3B4B" w:rsidRDefault="00710D02" w:rsidP="009F3B4B">
      <w:pPr>
        <w:spacing w:before="100" w:beforeAutospacing="1" w:after="100" w:afterAutospacing="1" w:line="240" w:lineRule="auto"/>
        <w:ind w:left="851"/>
        <w:jc w:val="both"/>
        <w:rPr>
          <w:rFonts w:ascii="Arial" w:hAnsi="Arial" w:cs="Arial"/>
          <w:lang w:val="en-GB"/>
        </w:rPr>
      </w:pPr>
      <w:r w:rsidRPr="00710D02">
        <w:rPr>
          <w:rFonts w:ascii="Arial" w:hAnsi="Arial" w:cs="Arial"/>
          <w:lang w:val="en-GB"/>
        </w:rPr>
        <w:t xml:space="preserve">Whether (a) his department and (b) each entity reporting to him appointed transaction </w:t>
      </w:r>
      <w:r w:rsidRPr="00710D02">
        <w:rPr>
          <w:rFonts w:ascii="Arial" w:hAnsi="Arial" w:cs="Arial"/>
        </w:rPr>
        <w:t>advisors for tenders in the period 1 January 2012 to 31 December 2016; if so, (i) who</w:t>
      </w:r>
      <w:r w:rsidRPr="00710D02">
        <w:rPr>
          <w:rFonts w:ascii="Arial" w:hAnsi="Arial" w:cs="Arial"/>
          <w:lang w:val="en-GB"/>
        </w:rPr>
        <w:t xml:space="preserve"> were the transaction advisors that were appointed for the tenders, (ii) for which tenders were they appointed, (iii) what was the pricing for the tenders in question and (iv) what amount were the transaction advisors paid?</w:t>
      </w:r>
      <w:r w:rsidRPr="00710D02">
        <w:rPr>
          <w:rFonts w:ascii="Arial" w:hAnsi="Arial" w:cs="Arial"/>
          <w:lang w:val="en-GB"/>
        </w:rPr>
        <w:tab/>
      </w:r>
      <w:r w:rsidRPr="00710D02">
        <w:rPr>
          <w:rFonts w:ascii="Arial" w:hAnsi="Arial" w:cs="Arial"/>
          <w:lang w:val="en-GB"/>
        </w:rPr>
        <w:tab/>
      </w:r>
      <w:r w:rsidRPr="00710D02">
        <w:rPr>
          <w:rFonts w:ascii="Arial" w:hAnsi="Arial" w:cs="Arial"/>
          <w:lang w:val="en-GB"/>
        </w:rPr>
        <w:tab/>
      </w:r>
      <w:r w:rsidRPr="00710D02">
        <w:rPr>
          <w:rFonts w:ascii="Arial" w:hAnsi="Arial" w:cs="Arial"/>
          <w:lang w:val="en-GB"/>
        </w:rPr>
        <w:tab/>
        <w:t>NW2087E</w:t>
      </w:r>
    </w:p>
    <w:p w14:paraId="08B71B97" w14:textId="77777777" w:rsidR="00F47756" w:rsidRDefault="00296510" w:rsidP="00F47756">
      <w:pPr>
        <w:rPr>
          <w:rFonts w:ascii="Arial" w:hAnsi="Arial" w:cs="Arial"/>
          <w:b/>
          <w:lang w:val="en-ZA" w:eastAsia="x-none"/>
        </w:rPr>
      </w:pPr>
      <w:r w:rsidRPr="00296510">
        <w:rPr>
          <w:rFonts w:ascii="Arial" w:hAnsi="Arial" w:cs="Arial"/>
          <w:b/>
          <w:lang w:val="en-ZA" w:eastAsia="x-none"/>
        </w:rPr>
        <w:t>REPLY</w:t>
      </w:r>
      <w:r w:rsidR="00C0405D">
        <w:rPr>
          <w:rFonts w:ascii="Arial" w:hAnsi="Arial" w:cs="Arial"/>
          <w:b/>
          <w:lang w:val="en-ZA" w:eastAsia="x-none"/>
        </w:rPr>
        <w:t>:</w:t>
      </w:r>
    </w:p>
    <w:p w14:paraId="73AA298C" w14:textId="77777777" w:rsidR="00764334" w:rsidRDefault="00764334" w:rsidP="00764334">
      <w:pPr>
        <w:rPr>
          <w:rFonts w:ascii="Arial" w:hAnsi="Arial" w:cs="Arial"/>
          <w:b/>
          <w:lang w:val="en-ZA" w:eastAsia="x-none"/>
        </w:rPr>
      </w:pPr>
      <w:r>
        <w:rPr>
          <w:rFonts w:ascii="Arial" w:hAnsi="Arial" w:cs="Arial"/>
          <w:b/>
          <w:lang w:val="en-ZA" w:eastAsia="x-none"/>
        </w:rPr>
        <w:t>Department of Transport</w:t>
      </w:r>
    </w:p>
    <w:tbl>
      <w:tblPr>
        <w:tblStyle w:val="TableGrid"/>
        <w:tblW w:w="0" w:type="auto"/>
        <w:tblLook w:val="04A0" w:firstRow="1" w:lastRow="0" w:firstColumn="1" w:lastColumn="0" w:noHBand="0" w:noVBand="1"/>
      </w:tblPr>
      <w:tblGrid>
        <w:gridCol w:w="2126"/>
        <w:gridCol w:w="2440"/>
        <w:gridCol w:w="1730"/>
        <w:gridCol w:w="1988"/>
        <w:gridCol w:w="1748"/>
      </w:tblGrid>
      <w:tr w:rsidR="00764334" w14:paraId="39A9AFBC" w14:textId="77777777" w:rsidTr="00533AE0">
        <w:tc>
          <w:tcPr>
            <w:tcW w:w="2224" w:type="dxa"/>
          </w:tcPr>
          <w:p w14:paraId="6208DAD1" w14:textId="77777777" w:rsidR="00764334" w:rsidRDefault="00764334" w:rsidP="00533AE0">
            <w:pPr>
              <w:jc w:val="center"/>
              <w:rPr>
                <w:rFonts w:ascii="Arial" w:hAnsi="Arial" w:cs="Arial"/>
                <w:b/>
                <w:lang w:val="en-ZA" w:eastAsia="x-none"/>
              </w:rPr>
            </w:pPr>
            <w:r>
              <w:rPr>
                <w:rFonts w:ascii="Arial" w:hAnsi="Arial" w:cs="Arial"/>
                <w:b/>
                <w:lang w:val="en-ZA" w:eastAsia="x-none"/>
              </w:rPr>
              <w:t>Name of Transaction Advisor</w:t>
            </w:r>
          </w:p>
        </w:tc>
        <w:tc>
          <w:tcPr>
            <w:tcW w:w="2587" w:type="dxa"/>
          </w:tcPr>
          <w:p w14:paraId="08BF609E" w14:textId="77777777" w:rsidR="00764334" w:rsidRDefault="00764334" w:rsidP="00533AE0">
            <w:pPr>
              <w:jc w:val="center"/>
              <w:rPr>
                <w:rFonts w:ascii="Arial" w:hAnsi="Arial" w:cs="Arial"/>
                <w:b/>
                <w:lang w:val="en-ZA" w:eastAsia="x-none"/>
              </w:rPr>
            </w:pPr>
            <w:r>
              <w:rPr>
                <w:rFonts w:ascii="Arial" w:hAnsi="Arial" w:cs="Arial"/>
                <w:b/>
                <w:lang w:val="en-ZA" w:eastAsia="x-none"/>
              </w:rPr>
              <w:t>Tender</w:t>
            </w:r>
          </w:p>
        </w:tc>
        <w:tc>
          <w:tcPr>
            <w:tcW w:w="1740" w:type="dxa"/>
          </w:tcPr>
          <w:p w14:paraId="30EA34F6" w14:textId="77777777" w:rsidR="00764334" w:rsidRDefault="00764334" w:rsidP="00533AE0">
            <w:pPr>
              <w:jc w:val="center"/>
              <w:rPr>
                <w:rFonts w:ascii="Arial" w:hAnsi="Arial" w:cs="Arial"/>
                <w:b/>
                <w:lang w:val="en-ZA" w:eastAsia="x-none"/>
              </w:rPr>
            </w:pPr>
            <w:r>
              <w:rPr>
                <w:rFonts w:ascii="Arial" w:hAnsi="Arial" w:cs="Arial"/>
                <w:b/>
                <w:lang w:val="en-ZA" w:eastAsia="x-none"/>
              </w:rPr>
              <w:t>Contract Value</w:t>
            </w:r>
          </w:p>
        </w:tc>
        <w:tc>
          <w:tcPr>
            <w:tcW w:w="2023" w:type="dxa"/>
          </w:tcPr>
          <w:p w14:paraId="23FE979D" w14:textId="77777777" w:rsidR="00764334" w:rsidRDefault="00764334" w:rsidP="00533AE0">
            <w:pPr>
              <w:jc w:val="center"/>
              <w:rPr>
                <w:rFonts w:ascii="Arial" w:hAnsi="Arial" w:cs="Arial"/>
                <w:b/>
                <w:lang w:val="en-ZA" w:eastAsia="x-none"/>
              </w:rPr>
            </w:pPr>
            <w:r>
              <w:rPr>
                <w:rFonts w:ascii="Arial" w:hAnsi="Arial" w:cs="Arial"/>
                <w:b/>
                <w:lang w:val="en-ZA" w:eastAsia="x-none"/>
              </w:rPr>
              <w:t>Amount Paid</w:t>
            </w:r>
          </w:p>
        </w:tc>
        <w:tc>
          <w:tcPr>
            <w:tcW w:w="1812" w:type="dxa"/>
          </w:tcPr>
          <w:p w14:paraId="790B1821" w14:textId="77777777" w:rsidR="00764334" w:rsidRDefault="00764334" w:rsidP="00533AE0">
            <w:pPr>
              <w:jc w:val="center"/>
              <w:rPr>
                <w:rFonts w:ascii="Arial" w:hAnsi="Arial" w:cs="Arial"/>
                <w:b/>
                <w:lang w:val="en-ZA" w:eastAsia="x-none"/>
              </w:rPr>
            </w:pPr>
            <w:r>
              <w:rPr>
                <w:rFonts w:ascii="Arial" w:hAnsi="Arial" w:cs="Arial"/>
                <w:b/>
                <w:lang w:val="en-ZA" w:eastAsia="x-none"/>
              </w:rPr>
              <w:t>Notes</w:t>
            </w:r>
          </w:p>
        </w:tc>
      </w:tr>
      <w:tr w:rsidR="00764334" w14:paraId="7B8D051B" w14:textId="77777777" w:rsidTr="00533AE0">
        <w:tc>
          <w:tcPr>
            <w:tcW w:w="2224" w:type="dxa"/>
          </w:tcPr>
          <w:p w14:paraId="3DC7A1FA" w14:textId="77777777" w:rsidR="00764334" w:rsidRPr="00DF29FA" w:rsidRDefault="00764334" w:rsidP="00533AE0">
            <w:pPr>
              <w:jc w:val="center"/>
              <w:rPr>
                <w:rFonts w:ascii="Arial" w:hAnsi="Arial" w:cs="Arial"/>
                <w:b/>
                <w:lang w:val="en-ZA" w:eastAsia="x-none"/>
              </w:rPr>
            </w:pPr>
            <w:r w:rsidRPr="00DF29FA">
              <w:rPr>
                <w:rFonts w:ascii="Arial" w:hAnsi="Arial" w:cs="Arial"/>
                <w:b/>
                <w:lang w:val="en-ZA" w:eastAsia="x-none"/>
              </w:rPr>
              <w:t>(i)</w:t>
            </w:r>
          </w:p>
        </w:tc>
        <w:tc>
          <w:tcPr>
            <w:tcW w:w="2587" w:type="dxa"/>
          </w:tcPr>
          <w:p w14:paraId="2E9DD621" w14:textId="77777777" w:rsidR="00764334" w:rsidRPr="00DF29FA" w:rsidRDefault="00764334" w:rsidP="00533AE0">
            <w:pPr>
              <w:jc w:val="center"/>
              <w:rPr>
                <w:rFonts w:ascii="Arial" w:hAnsi="Arial" w:cs="Arial"/>
                <w:b/>
                <w:lang w:val="en-ZA" w:eastAsia="x-none"/>
              </w:rPr>
            </w:pPr>
            <w:r w:rsidRPr="00DF29FA">
              <w:rPr>
                <w:rFonts w:ascii="Arial" w:hAnsi="Arial" w:cs="Arial"/>
                <w:b/>
                <w:lang w:val="en-ZA" w:eastAsia="x-none"/>
              </w:rPr>
              <w:t>(ii)</w:t>
            </w:r>
          </w:p>
        </w:tc>
        <w:tc>
          <w:tcPr>
            <w:tcW w:w="1740" w:type="dxa"/>
          </w:tcPr>
          <w:p w14:paraId="782C6F73" w14:textId="77777777" w:rsidR="00764334" w:rsidRPr="00DF29FA" w:rsidRDefault="00764334" w:rsidP="00533AE0">
            <w:pPr>
              <w:jc w:val="center"/>
              <w:rPr>
                <w:rFonts w:ascii="Arial" w:hAnsi="Arial" w:cs="Arial"/>
                <w:b/>
                <w:lang w:val="en-ZA" w:eastAsia="x-none"/>
              </w:rPr>
            </w:pPr>
            <w:r w:rsidRPr="00DF29FA">
              <w:rPr>
                <w:rFonts w:ascii="Arial" w:hAnsi="Arial" w:cs="Arial"/>
                <w:b/>
                <w:lang w:val="en-ZA" w:eastAsia="x-none"/>
              </w:rPr>
              <w:t>(iii)</w:t>
            </w:r>
          </w:p>
        </w:tc>
        <w:tc>
          <w:tcPr>
            <w:tcW w:w="2023" w:type="dxa"/>
          </w:tcPr>
          <w:p w14:paraId="5BBC8935" w14:textId="77777777" w:rsidR="00764334" w:rsidRPr="00DF29FA" w:rsidRDefault="00764334" w:rsidP="00533AE0">
            <w:pPr>
              <w:jc w:val="center"/>
              <w:rPr>
                <w:rFonts w:ascii="Arial" w:hAnsi="Arial" w:cs="Arial"/>
                <w:b/>
                <w:lang w:val="en-ZA" w:eastAsia="x-none"/>
              </w:rPr>
            </w:pPr>
            <w:r w:rsidRPr="00DF29FA">
              <w:rPr>
                <w:rFonts w:ascii="Arial" w:hAnsi="Arial" w:cs="Arial"/>
                <w:b/>
                <w:lang w:val="en-ZA" w:eastAsia="x-none"/>
              </w:rPr>
              <w:t>(iv)</w:t>
            </w:r>
          </w:p>
        </w:tc>
        <w:tc>
          <w:tcPr>
            <w:tcW w:w="1812" w:type="dxa"/>
          </w:tcPr>
          <w:p w14:paraId="6AE8AEF6" w14:textId="77777777" w:rsidR="00764334" w:rsidRPr="00DF29FA" w:rsidRDefault="00764334" w:rsidP="00533AE0">
            <w:pPr>
              <w:jc w:val="center"/>
              <w:rPr>
                <w:rFonts w:ascii="Arial" w:hAnsi="Arial" w:cs="Arial"/>
                <w:b/>
                <w:lang w:val="en-ZA" w:eastAsia="x-none"/>
              </w:rPr>
            </w:pPr>
            <w:r>
              <w:rPr>
                <w:rFonts w:ascii="Arial" w:hAnsi="Arial" w:cs="Arial"/>
                <w:b/>
                <w:lang w:val="en-ZA" w:eastAsia="x-none"/>
              </w:rPr>
              <w:t>(v)</w:t>
            </w:r>
          </w:p>
        </w:tc>
      </w:tr>
      <w:tr w:rsidR="00764334" w14:paraId="2F6F6114" w14:textId="77777777" w:rsidTr="00533AE0">
        <w:tc>
          <w:tcPr>
            <w:tcW w:w="2224" w:type="dxa"/>
          </w:tcPr>
          <w:p w14:paraId="6C09D2D1" w14:textId="77777777" w:rsidR="00764334" w:rsidRPr="00DF29FA" w:rsidRDefault="00764334" w:rsidP="00533AE0">
            <w:pPr>
              <w:rPr>
                <w:rFonts w:ascii="Arial" w:hAnsi="Arial" w:cs="Arial"/>
                <w:lang w:val="en-ZA" w:eastAsia="x-none"/>
              </w:rPr>
            </w:pPr>
            <w:r>
              <w:rPr>
                <w:rFonts w:ascii="Arial" w:hAnsi="Arial" w:cs="Arial"/>
                <w:lang w:val="en-ZA" w:eastAsia="x-none"/>
              </w:rPr>
              <w:t>Utho Capital</w:t>
            </w:r>
          </w:p>
        </w:tc>
        <w:tc>
          <w:tcPr>
            <w:tcW w:w="2587" w:type="dxa"/>
          </w:tcPr>
          <w:p w14:paraId="4FE99F6D" w14:textId="77777777" w:rsidR="00764334" w:rsidRPr="00DF29FA" w:rsidRDefault="00764334" w:rsidP="00533AE0">
            <w:pPr>
              <w:rPr>
                <w:rFonts w:ascii="Arial" w:hAnsi="Arial" w:cs="Arial"/>
                <w:lang w:val="en-ZA" w:eastAsia="x-none"/>
              </w:rPr>
            </w:pPr>
            <w:r w:rsidRPr="00DF29FA">
              <w:rPr>
                <w:rFonts w:ascii="Arial" w:hAnsi="Arial" w:cs="Arial"/>
                <w:lang w:val="en-ZA" w:eastAsia="x-none"/>
              </w:rPr>
              <w:t>Transaction Advisor for PPP - Government Fleet</w:t>
            </w:r>
          </w:p>
        </w:tc>
        <w:tc>
          <w:tcPr>
            <w:tcW w:w="1740" w:type="dxa"/>
          </w:tcPr>
          <w:p w14:paraId="5095EA0B" w14:textId="77777777" w:rsidR="00764334" w:rsidRPr="00DF29FA" w:rsidRDefault="00764334" w:rsidP="00533AE0">
            <w:pPr>
              <w:rPr>
                <w:rFonts w:ascii="Arial" w:hAnsi="Arial" w:cs="Arial"/>
                <w:lang w:val="en-ZA" w:eastAsia="x-none"/>
              </w:rPr>
            </w:pPr>
            <w:r>
              <w:rPr>
                <w:rFonts w:ascii="Arial" w:hAnsi="Arial" w:cs="Arial"/>
                <w:lang w:val="en-ZA" w:eastAsia="x-none"/>
              </w:rPr>
              <w:t>R</w:t>
            </w:r>
            <w:r w:rsidRPr="00DF29FA">
              <w:rPr>
                <w:rFonts w:ascii="Arial" w:hAnsi="Arial" w:cs="Arial"/>
                <w:lang w:val="en-ZA" w:eastAsia="x-none"/>
              </w:rPr>
              <w:t>4</w:t>
            </w:r>
            <w:r>
              <w:rPr>
                <w:rFonts w:ascii="Arial" w:hAnsi="Arial" w:cs="Arial"/>
                <w:lang w:val="en-ZA" w:eastAsia="x-none"/>
              </w:rPr>
              <w:t> </w:t>
            </w:r>
            <w:r w:rsidRPr="00DF29FA">
              <w:rPr>
                <w:rFonts w:ascii="Arial" w:hAnsi="Arial" w:cs="Arial"/>
                <w:lang w:val="en-ZA" w:eastAsia="x-none"/>
              </w:rPr>
              <w:t>900</w:t>
            </w:r>
            <w:r>
              <w:rPr>
                <w:rFonts w:ascii="Arial" w:hAnsi="Arial" w:cs="Arial"/>
                <w:lang w:val="en-ZA" w:eastAsia="x-none"/>
              </w:rPr>
              <w:t> </w:t>
            </w:r>
            <w:r w:rsidRPr="00DF29FA">
              <w:rPr>
                <w:rFonts w:ascii="Arial" w:hAnsi="Arial" w:cs="Arial"/>
                <w:lang w:val="en-ZA" w:eastAsia="x-none"/>
              </w:rPr>
              <w:t>000</w:t>
            </w:r>
            <w:r>
              <w:rPr>
                <w:rFonts w:ascii="Arial" w:hAnsi="Arial" w:cs="Arial"/>
                <w:lang w:val="en-ZA" w:eastAsia="x-none"/>
              </w:rPr>
              <w:t xml:space="preserve">.00 </w:t>
            </w:r>
          </w:p>
        </w:tc>
        <w:tc>
          <w:tcPr>
            <w:tcW w:w="2023" w:type="dxa"/>
          </w:tcPr>
          <w:p w14:paraId="224092D9" w14:textId="77777777" w:rsidR="00764334" w:rsidRPr="00DF29FA" w:rsidRDefault="00764334" w:rsidP="00533AE0">
            <w:pPr>
              <w:rPr>
                <w:rFonts w:ascii="Arial" w:hAnsi="Arial" w:cs="Arial"/>
                <w:lang w:val="en-ZA" w:eastAsia="x-none"/>
              </w:rPr>
            </w:pPr>
            <w:r>
              <w:rPr>
                <w:rFonts w:ascii="Arial" w:hAnsi="Arial" w:cs="Arial"/>
                <w:lang w:val="en-ZA" w:eastAsia="x-none"/>
              </w:rPr>
              <w:t>R3 876 000*.00</w:t>
            </w:r>
          </w:p>
        </w:tc>
        <w:tc>
          <w:tcPr>
            <w:tcW w:w="1812" w:type="dxa"/>
          </w:tcPr>
          <w:p w14:paraId="224E430F" w14:textId="77777777" w:rsidR="00764334" w:rsidRDefault="00764334" w:rsidP="00533AE0">
            <w:pPr>
              <w:rPr>
                <w:rFonts w:ascii="Arial" w:hAnsi="Arial" w:cs="Arial"/>
                <w:lang w:val="en-ZA" w:eastAsia="x-none"/>
              </w:rPr>
            </w:pPr>
            <w:r>
              <w:rPr>
                <w:rFonts w:ascii="Arial" w:hAnsi="Arial" w:cs="Arial"/>
                <w:lang w:val="en-ZA" w:eastAsia="x-none"/>
              </w:rPr>
              <w:t>*Total amount paid. Contract finalised</w:t>
            </w:r>
          </w:p>
        </w:tc>
      </w:tr>
      <w:tr w:rsidR="00764334" w14:paraId="0DEEC01F" w14:textId="77777777" w:rsidTr="00533AE0">
        <w:tc>
          <w:tcPr>
            <w:tcW w:w="2224" w:type="dxa"/>
          </w:tcPr>
          <w:p w14:paraId="5EEC12CE" w14:textId="77777777" w:rsidR="00764334" w:rsidRPr="00DF29FA" w:rsidRDefault="00764334" w:rsidP="00533AE0">
            <w:pPr>
              <w:rPr>
                <w:rFonts w:ascii="Arial" w:hAnsi="Arial" w:cs="Arial"/>
                <w:lang w:val="en-ZA" w:eastAsia="x-none"/>
              </w:rPr>
            </w:pPr>
            <w:r w:rsidRPr="00DF29FA">
              <w:rPr>
                <w:rFonts w:ascii="Arial" w:hAnsi="Arial" w:cs="Arial"/>
                <w:lang w:val="en-ZA" w:eastAsia="x-none"/>
              </w:rPr>
              <w:t>J Maynard SA</w:t>
            </w:r>
          </w:p>
        </w:tc>
        <w:tc>
          <w:tcPr>
            <w:tcW w:w="2587" w:type="dxa"/>
          </w:tcPr>
          <w:p w14:paraId="219A612C" w14:textId="77777777" w:rsidR="00764334" w:rsidRPr="00DF29FA" w:rsidRDefault="00764334" w:rsidP="00533AE0">
            <w:pPr>
              <w:rPr>
                <w:rFonts w:ascii="Arial" w:hAnsi="Arial" w:cs="Arial"/>
                <w:lang w:val="en-ZA" w:eastAsia="x-none"/>
              </w:rPr>
            </w:pPr>
            <w:r w:rsidRPr="00DF29FA">
              <w:rPr>
                <w:rFonts w:ascii="Arial" w:hAnsi="Arial" w:cs="Arial"/>
                <w:lang w:val="en-ZA" w:eastAsia="x-none"/>
              </w:rPr>
              <w:t>Feasibility Study for the Tug Boat Building Project in Preparation of a PPP</w:t>
            </w:r>
          </w:p>
        </w:tc>
        <w:tc>
          <w:tcPr>
            <w:tcW w:w="1740" w:type="dxa"/>
          </w:tcPr>
          <w:p w14:paraId="3A8EA3E2" w14:textId="77777777" w:rsidR="00764334" w:rsidRPr="00DF29FA" w:rsidRDefault="00764334" w:rsidP="00533AE0">
            <w:pPr>
              <w:rPr>
                <w:rFonts w:ascii="Arial" w:hAnsi="Arial" w:cs="Arial"/>
                <w:lang w:val="en-ZA" w:eastAsia="x-none"/>
              </w:rPr>
            </w:pPr>
            <w:r>
              <w:rPr>
                <w:rFonts w:ascii="Arial" w:hAnsi="Arial" w:cs="Arial"/>
                <w:lang w:val="en-ZA" w:eastAsia="x-none"/>
              </w:rPr>
              <w:t>R</w:t>
            </w:r>
            <w:r w:rsidRPr="00DF29FA">
              <w:rPr>
                <w:rFonts w:ascii="Arial" w:hAnsi="Arial" w:cs="Arial"/>
                <w:lang w:val="en-ZA" w:eastAsia="x-none"/>
              </w:rPr>
              <w:t>9</w:t>
            </w:r>
            <w:r>
              <w:rPr>
                <w:rFonts w:ascii="Arial" w:hAnsi="Arial" w:cs="Arial"/>
                <w:lang w:val="en-ZA" w:eastAsia="x-none"/>
              </w:rPr>
              <w:t> </w:t>
            </w:r>
            <w:r w:rsidRPr="00DF29FA">
              <w:rPr>
                <w:rFonts w:ascii="Arial" w:hAnsi="Arial" w:cs="Arial"/>
                <w:lang w:val="en-ZA" w:eastAsia="x-none"/>
              </w:rPr>
              <w:t>033</w:t>
            </w:r>
            <w:r>
              <w:rPr>
                <w:rFonts w:ascii="Arial" w:hAnsi="Arial" w:cs="Arial"/>
                <w:lang w:val="en-ZA" w:eastAsia="x-none"/>
              </w:rPr>
              <w:t> </w:t>
            </w:r>
            <w:r w:rsidRPr="00DF29FA">
              <w:rPr>
                <w:rFonts w:ascii="Arial" w:hAnsi="Arial" w:cs="Arial"/>
                <w:lang w:val="en-ZA" w:eastAsia="x-none"/>
              </w:rPr>
              <w:t>360</w:t>
            </w:r>
            <w:r>
              <w:rPr>
                <w:rFonts w:ascii="Arial" w:hAnsi="Arial" w:cs="Arial"/>
                <w:lang w:val="en-ZA" w:eastAsia="x-none"/>
              </w:rPr>
              <w:t>.00</w:t>
            </w:r>
          </w:p>
        </w:tc>
        <w:tc>
          <w:tcPr>
            <w:tcW w:w="2023" w:type="dxa"/>
          </w:tcPr>
          <w:p w14:paraId="0D31F936" w14:textId="77777777" w:rsidR="00764334" w:rsidRPr="00DF29FA" w:rsidRDefault="00764334" w:rsidP="00533AE0">
            <w:pPr>
              <w:rPr>
                <w:rFonts w:ascii="Arial" w:hAnsi="Arial" w:cs="Arial"/>
                <w:lang w:val="en-ZA" w:eastAsia="x-none"/>
              </w:rPr>
            </w:pPr>
            <w:r>
              <w:rPr>
                <w:rFonts w:ascii="Arial" w:hAnsi="Arial" w:cs="Arial"/>
                <w:lang w:val="en-ZA" w:eastAsia="x-none"/>
              </w:rPr>
              <w:t>R4 382 721.86*</w:t>
            </w:r>
          </w:p>
        </w:tc>
        <w:tc>
          <w:tcPr>
            <w:tcW w:w="1812" w:type="dxa"/>
          </w:tcPr>
          <w:p w14:paraId="51323381" w14:textId="77777777" w:rsidR="00764334" w:rsidRDefault="00764334" w:rsidP="00533AE0">
            <w:pPr>
              <w:rPr>
                <w:rFonts w:ascii="Arial" w:hAnsi="Arial" w:cs="Arial"/>
                <w:lang w:val="en-ZA" w:eastAsia="x-none"/>
              </w:rPr>
            </w:pPr>
            <w:r>
              <w:rPr>
                <w:rFonts w:ascii="Arial" w:hAnsi="Arial" w:cs="Arial"/>
                <w:lang w:val="en-ZA" w:eastAsia="x-none"/>
              </w:rPr>
              <w:t>*Amount paid to date. Contract terminating in 2019</w:t>
            </w:r>
          </w:p>
        </w:tc>
      </w:tr>
    </w:tbl>
    <w:p w14:paraId="1B4D1A17" w14:textId="77777777" w:rsidR="00764334" w:rsidRDefault="00764334" w:rsidP="00F47756">
      <w:pPr>
        <w:rPr>
          <w:rFonts w:ascii="Arial" w:hAnsi="Arial" w:cs="Arial"/>
          <w:b/>
          <w:lang w:val="en-ZA" w:eastAsia="x-none"/>
        </w:rPr>
      </w:pPr>
    </w:p>
    <w:p w14:paraId="77EE9A00" w14:textId="77777777" w:rsidR="00764334" w:rsidRDefault="00764334" w:rsidP="00764334">
      <w:pPr>
        <w:rPr>
          <w:rFonts w:ascii="Arial" w:hAnsi="Arial" w:cs="Arial"/>
          <w:b/>
          <w:lang w:val="en-ZA" w:eastAsia="x-none"/>
        </w:rPr>
      </w:pPr>
      <w:r>
        <w:rPr>
          <w:rFonts w:ascii="Arial" w:hAnsi="Arial" w:cs="Arial"/>
          <w:b/>
          <w:lang w:val="en-ZA" w:eastAsia="x-none"/>
        </w:rPr>
        <w:t>Airports Company South Africa (ACSA)</w:t>
      </w:r>
    </w:p>
    <w:p w14:paraId="1796F44E" w14:textId="77777777" w:rsidR="00764334" w:rsidRDefault="00764334" w:rsidP="00764334">
      <w:pPr>
        <w:spacing w:after="0"/>
        <w:rPr>
          <w:rFonts w:ascii="Arial" w:eastAsia="Times New Roman" w:hAnsi="Arial" w:cs="Arial"/>
        </w:rPr>
      </w:pPr>
      <w:r w:rsidRPr="00F545CD">
        <w:rPr>
          <w:rFonts w:ascii="Arial" w:eastAsia="Times New Roman" w:hAnsi="Arial" w:cs="Arial"/>
        </w:rPr>
        <w:t>Airports Company South Africa does not have any transaction advisors for tenders as far as could be established for the period 1 January 2012 to 31 December 2016.</w:t>
      </w:r>
    </w:p>
    <w:p w14:paraId="15270305" w14:textId="77777777" w:rsidR="00764334" w:rsidRPr="00DE6740" w:rsidRDefault="00764334" w:rsidP="00764334">
      <w:pPr>
        <w:spacing w:after="0"/>
        <w:rPr>
          <w:rFonts w:ascii="Arial" w:eastAsia="Times New Roman" w:hAnsi="Arial" w:cs="Arial"/>
        </w:rPr>
      </w:pPr>
    </w:p>
    <w:p w14:paraId="14AB9084" w14:textId="77777777" w:rsidR="00764334" w:rsidRDefault="00764334" w:rsidP="00764334">
      <w:pPr>
        <w:rPr>
          <w:rFonts w:ascii="Arial" w:hAnsi="Arial" w:cs="Arial"/>
          <w:b/>
          <w:lang w:val="en-ZA" w:eastAsia="x-none"/>
        </w:rPr>
      </w:pPr>
      <w:r>
        <w:rPr>
          <w:rFonts w:ascii="Arial" w:hAnsi="Arial" w:cs="Arial"/>
          <w:b/>
          <w:lang w:val="en-ZA" w:eastAsia="x-none"/>
        </w:rPr>
        <w:t>Air Traffic and Navigation Services SOC Limited (ATNS)</w:t>
      </w:r>
    </w:p>
    <w:p w14:paraId="14D3C630" w14:textId="77777777" w:rsidR="00764334" w:rsidRDefault="00764334" w:rsidP="00764334">
      <w:pPr>
        <w:rPr>
          <w:rFonts w:ascii="Arial" w:hAnsi="Arial" w:cs="Arial"/>
          <w:lang w:val="en-ZA" w:eastAsia="x-none"/>
        </w:rPr>
      </w:pPr>
      <w:r w:rsidRPr="00EB541B">
        <w:rPr>
          <w:rFonts w:ascii="Arial" w:hAnsi="Arial" w:cs="Arial"/>
          <w:lang w:val="en-ZA" w:eastAsia="x-none"/>
        </w:rPr>
        <w:t xml:space="preserve">(b) ATNS did not appoint a transaction advisors for tenders in the period 1 January 2012 to 31 December 2016, therefore (i), (ii) and (iii) not applicable. </w:t>
      </w:r>
    </w:p>
    <w:p w14:paraId="1B66D5B0" w14:textId="77777777" w:rsidR="00764334" w:rsidRDefault="00764334" w:rsidP="00764334">
      <w:pPr>
        <w:rPr>
          <w:rFonts w:ascii="Arial" w:hAnsi="Arial" w:cs="Arial"/>
          <w:b/>
          <w:lang w:val="en-ZA" w:eastAsia="x-none"/>
        </w:rPr>
      </w:pPr>
      <w:r>
        <w:rPr>
          <w:rFonts w:ascii="Arial" w:hAnsi="Arial" w:cs="Arial"/>
          <w:b/>
          <w:lang w:val="en-ZA" w:eastAsia="x-none"/>
        </w:rPr>
        <w:t>South African Civil Aviation Authority (SACAA)</w:t>
      </w:r>
    </w:p>
    <w:p w14:paraId="532087E5" w14:textId="77777777" w:rsidR="00764334" w:rsidRDefault="00764334" w:rsidP="00764334">
      <w:pPr>
        <w:jc w:val="both"/>
        <w:rPr>
          <w:rFonts w:ascii="Arial" w:hAnsi="Arial" w:cs="Arial"/>
        </w:rPr>
      </w:pPr>
      <w:r>
        <w:rPr>
          <w:rFonts w:ascii="Arial" w:hAnsi="Arial" w:cs="Arial"/>
        </w:rPr>
        <w:t xml:space="preserve">(a) </w:t>
      </w:r>
      <w:r w:rsidRPr="007C47C5">
        <w:rPr>
          <w:rFonts w:ascii="Arial" w:hAnsi="Arial" w:cs="Arial"/>
        </w:rPr>
        <w:t>Not applicable, (b), (i), (ii), (iii), and (iv)</w:t>
      </w:r>
      <w:r>
        <w:rPr>
          <w:rFonts w:ascii="Arial" w:hAnsi="Arial" w:cs="Arial"/>
        </w:rPr>
        <w:t>:</w:t>
      </w:r>
      <w:r w:rsidRPr="007C47C5">
        <w:rPr>
          <w:rFonts w:ascii="Arial" w:hAnsi="Arial" w:cs="Arial"/>
        </w:rPr>
        <w:t xml:space="preserve"> </w:t>
      </w:r>
      <w:r>
        <w:rPr>
          <w:rFonts w:ascii="Arial" w:hAnsi="Arial" w:cs="Arial"/>
        </w:rPr>
        <w:t>D</w:t>
      </w:r>
      <w:r w:rsidRPr="007C47C5">
        <w:rPr>
          <w:rFonts w:ascii="Arial" w:hAnsi="Arial" w:cs="Arial"/>
        </w:rPr>
        <w:t xml:space="preserve">uring the period 1 January 2012 to 31 December 2016, the South African Civil Aviation Authority (SACAA) used the services of a transaction advisor only once. KPMG, </w:t>
      </w:r>
      <w:r w:rsidRPr="007C47C5">
        <w:rPr>
          <w:rFonts w:ascii="Arial" w:hAnsi="Arial" w:cs="Arial"/>
          <w:shd w:val="clear" w:color="auto" w:fill="FFFFFF"/>
        </w:rPr>
        <w:t>a global professional service company, was</w:t>
      </w:r>
      <w:r w:rsidRPr="007C47C5">
        <w:rPr>
          <w:rFonts w:ascii="Arial" w:hAnsi="Arial" w:cs="Arial"/>
          <w:lang w:eastAsia="x-none"/>
        </w:rPr>
        <w:t xml:space="preserve"> appointed in October </w:t>
      </w:r>
      <w:r w:rsidRPr="007C47C5">
        <w:rPr>
          <w:rFonts w:ascii="Arial" w:hAnsi="Arial" w:cs="Arial"/>
        </w:rPr>
        <w:t xml:space="preserve">2014 to guide the SACAA in its quest, through a tender process, to acquire and implement an Enterprise Business System (EBS) from a suitable and competent service provider. The EBS had to be a best-practice and industry-appropriate information system which would improve organisational efficiency and augment compliance with the International Civil Aviation Organization standards. KPMG was tasked with among others, drafting questions and answers as well as the vetting of suppliers. The total amount of the </w:t>
      </w:r>
      <w:r>
        <w:rPr>
          <w:rFonts w:ascii="Arial" w:hAnsi="Arial" w:cs="Arial"/>
        </w:rPr>
        <w:t xml:space="preserve">EBS </w:t>
      </w:r>
      <w:r w:rsidRPr="007C47C5">
        <w:rPr>
          <w:rFonts w:ascii="Arial" w:hAnsi="Arial" w:cs="Arial"/>
        </w:rPr>
        <w:t>tender was R94, 091, 131.20, which covers the four-year implementation period.  KPMG, as the transaction advisor was paid R144, 068.64</w:t>
      </w:r>
    </w:p>
    <w:p w14:paraId="220A368F" w14:textId="77777777" w:rsidR="00764334" w:rsidRDefault="00764334" w:rsidP="00764334">
      <w:pPr>
        <w:jc w:val="both"/>
        <w:rPr>
          <w:rFonts w:ascii="Arial" w:eastAsia="Calibri" w:hAnsi="Arial" w:cs="Arial"/>
          <w:b/>
          <w:bCs/>
          <w:lang w:val="en-ZA" w:eastAsia="x-none"/>
        </w:rPr>
      </w:pPr>
    </w:p>
    <w:p w14:paraId="7CDBC1AB" w14:textId="77777777" w:rsidR="00764334" w:rsidRPr="007C47C5" w:rsidRDefault="00764334" w:rsidP="00764334">
      <w:pPr>
        <w:jc w:val="both"/>
        <w:rPr>
          <w:rFonts w:ascii="Arial" w:eastAsia="Calibri" w:hAnsi="Arial" w:cs="Arial"/>
          <w:b/>
          <w:bCs/>
          <w:lang w:val="en-ZA" w:eastAsia="x-none"/>
        </w:rPr>
      </w:pPr>
    </w:p>
    <w:p w14:paraId="15A1C665" w14:textId="77777777" w:rsidR="006E550E" w:rsidRDefault="006E550E" w:rsidP="006E550E">
      <w:pPr>
        <w:spacing w:after="0"/>
        <w:rPr>
          <w:rFonts w:ascii="Arial" w:hAnsi="Arial" w:cs="Arial"/>
          <w:b/>
          <w:lang w:val="en-ZA" w:eastAsia="x-none"/>
        </w:rPr>
      </w:pPr>
      <w:r>
        <w:rPr>
          <w:rFonts w:ascii="Arial" w:hAnsi="Arial" w:cs="Arial"/>
          <w:b/>
          <w:lang w:val="en-ZA" w:eastAsia="x-none"/>
        </w:rPr>
        <w:t>Cross-Border Road Transport Agency</w:t>
      </w:r>
      <w:r w:rsidR="00456491">
        <w:rPr>
          <w:rFonts w:ascii="Arial" w:hAnsi="Arial" w:cs="Arial"/>
          <w:b/>
          <w:lang w:val="en-ZA" w:eastAsia="x-none"/>
        </w:rPr>
        <w:t xml:space="preserve"> (CBRTA)</w:t>
      </w:r>
    </w:p>
    <w:p w14:paraId="7A44BB2C" w14:textId="77777777" w:rsidR="006E550E" w:rsidRDefault="006E550E" w:rsidP="006E550E">
      <w:pPr>
        <w:spacing w:after="0"/>
        <w:rPr>
          <w:rFonts w:ascii="Arial" w:hAnsi="Arial" w:cs="Arial"/>
          <w:b/>
          <w:lang w:val="en-ZA" w:eastAsia="x-none"/>
        </w:rPr>
      </w:pPr>
    </w:p>
    <w:p w14:paraId="39CD86D0" w14:textId="77777777" w:rsidR="008B7B8C" w:rsidRDefault="008B7B8C" w:rsidP="00764334">
      <w:pPr>
        <w:spacing w:after="0" w:line="240" w:lineRule="auto"/>
        <w:jc w:val="both"/>
        <w:rPr>
          <w:rFonts w:ascii="Arial" w:hAnsi="Arial" w:cs="Arial"/>
          <w:lang w:val="en-GB"/>
        </w:rPr>
      </w:pPr>
      <w:r w:rsidRPr="00BA7CE2">
        <w:rPr>
          <w:rFonts w:ascii="Arial" w:hAnsi="Arial" w:cs="Arial"/>
          <w:lang w:val="en-GB"/>
        </w:rPr>
        <w:t xml:space="preserve">The </w:t>
      </w:r>
      <w:r w:rsidR="00BA7CE2" w:rsidRPr="00BA7CE2">
        <w:rPr>
          <w:rFonts w:ascii="Arial" w:hAnsi="Arial" w:cs="Arial"/>
          <w:lang w:val="en-GB"/>
        </w:rPr>
        <w:t xml:space="preserve">(b) </w:t>
      </w:r>
      <w:r w:rsidRPr="00BA7CE2">
        <w:rPr>
          <w:rFonts w:ascii="Arial" w:hAnsi="Arial" w:cs="Arial"/>
          <w:lang w:val="en-GB"/>
        </w:rPr>
        <w:t>Cross Border</w:t>
      </w:r>
      <w:r w:rsidR="00BA7CE2" w:rsidRPr="00BA7CE2">
        <w:rPr>
          <w:rFonts w:ascii="Arial" w:hAnsi="Arial" w:cs="Arial"/>
          <w:lang w:val="en-GB"/>
        </w:rPr>
        <w:t xml:space="preserve"> Road Transport Agency </w:t>
      </w:r>
      <w:r w:rsidRPr="00BA7CE2">
        <w:rPr>
          <w:rFonts w:ascii="Arial" w:hAnsi="Arial" w:cs="Arial"/>
          <w:lang w:val="en-GB"/>
        </w:rPr>
        <w:t>appointed a transaction advisor in the financial year ending March 2016.</w:t>
      </w:r>
      <w:r w:rsidR="00BA7CE2" w:rsidRPr="00BA7CE2">
        <w:rPr>
          <w:rFonts w:ascii="Arial" w:hAnsi="Arial" w:cs="Arial"/>
          <w:lang w:val="en-GB"/>
        </w:rPr>
        <w:t xml:space="preserve"> </w:t>
      </w:r>
      <w:r w:rsidRPr="00BA7CE2">
        <w:rPr>
          <w:rFonts w:ascii="Arial" w:hAnsi="Arial" w:cs="Arial"/>
          <w:lang w:val="en-GB"/>
        </w:rPr>
        <w:t xml:space="preserve">(i) The appointed </w:t>
      </w:r>
      <w:r w:rsidR="00BA7CE2" w:rsidRPr="00BA7CE2">
        <w:rPr>
          <w:rFonts w:ascii="Arial" w:hAnsi="Arial" w:cs="Arial"/>
          <w:lang w:val="en-GB"/>
        </w:rPr>
        <w:t xml:space="preserve">transaction advisor was Gartner, (ii) </w:t>
      </w:r>
      <w:r w:rsidRPr="00BA7CE2">
        <w:rPr>
          <w:rFonts w:ascii="Arial" w:hAnsi="Arial" w:cs="Arial"/>
          <w:lang w:val="en-GB"/>
        </w:rPr>
        <w:t>Gartner was appointed to provide transaction advisor services for the procurement of the New Permit System</w:t>
      </w:r>
      <w:r w:rsidR="00BA7CE2" w:rsidRPr="00BA7CE2">
        <w:rPr>
          <w:rFonts w:ascii="Arial" w:hAnsi="Arial" w:cs="Arial"/>
          <w:lang w:val="en-GB"/>
        </w:rPr>
        <w:t>,</w:t>
      </w:r>
      <w:r w:rsidRPr="00BA7CE2">
        <w:rPr>
          <w:rFonts w:ascii="Arial" w:hAnsi="Arial" w:cs="Arial"/>
          <w:lang w:val="en-GB"/>
        </w:rPr>
        <w:t xml:space="preserve"> (iii) The </w:t>
      </w:r>
      <w:r w:rsidR="00CF4661">
        <w:rPr>
          <w:rFonts w:ascii="Arial" w:hAnsi="Arial" w:cs="Arial"/>
          <w:lang w:val="en-GB"/>
        </w:rPr>
        <w:t xml:space="preserve">budget </w:t>
      </w:r>
      <w:r w:rsidRPr="00BA7CE2">
        <w:rPr>
          <w:rFonts w:ascii="Arial" w:hAnsi="Arial" w:cs="Arial"/>
          <w:lang w:val="en-GB"/>
        </w:rPr>
        <w:t xml:space="preserve">of the </w:t>
      </w:r>
      <w:r w:rsidR="00CF4661">
        <w:rPr>
          <w:rFonts w:ascii="Arial" w:hAnsi="Arial" w:cs="Arial"/>
          <w:lang w:val="en-GB"/>
        </w:rPr>
        <w:t xml:space="preserve">New Permit System of which </w:t>
      </w:r>
      <w:r w:rsidRPr="00BA7CE2">
        <w:rPr>
          <w:rFonts w:ascii="Arial" w:hAnsi="Arial" w:cs="Arial"/>
          <w:lang w:val="en-GB"/>
        </w:rPr>
        <w:t>Gartner was appo</w:t>
      </w:r>
      <w:r w:rsidR="00AF387B" w:rsidRPr="00BA7CE2">
        <w:rPr>
          <w:rFonts w:ascii="Arial" w:hAnsi="Arial" w:cs="Arial"/>
          <w:lang w:val="en-GB"/>
        </w:rPr>
        <w:t>in</w:t>
      </w:r>
      <w:r w:rsidR="00BA7CE2" w:rsidRPr="00BA7CE2">
        <w:rPr>
          <w:rFonts w:ascii="Arial" w:hAnsi="Arial" w:cs="Arial"/>
          <w:lang w:val="en-GB"/>
        </w:rPr>
        <w:t xml:space="preserve">ted </w:t>
      </w:r>
      <w:r w:rsidR="00CF4661">
        <w:rPr>
          <w:rFonts w:ascii="Arial" w:hAnsi="Arial" w:cs="Arial"/>
          <w:lang w:val="en-GB"/>
        </w:rPr>
        <w:t>to provide transactional advisory services for was</w:t>
      </w:r>
      <w:r w:rsidR="00BA7CE2" w:rsidRPr="00BA7CE2">
        <w:rPr>
          <w:rFonts w:ascii="Arial" w:hAnsi="Arial" w:cs="Arial"/>
          <w:lang w:val="en-GB"/>
        </w:rPr>
        <w:t xml:space="preserve"> R9 million and </w:t>
      </w:r>
      <w:r w:rsidRPr="00BA7CE2">
        <w:rPr>
          <w:rFonts w:ascii="Arial" w:hAnsi="Arial" w:cs="Arial"/>
          <w:lang w:val="en-GB"/>
        </w:rPr>
        <w:t xml:space="preserve">(iv) </w:t>
      </w:r>
      <w:r w:rsidR="00CF4661">
        <w:rPr>
          <w:rFonts w:ascii="Arial" w:hAnsi="Arial" w:cs="Arial"/>
          <w:lang w:val="en-GB"/>
        </w:rPr>
        <w:t xml:space="preserve">Gartner was </w:t>
      </w:r>
      <w:r w:rsidR="001E284E">
        <w:rPr>
          <w:rFonts w:ascii="Arial" w:hAnsi="Arial" w:cs="Arial"/>
          <w:lang w:val="en-GB"/>
        </w:rPr>
        <w:t xml:space="preserve">awarded a contract of </w:t>
      </w:r>
      <w:r w:rsidR="001E284E" w:rsidRPr="00491B48">
        <w:rPr>
          <w:rFonts w:ascii="Arial" w:hAnsi="Arial" w:cs="Arial"/>
          <w:lang w:val="en-GB"/>
        </w:rPr>
        <w:t>R</w:t>
      </w:r>
      <w:r w:rsidR="00491B48" w:rsidRPr="00491B48">
        <w:rPr>
          <w:rFonts w:ascii="Arial" w:hAnsi="Arial" w:cs="Arial"/>
          <w:lang w:val="en-GB"/>
        </w:rPr>
        <w:t xml:space="preserve">651, 715.20 </w:t>
      </w:r>
      <w:r w:rsidR="001E284E" w:rsidRPr="00491B48">
        <w:rPr>
          <w:rFonts w:ascii="Arial" w:hAnsi="Arial" w:cs="Arial"/>
          <w:lang w:val="en-GB"/>
        </w:rPr>
        <w:t>of which R</w:t>
      </w:r>
      <w:r w:rsidR="00491B48" w:rsidRPr="00491B48">
        <w:rPr>
          <w:rFonts w:ascii="Arial" w:hAnsi="Arial" w:cs="Arial"/>
          <w:lang w:val="en-GB"/>
        </w:rPr>
        <w:t>195, 514.56</w:t>
      </w:r>
      <w:r w:rsidR="001E284E" w:rsidRPr="00491B48">
        <w:rPr>
          <w:rFonts w:ascii="Arial" w:hAnsi="Arial" w:cs="Arial"/>
          <w:lang w:val="en-GB"/>
        </w:rPr>
        <w:t xml:space="preserve"> </w:t>
      </w:r>
      <w:r w:rsidR="001E284E">
        <w:rPr>
          <w:rFonts w:ascii="Arial" w:hAnsi="Arial" w:cs="Arial"/>
          <w:lang w:val="en-GB"/>
        </w:rPr>
        <w:t xml:space="preserve">was </w:t>
      </w:r>
      <w:r w:rsidR="00491B48">
        <w:rPr>
          <w:rFonts w:ascii="Arial" w:hAnsi="Arial" w:cs="Arial"/>
          <w:lang w:val="en-GB"/>
        </w:rPr>
        <w:t xml:space="preserve">invoiced and </w:t>
      </w:r>
      <w:r w:rsidR="001E284E">
        <w:rPr>
          <w:rFonts w:ascii="Arial" w:hAnsi="Arial" w:cs="Arial"/>
          <w:lang w:val="en-GB"/>
        </w:rPr>
        <w:t xml:space="preserve">paid. </w:t>
      </w:r>
    </w:p>
    <w:p w14:paraId="1CB9AEE9" w14:textId="77777777" w:rsidR="00200744" w:rsidRPr="00BA7CE2" w:rsidRDefault="00200744" w:rsidP="006E550E">
      <w:pPr>
        <w:spacing w:after="0" w:line="240" w:lineRule="auto"/>
        <w:ind w:left="851"/>
        <w:jc w:val="both"/>
        <w:rPr>
          <w:rFonts w:ascii="Arial" w:hAnsi="Arial" w:cs="Arial"/>
          <w:lang w:val="en-GB"/>
        </w:rPr>
      </w:pPr>
    </w:p>
    <w:p w14:paraId="1A77CFDA" w14:textId="77777777" w:rsidR="00456491" w:rsidRDefault="00200744" w:rsidP="00200744">
      <w:pPr>
        <w:spacing w:after="0"/>
        <w:rPr>
          <w:rFonts w:ascii="Arial" w:hAnsi="Arial" w:cs="Arial"/>
          <w:b/>
          <w:lang w:val="en-ZA" w:eastAsia="x-none"/>
        </w:rPr>
      </w:pPr>
      <w:r>
        <w:rPr>
          <w:rFonts w:ascii="Arial" w:hAnsi="Arial" w:cs="Arial"/>
          <w:b/>
          <w:lang w:val="en-ZA" w:eastAsia="x-none"/>
        </w:rPr>
        <w:t>Road Accident Fund</w:t>
      </w:r>
      <w:r w:rsidR="00456491">
        <w:rPr>
          <w:rFonts w:ascii="Arial" w:hAnsi="Arial" w:cs="Arial"/>
          <w:b/>
          <w:lang w:val="en-ZA" w:eastAsia="x-none"/>
        </w:rPr>
        <w:t xml:space="preserve"> (RAF)</w:t>
      </w:r>
    </w:p>
    <w:p w14:paraId="016DA24F" w14:textId="77777777" w:rsidR="00200744" w:rsidRDefault="00200744" w:rsidP="00200744">
      <w:pPr>
        <w:spacing w:after="0"/>
        <w:rPr>
          <w:rFonts w:ascii="Arial" w:hAnsi="Arial" w:cs="Arial"/>
          <w:lang w:val="en-ZA" w:eastAsia="x-none"/>
        </w:rPr>
      </w:pPr>
      <w:r>
        <w:rPr>
          <w:rFonts w:ascii="Arial" w:hAnsi="Arial" w:cs="Arial"/>
          <w:b/>
          <w:lang w:val="en-ZA" w:eastAsia="x-none"/>
        </w:rPr>
        <w:tab/>
      </w:r>
    </w:p>
    <w:p w14:paraId="65F86872" w14:textId="77777777" w:rsidR="00200744" w:rsidRPr="00200744" w:rsidRDefault="00200744" w:rsidP="00764334">
      <w:pPr>
        <w:jc w:val="both"/>
        <w:rPr>
          <w:rFonts w:ascii="Arial" w:eastAsiaTheme="minorHAnsi" w:hAnsi="Arial" w:cs="Arial"/>
        </w:rPr>
      </w:pPr>
      <w:r>
        <w:rPr>
          <w:rFonts w:ascii="Arial" w:eastAsiaTheme="minorHAnsi" w:hAnsi="Arial" w:cs="Arial"/>
          <w:lang w:val="en-GB"/>
        </w:rPr>
        <w:t>The (</w:t>
      </w:r>
      <w:r w:rsidRPr="00200744">
        <w:rPr>
          <w:rFonts w:ascii="Arial" w:eastAsiaTheme="minorHAnsi" w:hAnsi="Arial" w:cs="Arial"/>
          <w:lang w:val="en-GB"/>
        </w:rPr>
        <w:t xml:space="preserve">b) On the premise that the term “transaction advisor” refers to a service provider with appropriate skills and experience appointed to assist and advise in connection with a specific tender or tenders, the Road Accident Fund (RAF) appointed one transaction </w:t>
      </w:r>
      <w:r w:rsidRPr="00200744">
        <w:rPr>
          <w:rFonts w:ascii="Arial" w:eastAsiaTheme="minorHAnsi" w:hAnsi="Arial" w:cs="Arial"/>
        </w:rPr>
        <w:t>advisor to assist and advise with one tender in the period 1 January 2012 to 31 December 2016; (i) Deloitte &amp; Touche was appointed to receive and store bids; manage response handling; arrange, co-ordinate and manage the briefing session; collate questions and answers from the briefing session; publish questions and answers; close the tender; open bids; register bidders; oversee evaluation of bids; audit the Bid Evaluation Committee scores; prepare shortlists; and, prepare letters of regret / award, (ii) in connection with the RAF Panel Attorney Tender; (iii) for which tender the pricing is forecast at approximately R 8, 2 billion over the 5 year term of the tender; and, for which services the transaction advisor was paid R 1 640 109.68, or 0.019% of the tender value. The RAF Panel of Attorneys Tender secured 88 contracted firms to manage the RAF’s litigation defense in litigated claims throughout the country.</w:t>
      </w:r>
    </w:p>
    <w:p w14:paraId="05CBBCA7" w14:textId="77777777" w:rsidR="00200744" w:rsidRDefault="00200744" w:rsidP="00200744">
      <w:pPr>
        <w:spacing w:after="0"/>
        <w:rPr>
          <w:rFonts w:ascii="Arial" w:hAnsi="Arial" w:cs="Arial"/>
          <w:b/>
          <w:lang w:val="en-ZA" w:eastAsia="x-none"/>
        </w:rPr>
      </w:pPr>
      <w:r>
        <w:rPr>
          <w:rFonts w:ascii="Arial" w:hAnsi="Arial" w:cs="Arial"/>
          <w:b/>
          <w:lang w:val="en-ZA" w:eastAsia="x-none"/>
        </w:rPr>
        <w:t>Road Traffic Management Corporation</w:t>
      </w:r>
      <w:r w:rsidR="00456491">
        <w:rPr>
          <w:rFonts w:ascii="Arial" w:hAnsi="Arial" w:cs="Arial"/>
          <w:b/>
          <w:lang w:val="en-ZA" w:eastAsia="x-none"/>
        </w:rPr>
        <w:t xml:space="preserve"> (RTMC)</w:t>
      </w:r>
    </w:p>
    <w:p w14:paraId="74110C6F" w14:textId="77777777" w:rsidR="00456491" w:rsidRDefault="00456491" w:rsidP="00200744">
      <w:pPr>
        <w:spacing w:after="0"/>
        <w:rPr>
          <w:rFonts w:ascii="Arial" w:hAnsi="Arial" w:cs="Arial"/>
          <w:b/>
          <w:lang w:val="en-ZA" w:eastAsia="x-none"/>
        </w:rPr>
      </w:pPr>
    </w:p>
    <w:p w14:paraId="4D170040" w14:textId="77777777" w:rsidR="003E5612" w:rsidRPr="003E5612" w:rsidRDefault="003E5612" w:rsidP="00764334">
      <w:pPr>
        <w:rPr>
          <w:rFonts w:ascii="Arial" w:hAnsi="Arial" w:cs="Arial"/>
        </w:rPr>
      </w:pPr>
      <w:r w:rsidRPr="003E5612">
        <w:rPr>
          <w:rFonts w:ascii="Arial" w:hAnsi="Arial" w:cs="Arial"/>
        </w:rPr>
        <w:t>Transaction advisors to the RTMC for the periods 01 January 2012 – 31 December 2016</w:t>
      </w:r>
    </w:p>
    <w:p w14:paraId="06716FE5" w14:textId="77777777" w:rsidR="003E5612" w:rsidRPr="003E5612" w:rsidRDefault="003E5612" w:rsidP="003E5612">
      <w:pPr>
        <w:ind w:firstLine="567"/>
        <w:rPr>
          <w:rFonts w:ascii="Arial" w:hAnsi="Arial" w:cs="Arial"/>
          <w:b/>
          <w:u w:val="single"/>
        </w:rPr>
      </w:pPr>
      <w:r w:rsidRPr="003E5612">
        <w:rPr>
          <w:rFonts w:ascii="Arial" w:hAnsi="Arial" w:cs="Arial"/>
          <w:b/>
          <w:u w:val="single"/>
        </w:rPr>
        <w:t>Transaction advisor no.1</w:t>
      </w:r>
    </w:p>
    <w:tbl>
      <w:tblPr>
        <w:tblStyle w:val="TableGrid1"/>
        <w:tblW w:w="9498" w:type="dxa"/>
        <w:tblInd w:w="562" w:type="dxa"/>
        <w:tblLook w:val="04A0" w:firstRow="1" w:lastRow="0" w:firstColumn="1" w:lastColumn="0" w:noHBand="0" w:noVBand="1"/>
      </w:tblPr>
      <w:tblGrid>
        <w:gridCol w:w="2552"/>
        <w:gridCol w:w="6946"/>
      </w:tblGrid>
      <w:tr w:rsidR="003E5612" w:rsidRPr="003E5612" w14:paraId="2BEE65CF" w14:textId="77777777" w:rsidTr="00B85208">
        <w:tc>
          <w:tcPr>
            <w:tcW w:w="2552" w:type="dxa"/>
          </w:tcPr>
          <w:p w14:paraId="48DE5319" w14:textId="77777777" w:rsidR="003E5612" w:rsidRPr="003E5612" w:rsidRDefault="003E5612" w:rsidP="003E5612">
            <w:pPr>
              <w:rPr>
                <w:rFonts w:ascii="Arial" w:hAnsi="Arial" w:cs="Arial"/>
                <w:b/>
              </w:rPr>
            </w:pPr>
            <w:r w:rsidRPr="003E5612">
              <w:rPr>
                <w:rFonts w:ascii="Arial" w:hAnsi="Arial" w:cs="Arial"/>
                <w:b/>
              </w:rPr>
              <w:t>Heading</w:t>
            </w:r>
          </w:p>
        </w:tc>
        <w:tc>
          <w:tcPr>
            <w:tcW w:w="6946" w:type="dxa"/>
          </w:tcPr>
          <w:p w14:paraId="1426B4AF" w14:textId="77777777" w:rsidR="003E5612" w:rsidRPr="003E5612" w:rsidRDefault="003E5612" w:rsidP="003E5612">
            <w:pPr>
              <w:rPr>
                <w:rFonts w:ascii="Arial" w:hAnsi="Arial" w:cs="Arial"/>
                <w:b/>
              </w:rPr>
            </w:pPr>
            <w:r w:rsidRPr="003E5612">
              <w:rPr>
                <w:rFonts w:ascii="Arial" w:hAnsi="Arial" w:cs="Arial"/>
                <w:b/>
              </w:rPr>
              <w:t>Comments</w:t>
            </w:r>
          </w:p>
        </w:tc>
      </w:tr>
      <w:tr w:rsidR="003E5612" w:rsidRPr="003E5612" w14:paraId="5C70C12B" w14:textId="77777777" w:rsidTr="00B85208">
        <w:tc>
          <w:tcPr>
            <w:tcW w:w="2552" w:type="dxa"/>
          </w:tcPr>
          <w:p w14:paraId="73C46D92" w14:textId="77777777" w:rsidR="003E5612" w:rsidRPr="003E5612" w:rsidRDefault="003E5612" w:rsidP="003E5612">
            <w:pPr>
              <w:rPr>
                <w:rFonts w:ascii="Arial" w:hAnsi="Arial" w:cs="Arial"/>
              </w:rPr>
            </w:pPr>
            <w:r w:rsidRPr="003E5612">
              <w:rPr>
                <w:rFonts w:ascii="Arial" w:hAnsi="Arial" w:cs="Arial"/>
              </w:rPr>
              <w:t>Year</w:t>
            </w:r>
          </w:p>
        </w:tc>
        <w:tc>
          <w:tcPr>
            <w:tcW w:w="6946" w:type="dxa"/>
          </w:tcPr>
          <w:p w14:paraId="51AC5CCB" w14:textId="77777777" w:rsidR="003E5612" w:rsidRPr="003E5612" w:rsidRDefault="003E5612" w:rsidP="003E5612">
            <w:pPr>
              <w:rPr>
                <w:rFonts w:ascii="Arial" w:hAnsi="Arial" w:cs="Arial"/>
              </w:rPr>
            </w:pPr>
            <w:r w:rsidRPr="003E5612">
              <w:rPr>
                <w:rFonts w:ascii="Arial" w:hAnsi="Arial" w:cs="Arial"/>
              </w:rPr>
              <w:t>2014</w:t>
            </w:r>
          </w:p>
        </w:tc>
      </w:tr>
      <w:tr w:rsidR="003E5612" w:rsidRPr="003E5612" w14:paraId="43C10DC8" w14:textId="77777777" w:rsidTr="00B85208">
        <w:tc>
          <w:tcPr>
            <w:tcW w:w="2552" w:type="dxa"/>
          </w:tcPr>
          <w:p w14:paraId="6CAF7E43" w14:textId="77777777" w:rsidR="003E5612" w:rsidRPr="003E5612" w:rsidRDefault="003E5612" w:rsidP="003E5612">
            <w:pPr>
              <w:rPr>
                <w:rFonts w:ascii="Arial" w:hAnsi="Arial" w:cs="Arial"/>
              </w:rPr>
            </w:pPr>
            <w:r w:rsidRPr="003E5612">
              <w:rPr>
                <w:rFonts w:ascii="Arial" w:hAnsi="Arial" w:cs="Arial"/>
              </w:rPr>
              <w:t>Name of transaction advisor</w:t>
            </w:r>
          </w:p>
        </w:tc>
        <w:tc>
          <w:tcPr>
            <w:tcW w:w="6946" w:type="dxa"/>
          </w:tcPr>
          <w:p w14:paraId="238BC2E8" w14:textId="77777777" w:rsidR="003E5612" w:rsidRPr="003E5612" w:rsidRDefault="003E5612" w:rsidP="003E5612">
            <w:pPr>
              <w:rPr>
                <w:rFonts w:ascii="Arial" w:hAnsi="Arial" w:cs="Arial"/>
              </w:rPr>
            </w:pPr>
            <w:r w:rsidRPr="003E5612">
              <w:rPr>
                <w:rFonts w:ascii="Arial" w:hAnsi="Arial" w:cs="Arial"/>
              </w:rPr>
              <w:t>Grant Thornton</w:t>
            </w:r>
          </w:p>
        </w:tc>
      </w:tr>
      <w:tr w:rsidR="003E5612" w:rsidRPr="003E5612" w14:paraId="1234B03A" w14:textId="77777777" w:rsidTr="00B85208">
        <w:tc>
          <w:tcPr>
            <w:tcW w:w="2552" w:type="dxa"/>
          </w:tcPr>
          <w:p w14:paraId="603A80C7" w14:textId="77777777" w:rsidR="003E5612" w:rsidRPr="003E5612" w:rsidRDefault="003E5612" w:rsidP="003E5612">
            <w:pPr>
              <w:rPr>
                <w:rFonts w:ascii="Arial" w:hAnsi="Arial" w:cs="Arial"/>
              </w:rPr>
            </w:pPr>
            <w:r w:rsidRPr="003E5612">
              <w:rPr>
                <w:rFonts w:ascii="Arial" w:hAnsi="Arial" w:cs="Arial"/>
              </w:rPr>
              <w:t>Purpose of transaction advisor</w:t>
            </w:r>
          </w:p>
        </w:tc>
        <w:tc>
          <w:tcPr>
            <w:tcW w:w="6946" w:type="dxa"/>
          </w:tcPr>
          <w:p w14:paraId="3F6B4B4D" w14:textId="77777777" w:rsidR="003E5612" w:rsidRPr="003E5612" w:rsidRDefault="003E5612" w:rsidP="003E5612">
            <w:pPr>
              <w:rPr>
                <w:rFonts w:ascii="Arial" w:hAnsi="Arial" w:cs="Arial"/>
              </w:rPr>
            </w:pPr>
            <w:r w:rsidRPr="003E5612">
              <w:rPr>
                <w:rFonts w:ascii="Arial" w:hAnsi="Arial" w:cs="Arial"/>
              </w:rPr>
              <w:t>To develop the scope of work for the appointment of a technical advisor that would assist RTMC in the sourcing of rental accommodation</w:t>
            </w:r>
          </w:p>
        </w:tc>
      </w:tr>
      <w:tr w:rsidR="003E5612" w:rsidRPr="003E5612" w14:paraId="1032FDF6" w14:textId="77777777" w:rsidTr="00B85208">
        <w:tc>
          <w:tcPr>
            <w:tcW w:w="2552" w:type="dxa"/>
          </w:tcPr>
          <w:p w14:paraId="0A596017" w14:textId="77777777" w:rsidR="003E5612" w:rsidRPr="003E5612" w:rsidRDefault="003E5612" w:rsidP="003E5612">
            <w:pPr>
              <w:rPr>
                <w:rFonts w:ascii="Arial" w:hAnsi="Arial" w:cs="Arial"/>
                <w:b/>
              </w:rPr>
            </w:pPr>
            <w:r w:rsidRPr="003E5612">
              <w:rPr>
                <w:rFonts w:ascii="Arial" w:hAnsi="Arial" w:cs="Arial"/>
                <w:b/>
              </w:rPr>
              <w:t xml:space="preserve">Transaction Advisor total payments </w:t>
            </w:r>
          </w:p>
        </w:tc>
        <w:tc>
          <w:tcPr>
            <w:tcW w:w="6946" w:type="dxa"/>
          </w:tcPr>
          <w:p w14:paraId="21C7FC9E" w14:textId="77777777" w:rsidR="003E5612" w:rsidRPr="003E5612" w:rsidRDefault="003E5612" w:rsidP="003E5612">
            <w:pPr>
              <w:rPr>
                <w:rFonts w:ascii="Arial" w:hAnsi="Arial" w:cs="Arial"/>
                <w:b/>
              </w:rPr>
            </w:pPr>
            <w:r w:rsidRPr="003E5612">
              <w:rPr>
                <w:rFonts w:ascii="Arial" w:eastAsia="Calibri" w:hAnsi="Arial" w:cs="Arial"/>
                <w:b/>
              </w:rPr>
              <w:t xml:space="preserve">R 152 360.54 </w:t>
            </w:r>
            <w:r w:rsidRPr="003E5612">
              <w:rPr>
                <w:rFonts w:ascii="Arial" w:hAnsi="Arial" w:cs="Arial"/>
                <w:b/>
              </w:rPr>
              <w:t>(transaction advisor payments specific to Tender 01/2014/15)</w:t>
            </w:r>
          </w:p>
        </w:tc>
      </w:tr>
      <w:tr w:rsidR="003E5612" w:rsidRPr="003E5612" w14:paraId="788837D1" w14:textId="77777777" w:rsidTr="00B85208">
        <w:tc>
          <w:tcPr>
            <w:tcW w:w="9498" w:type="dxa"/>
            <w:gridSpan w:val="2"/>
          </w:tcPr>
          <w:p w14:paraId="0F458190" w14:textId="77777777" w:rsidR="003E5612" w:rsidRPr="003E5612" w:rsidRDefault="003E5612" w:rsidP="003E5612">
            <w:pPr>
              <w:rPr>
                <w:rFonts w:ascii="Arial" w:hAnsi="Arial" w:cs="Arial"/>
                <w:i/>
              </w:rPr>
            </w:pPr>
            <w:r w:rsidRPr="003E5612">
              <w:rPr>
                <w:rFonts w:ascii="Arial" w:hAnsi="Arial" w:cs="Arial"/>
                <w:i/>
              </w:rPr>
              <w:t>Tender on which transaction advisor worked on</w:t>
            </w:r>
          </w:p>
        </w:tc>
      </w:tr>
      <w:tr w:rsidR="003E5612" w:rsidRPr="003E5612" w14:paraId="1DC9570D" w14:textId="77777777" w:rsidTr="00B85208">
        <w:tc>
          <w:tcPr>
            <w:tcW w:w="2552" w:type="dxa"/>
          </w:tcPr>
          <w:p w14:paraId="1CD24A35" w14:textId="77777777" w:rsidR="003E5612" w:rsidRPr="003E5612" w:rsidRDefault="003E5612" w:rsidP="003E5612">
            <w:pPr>
              <w:rPr>
                <w:rFonts w:ascii="Arial" w:hAnsi="Arial" w:cs="Arial"/>
              </w:rPr>
            </w:pPr>
            <w:r w:rsidRPr="003E5612">
              <w:rPr>
                <w:rFonts w:ascii="Arial" w:hAnsi="Arial" w:cs="Arial"/>
              </w:rPr>
              <w:t>Tender</w:t>
            </w:r>
          </w:p>
        </w:tc>
        <w:tc>
          <w:tcPr>
            <w:tcW w:w="6946" w:type="dxa"/>
          </w:tcPr>
          <w:p w14:paraId="4A75A1B4" w14:textId="77777777" w:rsidR="003E5612" w:rsidRPr="003E5612" w:rsidRDefault="003E5612" w:rsidP="003E5612">
            <w:pPr>
              <w:rPr>
                <w:rFonts w:ascii="Arial" w:hAnsi="Arial" w:cs="Arial"/>
              </w:rPr>
            </w:pPr>
            <w:r w:rsidRPr="003E5612">
              <w:rPr>
                <w:rFonts w:ascii="Arial" w:hAnsi="Arial" w:cs="Arial"/>
              </w:rPr>
              <w:t>RENTAL OFFICE SPACE: RTMC BID 01/2014/15</w:t>
            </w:r>
          </w:p>
        </w:tc>
      </w:tr>
      <w:tr w:rsidR="003E5612" w:rsidRPr="003E5612" w14:paraId="428B6734" w14:textId="77777777" w:rsidTr="00B85208">
        <w:tc>
          <w:tcPr>
            <w:tcW w:w="2552" w:type="dxa"/>
          </w:tcPr>
          <w:p w14:paraId="501D4D56" w14:textId="77777777" w:rsidR="003E5612" w:rsidRPr="003E5612" w:rsidRDefault="003E5612" w:rsidP="003E5612">
            <w:pPr>
              <w:rPr>
                <w:rFonts w:ascii="Arial" w:hAnsi="Arial" w:cs="Arial"/>
              </w:rPr>
            </w:pPr>
            <w:r w:rsidRPr="003E5612">
              <w:rPr>
                <w:rFonts w:ascii="Arial" w:hAnsi="Arial" w:cs="Arial"/>
              </w:rPr>
              <w:t>Tender Price</w:t>
            </w:r>
          </w:p>
        </w:tc>
        <w:tc>
          <w:tcPr>
            <w:tcW w:w="6946" w:type="dxa"/>
          </w:tcPr>
          <w:p w14:paraId="0F2CBE40" w14:textId="77777777" w:rsidR="003E5612" w:rsidRPr="003E5612" w:rsidRDefault="003E5612" w:rsidP="003E5612">
            <w:pPr>
              <w:rPr>
                <w:rFonts w:ascii="Arial" w:hAnsi="Arial" w:cs="Arial"/>
              </w:rPr>
            </w:pPr>
            <w:r w:rsidRPr="003E5612">
              <w:rPr>
                <w:rFonts w:ascii="Arial" w:hAnsi="Arial" w:cs="Arial"/>
              </w:rPr>
              <w:t>R105 432 274.76</w:t>
            </w:r>
          </w:p>
        </w:tc>
      </w:tr>
    </w:tbl>
    <w:p w14:paraId="79031A71" w14:textId="77777777" w:rsidR="003E5612" w:rsidRPr="003E5612" w:rsidRDefault="003E5612" w:rsidP="003E5612">
      <w:pPr>
        <w:spacing w:after="0"/>
        <w:rPr>
          <w:rFonts w:ascii="Arial" w:hAnsi="Arial" w:cs="Arial"/>
        </w:rPr>
      </w:pPr>
    </w:p>
    <w:p w14:paraId="071A581E" w14:textId="77777777" w:rsidR="003E5612" w:rsidRPr="003E5612" w:rsidRDefault="003E5612" w:rsidP="003E5612">
      <w:pPr>
        <w:ind w:firstLine="567"/>
        <w:rPr>
          <w:rFonts w:ascii="Arial" w:hAnsi="Arial" w:cs="Arial"/>
          <w:b/>
          <w:u w:val="single"/>
        </w:rPr>
      </w:pPr>
      <w:r w:rsidRPr="003E5612">
        <w:rPr>
          <w:rFonts w:ascii="Arial" w:hAnsi="Arial" w:cs="Arial"/>
          <w:b/>
          <w:u w:val="single"/>
        </w:rPr>
        <w:t>Transaction advisor no.2</w:t>
      </w:r>
    </w:p>
    <w:tbl>
      <w:tblPr>
        <w:tblStyle w:val="TableGrid1"/>
        <w:tblW w:w="9498" w:type="dxa"/>
        <w:tblInd w:w="562" w:type="dxa"/>
        <w:tblLook w:val="04A0" w:firstRow="1" w:lastRow="0" w:firstColumn="1" w:lastColumn="0" w:noHBand="0" w:noVBand="1"/>
      </w:tblPr>
      <w:tblGrid>
        <w:gridCol w:w="2552"/>
        <w:gridCol w:w="6946"/>
      </w:tblGrid>
      <w:tr w:rsidR="003E5612" w:rsidRPr="003E5612" w14:paraId="26271B06" w14:textId="77777777" w:rsidTr="00B85208">
        <w:tc>
          <w:tcPr>
            <w:tcW w:w="2552" w:type="dxa"/>
          </w:tcPr>
          <w:p w14:paraId="18B31C24" w14:textId="77777777" w:rsidR="003E5612" w:rsidRPr="003E5612" w:rsidRDefault="003E5612" w:rsidP="003E5612">
            <w:pPr>
              <w:rPr>
                <w:rFonts w:ascii="Arial" w:hAnsi="Arial" w:cs="Arial"/>
                <w:b/>
              </w:rPr>
            </w:pPr>
            <w:r w:rsidRPr="003E5612">
              <w:rPr>
                <w:rFonts w:ascii="Arial" w:hAnsi="Arial" w:cs="Arial"/>
                <w:b/>
              </w:rPr>
              <w:t>Heading</w:t>
            </w:r>
          </w:p>
        </w:tc>
        <w:tc>
          <w:tcPr>
            <w:tcW w:w="6946" w:type="dxa"/>
          </w:tcPr>
          <w:p w14:paraId="2A4B4F1F" w14:textId="77777777" w:rsidR="003E5612" w:rsidRPr="003E5612" w:rsidRDefault="003E5612" w:rsidP="003E5612">
            <w:pPr>
              <w:rPr>
                <w:rFonts w:ascii="Arial" w:hAnsi="Arial" w:cs="Arial"/>
                <w:b/>
              </w:rPr>
            </w:pPr>
            <w:r w:rsidRPr="003E5612">
              <w:rPr>
                <w:rFonts w:ascii="Arial" w:hAnsi="Arial" w:cs="Arial"/>
                <w:b/>
              </w:rPr>
              <w:t>Comments</w:t>
            </w:r>
          </w:p>
        </w:tc>
      </w:tr>
      <w:tr w:rsidR="003E5612" w:rsidRPr="003E5612" w14:paraId="3FB307A8" w14:textId="77777777" w:rsidTr="00B85208">
        <w:tc>
          <w:tcPr>
            <w:tcW w:w="2552" w:type="dxa"/>
          </w:tcPr>
          <w:p w14:paraId="454488F3" w14:textId="77777777" w:rsidR="003E5612" w:rsidRPr="003E5612" w:rsidRDefault="003E5612" w:rsidP="003E5612">
            <w:pPr>
              <w:rPr>
                <w:rFonts w:ascii="Arial" w:hAnsi="Arial" w:cs="Arial"/>
              </w:rPr>
            </w:pPr>
            <w:r w:rsidRPr="003E5612">
              <w:rPr>
                <w:rFonts w:ascii="Arial" w:hAnsi="Arial" w:cs="Arial"/>
              </w:rPr>
              <w:t>Year</w:t>
            </w:r>
          </w:p>
        </w:tc>
        <w:tc>
          <w:tcPr>
            <w:tcW w:w="6946" w:type="dxa"/>
          </w:tcPr>
          <w:p w14:paraId="7146AEF6" w14:textId="77777777" w:rsidR="003E5612" w:rsidRPr="003E5612" w:rsidRDefault="003E5612" w:rsidP="003E5612">
            <w:pPr>
              <w:rPr>
                <w:rFonts w:ascii="Arial" w:hAnsi="Arial" w:cs="Arial"/>
              </w:rPr>
            </w:pPr>
            <w:r w:rsidRPr="003E5612">
              <w:rPr>
                <w:rFonts w:ascii="Arial" w:hAnsi="Arial" w:cs="Arial"/>
              </w:rPr>
              <w:t>2014</w:t>
            </w:r>
          </w:p>
        </w:tc>
      </w:tr>
      <w:tr w:rsidR="003E5612" w:rsidRPr="003E5612" w14:paraId="68E6DD36" w14:textId="77777777" w:rsidTr="00B85208">
        <w:tc>
          <w:tcPr>
            <w:tcW w:w="2552" w:type="dxa"/>
          </w:tcPr>
          <w:p w14:paraId="52398E46" w14:textId="77777777" w:rsidR="003E5612" w:rsidRPr="003E5612" w:rsidRDefault="003E5612" w:rsidP="003E5612">
            <w:pPr>
              <w:rPr>
                <w:rFonts w:ascii="Arial" w:hAnsi="Arial" w:cs="Arial"/>
              </w:rPr>
            </w:pPr>
            <w:r w:rsidRPr="003E5612">
              <w:rPr>
                <w:rFonts w:ascii="Arial" w:hAnsi="Arial" w:cs="Arial"/>
              </w:rPr>
              <w:t>Name of transaction advisor</w:t>
            </w:r>
          </w:p>
        </w:tc>
        <w:tc>
          <w:tcPr>
            <w:tcW w:w="6946" w:type="dxa"/>
          </w:tcPr>
          <w:p w14:paraId="0513EFE5" w14:textId="77777777" w:rsidR="003E5612" w:rsidRPr="003E5612" w:rsidRDefault="003E5612" w:rsidP="003E5612">
            <w:pPr>
              <w:rPr>
                <w:rFonts w:ascii="Arial" w:hAnsi="Arial" w:cs="Arial"/>
              </w:rPr>
            </w:pPr>
            <w:r w:rsidRPr="003E5612">
              <w:rPr>
                <w:rFonts w:ascii="Arial" w:eastAsia="Calibri" w:hAnsi="Arial" w:cs="Arial"/>
              </w:rPr>
              <w:t>Alchemy Architects</w:t>
            </w:r>
          </w:p>
        </w:tc>
      </w:tr>
      <w:tr w:rsidR="003E5612" w:rsidRPr="003E5612" w14:paraId="752D3904" w14:textId="77777777" w:rsidTr="00B85208">
        <w:tc>
          <w:tcPr>
            <w:tcW w:w="2552" w:type="dxa"/>
          </w:tcPr>
          <w:p w14:paraId="7BC14338" w14:textId="77777777" w:rsidR="003E5612" w:rsidRPr="003E5612" w:rsidRDefault="003E5612" w:rsidP="003E5612">
            <w:pPr>
              <w:rPr>
                <w:rFonts w:ascii="Arial" w:hAnsi="Arial" w:cs="Arial"/>
              </w:rPr>
            </w:pPr>
            <w:r w:rsidRPr="003E5612">
              <w:rPr>
                <w:rFonts w:ascii="Arial" w:hAnsi="Arial" w:cs="Arial"/>
              </w:rPr>
              <w:t>Purpose of transaction advisor</w:t>
            </w:r>
          </w:p>
        </w:tc>
        <w:tc>
          <w:tcPr>
            <w:tcW w:w="6946" w:type="dxa"/>
          </w:tcPr>
          <w:p w14:paraId="403CBD0C" w14:textId="77777777" w:rsidR="003E5612" w:rsidRPr="003E5612" w:rsidRDefault="003E5612" w:rsidP="003E5612">
            <w:pPr>
              <w:rPr>
                <w:rFonts w:ascii="Arial" w:hAnsi="Arial" w:cs="Arial"/>
              </w:rPr>
            </w:pPr>
            <w:r w:rsidRPr="003E5612">
              <w:rPr>
                <w:rFonts w:ascii="Arial" w:hAnsi="Arial" w:cs="Arial"/>
              </w:rPr>
              <w:t xml:space="preserve">To develop the scope of work as well as act as an advisor on the evaluation of the bid for the sourcing of rental space for RTMC </w:t>
            </w:r>
          </w:p>
        </w:tc>
      </w:tr>
      <w:tr w:rsidR="003E5612" w:rsidRPr="003E5612" w14:paraId="60C1A351" w14:textId="77777777" w:rsidTr="00B85208">
        <w:tc>
          <w:tcPr>
            <w:tcW w:w="2552" w:type="dxa"/>
          </w:tcPr>
          <w:p w14:paraId="62F14F7A" w14:textId="77777777" w:rsidR="003E5612" w:rsidRPr="003E5612" w:rsidRDefault="003E5612" w:rsidP="003E5612">
            <w:pPr>
              <w:rPr>
                <w:rFonts w:ascii="Arial" w:hAnsi="Arial" w:cs="Arial"/>
                <w:b/>
              </w:rPr>
            </w:pPr>
            <w:r w:rsidRPr="003E5612">
              <w:rPr>
                <w:rFonts w:ascii="Arial" w:hAnsi="Arial" w:cs="Arial"/>
                <w:b/>
              </w:rPr>
              <w:lastRenderedPageBreak/>
              <w:t>Transaction Advisor total payments</w:t>
            </w:r>
          </w:p>
        </w:tc>
        <w:tc>
          <w:tcPr>
            <w:tcW w:w="6946" w:type="dxa"/>
          </w:tcPr>
          <w:p w14:paraId="5E82F36E" w14:textId="77777777" w:rsidR="003E5612" w:rsidRPr="003E5612" w:rsidRDefault="003E5612" w:rsidP="003E5612">
            <w:pPr>
              <w:rPr>
                <w:rFonts w:ascii="Arial" w:hAnsi="Arial" w:cs="Arial"/>
                <w:b/>
              </w:rPr>
            </w:pPr>
            <w:r w:rsidRPr="003E5612">
              <w:rPr>
                <w:rFonts w:ascii="Arial" w:eastAsia="Calibri" w:hAnsi="Arial" w:cs="Arial"/>
                <w:b/>
              </w:rPr>
              <w:t>R368 619.00</w:t>
            </w:r>
          </w:p>
        </w:tc>
      </w:tr>
      <w:tr w:rsidR="003E5612" w:rsidRPr="003E5612" w14:paraId="367CFF52" w14:textId="77777777" w:rsidTr="00B85208">
        <w:tc>
          <w:tcPr>
            <w:tcW w:w="9498" w:type="dxa"/>
            <w:gridSpan w:val="2"/>
          </w:tcPr>
          <w:p w14:paraId="7FA34AE4" w14:textId="77777777" w:rsidR="003E5612" w:rsidRPr="003E5612" w:rsidRDefault="003E5612" w:rsidP="003E5612">
            <w:pPr>
              <w:rPr>
                <w:rFonts w:ascii="Arial" w:hAnsi="Arial" w:cs="Arial"/>
                <w:i/>
              </w:rPr>
            </w:pPr>
            <w:r w:rsidRPr="003E5612">
              <w:rPr>
                <w:rFonts w:ascii="Arial" w:hAnsi="Arial" w:cs="Arial"/>
                <w:i/>
              </w:rPr>
              <w:t>Tender on which transaction advisor worked on</w:t>
            </w:r>
          </w:p>
        </w:tc>
      </w:tr>
      <w:tr w:rsidR="003E5612" w:rsidRPr="003E5612" w14:paraId="5AD767CC" w14:textId="77777777" w:rsidTr="00B85208">
        <w:tc>
          <w:tcPr>
            <w:tcW w:w="2552" w:type="dxa"/>
          </w:tcPr>
          <w:p w14:paraId="745BB53E" w14:textId="77777777" w:rsidR="003E5612" w:rsidRPr="003E5612" w:rsidRDefault="003E5612" w:rsidP="003E5612">
            <w:pPr>
              <w:rPr>
                <w:rFonts w:ascii="Arial" w:hAnsi="Arial" w:cs="Arial"/>
              </w:rPr>
            </w:pPr>
            <w:r w:rsidRPr="003E5612">
              <w:rPr>
                <w:rFonts w:ascii="Arial" w:hAnsi="Arial" w:cs="Arial"/>
              </w:rPr>
              <w:t>Tender</w:t>
            </w:r>
          </w:p>
        </w:tc>
        <w:tc>
          <w:tcPr>
            <w:tcW w:w="6946" w:type="dxa"/>
          </w:tcPr>
          <w:p w14:paraId="7D44FE29" w14:textId="77777777" w:rsidR="003E5612" w:rsidRPr="003E5612" w:rsidRDefault="003E5612" w:rsidP="003E5612">
            <w:pPr>
              <w:rPr>
                <w:rFonts w:ascii="Arial" w:hAnsi="Arial" w:cs="Arial"/>
              </w:rPr>
            </w:pPr>
            <w:r w:rsidRPr="003E5612">
              <w:rPr>
                <w:rFonts w:ascii="Arial" w:hAnsi="Arial" w:cs="Arial"/>
              </w:rPr>
              <w:t>RENTAL OFFICE SPACE: RTMC BID 1/2014/15</w:t>
            </w:r>
          </w:p>
        </w:tc>
      </w:tr>
      <w:tr w:rsidR="003E5612" w:rsidRPr="003E5612" w14:paraId="36D17C0F" w14:textId="77777777" w:rsidTr="00B85208">
        <w:tc>
          <w:tcPr>
            <w:tcW w:w="2552" w:type="dxa"/>
          </w:tcPr>
          <w:p w14:paraId="14B5F586" w14:textId="77777777" w:rsidR="003E5612" w:rsidRPr="003E5612" w:rsidRDefault="003E5612" w:rsidP="003E5612">
            <w:pPr>
              <w:rPr>
                <w:rFonts w:ascii="Arial" w:hAnsi="Arial" w:cs="Arial"/>
              </w:rPr>
            </w:pPr>
            <w:r w:rsidRPr="003E5612">
              <w:rPr>
                <w:rFonts w:ascii="Arial" w:hAnsi="Arial" w:cs="Arial"/>
              </w:rPr>
              <w:t>Tender Price</w:t>
            </w:r>
          </w:p>
        </w:tc>
        <w:tc>
          <w:tcPr>
            <w:tcW w:w="6946" w:type="dxa"/>
          </w:tcPr>
          <w:p w14:paraId="2398C530" w14:textId="77777777" w:rsidR="003E5612" w:rsidRPr="003E5612" w:rsidRDefault="003E5612" w:rsidP="003E5612">
            <w:pPr>
              <w:rPr>
                <w:rFonts w:ascii="Arial" w:hAnsi="Arial" w:cs="Arial"/>
              </w:rPr>
            </w:pPr>
            <w:r w:rsidRPr="003E5612">
              <w:rPr>
                <w:rFonts w:ascii="Arial" w:hAnsi="Arial" w:cs="Arial"/>
              </w:rPr>
              <w:t>R105 432 274.76</w:t>
            </w:r>
          </w:p>
        </w:tc>
      </w:tr>
    </w:tbl>
    <w:p w14:paraId="1D911914" w14:textId="77777777" w:rsidR="003E5612" w:rsidRPr="003E5612" w:rsidRDefault="003E5612" w:rsidP="00B85208">
      <w:pPr>
        <w:spacing w:after="0"/>
        <w:rPr>
          <w:rFonts w:ascii="Arial" w:hAnsi="Arial" w:cs="Arial"/>
        </w:rPr>
      </w:pPr>
    </w:p>
    <w:p w14:paraId="627BCEA2" w14:textId="77777777" w:rsidR="003E5612" w:rsidRPr="003E5612" w:rsidRDefault="003E5612" w:rsidP="00B85208">
      <w:pPr>
        <w:ind w:firstLine="567"/>
        <w:rPr>
          <w:rFonts w:ascii="Arial" w:hAnsi="Arial" w:cs="Arial"/>
          <w:b/>
          <w:u w:val="single"/>
        </w:rPr>
      </w:pPr>
      <w:r w:rsidRPr="003E5612">
        <w:rPr>
          <w:rFonts w:ascii="Arial" w:hAnsi="Arial" w:cs="Arial"/>
          <w:b/>
          <w:u w:val="single"/>
        </w:rPr>
        <w:t>Transaction advisor no.3</w:t>
      </w:r>
    </w:p>
    <w:tbl>
      <w:tblPr>
        <w:tblStyle w:val="TableGrid1"/>
        <w:tblW w:w="9498" w:type="dxa"/>
        <w:tblInd w:w="562" w:type="dxa"/>
        <w:tblLook w:val="04A0" w:firstRow="1" w:lastRow="0" w:firstColumn="1" w:lastColumn="0" w:noHBand="0" w:noVBand="1"/>
      </w:tblPr>
      <w:tblGrid>
        <w:gridCol w:w="2552"/>
        <w:gridCol w:w="6946"/>
      </w:tblGrid>
      <w:tr w:rsidR="003E5612" w:rsidRPr="003E5612" w14:paraId="2FAB64F8" w14:textId="77777777" w:rsidTr="00B85208">
        <w:tc>
          <w:tcPr>
            <w:tcW w:w="2552" w:type="dxa"/>
          </w:tcPr>
          <w:p w14:paraId="42B309CC" w14:textId="77777777" w:rsidR="003E5612" w:rsidRPr="003E5612" w:rsidRDefault="003E5612" w:rsidP="003E5612">
            <w:pPr>
              <w:rPr>
                <w:rFonts w:ascii="Arial" w:hAnsi="Arial" w:cs="Arial"/>
                <w:b/>
              </w:rPr>
            </w:pPr>
            <w:r w:rsidRPr="003E5612">
              <w:rPr>
                <w:rFonts w:ascii="Arial" w:hAnsi="Arial" w:cs="Arial"/>
                <w:b/>
              </w:rPr>
              <w:t>Heading</w:t>
            </w:r>
          </w:p>
        </w:tc>
        <w:tc>
          <w:tcPr>
            <w:tcW w:w="6946" w:type="dxa"/>
          </w:tcPr>
          <w:p w14:paraId="698BB4FE" w14:textId="77777777" w:rsidR="003E5612" w:rsidRPr="003E5612" w:rsidRDefault="003E5612" w:rsidP="003E5612">
            <w:pPr>
              <w:rPr>
                <w:rFonts w:ascii="Arial" w:hAnsi="Arial" w:cs="Arial"/>
                <w:b/>
              </w:rPr>
            </w:pPr>
            <w:r w:rsidRPr="003E5612">
              <w:rPr>
                <w:rFonts w:ascii="Arial" w:hAnsi="Arial" w:cs="Arial"/>
                <w:b/>
              </w:rPr>
              <w:t>Comments</w:t>
            </w:r>
          </w:p>
        </w:tc>
      </w:tr>
      <w:tr w:rsidR="003E5612" w:rsidRPr="003E5612" w14:paraId="455EF803" w14:textId="77777777" w:rsidTr="00B85208">
        <w:tc>
          <w:tcPr>
            <w:tcW w:w="2552" w:type="dxa"/>
          </w:tcPr>
          <w:p w14:paraId="5D4D38C3" w14:textId="77777777" w:rsidR="003E5612" w:rsidRPr="003E5612" w:rsidRDefault="003E5612" w:rsidP="003E5612">
            <w:pPr>
              <w:rPr>
                <w:rFonts w:ascii="Arial" w:hAnsi="Arial" w:cs="Arial"/>
              </w:rPr>
            </w:pPr>
            <w:r w:rsidRPr="003E5612">
              <w:rPr>
                <w:rFonts w:ascii="Arial" w:hAnsi="Arial" w:cs="Arial"/>
              </w:rPr>
              <w:t>Year</w:t>
            </w:r>
          </w:p>
        </w:tc>
        <w:tc>
          <w:tcPr>
            <w:tcW w:w="6946" w:type="dxa"/>
          </w:tcPr>
          <w:p w14:paraId="7687734B" w14:textId="77777777" w:rsidR="003E5612" w:rsidRPr="003E5612" w:rsidRDefault="003E5612" w:rsidP="003E5612">
            <w:pPr>
              <w:rPr>
                <w:rFonts w:ascii="Arial" w:hAnsi="Arial" w:cs="Arial"/>
              </w:rPr>
            </w:pPr>
            <w:r w:rsidRPr="003E5612">
              <w:rPr>
                <w:rFonts w:ascii="Arial" w:hAnsi="Arial" w:cs="Arial"/>
              </w:rPr>
              <w:t>2015 &amp; 2016</w:t>
            </w:r>
          </w:p>
        </w:tc>
      </w:tr>
      <w:tr w:rsidR="003E5612" w:rsidRPr="003E5612" w14:paraId="46159214" w14:textId="77777777" w:rsidTr="00B85208">
        <w:tc>
          <w:tcPr>
            <w:tcW w:w="2552" w:type="dxa"/>
          </w:tcPr>
          <w:p w14:paraId="675D56FD" w14:textId="77777777" w:rsidR="003E5612" w:rsidRPr="003E5612" w:rsidRDefault="003E5612" w:rsidP="003E5612">
            <w:pPr>
              <w:rPr>
                <w:rFonts w:ascii="Arial" w:hAnsi="Arial" w:cs="Arial"/>
              </w:rPr>
            </w:pPr>
            <w:r w:rsidRPr="003E5612">
              <w:rPr>
                <w:rFonts w:ascii="Arial" w:hAnsi="Arial" w:cs="Arial"/>
              </w:rPr>
              <w:t>Name of transaction advisor</w:t>
            </w:r>
          </w:p>
        </w:tc>
        <w:tc>
          <w:tcPr>
            <w:tcW w:w="6946" w:type="dxa"/>
          </w:tcPr>
          <w:p w14:paraId="02DF2831" w14:textId="77777777" w:rsidR="003E5612" w:rsidRPr="003E5612" w:rsidRDefault="003E5612" w:rsidP="003E5612">
            <w:pPr>
              <w:rPr>
                <w:rFonts w:ascii="Arial" w:hAnsi="Arial" w:cs="Arial"/>
              </w:rPr>
            </w:pPr>
            <w:r w:rsidRPr="003E5612">
              <w:rPr>
                <w:rFonts w:ascii="Arial" w:hAnsi="Arial" w:cs="Arial"/>
              </w:rPr>
              <w:t>Gibb Engineering and Architecture</w:t>
            </w:r>
          </w:p>
        </w:tc>
      </w:tr>
      <w:tr w:rsidR="003E5612" w:rsidRPr="003E5612" w14:paraId="65115DFD" w14:textId="77777777" w:rsidTr="00B85208">
        <w:tc>
          <w:tcPr>
            <w:tcW w:w="2552" w:type="dxa"/>
          </w:tcPr>
          <w:p w14:paraId="4491DE89" w14:textId="77777777" w:rsidR="003E5612" w:rsidRPr="003E5612" w:rsidRDefault="003E5612" w:rsidP="003E5612">
            <w:pPr>
              <w:rPr>
                <w:rFonts w:ascii="Arial" w:hAnsi="Arial" w:cs="Arial"/>
              </w:rPr>
            </w:pPr>
            <w:r w:rsidRPr="003E5612">
              <w:rPr>
                <w:rFonts w:ascii="Arial" w:hAnsi="Arial" w:cs="Arial"/>
              </w:rPr>
              <w:t>Purpose of transaction advisor</w:t>
            </w:r>
          </w:p>
        </w:tc>
        <w:tc>
          <w:tcPr>
            <w:tcW w:w="6946" w:type="dxa"/>
          </w:tcPr>
          <w:p w14:paraId="2B131360" w14:textId="77777777" w:rsidR="003E5612" w:rsidRPr="003E5612" w:rsidRDefault="003E5612" w:rsidP="003E5612">
            <w:pPr>
              <w:rPr>
                <w:rFonts w:ascii="Arial" w:hAnsi="Arial" w:cs="Arial"/>
              </w:rPr>
            </w:pPr>
            <w:r w:rsidRPr="003E5612">
              <w:rPr>
                <w:rFonts w:ascii="Arial" w:hAnsi="Arial" w:cs="Arial"/>
              </w:rPr>
              <w:t>To provide to the RTMC a multi-disciplinary engineering service for the following key projects:</w:t>
            </w:r>
          </w:p>
          <w:p w14:paraId="15DB090B" w14:textId="77777777" w:rsidR="003E5612" w:rsidRPr="003E5612" w:rsidRDefault="003E5612" w:rsidP="003E5612">
            <w:pPr>
              <w:numPr>
                <w:ilvl w:val="0"/>
                <w:numId w:val="16"/>
              </w:numPr>
              <w:contextualSpacing/>
              <w:rPr>
                <w:rFonts w:ascii="Arial" w:hAnsi="Arial" w:cs="Arial"/>
              </w:rPr>
            </w:pPr>
            <w:r w:rsidRPr="003E5612">
              <w:rPr>
                <w:rFonts w:ascii="Arial" w:hAnsi="Arial" w:cs="Arial"/>
                <w:b/>
              </w:rPr>
              <w:t>Project A</w:t>
            </w:r>
            <w:r w:rsidRPr="003E5612">
              <w:rPr>
                <w:rFonts w:ascii="Arial" w:hAnsi="Arial" w:cs="Arial"/>
              </w:rPr>
              <w:t xml:space="preserve"> - Temporary office accommodation for a period of twenty four (24) months</w:t>
            </w:r>
          </w:p>
          <w:p w14:paraId="0EF6A332" w14:textId="77777777" w:rsidR="003E5612" w:rsidRPr="003E5612" w:rsidRDefault="003E5612" w:rsidP="003E5612">
            <w:pPr>
              <w:numPr>
                <w:ilvl w:val="0"/>
                <w:numId w:val="16"/>
              </w:numPr>
              <w:contextualSpacing/>
              <w:rPr>
                <w:rFonts w:ascii="Arial" w:hAnsi="Arial" w:cs="Arial"/>
              </w:rPr>
            </w:pPr>
            <w:r w:rsidRPr="003E5612">
              <w:rPr>
                <w:rFonts w:ascii="Arial" w:hAnsi="Arial" w:cs="Arial"/>
                <w:b/>
              </w:rPr>
              <w:t>Project B</w:t>
            </w:r>
            <w:r w:rsidRPr="003E5612">
              <w:rPr>
                <w:rFonts w:ascii="Arial" w:hAnsi="Arial" w:cs="Arial"/>
              </w:rPr>
              <w:t xml:space="preserve"> - Planning, design, contractor procurement management and construction supervision including advisory services in relation to the procurement of land on which the building is to be constructed and other professional services that will be required from time to time</w:t>
            </w:r>
          </w:p>
          <w:p w14:paraId="26DF717C" w14:textId="77777777" w:rsidR="003E5612" w:rsidRPr="003E5612" w:rsidRDefault="003E5612" w:rsidP="003E5612">
            <w:pPr>
              <w:numPr>
                <w:ilvl w:val="0"/>
                <w:numId w:val="16"/>
              </w:numPr>
              <w:contextualSpacing/>
              <w:rPr>
                <w:rFonts w:ascii="Arial" w:hAnsi="Arial" w:cs="Arial"/>
              </w:rPr>
            </w:pPr>
            <w:r w:rsidRPr="003E5612">
              <w:rPr>
                <w:rFonts w:ascii="Arial" w:hAnsi="Arial" w:cs="Arial"/>
                <w:b/>
              </w:rPr>
              <w:t>Project C</w:t>
            </w:r>
            <w:r w:rsidRPr="003E5612">
              <w:rPr>
                <w:rFonts w:ascii="Arial" w:hAnsi="Arial" w:cs="Arial"/>
              </w:rPr>
              <w:t xml:space="preserve"> - Engineering services for the procurement and construction of temporary accommodation for RTMC training provisioning</w:t>
            </w:r>
          </w:p>
        </w:tc>
      </w:tr>
      <w:tr w:rsidR="003E5612" w:rsidRPr="003E5612" w14:paraId="2427DA7E" w14:textId="77777777" w:rsidTr="00B85208">
        <w:tc>
          <w:tcPr>
            <w:tcW w:w="2552" w:type="dxa"/>
          </w:tcPr>
          <w:p w14:paraId="664F98BC" w14:textId="77777777" w:rsidR="003E5612" w:rsidRPr="003E5612" w:rsidRDefault="003E5612" w:rsidP="003E5612">
            <w:pPr>
              <w:rPr>
                <w:rFonts w:ascii="Arial" w:hAnsi="Arial" w:cs="Arial"/>
                <w:b/>
              </w:rPr>
            </w:pPr>
            <w:r w:rsidRPr="003E5612">
              <w:rPr>
                <w:rFonts w:ascii="Arial" w:hAnsi="Arial" w:cs="Arial"/>
                <w:b/>
              </w:rPr>
              <w:t>Transaction Advisor total payments</w:t>
            </w:r>
          </w:p>
        </w:tc>
        <w:tc>
          <w:tcPr>
            <w:tcW w:w="6946" w:type="dxa"/>
          </w:tcPr>
          <w:p w14:paraId="16A35EBC" w14:textId="77777777" w:rsidR="003E5612" w:rsidRPr="003E5612" w:rsidRDefault="003E5612" w:rsidP="003E5612">
            <w:pPr>
              <w:rPr>
                <w:rFonts w:ascii="Arial" w:hAnsi="Arial" w:cs="Arial"/>
                <w:b/>
              </w:rPr>
            </w:pPr>
            <w:r w:rsidRPr="003E5612">
              <w:rPr>
                <w:rFonts w:ascii="Arial" w:hAnsi="Arial" w:cs="Arial"/>
                <w:b/>
              </w:rPr>
              <w:t xml:space="preserve">Project A –  R </w:t>
            </w:r>
            <w:r w:rsidRPr="003E5612">
              <w:rPr>
                <w:rFonts w:ascii="Arial" w:hAnsi="Arial" w:cs="Arial"/>
                <w:b/>
                <w:bCs/>
              </w:rPr>
              <w:t xml:space="preserve">1 500 000,00 </w:t>
            </w:r>
          </w:p>
          <w:p w14:paraId="1475FE22" w14:textId="77777777" w:rsidR="003E5612" w:rsidRPr="003E5612" w:rsidRDefault="003E5612" w:rsidP="003E5612">
            <w:pPr>
              <w:rPr>
                <w:rFonts w:ascii="Arial" w:hAnsi="Arial" w:cs="Arial"/>
                <w:b/>
              </w:rPr>
            </w:pPr>
          </w:p>
          <w:p w14:paraId="0DA31BCC" w14:textId="77777777" w:rsidR="003E5612" w:rsidRPr="003E5612" w:rsidRDefault="003E5612" w:rsidP="003E5612">
            <w:pPr>
              <w:rPr>
                <w:rFonts w:ascii="Arial" w:hAnsi="Arial" w:cs="Arial"/>
                <w:b/>
              </w:rPr>
            </w:pPr>
            <w:r w:rsidRPr="003E5612">
              <w:rPr>
                <w:rFonts w:ascii="Arial" w:hAnsi="Arial" w:cs="Arial"/>
                <w:b/>
              </w:rPr>
              <w:t>Project B – Nil</w:t>
            </w:r>
          </w:p>
          <w:p w14:paraId="456E127D" w14:textId="77777777" w:rsidR="003E5612" w:rsidRPr="003E5612" w:rsidRDefault="003E5612" w:rsidP="003E5612">
            <w:pPr>
              <w:rPr>
                <w:rFonts w:ascii="Arial" w:hAnsi="Arial" w:cs="Arial"/>
                <w:b/>
              </w:rPr>
            </w:pPr>
          </w:p>
          <w:p w14:paraId="2AC813C9" w14:textId="77777777" w:rsidR="003E5612" w:rsidRPr="003E5612" w:rsidRDefault="003E5612" w:rsidP="003E5612">
            <w:pPr>
              <w:rPr>
                <w:rFonts w:ascii="Arial" w:hAnsi="Arial" w:cs="Arial"/>
                <w:b/>
              </w:rPr>
            </w:pPr>
            <w:r w:rsidRPr="003E5612">
              <w:rPr>
                <w:rFonts w:ascii="Arial" w:hAnsi="Arial" w:cs="Arial"/>
                <w:b/>
              </w:rPr>
              <w:t xml:space="preserve">Project C – R </w:t>
            </w:r>
            <w:r w:rsidRPr="003E5612">
              <w:rPr>
                <w:rFonts w:ascii="Arial" w:hAnsi="Arial" w:cs="Arial"/>
                <w:b/>
                <w:bCs/>
                <w:color w:val="000000"/>
              </w:rPr>
              <w:t xml:space="preserve">3 927 881,30 </w:t>
            </w:r>
          </w:p>
          <w:p w14:paraId="58ABDFB5" w14:textId="77777777" w:rsidR="003E5612" w:rsidRPr="003E5612" w:rsidRDefault="003E5612" w:rsidP="003E5612">
            <w:pPr>
              <w:rPr>
                <w:rFonts w:ascii="Arial" w:hAnsi="Arial" w:cs="Arial"/>
                <w:b/>
              </w:rPr>
            </w:pPr>
          </w:p>
          <w:p w14:paraId="54B20CDA" w14:textId="77777777" w:rsidR="003E5612" w:rsidRPr="003E5612" w:rsidRDefault="003E5612" w:rsidP="003E5612">
            <w:pPr>
              <w:rPr>
                <w:rFonts w:ascii="Arial" w:hAnsi="Arial" w:cs="Arial"/>
                <w:b/>
              </w:rPr>
            </w:pPr>
          </w:p>
          <w:p w14:paraId="4DA3E8D4" w14:textId="77777777" w:rsidR="003E5612" w:rsidRPr="003E5612" w:rsidRDefault="003E5612" w:rsidP="003E5612">
            <w:pPr>
              <w:rPr>
                <w:rFonts w:ascii="Arial" w:hAnsi="Arial" w:cs="Arial"/>
                <w:b/>
              </w:rPr>
            </w:pPr>
            <w:r w:rsidRPr="003E5612">
              <w:rPr>
                <w:rFonts w:ascii="Arial" w:hAnsi="Arial" w:cs="Arial"/>
                <w:b/>
              </w:rPr>
              <w:t>Total payments = R 5 427 881,30</w:t>
            </w:r>
          </w:p>
        </w:tc>
      </w:tr>
      <w:tr w:rsidR="003E5612" w:rsidRPr="003E5612" w14:paraId="1F9B3DDE" w14:textId="77777777" w:rsidTr="00B85208">
        <w:tc>
          <w:tcPr>
            <w:tcW w:w="9498" w:type="dxa"/>
            <w:gridSpan w:val="2"/>
          </w:tcPr>
          <w:p w14:paraId="27F5E692" w14:textId="77777777" w:rsidR="003E5612" w:rsidRPr="003E5612" w:rsidRDefault="003E5612" w:rsidP="003E5612">
            <w:pPr>
              <w:rPr>
                <w:rFonts w:ascii="Arial" w:hAnsi="Arial" w:cs="Arial"/>
                <w:i/>
              </w:rPr>
            </w:pPr>
            <w:r w:rsidRPr="003E5612">
              <w:rPr>
                <w:rFonts w:ascii="Arial" w:hAnsi="Arial" w:cs="Arial"/>
                <w:i/>
              </w:rPr>
              <w:t>Tender on which transaction advisor worked on</w:t>
            </w:r>
          </w:p>
        </w:tc>
      </w:tr>
      <w:tr w:rsidR="003E5612" w:rsidRPr="003E5612" w14:paraId="7DC6622F" w14:textId="77777777" w:rsidTr="00B85208">
        <w:tc>
          <w:tcPr>
            <w:tcW w:w="2552" w:type="dxa"/>
          </w:tcPr>
          <w:p w14:paraId="21A1246C" w14:textId="77777777" w:rsidR="003E5612" w:rsidRPr="003E5612" w:rsidRDefault="003E5612" w:rsidP="003E5612">
            <w:pPr>
              <w:rPr>
                <w:rFonts w:ascii="Arial" w:hAnsi="Arial" w:cs="Arial"/>
              </w:rPr>
            </w:pPr>
            <w:r w:rsidRPr="003E5612">
              <w:rPr>
                <w:rFonts w:ascii="Arial" w:hAnsi="Arial" w:cs="Arial"/>
              </w:rPr>
              <w:t>Tender (1)</w:t>
            </w:r>
          </w:p>
        </w:tc>
        <w:tc>
          <w:tcPr>
            <w:tcW w:w="6946" w:type="dxa"/>
          </w:tcPr>
          <w:p w14:paraId="3DFF149B" w14:textId="77777777" w:rsidR="003E5612" w:rsidRPr="003E5612" w:rsidRDefault="003E5612" w:rsidP="003E5612">
            <w:pPr>
              <w:rPr>
                <w:rFonts w:ascii="Arial" w:hAnsi="Arial" w:cs="Arial"/>
              </w:rPr>
            </w:pPr>
            <w:r w:rsidRPr="003E5612">
              <w:rPr>
                <w:rFonts w:ascii="Arial" w:hAnsi="Arial" w:cs="Arial"/>
              </w:rPr>
              <w:t>RTMC BID 16/2015/16 - REQUEST FOR THE PROVISION OF OFFICE ACCOMMODATION / OFFICE SPACE FOR THE RTMC</w:t>
            </w:r>
          </w:p>
        </w:tc>
      </w:tr>
      <w:tr w:rsidR="003E5612" w:rsidRPr="003E5612" w14:paraId="692E9F83" w14:textId="77777777" w:rsidTr="00B85208">
        <w:tc>
          <w:tcPr>
            <w:tcW w:w="2552" w:type="dxa"/>
          </w:tcPr>
          <w:p w14:paraId="3EB1AA26" w14:textId="77777777" w:rsidR="003E5612" w:rsidRPr="003E5612" w:rsidRDefault="003E5612" w:rsidP="003E5612">
            <w:pPr>
              <w:rPr>
                <w:rFonts w:ascii="Arial" w:hAnsi="Arial" w:cs="Arial"/>
              </w:rPr>
            </w:pPr>
            <w:r w:rsidRPr="003E5612">
              <w:rPr>
                <w:rFonts w:ascii="Arial" w:hAnsi="Arial" w:cs="Arial"/>
              </w:rPr>
              <w:t>Tender Price</w:t>
            </w:r>
          </w:p>
        </w:tc>
        <w:tc>
          <w:tcPr>
            <w:tcW w:w="6946" w:type="dxa"/>
            <w:vAlign w:val="center"/>
          </w:tcPr>
          <w:p w14:paraId="40D93E0F" w14:textId="77777777" w:rsidR="003E5612" w:rsidRPr="003E5612" w:rsidRDefault="003E5612" w:rsidP="003E5612">
            <w:pPr>
              <w:keepNext/>
              <w:keepLines/>
              <w:rPr>
                <w:rFonts w:ascii="Arial" w:hAnsi="Arial" w:cs="Arial"/>
              </w:rPr>
            </w:pPr>
            <w:r w:rsidRPr="003E5612">
              <w:rPr>
                <w:rFonts w:ascii="Arial" w:hAnsi="Arial" w:cs="Arial"/>
                <w:color w:val="000000"/>
              </w:rPr>
              <w:t>R 43 999 999.10</w:t>
            </w:r>
          </w:p>
        </w:tc>
      </w:tr>
      <w:tr w:rsidR="003E5612" w:rsidRPr="003E5612" w14:paraId="1C6B18A8" w14:textId="77777777" w:rsidTr="00B85208">
        <w:tc>
          <w:tcPr>
            <w:tcW w:w="2552" w:type="dxa"/>
          </w:tcPr>
          <w:p w14:paraId="3CAA4B2B" w14:textId="77777777" w:rsidR="003E5612" w:rsidRPr="003E5612" w:rsidRDefault="003E5612" w:rsidP="003E5612">
            <w:pPr>
              <w:rPr>
                <w:rFonts w:ascii="Arial" w:hAnsi="Arial" w:cs="Arial"/>
              </w:rPr>
            </w:pPr>
            <w:r w:rsidRPr="003E5612">
              <w:rPr>
                <w:rFonts w:ascii="Arial" w:hAnsi="Arial" w:cs="Arial"/>
              </w:rPr>
              <w:t>Status</w:t>
            </w:r>
          </w:p>
        </w:tc>
        <w:tc>
          <w:tcPr>
            <w:tcW w:w="6946" w:type="dxa"/>
          </w:tcPr>
          <w:p w14:paraId="6C127DA5" w14:textId="77777777" w:rsidR="003E5612" w:rsidRPr="003E5612" w:rsidRDefault="003E5612" w:rsidP="003E5612">
            <w:pPr>
              <w:rPr>
                <w:rFonts w:ascii="Arial" w:hAnsi="Arial" w:cs="Arial"/>
              </w:rPr>
            </w:pPr>
            <w:r w:rsidRPr="003E5612">
              <w:rPr>
                <w:rFonts w:ascii="Arial" w:hAnsi="Arial" w:cs="Arial"/>
              </w:rPr>
              <w:t>Award terminated</w:t>
            </w:r>
          </w:p>
        </w:tc>
      </w:tr>
      <w:tr w:rsidR="009F3B4B" w:rsidRPr="003E5612" w14:paraId="62016D1A" w14:textId="77777777" w:rsidTr="00C83831">
        <w:tc>
          <w:tcPr>
            <w:tcW w:w="9498" w:type="dxa"/>
            <w:gridSpan w:val="2"/>
          </w:tcPr>
          <w:p w14:paraId="539DA64B" w14:textId="77777777" w:rsidR="009F3B4B" w:rsidRPr="003E5612" w:rsidRDefault="009F3B4B" w:rsidP="003E5612">
            <w:pPr>
              <w:rPr>
                <w:rFonts w:ascii="Arial" w:hAnsi="Arial" w:cs="Arial"/>
              </w:rPr>
            </w:pPr>
          </w:p>
        </w:tc>
      </w:tr>
      <w:tr w:rsidR="003E5612" w:rsidRPr="003E5612" w14:paraId="1134EABB" w14:textId="77777777" w:rsidTr="00B85208">
        <w:tc>
          <w:tcPr>
            <w:tcW w:w="2552" w:type="dxa"/>
          </w:tcPr>
          <w:p w14:paraId="6BC360D3" w14:textId="77777777" w:rsidR="003E5612" w:rsidRPr="003E5612" w:rsidRDefault="003E5612" w:rsidP="003E5612">
            <w:pPr>
              <w:rPr>
                <w:rFonts w:ascii="Arial" w:hAnsi="Arial" w:cs="Arial"/>
              </w:rPr>
            </w:pPr>
            <w:r w:rsidRPr="003E5612">
              <w:rPr>
                <w:rFonts w:ascii="Arial" w:hAnsi="Arial" w:cs="Arial"/>
              </w:rPr>
              <w:t>Tender (2)</w:t>
            </w:r>
          </w:p>
        </w:tc>
        <w:tc>
          <w:tcPr>
            <w:tcW w:w="6946" w:type="dxa"/>
          </w:tcPr>
          <w:p w14:paraId="41666B73" w14:textId="77777777" w:rsidR="003E5612" w:rsidRPr="003E5612" w:rsidRDefault="003E5612" w:rsidP="003E5612">
            <w:pPr>
              <w:rPr>
                <w:rFonts w:ascii="Arial" w:hAnsi="Arial" w:cs="Arial"/>
              </w:rPr>
            </w:pPr>
            <w:r w:rsidRPr="003E5612">
              <w:rPr>
                <w:rFonts w:ascii="Arial" w:hAnsi="Arial" w:cs="Arial"/>
              </w:rPr>
              <w:t>RTMC BID 17/2015/16 - PROVISION OF PARKHOMES FOR USE BY RTMC</w:t>
            </w:r>
          </w:p>
        </w:tc>
      </w:tr>
      <w:tr w:rsidR="003E5612" w:rsidRPr="003E5612" w14:paraId="5E3217EB" w14:textId="77777777" w:rsidTr="00B85208">
        <w:tc>
          <w:tcPr>
            <w:tcW w:w="2552" w:type="dxa"/>
          </w:tcPr>
          <w:p w14:paraId="361DB424" w14:textId="77777777" w:rsidR="003E5612" w:rsidRPr="003E5612" w:rsidRDefault="003E5612" w:rsidP="003E5612">
            <w:pPr>
              <w:rPr>
                <w:rFonts w:ascii="Arial" w:hAnsi="Arial" w:cs="Arial"/>
              </w:rPr>
            </w:pPr>
            <w:r w:rsidRPr="003E5612">
              <w:rPr>
                <w:rFonts w:ascii="Arial" w:hAnsi="Arial" w:cs="Arial"/>
              </w:rPr>
              <w:t>Tender Price</w:t>
            </w:r>
          </w:p>
        </w:tc>
        <w:tc>
          <w:tcPr>
            <w:tcW w:w="6946" w:type="dxa"/>
          </w:tcPr>
          <w:p w14:paraId="2C94A95D" w14:textId="77777777" w:rsidR="003E5612" w:rsidRPr="003E5612" w:rsidRDefault="003E5612" w:rsidP="003E5612">
            <w:pPr>
              <w:rPr>
                <w:rFonts w:ascii="Arial" w:hAnsi="Arial" w:cs="Arial"/>
              </w:rPr>
            </w:pPr>
            <w:r w:rsidRPr="003E5612">
              <w:rPr>
                <w:rFonts w:ascii="Arial" w:hAnsi="Arial" w:cs="Arial"/>
              </w:rPr>
              <w:t>R 27 428 618.39</w:t>
            </w:r>
          </w:p>
        </w:tc>
      </w:tr>
      <w:tr w:rsidR="003E5612" w:rsidRPr="003E5612" w14:paraId="68223749" w14:textId="77777777" w:rsidTr="00B85208">
        <w:tc>
          <w:tcPr>
            <w:tcW w:w="2552" w:type="dxa"/>
          </w:tcPr>
          <w:p w14:paraId="42CC88FC" w14:textId="77777777" w:rsidR="003E5612" w:rsidRPr="003E5612" w:rsidRDefault="003E5612" w:rsidP="003E5612">
            <w:pPr>
              <w:rPr>
                <w:rFonts w:ascii="Arial" w:hAnsi="Arial" w:cs="Arial"/>
              </w:rPr>
            </w:pPr>
            <w:r w:rsidRPr="003E5612">
              <w:rPr>
                <w:rFonts w:ascii="Arial" w:hAnsi="Arial" w:cs="Arial"/>
              </w:rPr>
              <w:t>Status</w:t>
            </w:r>
          </w:p>
        </w:tc>
        <w:tc>
          <w:tcPr>
            <w:tcW w:w="6946" w:type="dxa"/>
          </w:tcPr>
          <w:p w14:paraId="3BAFF3A1" w14:textId="77777777" w:rsidR="003E5612" w:rsidRPr="003E5612" w:rsidRDefault="003E5612" w:rsidP="003E5612">
            <w:pPr>
              <w:rPr>
                <w:rFonts w:ascii="Arial" w:hAnsi="Arial" w:cs="Arial"/>
              </w:rPr>
            </w:pPr>
            <w:r w:rsidRPr="003E5612">
              <w:rPr>
                <w:rFonts w:ascii="Arial" w:hAnsi="Arial" w:cs="Arial"/>
              </w:rPr>
              <w:t>Ongoing</w:t>
            </w:r>
          </w:p>
        </w:tc>
      </w:tr>
      <w:tr w:rsidR="003E5612" w:rsidRPr="003E5612" w14:paraId="302C2712" w14:textId="77777777" w:rsidTr="00B85208">
        <w:tc>
          <w:tcPr>
            <w:tcW w:w="2552" w:type="dxa"/>
          </w:tcPr>
          <w:p w14:paraId="03AFD685" w14:textId="77777777" w:rsidR="003E5612" w:rsidRPr="003E5612" w:rsidRDefault="003E5612" w:rsidP="003E5612">
            <w:pPr>
              <w:rPr>
                <w:rFonts w:ascii="Arial" w:hAnsi="Arial" w:cs="Arial"/>
              </w:rPr>
            </w:pPr>
          </w:p>
        </w:tc>
        <w:tc>
          <w:tcPr>
            <w:tcW w:w="6946" w:type="dxa"/>
          </w:tcPr>
          <w:p w14:paraId="0BC56E7B" w14:textId="77777777" w:rsidR="003E5612" w:rsidRPr="003E5612" w:rsidRDefault="003E5612" w:rsidP="003E5612">
            <w:pPr>
              <w:rPr>
                <w:rFonts w:ascii="Arial" w:hAnsi="Arial" w:cs="Arial"/>
              </w:rPr>
            </w:pPr>
          </w:p>
        </w:tc>
      </w:tr>
      <w:tr w:rsidR="003E5612" w:rsidRPr="003E5612" w14:paraId="200714C1" w14:textId="77777777" w:rsidTr="00B85208">
        <w:tc>
          <w:tcPr>
            <w:tcW w:w="2552" w:type="dxa"/>
          </w:tcPr>
          <w:p w14:paraId="28E3B4D5" w14:textId="77777777" w:rsidR="003E5612" w:rsidRPr="003E5612" w:rsidRDefault="003E5612" w:rsidP="003E5612">
            <w:pPr>
              <w:rPr>
                <w:rFonts w:ascii="Arial" w:hAnsi="Arial" w:cs="Arial"/>
              </w:rPr>
            </w:pPr>
            <w:r w:rsidRPr="003E5612">
              <w:rPr>
                <w:rFonts w:ascii="Arial" w:hAnsi="Arial" w:cs="Arial"/>
              </w:rPr>
              <w:t>Tender (3)</w:t>
            </w:r>
          </w:p>
        </w:tc>
        <w:tc>
          <w:tcPr>
            <w:tcW w:w="6946" w:type="dxa"/>
          </w:tcPr>
          <w:p w14:paraId="429D1A4F" w14:textId="77777777" w:rsidR="003E5612" w:rsidRPr="003E5612" w:rsidRDefault="003E5612" w:rsidP="003E5612">
            <w:pPr>
              <w:rPr>
                <w:rFonts w:ascii="Arial" w:hAnsi="Arial" w:cs="Arial"/>
              </w:rPr>
            </w:pPr>
            <w:r w:rsidRPr="003E5612">
              <w:rPr>
                <w:rFonts w:ascii="Arial" w:hAnsi="Arial" w:cs="Arial"/>
              </w:rPr>
              <w:t>RTMC BID 10/2016/17 - LEASED ACCOMMODATION FOR RTMC</w:t>
            </w:r>
          </w:p>
        </w:tc>
      </w:tr>
      <w:tr w:rsidR="003E5612" w:rsidRPr="003E5612" w14:paraId="1A3112FD" w14:textId="77777777" w:rsidTr="00B85208">
        <w:tc>
          <w:tcPr>
            <w:tcW w:w="2552" w:type="dxa"/>
          </w:tcPr>
          <w:p w14:paraId="4AB3F19A" w14:textId="77777777" w:rsidR="003E5612" w:rsidRPr="003E5612" w:rsidRDefault="003E5612" w:rsidP="003E5612">
            <w:pPr>
              <w:rPr>
                <w:rFonts w:ascii="Arial" w:hAnsi="Arial" w:cs="Arial"/>
              </w:rPr>
            </w:pPr>
            <w:r w:rsidRPr="003E5612">
              <w:rPr>
                <w:rFonts w:ascii="Arial" w:hAnsi="Arial" w:cs="Arial"/>
              </w:rPr>
              <w:t>Tender Price</w:t>
            </w:r>
          </w:p>
        </w:tc>
        <w:tc>
          <w:tcPr>
            <w:tcW w:w="6946" w:type="dxa"/>
          </w:tcPr>
          <w:p w14:paraId="74487157" w14:textId="77777777" w:rsidR="003E5612" w:rsidRPr="003E5612" w:rsidRDefault="003E5612" w:rsidP="003E5612">
            <w:pPr>
              <w:rPr>
                <w:rFonts w:ascii="Arial" w:hAnsi="Arial" w:cs="Arial"/>
              </w:rPr>
            </w:pPr>
            <w:r w:rsidRPr="003E5612">
              <w:rPr>
                <w:rFonts w:ascii="Arial" w:hAnsi="Arial" w:cs="Arial"/>
              </w:rPr>
              <w:t>R40 756 902.66</w:t>
            </w:r>
          </w:p>
        </w:tc>
      </w:tr>
      <w:tr w:rsidR="003E5612" w:rsidRPr="003E5612" w14:paraId="0B5D6B4E" w14:textId="77777777" w:rsidTr="00B85208">
        <w:tc>
          <w:tcPr>
            <w:tcW w:w="2552" w:type="dxa"/>
          </w:tcPr>
          <w:p w14:paraId="67B23B77" w14:textId="77777777" w:rsidR="003E5612" w:rsidRPr="003E5612" w:rsidRDefault="003E5612" w:rsidP="003E5612">
            <w:pPr>
              <w:rPr>
                <w:rFonts w:ascii="Arial" w:hAnsi="Arial" w:cs="Arial"/>
              </w:rPr>
            </w:pPr>
            <w:r w:rsidRPr="003E5612">
              <w:rPr>
                <w:rFonts w:ascii="Arial" w:hAnsi="Arial" w:cs="Arial"/>
              </w:rPr>
              <w:t>Status</w:t>
            </w:r>
          </w:p>
        </w:tc>
        <w:tc>
          <w:tcPr>
            <w:tcW w:w="6946" w:type="dxa"/>
          </w:tcPr>
          <w:p w14:paraId="3BA02FFA" w14:textId="77777777" w:rsidR="003E5612" w:rsidRPr="003E5612" w:rsidRDefault="003E5612" w:rsidP="003E5612">
            <w:pPr>
              <w:rPr>
                <w:rFonts w:ascii="Arial" w:hAnsi="Arial" w:cs="Arial"/>
              </w:rPr>
            </w:pPr>
            <w:r w:rsidRPr="003E5612">
              <w:rPr>
                <w:rFonts w:ascii="Arial" w:hAnsi="Arial" w:cs="Arial"/>
              </w:rPr>
              <w:t>Ongiong</w:t>
            </w:r>
          </w:p>
        </w:tc>
      </w:tr>
      <w:tr w:rsidR="003E5612" w:rsidRPr="003E5612" w14:paraId="658F2A95" w14:textId="77777777" w:rsidTr="00B85208">
        <w:tc>
          <w:tcPr>
            <w:tcW w:w="2552" w:type="dxa"/>
          </w:tcPr>
          <w:p w14:paraId="19EA4EE1" w14:textId="77777777" w:rsidR="003E5612" w:rsidRPr="003E5612" w:rsidRDefault="003E5612" w:rsidP="003E5612">
            <w:pPr>
              <w:rPr>
                <w:rFonts w:ascii="Arial" w:hAnsi="Arial" w:cs="Arial"/>
              </w:rPr>
            </w:pPr>
          </w:p>
        </w:tc>
        <w:tc>
          <w:tcPr>
            <w:tcW w:w="6946" w:type="dxa"/>
          </w:tcPr>
          <w:p w14:paraId="4CE0C26A" w14:textId="77777777" w:rsidR="003E5612" w:rsidRPr="003E5612" w:rsidRDefault="003E5612" w:rsidP="003E5612">
            <w:pPr>
              <w:rPr>
                <w:rFonts w:ascii="Arial" w:hAnsi="Arial" w:cs="Arial"/>
              </w:rPr>
            </w:pPr>
          </w:p>
        </w:tc>
      </w:tr>
      <w:tr w:rsidR="003E5612" w:rsidRPr="003E5612" w14:paraId="25FCA382" w14:textId="77777777" w:rsidTr="00B85208">
        <w:tc>
          <w:tcPr>
            <w:tcW w:w="2552" w:type="dxa"/>
          </w:tcPr>
          <w:p w14:paraId="40617A4F" w14:textId="77777777" w:rsidR="003E5612" w:rsidRPr="003E5612" w:rsidRDefault="003E5612" w:rsidP="003E5612">
            <w:pPr>
              <w:rPr>
                <w:rFonts w:ascii="Arial" w:hAnsi="Arial" w:cs="Arial"/>
              </w:rPr>
            </w:pPr>
            <w:r w:rsidRPr="003E5612">
              <w:rPr>
                <w:rFonts w:ascii="Arial" w:hAnsi="Arial" w:cs="Arial"/>
              </w:rPr>
              <w:t>Tender (4)</w:t>
            </w:r>
          </w:p>
        </w:tc>
        <w:tc>
          <w:tcPr>
            <w:tcW w:w="6946" w:type="dxa"/>
          </w:tcPr>
          <w:p w14:paraId="769DFCEA" w14:textId="77777777" w:rsidR="003E5612" w:rsidRPr="003E5612" w:rsidRDefault="003E5612" w:rsidP="003E5612">
            <w:pPr>
              <w:rPr>
                <w:rFonts w:ascii="Arial" w:hAnsi="Arial" w:cs="Arial"/>
              </w:rPr>
            </w:pPr>
            <w:r w:rsidRPr="003E5612">
              <w:rPr>
                <w:rFonts w:ascii="Arial" w:hAnsi="Arial" w:cs="Arial"/>
              </w:rPr>
              <w:t>RTMC EOI 01/2016/17 – REQUEST FOR PROPOSAL FOR THE PROVISION OF PERMANENT OFFICE SPACE AND ACCOMMODATION FOR THE RTMC</w:t>
            </w:r>
          </w:p>
        </w:tc>
      </w:tr>
      <w:tr w:rsidR="003E5612" w:rsidRPr="003E5612" w14:paraId="0DC13895" w14:textId="77777777" w:rsidTr="00B85208">
        <w:tc>
          <w:tcPr>
            <w:tcW w:w="2552" w:type="dxa"/>
          </w:tcPr>
          <w:p w14:paraId="68196780" w14:textId="77777777" w:rsidR="003E5612" w:rsidRPr="003E5612" w:rsidRDefault="003E5612" w:rsidP="003E5612">
            <w:pPr>
              <w:rPr>
                <w:rFonts w:ascii="Arial" w:hAnsi="Arial" w:cs="Arial"/>
              </w:rPr>
            </w:pPr>
            <w:r w:rsidRPr="003E5612">
              <w:rPr>
                <w:rFonts w:ascii="Arial" w:hAnsi="Arial" w:cs="Arial"/>
              </w:rPr>
              <w:t>Tender Price</w:t>
            </w:r>
          </w:p>
        </w:tc>
        <w:tc>
          <w:tcPr>
            <w:tcW w:w="6946" w:type="dxa"/>
          </w:tcPr>
          <w:p w14:paraId="31A478F6" w14:textId="77777777" w:rsidR="003E5612" w:rsidRPr="003E5612" w:rsidRDefault="003E5612" w:rsidP="003E5612">
            <w:pPr>
              <w:rPr>
                <w:rFonts w:ascii="Arial" w:hAnsi="Arial" w:cs="Arial"/>
              </w:rPr>
            </w:pPr>
            <w:r w:rsidRPr="003E5612">
              <w:rPr>
                <w:rFonts w:ascii="Arial" w:hAnsi="Arial" w:cs="Arial"/>
              </w:rPr>
              <w:t>+ R395 000 000</w:t>
            </w:r>
          </w:p>
        </w:tc>
      </w:tr>
      <w:tr w:rsidR="003E5612" w:rsidRPr="003E5612" w14:paraId="017D9267" w14:textId="77777777" w:rsidTr="00B85208">
        <w:tc>
          <w:tcPr>
            <w:tcW w:w="2552" w:type="dxa"/>
          </w:tcPr>
          <w:p w14:paraId="48A45CFB" w14:textId="77777777" w:rsidR="003E5612" w:rsidRPr="003E5612" w:rsidRDefault="003E5612" w:rsidP="003E5612">
            <w:pPr>
              <w:rPr>
                <w:rFonts w:ascii="Arial" w:hAnsi="Arial" w:cs="Arial"/>
              </w:rPr>
            </w:pPr>
            <w:r w:rsidRPr="003E5612">
              <w:rPr>
                <w:rFonts w:ascii="Arial" w:hAnsi="Arial" w:cs="Arial"/>
              </w:rPr>
              <w:t>Status</w:t>
            </w:r>
          </w:p>
        </w:tc>
        <w:tc>
          <w:tcPr>
            <w:tcW w:w="6946" w:type="dxa"/>
          </w:tcPr>
          <w:p w14:paraId="648FF381" w14:textId="77777777" w:rsidR="003E5612" w:rsidRPr="003E5612" w:rsidRDefault="003E5612" w:rsidP="003E5612">
            <w:pPr>
              <w:rPr>
                <w:rFonts w:ascii="Arial" w:hAnsi="Arial" w:cs="Arial"/>
              </w:rPr>
            </w:pPr>
            <w:r w:rsidRPr="003E5612">
              <w:rPr>
                <w:rFonts w:ascii="Arial" w:hAnsi="Arial" w:cs="Arial"/>
              </w:rPr>
              <w:t xml:space="preserve">Non Award </w:t>
            </w:r>
          </w:p>
        </w:tc>
      </w:tr>
      <w:tr w:rsidR="003E5612" w:rsidRPr="003E5612" w14:paraId="441D313D" w14:textId="77777777" w:rsidTr="00B85208">
        <w:trPr>
          <w:trHeight w:val="70"/>
        </w:trPr>
        <w:tc>
          <w:tcPr>
            <w:tcW w:w="2552" w:type="dxa"/>
          </w:tcPr>
          <w:p w14:paraId="49663A88" w14:textId="77777777" w:rsidR="003E5612" w:rsidRPr="003E5612" w:rsidRDefault="003E5612" w:rsidP="003E5612">
            <w:pPr>
              <w:rPr>
                <w:rFonts w:ascii="Arial" w:hAnsi="Arial" w:cs="Arial"/>
              </w:rPr>
            </w:pPr>
          </w:p>
        </w:tc>
        <w:tc>
          <w:tcPr>
            <w:tcW w:w="6946" w:type="dxa"/>
          </w:tcPr>
          <w:p w14:paraId="71E04753" w14:textId="77777777" w:rsidR="003E5612" w:rsidRPr="003E5612" w:rsidRDefault="003E5612" w:rsidP="003E5612">
            <w:pPr>
              <w:rPr>
                <w:rFonts w:ascii="Arial" w:hAnsi="Arial" w:cs="Arial"/>
              </w:rPr>
            </w:pPr>
          </w:p>
        </w:tc>
      </w:tr>
    </w:tbl>
    <w:p w14:paraId="2EF6D531" w14:textId="77777777" w:rsidR="003E5612" w:rsidRDefault="003E5612" w:rsidP="003E5612"/>
    <w:p w14:paraId="4E5D7F15" w14:textId="77777777" w:rsidR="00764334" w:rsidRDefault="00764334" w:rsidP="003E5612"/>
    <w:p w14:paraId="73E13100" w14:textId="77777777" w:rsidR="00764334" w:rsidRPr="003E5612" w:rsidRDefault="00764334" w:rsidP="003E5612"/>
    <w:p w14:paraId="2121CE2E" w14:textId="77777777" w:rsidR="00200744" w:rsidRPr="003E5612" w:rsidRDefault="00200744" w:rsidP="00200744">
      <w:pPr>
        <w:spacing w:after="0"/>
        <w:rPr>
          <w:rFonts w:ascii="Arial" w:hAnsi="Arial" w:cs="Arial"/>
          <w:lang w:val="en-ZA" w:eastAsia="x-none"/>
        </w:rPr>
      </w:pPr>
    </w:p>
    <w:p w14:paraId="28EF73E2" w14:textId="77777777" w:rsidR="00200744" w:rsidRDefault="00200744" w:rsidP="00200744">
      <w:pPr>
        <w:spacing w:after="0"/>
        <w:rPr>
          <w:rFonts w:ascii="Arial" w:hAnsi="Arial" w:cs="Arial"/>
          <w:b/>
          <w:lang w:val="en-ZA" w:eastAsia="x-none"/>
        </w:rPr>
      </w:pPr>
      <w:r>
        <w:rPr>
          <w:rFonts w:ascii="Arial" w:hAnsi="Arial" w:cs="Arial"/>
          <w:b/>
          <w:lang w:val="en-ZA" w:eastAsia="x-none"/>
        </w:rPr>
        <w:t>Road Traffic Infringement Agency</w:t>
      </w:r>
      <w:r w:rsidR="00456491">
        <w:rPr>
          <w:rFonts w:ascii="Arial" w:hAnsi="Arial" w:cs="Arial"/>
          <w:b/>
          <w:lang w:val="en-ZA" w:eastAsia="x-none"/>
        </w:rPr>
        <w:t xml:space="preserve"> (RTIA)</w:t>
      </w:r>
    </w:p>
    <w:p w14:paraId="053D6F49" w14:textId="77777777" w:rsidR="00B85208" w:rsidRDefault="00200744" w:rsidP="00B85208">
      <w:pPr>
        <w:spacing w:after="0"/>
        <w:rPr>
          <w:rFonts w:ascii="Arial" w:hAnsi="Arial" w:cs="Arial"/>
          <w:b/>
          <w:lang w:val="en-ZA" w:eastAsia="x-none"/>
        </w:rPr>
      </w:pPr>
      <w:r>
        <w:rPr>
          <w:rFonts w:ascii="Arial" w:hAnsi="Arial" w:cs="Arial"/>
          <w:b/>
          <w:lang w:val="en-ZA" w:eastAsia="x-none"/>
        </w:rPr>
        <w:tab/>
      </w:r>
    </w:p>
    <w:p w14:paraId="20E2F041" w14:textId="77777777" w:rsidR="00B85208" w:rsidRPr="00B85208" w:rsidRDefault="00B85208" w:rsidP="00764334">
      <w:pPr>
        <w:spacing w:after="0"/>
        <w:rPr>
          <w:rFonts w:ascii="Arial" w:hAnsi="Arial" w:cs="Arial"/>
          <w:b/>
          <w:lang w:val="en-ZA" w:eastAsia="x-none"/>
        </w:rPr>
      </w:pPr>
      <w:r>
        <w:rPr>
          <w:rFonts w:ascii="Arial" w:hAnsi="Arial" w:cs="Arial"/>
          <w:lang w:val="en-ZA" w:eastAsia="x-none"/>
        </w:rPr>
        <w:t xml:space="preserve">The </w:t>
      </w:r>
      <w:r w:rsidRPr="00B85208">
        <w:rPr>
          <w:rFonts w:ascii="Arial" w:hAnsi="Arial" w:cs="Arial"/>
          <w:lang w:val="en-ZA" w:eastAsia="x-none"/>
        </w:rPr>
        <w:t xml:space="preserve">RTIA </w:t>
      </w:r>
      <w:r>
        <w:rPr>
          <w:rFonts w:ascii="Arial" w:hAnsi="Arial" w:cs="Arial"/>
          <w:lang w:val="en-ZA" w:eastAsia="x-none"/>
        </w:rPr>
        <w:t>has</w:t>
      </w:r>
      <w:r w:rsidRPr="00B85208">
        <w:rPr>
          <w:rFonts w:ascii="Arial" w:hAnsi="Arial" w:cs="Arial"/>
          <w:lang w:val="en-ZA" w:eastAsia="x-none"/>
        </w:rPr>
        <w:t xml:space="preserve"> not appoint any Transaction advisors </w:t>
      </w:r>
      <w:r w:rsidR="009F3B4B">
        <w:rPr>
          <w:rFonts w:ascii="Arial" w:hAnsi="Arial" w:cs="Arial"/>
          <w:lang w:val="en-ZA" w:eastAsia="x-none"/>
        </w:rPr>
        <w:t xml:space="preserve">for tenders </w:t>
      </w:r>
      <w:r w:rsidRPr="00B85208">
        <w:rPr>
          <w:rFonts w:ascii="Arial" w:hAnsi="Arial" w:cs="Arial"/>
          <w:lang w:val="en-ZA" w:eastAsia="x-none"/>
        </w:rPr>
        <w:t>in the period 1 January 2012 to 31 December 2016.</w:t>
      </w:r>
    </w:p>
    <w:p w14:paraId="3D27B1F3" w14:textId="77777777" w:rsidR="00200744" w:rsidRPr="00200744" w:rsidRDefault="00200744" w:rsidP="00200744">
      <w:pPr>
        <w:spacing w:after="0"/>
        <w:rPr>
          <w:rFonts w:ascii="Arial" w:hAnsi="Arial" w:cs="Arial"/>
          <w:lang w:val="en-ZA" w:eastAsia="x-none"/>
        </w:rPr>
      </w:pPr>
    </w:p>
    <w:p w14:paraId="36E283EE" w14:textId="77777777" w:rsidR="00200744" w:rsidRDefault="00200744" w:rsidP="00200744">
      <w:pPr>
        <w:spacing w:after="0"/>
        <w:rPr>
          <w:rFonts w:ascii="Arial" w:hAnsi="Arial" w:cs="Arial"/>
          <w:b/>
          <w:lang w:val="en-ZA" w:eastAsia="x-none"/>
        </w:rPr>
      </w:pPr>
      <w:r>
        <w:rPr>
          <w:rFonts w:ascii="Arial" w:hAnsi="Arial" w:cs="Arial"/>
          <w:b/>
          <w:lang w:val="en-ZA" w:eastAsia="x-none"/>
        </w:rPr>
        <w:t>South African National Roads Agency</w:t>
      </w:r>
      <w:r w:rsidR="00B85208">
        <w:rPr>
          <w:rFonts w:ascii="Arial" w:hAnsi="Arial" w:cs="Arial"/>
          <w:b/>
          <w:lang w:val="en-ZA" w:eastAsia="x-none"/>
        </w:rPr>
        <w:t xml:space="preserve"> (SANRAL)</w:t>
      </w:r>
    </w:p>
    <w:p w14:paraId="2AEC1455" w14:textId="77777777" w:rsidR="00200744" w:rsidRPr="00200744" w:rsidRDefault="00200744" w:rsidP="00200744">
      <w:pPr>
        <w:spacing w:after="0"/>
        <w:rPr>
          <w:rFonts w:ascii="Arial" w:hAnsi="Arial" w:cs="Arial"/>
          <w:lang w:val="en-ZA" w:eastAsia="x-none"/>
        </w:rPr>
      </w:pPr>
      <w:r>
        <w:rPr>
          <w:rFonts w:ascii="Arial" w:hAnsi="Arial" w:cs="Arial"/>
          <w:b/>
          <w:lang w:val="en-ZA" w:eastAsia="x-none"/>
        </w:rPr>
        <w:tab/>
      </w:r>
    </w:p>
    <w:p w14:paraId="3DD4D6AC" w14:textId="77777777" w:rsidR="00B85208" w:rsidRPr="00B85208" w:rsidRDefault="00B85208" w:rsidP="00764334">
      <w:pPr>
        <w:tabs>
          <w:tab w:val="left" w:pos="567"/>
        </w:tabs>
        <w:rPr>
          <w:rFonts w:ascii="Arial" w:hAnsi="Arial" w:cs="Arial"/>
          <w:lang w:val="en-ZA" w:eastAsia="x-none"/>
        </w:rPr>
      </w:pPr>
      <w:r>
        <w:rPr>
          <w:rFonts w:ascii="Arial" w:hAnsi="Arial" w:cs="Arial"/>
          <w:lang w:val="en-ZA" w:eastAsia="x-none"/>
        </w:rPr>
        <w:t xml:space="preserve">The </w:t>
      </w:r>
      <w:r w:rsidRPr="00B85208">
        <w:rPr>
          <w:rFonts w:ascii="Arial" w:hAnsi="Arial" w:cs="Arial"/>
          <w:lang w:val="en-ZA" w:eastAsia="x-none"/>
        </w:rPr>
        <w:t>(b) SANRAL has</w:t>
      </w:r>
      <w:r>
        <w:rPr>
          <w:rFonts w:ascii="Arial" w:hAnsi="Arial" w:cs="Arial"/>
          <w:lang w:val="en-ZA" w:eastAsia="x-none"/>
        </w:rPr>
        <w:t xml:space="preserve"> not appointed any T</w:t>
      </w:r>
      <w:r w:rsidRPr="00B85208">
        <w:rPr>
          <w:rFonts w:ascii="Arial" w:hAnsi="Arial" w:cs="Arial"/>
          <w:lang w:val="en-ZA" w:eastAsia="x-none"/>
        </w:rPr>
        <w:t>ransaction advisors for tenders in the period 1 January 2012 to 31 December 2016.</w:t>
      </w:r>
    </w:p>
    <w:p w14:paraId="293C5D80" w14:textId="77777777" w:rsidR="00764334" w:rsidRDefault="00764334" w:rsidP="00764334">
      <w:pPr>
        <w:rPr>
          <w:rFonts w:ascii="Arial" w:hAnsi="Arial" w:cs="Arial"/>
          <w:lang w:val="en-ZA" w:eastAsia="x-none"/>
        </w:rPr>
      </w:pPr>
      <w:r w:rsidRPr="00764334">
        <w:rPr>
          <w:rFonts w:ascii="Arial" w:hAnsi="Arial" w:cs="Arial"/>
          <w:b/>
          <w:lang w:val="en-ZA" w:eastAsia="x-none"/>
        </w:rPr>
        <w:t>South African Maritime Safety Authority</w:t>
      </w:r>
      <w:r>
        <w:rPr>
          <w:rFonts w:ascii="Arial" w:hAnsi="Arial" w:cs="Arial"/>
          <w:lang w:val="en-ZA" w:eastAsia="x-none"/>
        </w:rPr>
        <w:t xml:space="preserve"> </w:t>
      </w:r>
      <w:r w:rsidRPr="00764334">
        <w:rPr>
          <w:rFonts w:ascii="Arial" w:hAnsi="Arial" w:cs="Arial"/>
          <w:b/>
          <w:lang w:val="en-ZA" w:eastAsia="x-none"/>
        </w:rPr>
        <w:t>(SAMSA)</w:t>
      </w:r>
    </w:p>
    <w:p w14:paraId="0BDBC940" w14:textId="77777777" w:rsidR="00764334" w:rsidRDefault="00764334" w:rsidP="00764334">
      <w:pPr>
        <w:rPr>
          <w:rFonts w:ascii="Arial" w:hAnsi="Arial" w:cs="Arial"/>
          <w:lang w:val="en-ZA" w:eastAsia="x-none"/>
        </w:rPr>
      </w:pPr>
      <w:r w:rsidRPr="001A508A">
        <w:rPr>
          <w:rFonts w:ascii="Arial" w:hAnsi="Arial" w:cs="Arial"/>
          <w:lang w:val="en-ZA" w:eastAsia="x-none"/>
        </w:rPr>
        <w:t>SAMSA has not appointed any transaction advisors for the period indicated above.</w:t>
      </w:r>
    </w:p>
    <w:p w14:paraId="09C45640" w14:textId="77777777" w:rsidR="00764334" w:rsidRPr="001A508A" w:rsidRDefault="00764334" w:rsidP="00764334">
      <w:pPr>
        <w:rPr>
          <w:rFonts w:ascii="Arial" w:hAnsi="Arial" w:cs="Arial"/>
          <w:lang w:val="en-ZA" w:eastAsia="x-none"/>
        </w:rPr>
      </w:pPr>
      <w:r w:rsidRPr="00764334">
        <w:rPr>
          <w:rFonts w:ascii="Arial" w:hAnsi="Arial" w:cs="Arial"/>
          <w:b/>
          <w:lang w:val="en-ZA" w:eastAsia="x-none"/>
        </w:rPr>
        <w:t>Ports Regulator South Africa</w:t>
      </w:r>
      <w:r>
        <w:rPr>
          <w:rFonts w:ascii="Arial" w:hAnsi="Arial" w:cs="Arial"/>
          <w:lang w:val="en-ZA" w:eastAsia="x-none"/>
        </w:rPr>
        <w:t xml:space="preserve"> </w:t>
      </w:r>
      <w:r w:rsidRPr="00764334">
        <w:rPr>
          <w:rFonts w:ascii="Arial" w:hAnsi="Arial" w:cs="Arial"/>
          <w:b/>
          <w:lang w:val="en-ZA" w:eastAsia="x-none"/>
        </w:rPr>
        <w:t>(PRSA)</w:t>
      </w:r>
    </w:p>
    <w:p w14:paraId="4C2D78FE" w14:textId="77777777" w:rsidR="00764334" w:rsidRDefault="00764334" w:rsidP="00764334">
      <w:pPr>
        <w:rPr>
          <w:rFonts w:ascii="Arial" w:hAnsi="Arial" w:cs="Arial"/>
          <w:lang w:val="en-ZA" w:eastAsia="x-none"/>
        </w:rPr>
      </w:pPr>
      <w:r w:rsidRPr="00656E5B">
        <w:rPr>
          <w:rFonts w:ascii="Arial" w:hAnsi="Arial" w:cs="Arial"/>
          <w:lang w:val="en-ZA" w:eastAsia="x-none"/>
        </w:rPr>
        <w:t>(b) The Ports Regulator</w:t>
      </w:r>
      <w:r>
        <w:rPr>
          <w:rFonts w:ascii="Arial" w:hAnsi="Arial" w:cs="Arial"/>
          <w:lang w:val="en-ZA" w:eastAsia="x-none"/>
        </w:rPr>
        <w:t xml:space="preserve"> has not appointed transaction advisors for tenders ever since its establishment in 2007/08. The scale of its supply chain management process and projects have not necessitated the need for transaction advisors.</w:t>
      </w:r>
    </w:p>
    <w:p w14:paraId="07877468" w14:textId="77777777" w:rsidR="00764334" w:rsidRPr="00764334" w:rsidRDefault="00764334" w:rsidP="00764334">
      <w:pPr>
        <w:rPr>
          <w:rFonts w:ascii="Arial" w:hAnsi="Arial" w:cs="Arial"/>
          <w:b/>
          <w:lang w:val="en-ZA" w:eastAsia="x-none"/>
        </w:rPr>
      </w:pPr>
      <w:r w:rsidRPr="00764334">
        <w:rPr>
          <w:rFonts w:ascii="Arial" w:hAnsi="Arial" w:cs="Arial"/>
          <w:b/>
          <w:lang w:val="en-ZA" w:eastAsia="x-none"/>
        </w:rPr>
        <w:t>Railway Safety Regulator (RSR)</w:t>
      </w:r>
    </w:p>
    <w:p w14:paraId="72895BDF" w14:textId="77777777" w:rsidR="00764334" w:rsidRDefault="00764334" w:rsidP="00764334">
      <w:pPr>
        <w:rPr>
          <w:rFonts w:ascii="Arial" w:hAnsi="Arial" w:cs="Arial"/>
          <w:lang w:val="en-ZA" w:eastAsia="x-none"/>
        </w:rPr>
      </w:pPr>
      <w:r>
        <w:rPr>
          <w:rFonts w:ascii="Arial" w:hAnsi="Arial" w:cs="Arial"/>
          <w:lang w:val="en-ZA" w:eastAsia="x-none"/>
        </w:rPr>
        <w:t>(b) Yes, for one tender. Appointment of</w:t>
      </w:r>
      <w:r w:rsidRPr="00DE43F3">
        <w:rPr>
          <w:rFonts w:ascii="Arial" w:hAnsi="Arial" w:cs="Arial"/>
          <w:lang w:val="en-GB"/>
        </w:rPr>
        <w:t xml:space="preserve"> </w:t>
      </w:r>
      <w:r>
        <w:rPr>
          <w:rFonts w:ascii="Arial" w:hAnsi="Arial" w:cs="Arial"/>
          <w:lang w:val="en-GB" w:eastAsia="x-none"/>
        </w:rPr>
        <w:t>transactional advisor</w:t>
      </w:r>
      <w:r>
        <w:rPr>
          <w:rFonts w:ascii="Arial" w:hAnsi="Arial" w:cs="Arial"/>
          <w:lang w:val="en-ZA" w:eastAsia="x-none"/>
        </w:rPr>
        <w:t xml:space="preserve"> made during the 2014/15 Financial Year.</w:t>
      </w:r>
    </w:p>
    <w:p w14:paraId="1A966CA8" w14:textId="77777777" w:rsidR="00764334" w:rsidRDefault="00764334" w:rsidP="00764334">
      <w:pPr>
        <w:rPr>
          <w:rFonts w:ascii="Arial" w:hAnsi="Arial" w:cs="Arial"/>
          <w:lang w:val="en-ZA" w:eastAsia="x-none"/>
        </w:rPr>
      </w:pPr>
      <w:r>
        <w:rPr>
          <w:rFonts w:ascii="Arial" w:hAnsi="Arial" w:cs="Arial"/>
          <w:lang w:val="en-ZA" w:eastAsia="x-none"/>
        </w:rPr>
        <w:t xml:space="preserve">(i) Lefefa Consulting, for the provision of a property management consultant </w:t>
      </w:r>
    </w:p>
    <w:p w14:paraId="17D31937" w14:textId="77777777" w:rsidR="00764334" w:rsidRDefault="00764334" w:rsidP="00764334">
      <w:pPr>
        <w:rPr>
          <w:rFonts w:ascii="Arial" w:hAnsi="Arial" w:cs="Arial"/>
          <w:lang w:val="en-ZA" w:eastAsia="x-none"/>
        </w:rPr>
      </w:pPr>
      <w:r>
        <w:rPr>
          <w:rFonts w:ascii="Arial" w:hAnsi="Arial" w:cs="Arial"/>
          <w:lang w:val="en-ZA" w:eastAsia="x-none"/>
        </w:rPr>
        <w:t>(ii) Provision of Fully Serviced Office Accommodation for the RSR</w:t>
      </w:r>
    </w:p>
    <w:p w14:paraId="187AFE97" w14:textId="77777777" w:rsidR="00764334" w:rsidRDefault="00764334" w:rsidP="00764334">
      <w:pPr>
        <w:rPr>
          <w:rFonts w:ascii="Arial" w:hAnsi="Arial" w:cs="Arial"/>
          <w:lang w:val="en-ZA" w:eastAsia="x-none"/>
        </w:rPr>
      </w:pPr>
      <w:r>
        <w:rPr>
          <w:rFonts w:ascii="Arial" w:hAnsi="Arial" w:cs="Arial"/>
          <w:lang w:val="en-ZA" w:eastAsia="x-none"/>
        </w:rPr>
        <w:t>(iii) R195 912 467.66 for a period of five years (2016-2021)</w:t>
      </w:r>
    </w:p>
    <w:p w14:paraId="4185B5C1" w14:textId="77777777" w:rsidR="00764334" w:rsidRPr="008341A3" w:rsidRDefault="00764334" w:rsidP="00764334">
      <w:pPr>
        <w:rPr>
          <w:rFonts w:ascii="Arial" w:hAnsi="Arial" w:cs="Arial"/>
          <w:lang w:val="en-ZA" w:eastAsia="x-none"/>
        </w:rPr>
      </w:pPr>
      <w:r>
        <w:rPr>
          <w:rFonts w:ascii="Arial" w:hAnsi="Arial" w:cs="Arial"/>
          <w:lang w:val="en-ZA" w:eastAsia="x-none"/>
        </w:rPr>
        <w:t>(iv) R572 280.00</w:t>
      </w:r>
    </w:p>
    <w:p w14:paraId="419A9138" w14:textId="77777777" w:rsidR="00200744" w:rsidRDefault="00764334" w:rsidP="008B7B8C">
      <w:pPr>
        <w:rPr>
          <w:rFonts w:ascii="Arial" w:hAnsi="Arial" w:cs="Arial"/>
          <w:b/>
          <w:lang w:val="en-ZA" w:eastAsia="x-none"/>
        </w:rPr>
      </w:pPr>
      <w:r>
        <w:rPr>
          <w:rFonts w:ascii="Arial" w:hAnsi="Arial" w:cs="Arial"/>
          <w:b/>
          <w:lang w:val="en-ZA" w:eastAsia="x-none"/>
        </w:rPr>
        <w:t>Passenger Rail Agency of South Africa (PRASA)</w:t>
      </w:r>
    </w:p>
    <w:p w14:paraId="61C1DE98" w14:textId="77777777" w:rsidR="00764334" w:rsidRPr="00296510" w:rsidRDefault="00764334" w:rsidP="00764334">
      <w:pPr>
        <w:rPr>
          <w:rFonts w:ascii="Arial" w:hAnsi="Arial" w:cs="Arial"/>
          <w:b/>
          <w:lang w:val="en-ZA" w:eastAsia="x-none"/>
        </w:rPr>
      </w:pPr>
      <w:r w:rsidRPr="00764334">
        <w:rPr>
          <w:rFonts w:ascii="Arial" w:hAnsi="Arial" w:cs="Arial"/>
          <w:lang w:val="en-ZA" w:eastAsia="x-none"/>
        </w:rPr>
        <w:t>Yes – PRASA appointed transaction advisors for various tenders during the said period, see attachment with the details</w:t>
      </w:r>
      <w:r>
        <w:rPr>
          <w:rFonts w:ascii="Arial" w:hAnsi="Arial" w:cs="Arial"/>
          <w:b/>
          <w:lang w:val="en-ZA" w:eastAsia="x-none"/>
        </w:rPr>
        <w:t>.</w:t>
      </w:r>
    </w:p>
    <w:p w14:paraId="65855179" w14:textId="77777777" w:rsidR="00764334" w:rsidRDefault="00764334" w:rsidP="008B7B8C">
      <w:pPr>
        <w:rPr>
          <w:rFonts w:ascii="Arial" w:hAnsi="Arial" w:cs="Arial"/>
          <w:b/>
          <w:lang w:val="en-ZA" w:eastAsia="x-none"/>
        </w:rPr>
      </w:pPr>
    </w:p>
    <w:sectPr w:rsidR="00764334"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615E4" w14:textId="77777777" w:rsidR="00990FA2" w:rsidRDefault="00990FA2" w:rsidP="00DB1508">
      <w:pPr>
        <w:spacing w:after="0" w:line="240" w:lineRule="auto"/>
      </w:pPr>
      <w:r>
        <w:separator/>
      </w:r>
    </w:p>
  </w:endnote>
  <w:endnote w:type="continuationSeparator" w:id="0">
    <w:p w14:paraId="0088C31A" w14:textId="77777777" w:rsidR="00990FA2" w:rsidRDefault="00990FA2"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36A25" w14:textId="77777777" w:rsidR="00990FA2" w:rsidRDefault="00990FA2" w:rsidP="00DB1508">
      <w:pPr>
        <w:spacing w:after="0" w:line="240" w:lineRule="auto"/>
      </w:pPr>
      <w:r>
        <w:separator/>
      </w:r>
    </w:p>
  </w:footnote>
  <w:footnote w:type="continuationSeparator" w:id="0">
    <w:p w14:paraId="0117E315" w14:textId="77777777" w:rsidR="00990FA2" w:rsidRDefault="00990FA2"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5"/>
  </w:num>
  <w:num w:numId="12">
    <w:abstractNumId w:val="4"/>
  </w:num>
  <w:num w:numId="13">
    <w:abstractNumId w:val="7"/>
  </w:num>
  <w:num w:numId="14">
    <w:abstractNumId w:val="14"/>
  </w:num>
  <w:num w:numId="15">
    <w:abstractNumId w:val="8"/>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828D3"/>
    <w:rsid w:val="001B00F5"/>
    <w:rsid w:val="001B2E53"/>
    <w:rsid w:val="001C323C"/>
    <w:rsid w:val="001C32E4"/>
    <w:rsid w:val="001D07AB"/>
    <w:rsid w:val="001D5E1B"/>
    <w:rsid w:val="001E0388"/>
    <w:rsid w:val="001E1B86"/>
    <w:rsid w:val="001E284E"/>
    <w:rsid w:val="001F0CED"/>
    <w:rsid w:val="001F369F"/>
    <w:rsid w:val="00200744"/>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53EF"/>
    <w:rsid w:val="003C785A"/>
    <w:rsid w:val="003D7ABC"/>
    <w:rsid w:val="003E5612"/>
    <w:rsid w:val="003F1D7B"/>
    <w:rsid w:val="003F7CE2"/>
    <w:rsid w:val="004016C1"/>
    <w:rsid w:val="0040578A"/>
    <w:rsid w:val="0040684E"/>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91B48"/>
    <w:rsid w:val="00493015"/>
    <w:rsid w:val="00495833"/>
    <w:rsid w:val="004977A9"/>
    <w:rsid w:val="004A00D3"/>
    <w:rsid w:val="004A09AD"/>
    <w:rsid w:val="004A62DE"/>
    <w:rsid w:val="004D17A6"/>
    <w:rsid w:val="004D18C0"/>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F20B1"/>
    <w:rsid w:val="005F3F35"/>
    <w:rsid w:val="005F630B"/>
    <w:rsid w:val="006009A0"/>
    <w:rsid w:val="00604285"/>
    <w:rsid w:val="006070B8"/>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04"/>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5491A"/>
    <w:rsid w:val="00764334"/>
    <w:rsid w:val="00783D94"/>
    <w:rsid w:val="00784077"/>
    <w:rsid w:val="00787784"/>
    <w:rsid w:val="007907EC"/>
    <w:rsid w:val="007A22E6"/>
    <w:rsid w:val="007A5C12"/>
    <w:rsid w:val="007A6B70"/>
    <w:rsid w:val="007C7CC7"/>
    <w:rsid w:val="007D3628"/>
    <w:rsid w:val="007E3447"/>
    <w:rsid w:val="007F0FBD"/>
    <w:rsid w:val="007F24B0"/>
    <w:rsid w:val="007F5F7B"/>
    <w:rsid w:val="00802076"/>
    <w:rsid w:val="00802DCE"/>
    <w:rsid w:val="00803673"/>
    <w:rsid w:val="008046C7"/>
    <w:rsid w:val="00805E36"/>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B7B8C"/>
    <w:rsid w:val="008C0374"/>
    <w:rsid w:val="008C2F92"/>
    <w:rsid w:val="008E13A6"/>
    <w:rsid w:val="008F0979"/>
    <w:rsid w:val="008F5C5A"/>
    <w:rsid w:val="00913EED"/>
    <w:rsid w:val="00916A9F"/>
    <w:rsid w:val="00916CE7"/>
    <w:rsid w:val="009222A7"/>
    <w:rsid w:val="00926370"/>
    <w:rsid w:val="00926938"/>
    <w:rsid w:val="0093674F"/>
    <w:rsid w:val="009405C3"/>
    <w:rsid w:val="00941DB4"/>
    <w:rsid w:val="00945835"/>
    <w:rsid w:val="009539AF"/>
    <w:rsid w:val="00957D66"/>
    <w:rsid w:val="00961E2F"/>
    <w:rsid w:val="009763BA"/>
    <w:rsid w:val="0097652F"/>
    <w:rsid w:val="00983EC7"/>
    <w:rsid w:val="00990CE2"/>
    <w:rsid w:val="00990FA2"/>
    <w:rsid w:val="00992AA4"/>
    <w:rsid w:val="00993310"/>
    <w:rsid w:val="009A0286"/>
    <w:rsid w:val="009A4739"/>
    <w:rsid w:val="009B0431"/>
    <w:rsid w:val="009C0DE1"/>
    <w:rsid w:val="009C4E79"/>
    <w:rsid w:val="009F3B4B"/>
    <w:rsid w:val="009F7581"/>
    <w:rsid w:val="00A00E4A"/>
    <w:rsid w:val="00A01414"/>
    <w:rsid w:val="00A21F7F"/>
    <w:rsid w:val="00A22ECB"/>
    <w:rsid w:val="00A33285"/>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67FD"/>
    <w:rsid w:val="00AD4B8F"/>
    <w:rsid w:val="00AD6B5D"/>
    <w:rsid w:val="00AE290B"/>
    <w:rsid w:val="00AE521B"/>
    <w:rsid w:val="00AF387B"/>
    <w:rsid w:val="00B00C2E"/>
    <w:rsid w:val="00B05CA7"/>
    <w:rsid w:val="00B07D55"/>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85208"/>
    <w:rsid w:val="00B90502"/>
    <w:rsid w:val="00B93309"/>
    <w:rsid w:val="00B95F63"/>
    <w:rsid w:val="00BA3834"/>
    <w:rsid w:val="00BA4847"/>
    <w:rsid w:val="00BA7CE2"/>
    <w:rsid w:val="00BB5EA4"/>
    <w:rsid w:val="00BC06BD"/>
    <w:rsid w:val="00BC2F3F"/>
    <w:rsid w:val="00BC7A99"/>
    <w:rsid w:val="00BD65B7"/>
    <w:rsid w:val="00BE0C5A"/>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74AD1"/>
    <w:rsid w:val="00D82AB0"/>
    <w:rsid w:val="00D91442"/>
    <w:rsid w:val="00D92CFD"/>
    <w:rsid w:val="00D92F30"/>
    <w:rsid w:val="00DA0998"/>
    <w:rsid w:val="00DA1E37"/>
    <w:rsid w:val="00DB1508"/>
    <w:rsid w:val="00DD3A8F"/>
    <w:rsid w:val="00DD4D78"/>
    <w:rsid w:val="00DE5D58"/>
    <w:rsid w:val="00DF6F27"/>
    <w:rsid w:val="00E00BA3"/>
    <w:rsid w:val="00E1610F"/>
    <w:rsid w:val="00E16B9F"/>
    <w:rsid w:val="00E24CB8"/>
    <w:rsid w:val="00E26225"/>
    <w:rsid w:val="00E30D7E"/>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986E7"/>
  <w15:docId w15:val="{0CC889C4-DC7D-4C20-9F33-D372F87B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A08F0-B9F4-4186-93D6-49398664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Gcina Matakane</cp:lastModifiedBy>
  <cp:revision>2</cp:revision>
  <cp:lastPrinted>2017-06-30T09:24:00Z</cp:lastPrinted>
  <dcterms:created xsi:type="dcterms:W3CDTF">2017-07-03T08:14:00Z</dcterms:created>
  <dcterms:modified xsi:type="dcterms:W3CDTF">2017-07-03T08:14:00Z</dcterms:modified>
</cp:coreProperties>
</file>