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057F1C" w:rsidRDefault="007E334E" w:rsidP="007E334E">
      <w:pPr>
        <w:spacing w:line="276" w:lineRule="auto"/>
        <w:ind w:left="-142" w:right="328"/>
        <w:jc w:val="center"/>
      </w:pPr>
      <w:r w:rsidRPr="00057F1C">
        <w:rPr>
          <w:noProof/>
          <w:lang w:eastAsia="en-US"/>
        </w:rPr>
        <w:drawing>
          <wp:inline distT="0" distB="0" distL="0" distR="0" wp14:anchorId="280AB619" wp14:editId="3DF8B0B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057F1C" w:rsidRDefault="007E334E" w:rsidP="007E334E">
      <w:pPr>
        <w:spacing w:line="276" w:lineRule="auto"/>
        <w:ind w:left="426" w:right="328"/>
        <w:rPr>
          <w:rFonts w:cs="Arial"/>
          <w:b/>
          <w:bCs/>
          <w:sz w:val="18"/>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FOR </w:t>
      </w:r>
      <w:r w:rsidR="00C809BA" w:rsidRPr="008157F0">
        <w:rPr>
          <w:rFonts w:cs="Arial"/>
          <w:b/>
          <w:bCs/>
          <w:szCs w:val="24"/>
        </w:rPr>
        <w:t>WRITTEN</w:t>
      </w:r>
      <w:r w:rsidRPr="008157F0">
        <w:rPr>
          <w:rFonts w:cs="Arial"/>
          <w:b/>
          <w:bCs/>
          <w:szCs w:val="24"/>
        </w:rPr>
        <w:t xml:space="preserve"> REPLY</w:t>
      </w:r>
    </w:p>
    <w:p w:rsidR="007E334E" w:rsidRPr="008157F0" w:rsidRDefault="007E334E" w:rsidP="003E058D">
      <w:pPr>
        <w:spacing w:line="276" w:lineRule="auto"/>
        <w:ind w:right="328"/>
        <w:rPr>
          <w:rFonts w:cs="Arial"/>
          <w:b/>
          <w:bCs/>
          <w:szCs w:val="24"/>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NO.: </w:t>
      </w:r>
      <w:r w:rsidR="005E1857">
        <w:rPr>
          <w:rFonts w:cs="Arial"/>
          <w:b/>
          <w:bCs/>
          <w:szCs w:val="24"/>
        </w:rPr>
        <w:t>1766</w:t>
      </w:r>
    </w:p>
    <w:p w:rsidR="007E334E" w:rsidRPr="008157F0" w:rsidRDefault="007E334E" w:rsidP="003E058D">
      <w:pPr>
        <w:spacing w:line="276" w:lineRule="auto"/>
        <w:ind w:right="328"/>
        <w:rPr>
          <w:rFonts w:cs="Arial"/>
          <w:b/>
          <w:bCs/>
          <w:szCs w:val="24"/>
        </w:rPr>
      </w:pPr>
    </w:p>
    <w:p w:rsidR="007E334E" w:rsidRPr="008157F0" w:rsidRDefault="007E334E" w:rsidP="003E058D">
      <w:pPr>
        <w:tabs>
          <w:tab w:val="left" w:pos="7088"/>
        </w:tabs>
        <w:spacing w:line="276" w:lineRule="auto"/>
        <w:ind w:right="328"/>
        <w:rPr>
          <w:b/>
          <w:szCs w:val="24"/>
        </w:rPr>
      </w:pPr>
      <w:r w:rsidRPr="008157F0">
        <w:rPr>
          <w:rFonts w:cs="Arial"/>
          <w:b/>
          <w:bCs/>
          <w:szCs w:val="24"/>
        </w:rPr>
        <w:t>DATE OF PUBLICATION:</w:t>
      </w:r>
      <w:r w:rsidR="00AC6B80" w:rsidRPr="008157F0">
        <w:rPr>
          <w:rFonts w:cs="Arial"/>
          <w:b/>
          <w:bCs/>
          <w:szCs w:val="24"/>
        </w:rPr>
        <w:t xml:space="preserve"> </w:t>
      </w:r>
      <w:r w:rsidR="00635F58">
        <w:rPr>
          <w:rFonts w:cs="Arial"/>
          <w:b/>
          <w:bCs/>
          <w:szCs w:val="24"/>
        </w:rPr>
        <w:t xml:space="preserve"> 09 JUNE</w:t>
      </w:r>
      <w:r w:rsidR="002F3BB8">
        <w:rPr>
          <w:rFonts w:cs="Arial"/>
          <w:b/>
          <w:bCs/>
          <w:szCs w:val="24"/>
        </w:rPr>
        <w:t xml:space="preserve"> 2017</w:t>
      </w:r>
    </w:p>
    <w:p w:rsidR="007E334E" w:rsidRPr="008157F0" w:rsidRDefault="007E334E" w:rsidP="007E334E">
      <w:pPr>
        <w:tabs>
          <w:tab w:val="left" w:pos="7088"/>
        </w:tabs>
        <w:spacing w:line="276" w:lineRule="auto"/>
        <w:ind w:left="426" w:right="328"/>
        <w:rPr>
          <w:b/>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EB045B" w:rsidTr="00F04690">
        <w:trPr>
          <w:trHeight w:val="151"/>
        </w:trPr>
        <w:tc>
          <w:tcPr>
            <w:tcW w:w="9356" w:type="dxa"/>
          </w:tcPr>
          <w:p w:rsidR="005E1857" w:rsidRPr="00EB045B" w:rsidRDefault="005E1857" w:rsidP="005E1857">
            <w:pPr>
              <w:spacing w:before="100" w:beforeAutospacing="1" w:after="100" w:afterAutospacing="1"/>
              <w:ind w:left="851" w:hanging="851"/>
              <w:jc w:val="both"/>
              <w:rPr>
                <w:rFonts w:cs="Arial"/>
                <w:b/>
                <w:bCs/>
                <w:szCs w:val="24"/>
                <w:lang w:val="en-ZA"/>
              </w:rPr>
            </w:pPr>
            <w:r w:rsidRPr="00EB045B">
              <w:rPr>
                <w:rFonts w:cs="Arial"/>
                <w:b/>
                <w:bCs/>
                <w:szCs w:val="24"/>
              </w:rPr>
              <w:t xml:space="preserve">1766.     </w:t>
            </w:r>
            <w:proofErr w:type="spellStart"/>
            <w:r w:rsidRPr="00EB045B">
              <w:rPr>
                <w:rFonts w:cs="Arial"/>
                <w:b/>
                <w:bCs/>
                <w:szCs w:val="24"/>
              </w:rPr>
              <w:t>Mr</w:t>
            </w:r>
            <w:proofErr w:type="spellEnd"/>
            <w:r w:rsidRPr="00EB045B">
              <w:rPr>
                <w:rFonts w:cs="Arial"/>
                <w:b/>
                <w:bCs/>
                <w:szCs w:val="24"/>
              </w:rPr>
              <w:t xml:space="preserve"> T W Mhlongo (DA) to ask the Minister of Public Enterprises:</w:t>
            </w:r>
          </w:p>
          <w:p w:rsidR="005E1857" w:rsidRPr="00EB045B" w:rsidRDefault="005E1857" w:rsidP="005E1857">
            <w:pPr>
              <w:spacing w:before="100" w:beforeAutospacing="1" w:after="100" w:afterAutospacing="1"/>
              <w:ind w:left="851"/>
              <w:jc w:val="both"/>
              <w:rPr>
                <w:rFonts w:cs="Arial"/>
                <w:szCs w:val="24"/>
              </w:rPr>
            </w:pPr>
            <w:r w:rsidRPr="00EB045B">
              <w:rPr>
                <w:rFonts w:cs="Arial"/>
                <w:szCs w:val="24"/>
              </w:rPr>
              <w:t>Does (a) she, (b) her Deputy Minister or (c) any of the heads of entities or bodies reporting to her make use of security services paid for by the State for (</w:t>
            </w:r>
            <w:proofErr w:type="spellStart"/>
            <w:r w:rsidRPr="00EB045B">
              <w:rPr>
                <w:rFonts w:cs="Arial"/>
                <w:szCs w:val="24"/>
              </w:rPr>
              <w:t>i</w:t>
            </w:r>
            <w:proofErr w:type="spellEnd"/>
            <w:r w:rsidRPr="00EB045B">
              <w:rPr>
                <w:rFonts w:cs="Arial"/>
                <w:szCs w:val="24"/>
              </w:rPr>
              <w:t>) him/herself, (ii) his/her immediate family members or (iii) any of their staff members; in each case (aa) what are the reasons for it, (bb) from which department or entity’s budget is the security services being paid, and (cc) what are the relevant details?       NW1972E</w:t>
            </w:r>
          </w:p>
          <w:p w:rsidR="007E334E" w:rsidRPr="00EB045B" w:rsidRDefault="00057F1C" w:rsidP="00E80892">
            <w:pPr>
              <w:ind w:left="601" w:hanging="709"/>
              <w:jc w:val="both"/>
              <w:outlineLvl w:val="0"/>
              <w:rPr>
                <w:rFonts w:cs="Arial"/>
                <w:b/>
                <w:bCs/>
                <w:color w:val="auto"/>
                <w:szCs w:val="24"/>
              </w:rPr>
            </w:pPr>
            <w:r w:rsidRPr="00EB045B">
              <w:rPr>
                <w:rFonts w:cs="Arial"/>
                <w:szCs w:val="24"/>
                <w:lang w:val="en-GB"/>
              </w:rPr>
              <w:t>     </w:t>
            </w:r>
            <w:r w:rsidR="00E80892" w:rsidRPr="00EB045B">
              <w:rPr>
                <w:rFonts w:cs="Arial"/>
                <w:szCs w:val="24"/>
                <w:lang w:val="en-GB"/>
              </w:rPr>
              <w:t> </w:t>
            </w:r>
            <w:r w:rsidR="00C809BA" w:rsidRPr="00EB045B">
              <w:rPr>
                <w:rFonts w:cs="Arial"/>
                <w:szCs w:val="24"/>
                <w:lang w:val="en-GB"/>
              </w:rPr>
              <w:t>   </w:t>
            </w:r>
            <w:r w:rsidR="0055014D" w:rsidRPr="00EB045B">
              <w:rPr>
                <w:rFonts w:cs="Arial"/>
                <w:szCs w:val="24"/>
                <w:lang w:val="en-GB"/>
              </w:rPr>
              <w:t>                                 </w:t>
            </w:r>
            <w:r w:rsidR="00E80892" w:rsidRPr="00EB045B">
              <w:rPr>
                <w:rFonts w:cs="Arial"/>
                <w:szCs w:val="24"/>
                <w:lang w:val="en-GB"/>
              </w:rPr>
              <w:t>                             </w:t>
            </w:r>
            <w:r w:rsidR="00043368" w:rsidRPr="00EB045B">
              <w:rPr>
                <w:rFonts w:cs="Arial"/>
                <w:szCs w:val="24"/>
                <w:lang w:val="en-GB"/>
              </w:rPr>
              <w:t>                              </w:t>
            </w:r>
          </w:p>
        </w:tc>
      </w:tr>
    </w:tbl>
    <w:p w:rsidR="00954B30" w:rsidRDefault="00954B30" w:rsidP="00954B30">
      <w:pPr>
        <w:pStyle w:val="ListParagraph"/>
        <w:spacing w:line="276" w:lineRule="auto"/>
        <w:ind w:left="850" w:right="329" w:hanging="850"/>
        <w:rPr>
          <w:rFonts w:cs="Arial"/>
          <w:b/>
          <w:color w:val="000000"/>
          <w:sz w:val="24"/>
          <w:szCs w:val="24"/>
        </w:rPr>
      </w:pPr>
      <w:r w:rsidRPr="008157F0">
        <w:rPr>
          <w:rFonts w:ascii="Arial" w:hAnsi="Arial" w:cs="Arial"/>
          <w:b/>
          <w:color w:val="000000"/>
          <w:sz w:val="24"/>
          <w:szCs w:val="24"/>
        </w:rPr>
        <w:t>REPLY:</w:t>
      </w:r>
      <w:r w:rsidRPr="008157F0">
        <w:rPr>
          <w:rFonts w:cs="Arial"/>
          <w:b/>
          <w:color w:val="000000"/>
          <w:sz w:val="24"/>
          <w:szCs w:val="24"/>
        </w:rPr>
        <w:t xml:space="preserve"> </w:t>
      </w:r>
    </w:p>
    <w:p w:rsidR="00607147" w:rsidRDefault="00607147" w:rsidP="00954B30">
      <w:pPr>
        <w:pStyle w:val="ListParagraph"/>
        <w:spacing w:line="276" w:lineRule="auto"/>
        <w:ind w:left="850" w:right="329" w:hanging="850"/>
        <w:rPr>
          <w:rFonts w:cs="Arial"/>
          <w:b/>
          <w:color w:val="000000"/>
          <w:sz w:val="24"/>
          <w:szCs w:val="24"/>
        </w:rPr>
      </w:pPr>
    </w:p>
    <w:p w:rsidR="00607147" w:rsidRDefault="00607147" w:rsidP="00954B30">
      <w:pPr>
        <w:pStyle w:val="ListParagraph"/>
        <w:spacing w:line="276" w:lineRule="auto"/>
        <w:ind w:left="850" w:right="329" w:hanging="850"/>
        <w:rPr>
          <w:rFonts w:cs="Arial"/>
          <w:b/>
          <w:color w:val="000000"/>
          <w:sz w:val="24"/>
          <w:szCs w:val="24"/>
        </w:rPr>
      </w:pPr>
    </w:p>
    <w:p w:rsidR="00607147" w:rsidRDefault="00607147" w:rsidP="00607147">
      <w:pPr>
        <w:pStyle w:val="ListParagraph"/>
        <w:spacing w:line="276" w:lineRule="auto"/>
        <w:ind w:left="850" w:right="329" w:hanging="850"/>
        <w:rPr>
          <w:rFonts w:ascii="Arial" w:hAnsi="Arial" w:cs="Arial"/>
          <w:b/>
          <w:sz w:val="24"/>
          <w:szCs w:val="24"/>
        </w:rPr>
      </w:pPr>
      <w:r w:rsidRPr="00F96B8C">
        <w:rPr>
          <w:rFonts w:ascii="Arial" w:hAnsi="Arial" w:cs="Arial"/>
          <w:b/>
          <w:sz w:val="24"/>
          <w:szCs w:val="24"/>
        </w:rPr>
        <w:t>PUBLIC ENTERPRISES</w:t>
      </w:r>
    </w:p>
    <w:p w:rsidR="00607147" w:rsidRPr="00F96B8C" w:rsidRDefault="00607147" w:rsidP="00607147">
      <w:pPr>
        <w:pStyle w:val="ListParagraph"/>
        <w:spacing w:line="276" w:lineRule="auto"/>
        <w:ind w:left="850" w:right="329" w:hanging="850"/>
        <w:rPr>
          <w:rFonts w:ascii="Arial" w:hAnsi="Arial" w:cs="Arial"/>
          <w:b/>
          <w:sz w:val="24"/>
          <w:szCs w:val="24"/>
        </w:rPr>
      </w:pPr>
    </w:p>
    <w:p w:rsidR="00607147" w:rsidRPr="00B32BBA" w:rsidRDefault="00607147" w:rsidP="00607147">
      <w:pPr>
        <w:pStyle w:val="ListParagraph"/>
        <w:numPr>
          <w:ilvl w:val="0"/>
          <w:numId w:val="24"/>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The Minister does make use of security services paid for by the State.</w:t>
      </w:r>
    </w:p>
    <w:p w:rsidR="00607147" w:rsidRPr="00B32BBA" w:rsidRDefault="00607147" w:rsidP="00607147">
      <w:pPr>
        <w:pStyle w:val="ListParagraph"/>
        <w:spacing w:before="100" w:beforeAutospacing="1" w:after="100" w:afterAutospacing="1"/>
        <w:ind w:left="420"/>
        <w:rPr>
          <w:rFonts w:ascii="Arial" w:hAnsi="Arial" w:cs="Arial"/>
          <w:b/>
          <w:sz w:val="24"/>
          <w:szCs w:val="24"/>
        </w:rPr>
      </w:pPr>
    </w:p>
    <w:p w:rsidR="00607147" w:rsidRPr="00B32BBA" w:rsidRDefault="00607147" w:rsidP="00607147">
      <w:pPr>
        <w:pStyle w:val="ListParagraph"/>
        <w:numPr>
          <w:ilvl w:val="0"/>
          <w:numId w:val="25"/>
        </w:numPr>
        <w:spacing w:before="100" w:beforeAutospacing="1" w:after="100" w:afterAutospacing="1" w:line="264" w:lineRule="auto"/>
        <w:contextualSpacing/>
        <w:rPr>
          <w:rFonts w:ascii="Arial" w:hAnsi="Arial" w:cs="Arial"/>
          <w:sz w:val="24"/>
          <w:szCs w:val="24"/>
        </w:rPr>
      </w:pPr>
      <w:r w:rsidRPr="00B32BBA">
        <w:rPr>
          <w:rFonts w:ascii="Arial" w:hAnsi="Arial" w:cs="Arial"/>
          <w:sz w:val="24"/>
          <w:szCs w:val="24"/>
        </w:rPr>
        <w:t>The Minister uses the security services for herself in the form of Close and Static protection services provided for by the South African Police Services.</w:t>
      </w:r>
    </w:p>
    <w:p w:rsidR="00607147" w:rsidRPr="00B32BBA" w:rsidRDefault="00607147" w:rsidP="00607147">
      <w:pPr>
        <w:pStyle w:val="ListParagraph"/>
        <w:spacing w:before="100" w:beforeAutospacing="1" w:after="100" w:afterAutospacing="1"/>
        <w:ind w:left="1200"/>
        <w:rPr>
          <w:rFonts w:ascii="Arial" w:hAnsi="Arial" w:cs="Arial"/>
          <w:sz w:val="24"/>
          <w:szCs w:val="24"/>
        </w:rPr>
      </w:pPr>
    </w:p>
    <w:p w:rsidR="00607147" w:rsidRPr="00B32BBA" w:rsidRDefault="00607147" w:rsidP="00607147">
      <w:pPr>
        <w:pStyle w:val="ListParagraph"/>
        <w:numPr>
          <w:ilvl w:val="0"/>
          <w:numId w:val="25"/>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 xml:space="preserve">None of her immediate family members make use of security services paid for by the State. </w:t>
      </w:r>
    </w:p>
    <w:p w:rsidR="00607147" w:rsidRPr="00B32BBA" w:rsidRDefault="00607147" w:rsidP="00607147">
      <w:pPr>
        <w:pStyle w:val="ListParagraph"/>
        <w:rPr>
          <w:rFonts w:ascii="Arial" w:hAnsi="Arial" w:cs="Arial"/>
          <w:b/>
          <w:sz w:val="24"/>
          <w:szCs w:val="24"/>
        </w:rPr>
      </w:pPr>
    </w:p>
    <w:p w:rsidR="00607147" w:rsidRPr="00B32BBA" w:rsidRDefault="00607147" w:rsidP="00607147">
      <w:pPr>
        <w:pStyle w:val="ListParagraph"/>
        <w:numPr>
          <w:ilvl w:val="0"/>
          <w:numId w:val="25"/>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 xml:space="preserve">None of the Minister’s staff members make use of security services paid for by the State. </w:t>
      </w:r>
    </w:p>
    <w:p w:rsidR="00607147" w:rsidRDefault="00607147" w:rsidP="00607147">
      <w:pPr>
        <w:pStyle w:val="ListParagraph"/>
        <w:spacing w:before="100" w:beforeAutospacing="1" w:after="100" w:afterAutospacing="1"/>
        <w:ind w:left="1890" w:hanging="630"/>
        <w:rPr>
          <w:rFonts w:ascii="Arial" w:hAnsi="Arial" w:cs="Arial"/>
          <w:b/>
          <w:sz w:val="24"/>
          <w:szCs w:val="24"/>
        </w:rPr>
      </w:pPr>
    </w:p>
    <w:p w:rsidR="00607147" w:rsidRPr="00B32BBA" w:rsidRDefault="00607147" w:rsidP="00607147">
      <w:pPr>
        <w:pStyle w:val="ListParagraph"/>
        <w:spacing w:before="100" w:beforeAutospacing="1" w:after="100" w:afterAutospacing="1"/>
        <w:ind w:left="1890" w:hanging="630"/>
        <w:rPr>
          <w:rFonts w:ascii="Arial" w:hAnsi="Arial" w:cs="Arial"/>
          <w:sz w:val="24"/>
          <w:szCs w:val="24"/>
        </w:rPr>
      </w:pPr>
      <w:r w:rsidRPr="00B32BBA">
        <w:rPr>
          <w:rFonts w:ascii="Arial" w:hAnsi="Arial" w:cs="Arial"/>
          <w:b/>
          <w:sz w:val="24"/>
          <w:szCs w:val="24"/>
        </w:rPr>
        <w:lastRenderedPageBreak/>
        <w:t>(</w:t>
      </w:r>
      <w:proofErr w:type="gramStart"/>
      <w:r w:rsidRPr="00B32BBA">
        <w:rPr>
          <w:rFonts w:ascii="Arial" w:hAnsi="Arial" w:cs="Arial"/>
          <w:b/>
          <w:sz w:val="24"/>
          <w:szCs w:val="24"/>
        </w:rPr>
        <w:t>aa</w:t>
      </w:r>
      <w:proofErr w:type="gramEnd"/>
      <w:r w:rsidRPr="00B32BBA">
        <w:rPr>
          <w:rFonts w:ascii="Arial" w:hAnsi="Arial" w:cs="Arial"/>
          <w:b/>
          <w:sz w:val="24"/>
          <w:szCs w:val="24"/>
        </w:rPr>
        <w:t>)</w:t>
      </w:r>
      <w:r w:rsidRPr="00B32BBA">
        <w:rPr>
          <w:rFonts w:ascii="Arial" w:hAnsi="Arial" w:cs="Arial"/>
          <w:sz w:val="24"/>
          <w:szCs w:val="24"/>
        </w:rPr>
        <w:t xml:space="preserve"> The reason for the Minister to make use of this form of security services is mainly because it is a standard requirement provided for in terms of the Ministerial handbook. </w:t>
      </w:r>
    </w:p>
    <w:p w:rsidR="00607147" w:rsidRPr="00B32BBA" w:rsidRDefault="00607147" w:rsidP="00607147">
      <w:pPr>
        <w:pStyle w:val="ListParagraph"/>
        <w:tabs>
          <w:tab w:val="left" w:pos="1890"/>
        </w:tabs>
        <w:spacing w:before="100" w:beforeAutospacing="1" w:after="100" w:afterAutospacing="1"/>
        <w:ind w:left="1800" w:hanging="510"/>
        <w:rPr>
          <w:rFonts w:ascii="Arial" w:hAnsi="Arial" w:cs="Arial"/>
          <w:sz w:val="24"/>
          <w:szCs w:val="24"/>
        </w:rPr>
      </w:pPr>
      <w:r w:rsidRPr="00B32BBA">
        <w:rPr>
          <w:rFonts w:ascii="Arial" w:hAnsi="Arial" w:cs="Arial"/>
          <w:b/>
          <w:sz w:val="24"/>
          <w:szCs w:val="24"/>
        </w:rPr>
        <w:t>(</w:t>
      </w:r>
      <w:proofErr w:type="gramStart"/>
      <w:r w:rsidRPr="00B32BBA">
        <w:rPr>
          <w:rFonts w:ascii="Arial" w:hAnsi="Arial" w:cs="Arial"/>
          <w:b/>
          <w:sz w:val="24"/>
          <w:szCs w:val="24"/>
        </w:rPr>
        <w:t>bb</w:t>
      </w:r>
      <w:proofErr w:type="gramEnd"/>
      <w:r w:rsidRPr="00B32BBA">
        <w:rPr>
          <w:rFonts w:ascii="Arial" w:hAnsi="Arial" w:cs="Arial"/>
          <w:b/>
          <w:sz w:val="24"/>
          <w:szCs w:val="24"/>
        </w:rPr>
        <w:t>)</w:t>
      </w:r>
      <w:r w:rsidRPr="00B32BBA">
        <w:rPr>
          <w:rFonts w:ascii="Arial" w:hAnsi="Arial" w:cs="Arial"/>
          <w:sz w:val="24"/>
          <w:szCs w:val="24"/>
        </w:rPr>
        <w:t xml:space="preserve"> Services are paid from both the budget of the Department of Public Enterprises in the form of equipment including cars, as well as from the budget of the South African Police Services in the form of salaries for SAPS members providing security for the Minister.</w:t>
      </w:r>
    </w:p>
    <w:p w:rsidR="00607147" w:rsidRPr="00B32BBA" w:rsidRDefault="00607147" w:rsidP="00607147">
      <w:pPr>
        <w:pStyle w:val="ListParagraph"/>
        <w:tabs>
          <w:tab w:val="left" w:pos="4050"/>
        </w:tabs>
        <w:spacing w:before="100" w:beforeAutospacing="1" w:after="100" w:afterAutospacing="1"/>
        <w:ind w:left="1200"/>
        <w:rPr>
          <w:rFonts w:ascii="Arial" w:hAnsi="Arial" w:cs="Arial"/>
          <w:sz w:val="24"/>
          <w:szCs w:val="24"/>
        </w:rPr>
      </w:pPr>
      <w:r w:rsidRPr="00B32BBA">
        <w:rPr>
          <w:rFonts w:ascii="Arial" w:hAnsi="Arial" w:cs="Arial"/>
          <w:sz w:val="24"/>
          <w:szCs w:val="24"/>
        </w:rPr>
        <w:t xml:space="preserve"> </w:t>
      </w:r>
      <w:r w:rsidRPr="00B32BBA">
        <w:rPr>
          <w:rFonts w:ascii="Arial" w:hAnsi="Arial" w:cs="Arial"/>
          <w:b/>
          <w:sz w:val="24"/>
          <w:szCs w:val="24"/>
        </w:rPr>
        <w:t xml:space="preserve">(cc) </w:t>
      </w:r>
      <w:r w:rsidRPr="00B32BBA">
        <w:rPr>
          <w:rFonts w:ascii="Arial" w:hAnsi="Arial" w:cs="Arial"/>
          <w:sz w:val="24"/>
          <w:szCs w:val="24"/>
        </w:rPr>
        <w:t xml:space="preserve">The Ministerial handbook prescribes that Ministers and their Deputies be provided with Close Protection services and Static Protection Services on a 24 hours basis. This service is only provided for by the South African Police Services members. The Department provides cell-phones, cars and office space for SAPS members, the department also pays hotel accommodation for these members as and when required. </w:t>
      </w:r>
    </w:p>
    <w:p w:rsidR="00607147" w:rsidRPr="00B32BBA" w:rsidRDefault="00607147" w:rsidP="00607147">
      <w:pPr>
        <w:pStyle w:val="ListParagraph"/>
        <w:numPr>
          <w:ilvl w:val="0"/>
          <w:numId w:val="24"/>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The Deputy Minister does make use of security services paid for by the State.</w:t>
      </w:r>
    </w:p>
    <w:p w:rsidR="00607147" w:rsidRPr="00B32BBA" w:rsidRDefault="00607147" w:rsidP="00607147">
      <w:pPr>
        <w:pStyle w:val="ListParagraph"/>
        <w:spacing w:before="100" w:beforeAutospacing="1" w:after="100" w:afterAutospacing="1"/>
        <w:ind w:left="420"/>
        <w:rPr>
          <w:rFonts w:ascii="Arial" w:hAnsi="Arial" w:cs="Arial"/>
          <w:b/>
          <w:sz w:val="24"/>
          <w:szCs w:val="24"/>
        </w:rPr>
      </w:pPr>
    </w:p>
    <w:p w:rsidR="00607147" w:rsidRPr="00B32BBA" w:rsidRDefault="00607147" w:rsidP="00607147">
      <w:pPr>
        <w:pStyle w:val="ListParagraph"/>
        <w:numPr>
          <w:ilvl w:val="0"/>
          <w:numId w:val="26"/>
        </w:numPr>
        <w:spacing w:before="100" w:beforeAutospacing="1" w:after="100" w:afterAutospacing="1" w:line="264" w:lineRule="auto"/>
        <w:contextualSpacing/>
        <w:rPr>
          <w:rFonts w:ascii="Arial" w:hAnsi="Arial" w:cs="Arial"/>
          <w:sz w:val="24"/>
          <w:szCs w:val="24"/>
        </w:rPr>
      </w:pPr>
      <w:r w:rsidRPr="00B32BBA">
        <w:rPr>
          <w:rFonts w:ascii="Arial" w:hAnsi="Arial" w:cs="Arial"/>
          <w:sz w:val="24"/>
          <w:szCs w:val="24"/>
        </w:rPr>
        <w:t>The Deputy Minister uses the security services for herself in the form of Close and Static protection services provided for by the South African Police Services.</w:t>
      </w:r>
    </w:p>
    <w:p w:rsidR="00607147" w:rsidRPr="00B32BBA" w:rsidRDefault="00607147" w:rsidP="00607147">
      <w:pPr>
        <w:pStyle w:val="ListParagraph"/>
        <w:spacing w:before="100" w:beforeAutospacing="1" w:after="100" w:afterAutospacing="1"/>
        <w:ind w:left="1200"/>
        <w:rPr>
          <w:rFonts w:ascii="Arial" w:hAnsi="Arial" w:cs="Arial"/>
          <w:sz w:val="24"/>
          <w:szCs w:val="24"/>
        </w:rPr>
      </w:pPr>
    </w:p>
    <w:p w:rsidR="00607147" w:rsidRPr="00B32BBA" w:rsidRDefault="00607147" w:rsidP="00607147">
      <w:pPr>
        <w:pStyle w:val="ListParagraph"/>
        <w:numPr>
          <w:ilvl w:val="0"/>
          <w:numId w:val="26"/>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 xml:space="preserve">None of his immediate family members make use of security services paid for by the State. </w:t>
      </w:r>
    </w:p>
    <w:p w:rsidR="00607147" w:rsidRPr="00B32BBA" w:rsidRDefault="00607147" w:rsidP="00607147">
      <w:pPr>
        <w:pStyle w:val="ListParagraph"/>
        <w:rPr>
          <w:rFonts w:ascii="Arial" w:hAnsi="Arial" w:cs="Arial"/>
          <w:b/>
          <w:sz w:val="24"/>
          <w:szCs w:val="24"/>
        </w:rPr>
      </w:pPr>
    </w:p>
    <w:p w:rsidR="00607147" w:rsidRPr="00B32BBA" w:rsidRDefault="00607147" w:rsidP="00607147">
      <w:pPr>
        <w:pStyle w:val="ListParagraph"/>
        <w:numPr>
          <w:ilvl w:val="0"/>
          <w:numId w:val="26"/>
        </w:numPr>
        <w:spacing w:before="100" w:beforeAutospacing="1" w:after="100" w:afterAutospacing="1" w:line="264" w:lineRule="auto"/>
        <w:contextualSpacing/>
        <w:rPr>
          <w:rFonts w:ascii="Arial" w:hAnsi="Arial" w:cs="Arial"/>
          <w:b/>
          <w:sz w:val="24"/>
          <w:szCs w:val="24"/>
        </w:rPr>
      </w:pPr>
      <w:r w:rsidRPr="00B32BBA">
        <w:rPr>
          <w:rFonts w:ascii="Arial" w:hAnsi="Arial" w:cs="Arial"/>
          <w:sz w:val="24"/>
          <w:szCs w:val="24"/>
        </w:rPr>
        <w:t xml:space="preserve">None of the Deputy Minister’s staff members make use of security services paid for by the State. </w:t>
      </w:r>
    </w:p>
    <w:p w:rsidR="00607147" w:rsidRPr="00B32BBA" w:rsidRDefault="00607147" w:rsidP="00607147">
      <w:pPr>
        <w:pStyle w:val="ListParagraph"/>
        <w:rPr>
          <w:rFonts w:ascii="Arial" w:hAnsi="Arial" w:cs="Arial"/>
          <w:b/>
          <w:sz w:val="24"/>
          <w:szCs w:val="24"/>
        </w:rPr>
      </w:pPr>
    </w:p>
    <w:p w:rsidR="00607147" w:rsidRPr="00B32BBA" w:rsidRDefault="00607147" w:rsidP="00607147">
      <w:pPr>
        <w:pStyle w:val="ListParagraph"/>
        <w:spacing w:before="100" w:beforeAutospacing="1" w:after="100" w:afterAutospacing="1"/>
        <w:ind w:left="1890" w:hanging="630"/>
        <w:rPr>
          <w:rFonts w:ascii="Arial" w:hAnsi="Arial" w:cs="Arial"/>
          <w:sz w:val="24"/>
          <w:szCs w:val="24"/>
        </w:rPr>
      </w:pPr>
      <w:r w:rsidRPr="00B32BBA">
        <w:rPr>
          <w:rFonts w:ascii="Arial" w:hAnsi="Arial" w:cs="Arial"/>
          <w:b/>
          <w:sz w:val="24"/>
          <w:szCs w:val="24"/>
        </w:rPr>
        <w:t>(</w:t>
      </w:r>
      <w:proofErr w:type="gramStart"/>
      <w:r w:rsidRPr="00B32BBA">
        <w:rPr>
          <w:rFonts w:ascii="Arial" w:hAnsi="Arial" w:cs="Arial"/>
          <w:b/>
          <w:sz w:val="24"/>
          <w:szCs w:val="24"/>
        </w:rPr>
        <w:t>aa</w:t>
      </w:r>
      <w:proofErr w:type="gramEnd"/>
      <w:r w:rsidRPr="00B32BBA">
        <w:rPr>
          <w:rFonts w:ascii="Arial" w:hAnsi="Arial" w:cs="Arial"/>
          <w:b/>
          <w:sz w:val="24"/>
          <w:szCs w:val="24"/>
        </w:rPr>
        <w:t>)</w:t>
      </w:r>
      <w:r w:rsidRPr="00B32BBA">
        <w:rPr>
          <w:rFonts w:ascii="Arial" w:hAnsi="Arial" w:cs="Arial"/>
          <w:sz w:val="24"/>
          <w:szCs w:val="24"/>
        </w:rPr>
        <w:t xml:space="preserve"> The reason for the Deputy Minister to make use of this form of security services is mainly because it is a standard requirement provided for in terms of the Ministerial handbook. </w:t>
      </w:r>
    </w:p>
    <w:p w:rsidR="00607147" w:rsidRPr="00B32BBA" w:rsidRDefault="00607147" w:rsidP="00607147">
      <w:pPr>
        <w:pStyle w:val="ListParagraph"/>
        <w:tabs>
          <w:tab w:val="left" w:pos="1890"/>
        </w:tabs>
        <w:spacing w:before="100" w:beforeAutospacing="1" w:after="100" w:afterAutospacing="1"/>
        <w:ind w:left="1800" w:hanging="510"/>
        <w:rPr>
          <w:rFonts w:ascii="Arial" w:hAnsi="Arial" w:cs="Arial"/>
          <w:sz w:val="24"/>
          <w:szCs w:val="24"/>
        </w:rPr>
      </w:pPr>
      <w:r w:rsidRPr="00B32BBA">
        <w:rPr>
          <w:rFonts w:ascii="Arial" w:hAnsi="Arial" w:cs="Arial"/>
          <w:b/>
          <w:sz w:val="24"/>
          <w:szCs w:val="24"/>
        </w:rPr>
        <w:t>(</w:t>
      </w:r>
      <w:proofErr w:type="gramStart"/>
      <w:r w:rsidRPr="00B32BBA">
        <w:rPr>
          <w:rFonts w:ascii="Arial" w:hAnsi="Arial" w:cs="Arial"/>
          <w:b/>
          <w:sz w:val="24"/>
          <w:szCs w:val="24"/>
        </w:rPr>
        <w:t>bb</w:t>
      </w:r>
      <w:proofErr w:type="gramEnd"/>
      <w:r w:rsidRPr="00B32BBA">
        <w:rPr>
          <w:rFonts w:ascii="Arial" w:hAnsi="Arial" w:cs="Arial"/>
          <w:b/>
          <w:sz w:val="24"/>
          <w:szCs w:val="24"/>
        </w:rPr>
        <w:t>)</w:t>
      </w:r>
      <w:r w:rsidRPr="00B32BBA">
        <w:rPr>
          <w:rFonts w:ascii="Arial" w:hAnsi="Arial" w:cs="Arial"/>
          <w:sz w:val="24"/>
          <w:szCs w:val="24"/>
        </w:rPr>
        <w:t xml:space="preserve"> Services are paid from both the budget of the Department of Public Enterprises in the form of equipment including cars, as well as from the budget of the South African Police Services in the form of salaries for SAPS members providing security for the Minister.</w:t>
      </w:r>
    </w:p>
    <w:p w:rsidR="00607147" w:rsidRPr="00B32BBA" w:rsidRDefault="00607147" w:rsidP="00607147">
      <w:pPr>
        <w:pStyle w:val="ListParagraph"/>
        <w:spacing w:before="100" w:beforeAutospacing="1" w:after="100" w:afterAutospacing="1"/>
        <w:ind w:left="1800" w:hanging="540"/>
        <w:rPr>
          <w:rFonts w:ascii="Arial" w:hAnsi="Arial" w:cs="Arial"/>
          <w:sz w:val="24"/>
          <w:szCs w:val="24"/>
        </w:rPr>
      </w:pPr>
      <w:r w:rsidRPr="00B32BBA">
        <w:rPr>
          <w:rFonts w:ascii="Arial" w:hAnsi="Arial" w:cs="Arial"/>
          <w:sz w:val="24"/>
          <w:szCs w:val="24"/>
        </w:rPr>
        <w:t xml:space="preserve"> </w:t>
      </w:r>
      <w:r w:rsidRPr="00B32BBA">
        <w:rPr>
          <w:rFonts w:ascii="Arial" w:hAnsi="Arial" w:cs="Arial"/>
          <w:b/>
          <w:sz w:val="24"/>
          <w:szCs w:val="24"/>
        </w:rPr>
        <w:t xml:space="preserve">(cc) </w:t>
      </w:r>
      <w:r w:rsidRPr="00B32BBA">
        <w:rPr>
          <w:rFonts w:ascii="Arial" w:hAnsi="Arial" w:cs="Arial"/>
          <w:sz w:val="24"/>
          <w:szCs w:val="24"/>
        </w:rPr>
        <w:t xml:space="preserve">The Ministerial handbook prescribes that Ministers and their Deputies be provided with Close Protection services and Static Protection Services on a 24 hours basis. This service is only provided for by the </w:t>
      </w:r>
      <w:r w:rsidRPr="00B32BBA">
        <w:rPr>
          <w:rFonts w:ascii="Arial" w:hAnsi="Arial" w:cs="Arial"/>
          <w:sz w:val="24"/>
          <w:szCs w:val="24"/>
        </w:rPr>
        <w:lastRenderedPageBreak/>
        <w:t xml:space="preserve">South African Police Services members. The Department provides cell-phones, cars and office space for SAPS members, the department also pays hotel accommodation for these members as and when required. </w:t>
      </w:r>
    </w:p>
    <w:p w:rsidR="00607147" w:rsidRDefault="00607147" w:rsidP="00954B30">
      <w:pPr>
        <w:pStyle w:val="ListParagraph"/>
        <w:spacing w:line="276" w:lineRule="auto"/>
        <w:ind w:left="850" w:right="329" w:hanging="850"/>
        <w:rPr>
          <w:rFonts w:cs="Arial"/>
          <w:b/>
          <w:color w:val="000000"/>
          <w:sz w:val="24"/>
          <w:szCs w:val="24"/>
        </w:rPr>
      </w:pPr>
    </w:p>
    <w:p w:rsidR="00954B30" w:rsidRPr="008E60CE" w:rsidRDefault="00954B30" w:rsidP="00954B30">
      <w:pPr>
        <w:pStyle w:val="ListParagraph"/>
        <w:spacing w:line="276" w:lineRule="auto"/>
        <w:ind w:left="850" w:right="329" w:hanging="850"/>
        <w:rPr>
          <w:rFonts w:cs="Arial"/>
          <w:b/>
          <w:color w:val="000000"/>
          <w:sz w:val="18"/>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972"/>
        <w:gridCol w:w="6628"/>
      </w:tblGrid>
      <w:tr w:rsidR="00954B30" w:rsidRPr="005256FF" w:rsidTr="009E491B">
        <w:tc>
          <w:tcPr>
            <w:tcW w:w="9356" w:type="dxa"/>
            <w:gridSpan w:val="4"/>
          </w:tcPr>
          <w:p w:rsidR="00954B30" w:rsidRPr="00F96B8C" w:rsidRDefault="00954B30" w:rsidP="009E491B">
            <w:pPr>
              <w:pStyle w:val="ListParagraph"/>
              <w:spacing w:line="276" w:lineRule="auto"/>
              <w:ind w:left="0" w:right="329"/>
              <w:rPr>
                <w:rFonts w:ascii="Arial" w:hAnsi="Arial" w:cs="Arial"/>
                <w:b/>
                <w:color w:val="000000"/>
                <w:sz w:val="24"/>
                <w:szCs w:val="24"/>
              </w:rPr>
            </w:pPr>
            <w:r w:rsidRPr="00F96B8C">
              <w:rPr>
                <w:rFonts w:ascii="Arial" w:hAnsi="Arial" w:cs="Arial"/>
                <w:b/>
                <w:color w:val="000000"/>
                <w:sz w:val="24"/>
                <w:szCs w:val="24"/>
              </w:rPr>
              <w:t>ALEXKOR SOC LIMITED</w:t>
            </w:r>
          </w:p>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3"/>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3"/>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w:t>
            </w: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w:t>
            </w:r>
            <w:proofErr w:type="spellStart"/>
            <w:r w:rsidRPr="005256FF">
              <w:rPr>
                <w:rFonts w:ascii="Arial" w:hAnsi="Arial" w:cs="Arial"/>
                <w:color w:val="000000"/>
                <w:sz w:val="24"/>
                <w:szCs w:val="24"/>
              </w:rPr>
              <w:t>i</w:t>
            </w:r>
            <w:proofErr w:type="spellEnd"/>
            <w:r w:rsidRPr="005256FF">
              <w:rPr>
                <w:rFonts w:ascii="Arial" w:hAnsi="Arial" w:cs="Arial"/>
                <w:color w:val="000000"/>
                <w:sz w:val="24"/>
                <w:szCs w:val="24"/>
              </w:rPr>
              <w:t>)</w:t>
            </w:r>
            <w:r>
              <w:rPr>
                <w:rFonts w:ascii="Arial" w:hAnsi="Arial" w:cs="Arial"/>
                <w:color w:val="000000"/>
                <w:sz w:val="24"/>
                <w:szCs w:val="24"/>
              </w:rPr>
              <w:t xml:space="preserve"> </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(iii)</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(aa)</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(bb)</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(cc)</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rsidR="00954B30" w:rsidRDefault="00954B30" w:rsidP="00954B30">
      <w:pPr>
        <w:spacing w:line="276" w:lineRule="auto"/>
        <w:ind w:right="329"/>
        <w:rPr>
          <w:rFonts w:cs="Arial"/>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972"/>
        <w:gridCol w:w="6628"/>
      </w:tblGrid>
      <w:tr w:rsidR="00954B30" w:rsidRPr="005256FF" w:rsidTr="009E491B">
        <w:tc>
          <w:tcPr>
            <w:tcW w:w="9356" w:type="dxa"/>
            <w:gridSpan w:val="4"/>
          </w:tcPr>
          <w:p w:rsidR="00954B30" w:rsidRPr="00F96B8C" w:rsidRDefault="00954B30" w:rsidP="009E491B">
            <w:pPr>
              <w:pStyle w:val="ListParagraph"/>
              <w:spacing w:line="276" w:lineRule="auto"/>
              <w:ind w:left="0" w:right="329"/>
              <w:rPr>
                <w:rFonts w:ascii="Arial" w:hAnsi="Arial" w:cs="Arial"/>
                <w:b/>
                <w:color w:val="000000"/>
                <w:sz w:val="24"/>
                <w:szCs w:val="24"/>
              </w:rPr>
            </w:pPr>
            <w:r w:rsidRPr="00F96B8C">
              <w:rPr>
                <w:rFonts w:ascii="Arial" w:hAnsi="Arial" w:cs="Arial"/>
                <w:b/>
                <w:color w:val="000000"/>
                <w:sz w:val="24"/>
                <w:szCs w:val="24"/>
              </w:rPr>
              <w:t>DENEL SOC LIMITED</w:t>
            </w:r>
          </w:p>
          <w:p w:rsidR="00954B30" w:rsidRPr="008E60CE" w:rsidRDefault="00954B30" w:rsidP="009E491B">
            <w:pPr>
              <w:pStyle w:val="ListParagraph"/>
              <w:spacing w:line="276" w:lineRule="auto"/>
              <w:ind w:left="0" w:right="329"/>
              <w:rPr>
                <w:rFonts w:ascii="Arial" w:hAnsi="Arial" w:cs="Arial"/>
                <w:color w:val="000000"/>
                <w:sz w:val="18"/>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3"/>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3"/>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w:t>
            </w: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w:t>
            </w:r>
            <w:proofErr w:type="spellStart"/>
            <w:r w:rsidRPr="005256FF">
              <w:rPr>
                <w:rFonts w:ascii="Arial" w:hAnsi="Arial" w:cs="Arial"/>
                <w:color w:val="000000"/>
                <w:sz w:val="24"/>
                <w:szCs w:val="24"/>
              </w:rPr>
              <w:t>i</w:t>
            </w:r>
            <w:proofErr w:type="spellEnd"/>
            <w:r w:rsidRPr="005256FF">
              <w:rPr>
                <w:rFonts w:ascii="Arial" w:hAnsi="Arial" w:cs="Arial"/>
                <w:color w:val="000000"/>
                <w:sz w:val="24"/>
                <w:szCs w:val="24"/>
              </w:rPr>
              <w:t>)</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(iii)</w:t>
            </w:r>
          </w:p>
        </w:tc>
        <w:tc>
          <w:tcPr>
            <w:tcW w:w="7600"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(aa)</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(bb)</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(cc)</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rsidR="00954B30" w:rsidRDefault="00954B30" w:rsidP="00954B30">
      <w:pPr>
        <w:spacing w:line="276" w:lineRule="auto"/>
        <w:ind w:right="329"/>
        <w:rPr>
          <w:rFonts w:cs="Arial"/>
          <w:sz w:val="22"/>
          <w:szCs w:val="22"/>
        </w:rPr>
      </w:pPr>
    </w:p>
    <w:p w:rsidR="00954B30" w:rsidRDefault="00954B30" w:rsidP="00954B30">
      <w:pPr>
        <w:spacing w:line="276" w:lineRule="auto"/>
        <w:ind w:right="329"/>
        <w:rPr>
          <w:rFonts w:cs="Arial"/>
          <w:sz w:val="22"/>
          <w:szCs w:val="22"/>
        </w:rPr>
      </w:pPr>
    </w:p>
    <w:p w:rsidR="00954B30" w:rsidRDefault="00954B30" w:rsidP="00954B30">
      <w:pPr>
        <w:spacing w:line="276" w:lineRule="auto"/>
        <w:ind w:right="329"/>
        <w:rPr>
          <w:rFonts w:cs="Arial"/>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87"/>
        <w:gridCol w:w="885"/>
        <w:gridCol w:w="6628"/>
      </w:tblGrid>
      <w:tr w:rsidR="00954B30" w:rsidRPr="005256FF" w:rsidTr="009E491B">
        <w:tc>
          <w:tcPr>
            <w:tcW w:w="9356" w:type="dxa"/>
            <w:gridSpan w:val="5"/>
          </w:tcPr>
          <w:p w:rsidR="00954B30" w:rsidRPr="00F96B8C" w:rsidRDefault="00954B30" w:rsidP="009E491B">
            <w:pPr>
              <w:pStyle w:val="ListParagraph"/>
              <w:spacing w:line="276" w:lineRule="auto"/>
              <w:ind w:left="0" w:right="329"/>
              <w:rPr>
                <w:rFonts w:ascii="Arial" w:hAnsi="Arial" w:cs="Arial"/>
                <w:b/>
                <w:color w:val="000000"/>
                <w:sz w:val="24"/>
                <w:szCs w:val="24"/>
              </w:rPr>
            </w:pPr>
            <w:r w:rsidRPr="00F96B8C">
              <w:rPr>
                <w:rFonts w:ascii="Arial" w:hAnsi="Arial" w:cs="Arial"/>
                <w:b/>
                <w:color w:val="000000"/>
                <w:sz w:val="24"/>
                <w:szCs w:val="24"/>
              </w:rPr>
              <w:t>SAFCOL SOC LIMITED</w:t>
            </w:r>
          </w:p>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4"/>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8505" w:type="dxa"/>
            <w:gridSpan w:val="4"/>
          </w:tcPr>
          <w:p w:rsidR="00954B30" w:rsidRPr="005256FF" w:rsidRDefault="00954B30" w:rsidP="009E491B">
            <w:pPr>
              <w:pStyle w:val="ListParagraph"/>
              <w:spacing w:line="276" w:lineRule="auto"/>
              <w:ind w:left="0" w:right="329"/>
              <w:rPr>
                <w:rFonts w:ascii="Arial" w:hAnsi="Arial" w:cs="Arial"/>
                <w:color w:val="000000"/>
                <w:sz w:val="24"/>
                <w:szCs w:val="24"/>
              </w:rPr>
            </w:pP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w:t>
            </w:r>
          </w:p>
        </w:tc>
        <w:tc>
          <w:tcPr>
            <w:tcW w:w="99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w:t>
            </w:r>
            <w:proofErr w:type="spellStart"/>
            <w:r w:rsidRPr="005256FF">
              <w:rPr>
                <w:rFonts w:ascii="Arial" w:hAnsi="Arial" w:cs="Arial"/>
                <w:color w:val="000000"/>
                <w:sz w:val="24"/>
                <w:szCs w:val="24"/>
              </w:rPr>
              <w:t>i</w:t>
            </w:r>
            <w:proofErr w:type="spellEnd"/>
            <w:r w:rsidRPr="005256FF">
              <w:rPr>
                <w:rFonts w:ascii="Arial" w:hAnsi="Arial" w:cs="Arial"/>
                <w:color w:val="000000"/>
                <w:sz w:val="24"/>
                <w:szCs w:val="24"/>
              </w:rPr>
              <w:t>)</w:t>
            </w:r>
          </w:p>
        </w:tc>
        <w:tc>
          <w:tcPr>
            <w:tcW w:w="7513"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9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w:t>
            </w:r>
          </w:p>
        </w:tc>
        <w:tc>
          <w:tcPr>
            <w:tcW w:w="7513"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9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(iii)</w:t>
            </w:r>
          </w:p>
        </w:tc>
        <w:tc>
          <w:tcPr>
            <w:tcW w:w="7513"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(aa)</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(bb)</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954B30" w:rsidRPr="005256FF" w:rsidTr="009E491B">
        <w:tc>
          <w:tcPr>
            <w:tcW w:w="851"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05" w:type="dxa"/>
          </w:tcPr>
          <w:p w:rsidR="00954B30" w:rsidRPr="005256FF" w:rsidRDefault="00954B30" w:rsidP="009E491B">
            <w:pPr>
              <w:pStyle w:val="ListParagraph"/>
              <w:spacing w:line="276" w:lineRule="auto"/>
              <w:ind w:left="0" w:right="329"/>
              <w:rPr>
                <w:rFonts w:ascii="Arial" w:hAnsi="Arial" w:cs="Arial"/>
                <w:color w:val="000000"/>
                <w:sz w:val="24"/>
                <w:szCs w:val="24"/>
              </w:rPr>
            </w:pPr>
          </w:p>
        </w:tc>
        <w:tc>
          <w:tcPr>
            <w:tcW w:w="972" w:type="dxa"/>
            <w:gridSpan w:val="2"/>
          </w:tcPr>
          <w:p w:rsidR="00954B30" w:rsidRPr="005256FF" w:rsidRDefault="00954B30" w:rsidP="009E491B">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(cc)</w:t>
            </w:r>
          </w:p>
        </w:tc>
        <w:tc>
          <w:tcPr>
            <w:tcW w:w="6628" w:type="dxa"/>
          </w:tcPr>
          <w:p w:rsidR="00954B30" w:rsidRPr="005256FF" w:rsidRDefault="00954B30" w:rsidP="009E491B">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rsidR="002109DE" w:rsidRDefault="002109DE" w:rsidP="00954B30">
      <w:pPr>
        <w:pStyle w:val="ListParagraph"/>
        <w:spacing w:line="276" w:lineRule="auto"/>
        <w:ind w:left="850" w:right="329" w:hanging="850"/>
        <w:rPr>
          <w:rFonts w:cs="Arial"/>
          <w:sz w:val="22"/>
          <w:szCs w:val="22"/>
        </w:rPr>
      </w:pPr>
    </w:p>
    <w:p w:rsidR="00F96B8C" w:rsidRDefault="00F96B8C" w:rsidP="00954B30">
      <w:pPr>
        <w:pStyle w:val="ListParagraph"/>
        <w:spacing w:line="276" w:lineRule="auto"/>
        <w:ind w:left="850" w:right="329" w:hanging="850"/>
        <w:rPr>
          <w:rFonts w:cs="Arial"/>
          <w:sz w:val="22"/>
          <w:szCs w:val="22"/>
        </w:rPr>
      </w:pPr>
    </w:p>
    <w:p w:rsidR="00F96B8C" w:rsidRDefault="00F96B8C" w:rsidP="00607147">
      <w:pPr>
        <w:pStyle w:val="ListParagraph"/>
        <w:spacing w:line="276" w:lineRule="auto"/>
        <w:ind w:left="850" w:right="329" w:hanging="850"/>
        <w:rPr>
          <w:rFonts w:cs="Arial"/>
          <w:sz w:val="22"/>
          <w:szCs w:val="22"/>
        </w:rPr>
      </w:pPr>
      <w:r>
        <w:rPr>
          <w:rFonts w:cs="Arial"/>
          <w:sz w:val="22"/>
          <w:szCs w:val="22"/>
        </w:rPr>
        <w:t xml:space="preserve"> </w:t>
      </w:r>
    </w:p>
    <w:p w:rsidR="00607147" w:rsidRDefault="00607147" w:rsidP="00607147">
      <w:pPr>
        <w:pStyle w:val="ListParagraph"/>
        <w:spacing w:line="276" w:lineRule="auto"/>
        <w:ind w:left="850" w:right="329" w:hanging="850"/>
        <w:rPr>
          <w:rFonts w:cs="Arial"/>
          <w:sz w:val="22"/>
          <w:szCs w:val="22"/>
        </w:rPr>
      </w:pPr>
    </w:p>
    <w:p w:rsidR="00607147" w:rsidRDefault="00607147" w:rsidP="00607147">
      <w:pPr>
        <w:pStyle w:val="ListParagraph"/>
        <w:spacing w:line="276" w:lineRule="auto"/>
        <w:ind w:left="850" w:right="329" w:hanging="850"/>
        <w:rPr>
          <w:rFonts w:cs="Arial"/>
          <w:sz w:val="22"/>
          <w:szCs w:val="22"/>
        </w:rPr>
      </w:pPr>
    </w:p>
    <w:p w:rsidR="00607147" w:rsidRDefault="00607147" w:rsidP="00607147">
      <w:pPr>
        <w:pStyle w:val="ListParagraph"/>
        <w:spacing w:line="276" w:lineRule="auto"/>
        <w:ind w:left="850" w:right="329" w:hanging="850"/>
        <w:rPr>
          <w:rFonts w:cs="Arial"/>
          <w:sz w:val="22"/>
          <w:szCs w:val="22"/>
        </w:rPr>
      </w:pPr>
    </w:p>
    <w:p w:rsidR="00607147" w:rsidRPr="00B32BBA" w:rsidRDefault="00607147" w:rsidP="00607147">
      <w:pPr>
        <w:pStyle w:val="ListParagraph"/>
        <w:spacing w:line="276" w:lineRule="auto"/>
        <w:ind w:left="850" w:right="329" w:hanging="850"/>
        <w:rPr>
          <w:rFonts w:ascii="Arial" w:hAnsi="Arial" w:cs="Arial"/>
          <w:sz w:val="24"/>
          <w:szCs w:val="24"/>
        </w:rPr>
      </w:pPr>
    </w:p>
    <w:p w:rsidR="00E27B6C" w:rsidRDefault="00E27B6C" w:rsidP="00607147">
      <w:pPr>
        <w:pStyle w:val="ListParagraph"/>
        <w:spacing w:before="100" w:beforeAutospacing="1" w:after="100" w:afterAutospacing="1"/>
        <w:ind w:left="1800" w:hanging="1658"/>
        <w:rPr>
          <w:rFonts w:ascii="Arial" w:hAnsi="Arial" w:cs="Arial"/>
          <w:b/>
          <w:sz w:val="24"/>
          <w:szCs w:val="24"/>
        </w:rPr>
      </w:pPr>
    </w:p>
    <w:p w:rsidR="00F96B8C" w:rsidRDefault="00074B39" w:rsidP="00607147">
      <w:pPr>
        <w:pStyle w:val="ListParagraph"/>
        <w:spacing w:before="100" w:beforeAutospacing="1" w:after="100" w:afterAutospacing="1"/>
        <w:ind w:left="1800" w:hanging="1658"/>
        <w:rPr>
          <w:rFonts w:ascii="Arial" w:hAnsi="Arial" w:cs="Arial"/>
          <w:b/>
          <w:sz w:val="24"/>
          <w:szCs w:val="24"/>
        </w:rPr>
      </w:pPr>
      <w:r w:rsidRPr="00074B39">
        <w:rPr>
          <w:rFonts w:ascii="Arial" w:hAnsi="Arial" w:cs="Arial"/>
          <w:b/>
          <w:sz w:val="24"/>
          <w:szCs w:val="24"/>
        </w:rPr>
        <w:lastRenderedPageBreak/>
        <w:t>ESKOM</w:t>
      </w:r>
      <w:r>
        <w:rPr>
          <w:rFonts w:ascii="Arial" w:hAnsi="Arial" w:cs="Arial"/>
          <w:b/>
          <w:sz w:val="24"/>
          <w:szCs w:val="24"/>
        </w:rPr>
        <w:t xml:space="preserve"> SOC LIMITED</w:t>
      </w:r>
      <w:r w:rsidR="00B30AEC">
        <w:rPr>
          <w:rFonts w:ascii="Arial" w:hAnsi="Arial" w:cs="Arial"/>
          <w:b/>
          <w:sz w:val="24"/>
          <w:szCs w:val="24"/>
        </w:rPr>
        <w:t xml:space="preserve"> (Outstanding)</w:t>
      </w:r>
    </w:p>
    <w:p w:rsidR="00E27B6C" w:rsidRPr="00DD27B7" w:rsidRDefault="00E27B6C" w:rsidP="00E27B6C">
      <w:pPr>
        <w:spacing w:line="360" w:lineRule="auto"/>
        <w:jc w:val="both"/>
        <w:rPr>
          <w:rFonts w:cs="Arial"/>
          <w:b/>
          <w:sz w:val="22"/>
          <w:szCs w:val="22"/>
        </w:rPr>
      </w:pPr>
      <w:r w:rsidRPr="00DD27B7">
        <w:rPr>
          <w:rFonts w:cs="Arial"/>
          <w:b/>
          <w:sz w:val="22"/>
          <w:szCs w:val="22"/>
        </w:rPr>
        <w:t>(c)(</w:t>
      </w:r>
      <w:proofErr w:type="spellStart"/>
      <w:proofErr w:type="gramStart"/>
      <w:r w:rsidRPr="00DD27B7">
        <w:rPr>
          <w:rFonts w:cs="Arial"/>
          <w:b/>
          <w:sz w:val="22"/>
          <w:szCs w:val="22"/>
        </w:rPr>
        <w:t>i</w:t>
      </w:r>
      <w:proofErr w:type="spellEnd"/>
      <w:proofErr w:type="gramEnd"/>
      <w:r w:rsidRPr="00DD27B7">
        <w:rPr>
          <w:rFonts w:cs="Arial"/>
          <w:b/>
          <w:sz w:val="22"/>
          <w:szCs w:val="22"/>
        </w:rPr>
        <w:t>)</w:t>
      </w:r>
    </w:p>
    <w:p w:rsidR="00E27B6C" w:rsidRPr="00DD27B7" w:rsidRDefault="00E27B6C" w:rsidP="00E27B6C">
      <w:pPr>
        <w:spacing w:line="360" w:lineRule="auto"/>
        <w:jc w:val="both"/>
        <w:rPr>
          <w:rFonts w:cs="Arial"/>
          <w:sz w:val="22"/>
          <w:szCs w:val="22"/>
        </w:rPr>
      </w:pPr>
      <w:r w:rsidRPr="00DD27B7">
        <w:rPr>
          <w:rFonts w:cs="Arial"/>
          <w:sz w:val="22"/>
          <w:szCs w:val="22"/>
        </w:rPr>
        <w:t>Security services</w:t>
      </w:r>
      <w:r>
        <w:rPr>
          <w:rFonts w:cs="Arial"/>
          <w:sz w:val="22"/>
          <w:szCs w:val="22"/>
        </w:rPr>
        <w:t xml:space="preserve"> are provided</w:t>
      </w:r>
      <w:r w:rsidRPr="00DD27B7">
        <w:rPr>
          <w:rFonts w:cs="Arial"/>
          <w:sz w:val="22"/>
          <w:szCs w:val="22"/>
        </w:rPr>
        <w:t xml:space="preserve"> for the Eskom Group Chief Executive and Chairperson of the Board of D</w:t>
      </w:r>
      <w:r>
        <w:rPr>
          <w:rFonts w:cs="Arial"/>
          <w:sz w:val="22"/>
          <w:szCs w:val="22"/>
        </w:rPr>
        <w:t>i</w:t>
      </w:r>
      <w:r w:rsidRPr="00DD27B7">
        <w:rPr>
          <w:rFonts w:cs="Arial"/>
          <w:sz w:val="22"/>
          <w:szCs w:val="22"/>
        </w:rPr>
        <w:t>rectors are paid for by Eskom</w:t>
      </w:r>
      <w:r>
        <w:rPr>
          <w:rFonts w:cs="Arial"/>
          <w:sz w:val="22"/>
          <w:szCs w:val="22"/>
        </w:rPr>
        <w:t>.</w:t>
      </w:r>
    </w:p>
    <w:p w:rsidR="00E27B6C" w:rsidRDefault="00E27B6C" w:rsidP="00E27B6C">
      <w:pPr>
        <w:spacing w:line="360" w:lineRule="auto"/>
        <w:jc w:val="both"/>
        <w:rPr>
          <w:rFonts w:cs="Arial"/>
          <w:b/>
          <w:sz w:val="22"/>
          <w:szCs w:val="22"/>
        </w:rPr>
      </w:pPr>
    </w:p>
    <w:p w:rsidR="00E27B6C" w:rsidRPr="00DB45A3" w:rsidRDefault="00E27B6C" w:rsidP="00E27B6C">
      <w:pPr>
        <w:spacing w:line="360" w:lineRule="auto"/>
        <w:jc w:val="both"/>
        <w:rPr>
          <w:rFonts w:cs="Arial"/>
          <w:b/>
          <w:sz w:val="22"/>
          <w:szCs w:val="22"/>
        </w:rPr>
      </w:pPr>
      <w:r w:rsidRPr="00DB45A3">
        <w:rPr>
          <w:rFonts w:cs="Arial"/>
          <w:b/>
          <w:sz w:val="22"/>
          <w:szCs w:val="22"/>
        </w:rPr>
        <w:t>(c)(ii)</w:t>
      </w:r>
    </w:p>
    <w:p w:rsidR="00E27B6C" w:rsidRDefault="00E27B6C" w:rsidP="00E27B6C">
      <w:pPr>
        <w:spacing w:line="360" w:lineRule="auto"/>
        <w:jc w:val="both"/>
        <w:rPr>
          <w:rFonts w:cs="Arial"/>
          <w:sz w:val="22"/>
          <w:szCs w:val="22"/>
        </w:rPr>
      </w:pPr>
      <w:r w:rsidRPr="00DD27B7">
        <w:rPr>
          <w:rFonts w:cs="Arial"/>
          <w:sz w:val="22"/>
          <w:szCs w:val="22"/>
        </w:rPr>
        <w:t>Security services extended to immediate family members of the Eskom Group Chief Executive</w:t>
      </w:r>
      <w:r>
        <w:rPr>
          <w:rFonts w:cs="Arial"/>
          <w:sz w:val="22"/>
          <w:szCs w:val="22"/>
        </w:rPr>
        <w:t xml:space="preserve"> </w:t>
      </w:r>
      <w:r w:rsidRPr="00DD27B7">
        <w:rPr>
          <w:rFonts w:cs="Arial"/>
          <w:sz w:val="22"/>
          <w:szCs w:val="22"/>
        </w:rPr>
        <w:t xml:space="preserve">and Chairperson of the Board of Directors are indirectly paid for by Eskom by virtue of the Chairman and the GCE benefits. The state does not cover any costs. </w:t>
      </w:r>
    </w:p>
    <w:p w:rsidR="00E27B6C" w:rsidRPr="00DD27B7" w:rsidRDefault="00E27B6C" w:rsidP="00E27B6C">
      <w:pPr>
        <w:spacing w:line="360" w:lineRule="auto"/>
        <w:jc w:val="both"/>
        <w:rPr>
          <w:rFonts w:eastAsia="Tahoma" w:cs="Arial"/>
          <w:b/>
          <w:sz w:val="22"/>
          <w:szCs w:val="22"/>
        </w:rPr>
      </w:pPr>
    </w:p>
    <w:p w:rsidR="00E27B6C" w:rsidRPr="00DB45A3" w:rsidRDefault="00E27B6C" w:rsidP="00E27B6C">
      <w:pPr>
        <w:spacing w:line="360" w:lineRule="auto"/>
        <w:jc w:val="both"/>
        <w:rPr>
          <w:rFonts w:cs="Arial"/>
          <w:b/>
          <w:sz w:val="22"/>
          <w:szCs w:val="22"/>
        </w:rPr>
      </w:pPr>
      <w:r w:rsidRPr="00DB45A3">
        <w:rPr>
          <w:rFonts w:cs="Arial"/>
          <w:b/>
          <w:sz w:val="22"/>
          <w:szCs w:val="22"/>
        </w:rPr>
        <w:t>(c)(iii)</w:t>
      </w:r>
    </w:p>
    <w:p w:rsidR="00E27B6C" w:rsidRPr="00DD27B7" w:rsidRDefault="00E27B6C" w:rsidP="00E27B6C">
      <w:pPr>
        <w:spacing w:line="360" w:lineRule="auto"/>
        <w:jc w:val="both"/>
        <w:rPr>
          <w:rFonts w:eastAsia="Tahoma" w:cs="Arial"/>
          <w:sz w:val="22"/>
          <w:szCs w:val="22"/>
        </w:rPr>
      </w:pPr>
      <w:r w:rsidRPr="00DD27B7">
        <w:rPr>
          <w:rFonts w:cs="Arial"/>
          <w:sz w:val="22"/>
          <w:szCs w:val="22"/>
        </w:rPr>
        <w:t>Selected security services for the Eskom staff members who are eligible, and these are paid for by Eskom</w:t>
      </w:r>
      <w:r>
        <w:rPr>
          <w:rFonts w:cs="Arial"/>
          <w:sz w:val="22"/>
          <w:szCs w:val="22"/>
        </w:rPr>
        <w:t>.</w:t>
      </w:r>
    </w:p>
    <w:p w:rsidR="00E27B6C" w:rsidRPr="00DD27B7" w:rsidRDefault="00E27B6C" w:rsidP="00E27B6C">
      <w:pPr>
        <w:spacing w:line="360" w:lineRule="auto"/>
        <w:jc w:val="both"/>
        <w:rPr>
          <w:rFonts w:eastAsia="Tahoma" w:cs="Arial"/>
          <w:b/>
          <w:sz w:val="22"/>
          <w:szCs w:val="22"/>
        </w:rPr>
      </w:pPr>
    </w:p>
    <w:p w:rsidR="00E27B6C" w:rsidRPr="00DB45A3" w:rsidRDefault="00E27B6C" w:rsidP="00E27B6C">
      <w:pPr>
        <w:spacing w:line="360" w:lineRule="auto"/>
        <w:jc w:val="both"/>
        <w:rPr>
          <w:rFonts w:cs="Arial"/>
          <w:b/>
          <w:sz w:val="22"/>
          <w:szCs w:val="22"/>
        </w:rPr>
      </w:pPr>
      <w:r w:rsidRPr="00DB45A3">
        <w:rPr>
          <w:rFonts w:cs="Arial"/>
          <w:b/>
          <w:sz w:val="22"/>
          <w:szCs w:val="22"/>
        </w:rPr>
        <w:t>(c)(</w:t>
      </w:r>
      <w:proofErr w:type="spellStart"/>
      <w:proofErr w:type="gramStart"/>
      <w:r w:rsidRPr="00DB45A3">
        <w:rPr>
          <w:rFonts w:cs="Arial"/>
          <w:b/>
          <w:sz w:val="22"/>
          <w:szCs w:val="22"/>
        </w:rPr>
        <w:t>i</w:t>
      </w:r>
      <w:proofErr w:type="spellEnd"/>
      <w:proofErr w:type="gramEnd"/>
      <w:r w:rsidRPr="00DB45A3">
        <w:rPr>
          <w:rFonts w:cs="Arial"/>
          <w:b/>
          <w:sz w:val="22"/>
          <w:szCs w:val="22"/>
        </w:rPr>
        <w:t>)(</w:t>
      </w:r>
      <w:proofErr w:type="gramStart"/>
      <w:r w:rsidRPr="00DB45A3">
        <w:rPr>
          <w:rFonts w:cs="Arial"/>
          <w:b/>
          <w:sz w:val="22"/>
          <w:szCs w:val="22"/>
        </w:rPr>
        <w:t>aa</w:t>
      </w:r>
      <w:proofErr w:type="gramEnd"/>
      <w:r w:rsidRPr="00DB45A3">
        <w:rPr>
          <w:rFonts w:cs="Arial"/>
          <w:b/>
          <w:sz w:val="22"/>
          <w:szCs w:val="22"/>
        </w:rPr>
        <w:t>)</w:t>
      </w:r>
    </w:p>
    <w:p w:rsidR="00E27B6C" w:rsidRPr="00DD27B7" w:rsidRDefault="00E27B6C" w:rsidP="00E27B6C">
      <w:pPr>
        <w:spacing w:line="360" w:lineRule="auto"/>
        <w:jc w:val="both"/>
        <w:rPr>
          <w:rFonts w:cs="Arial"/>
          <w:sz w:val="22"/>
          <w:szCs w:val="22"/>
        </w:rPr>
      </w:pPr>
      <w:r w:rsidRPr="00DD27B7">
        <w:rPr>
          <w:rFonts w:cs="Arial"/>
          <w:sz w:val="22"/>
          <w:szCs w:val="22"/>
        </w:rPr>
        <w:t xml:space="preserve"> Eskom ensures the safety and security of the Group Chief Executive and Chairperson of the   </w:t>
      </w:r>
    </w:p>
    <w:p w:rsidR="00E27B6C" w:rsidRPr="00DD27B7" w:rsidRDefault="00E27B6C" w:rsidP="00E27B6C">
      <w:pPr>
        <w:spacing w:line="360" w:lineRule="auto"/>
        <w:jc w:val="both"/>
        <w:rPr>
          <w:rFonts w:cs="Arial"/>
          <w:sz w:val="22"/>
          <w:szCs w:val="22"/>
        </w:rPr>
      </w:pPr>
      <w:r w:rsidRPr="00DD27B7">
        <w:rPr>
          <w:rFonts w:cs="Arial"/>
          <w:sz w:val="22"/>
          <w:szCs w:val="22"/>
        </w:rPr>
        <w:t xml:space="preserve"> Board of Directors against security threats and risk(s), to which he/she may be exposed to as  </w:t>
      </w:r>
    </w:p>
    <w:p w:rsidR="00E27B6C" w:rsidRPr="00DD27B7" w:rsidRDefault="00E27B6C" w:rsidP="00E27B6C">
      <w:pPr>
        <w:spacing w:line="360" w:lineRule="auto"/>
        <w:jc w:val="both"/>
        <w:rPr>
          <w:rFonts w:eastAsia="Tahoma" w:cs="Arial"/>
          <w:sz w:val="22"/>
          <w:szCs w:val="22"/>
        </w:rPr>
      </w:pPr>
      <w:r w:rsidRPr="00DD27B7">
        <w:rPr>
          <w:rFonts w:cs="Arial"/>
          <w:sz w:val="22"/>
          <w:szCs w:val="22"/>
        </w:rPr>
        <w:t xml:space="preserve"> </w:t>
      </w:r>
      <w:proofErr w:type="gramStart"/>
      <w:r w:rsidRPr="00DD27B7">
        <w:rPr>
          <w:rFonts w:cs="Arial"/>
          <w:sz w:val="22"/>
          <w:szCs w:val="22"/>
        </w:rPr>
        <w:t>a</w:t>
      </w:r>
      <w:proofErr w:type="gramEnd"/>
      <w:r w:rsidRPr="00DD27B7">
        <w:rPr>
          <w:rFonts w:cs="Arial"/>
          <w:sz w:val="22"/>
          <w:szCs w:val="22"/>
        </w:rPr>
        <w:t xml:space="preserve"> result of their employment with Eskom by providing Residential Protection as well as Personal</w:t>
      </w:r>
      <w:r w:rsidRPr="00DD27B7">
        <w:rPr>
          <w:rFonts w:eastAsia="Tahoma" w:cs="Arial"/>
          <w:sz w:val="22"/>
          <w:szCs w:val="22"/>
        </w:rPr>
        <w:t xml:space="preserve"> Protection, the provision of these services are in accordance with the prescripts of the Executive Protection Policy.</w:t>
      </w:r>
    </w:p>
    <w:p w:rsidR="00E27B6C" w:rsidRPr="00DB45A3" w:rsidRDefault="00E27B6C" w:rsidP="00E27B6C">
      <w:pPr>
        <w:spacing w:line="360" w:lineRule="auto"/>
        <w:jc w:val="both"/>
        <w:rPr>
          <w:rFonts w:eastAsia="Tahoma" w:cs="Arial"/>
          <w:b/>
          <w:sz w:val="22"/>
          <w:szCs w:val="22"/>
        </w:rPr>
      </w:pPr>
    </w:p>
    <w:p w:rsidR="00E27B6C" w:rsidRPr="00DB45A3" w:rsidRDefault="00E27B6C" w:rsidP="00E27B6C">
      <w:pPr>
        <w:spacing w:line="360" w:lineRule="auto"/>
        <w:jc w:val="both"/>
        <w:rPr>
          <w:rFonts w:cs="Arial"/>
          <w:b/>
          <w:sz w:val="22"/>
          <w:szCs w:val="22"/>
        </w:rPr>
      </w:pPr>
      <w:r w:rsidRPr="00DB45A3">
        <w:rPr>
          <w:rFonts w:cs="Arial"/>
          <w:b/>
          <w:sz w:val="22"/>
          <w:szCs w:val="22"/>
        </w:rPr>
        <w:t>(c)(ii)(</w:t>
      </w:r>
      <w:proofErr w:type="gramStart"/>
      <w:r w:rsidRPr="00DB45A3">
        <w:rPr>
          <w:rFonts w:cs="Arial"/>
          <w:b/>
          <w:sz w:val="22"/>
          <w:szCs w:val="22"/>
        </w:rPr>
        <w:t>aa</w:t>
      </w:r>
      <w:proofErr w:type="gramEnd"/>
      <w:r w:rsidRPr="00DB45A3">
        <w:rPr>
          <w:rFonts w:cs="Arial"/>
          <w:b/>
          <w:sz w:val="22"/>
          <w:szCs w:val="22"/>
        </w:rPr>
        <w:t>)</w:t>
      </w:r>
    </w:p>
    <w:p w:rsidR="00E27B6C" w:rsidRPr="00DD27B7" w:rsidRDefault="00E27B6C" w:rsidP="00E27B6C">
      <w:pPr>
        <w:spacing w:line="360" w:lineRule="auto"/>
        <w:jc w:val="both"/>
        <w:rPr>
          <w:rFonts w:cs="Arial"/>
          <w:sz w:val="22"/>
          <w:szCs w:val="22"/>
        </w:rPr>
      </w:pPr>
      <w:r w:rsidRPr="00DD27B7">
        <w:rPr>
          <w:rFonts w:cs="Arial"/>
          <w:sz w:val="22"/>
          <w:szCs w:val="22"/>
        </w:rPr>
        <w:t>Eskom indirectly extends residential security services to the immediate families of the Group Chief Executive and Chairperson of the Board of Directors by virtue of the benefits enjoyed by the GCE or Chairman. The provision of this service is in accordance with the prescripts of the Executive Protection Policy.</w:t>
      </w:r>
    </w:p>
    <w:p w:rsidR="00E27B6C" w:rsidRDefault="00E27B6C" w:rsidP="00E27B6C">
      <w:pPr>
        <w:spacing w:line="360" w:lineRule="auto"/>
        <w:contextualSpacing/>
        <w:jc w:val="both"/>
        <w:rPr>
          <w:rFonts w:cs="Arial"/>
          <w:b/>
          <w:sz w:val="22"/>
          <w:szCs w:val="22"/>
        </w:rPr>
      </w:pPr>
    </w:p>
    <w:p w:rsidR="00E27B6C" w:rsidRPr="00DD27B7" w:rsidRDefault="00E27B6C" w:rsidP="00E27B6C">
      <w:pPr>
        <w:spacing w:line="360" w:lineRule="auto"/>
        <w:contextualSpacing/>
        <w:jc w:val="both"/>
        <w:rPr>
          <w:rFonts w:cs="Arial"/>
          <w:b/>
          <w:sz w:val="22"/>
          <w:szCs w:val="22"/>
        </w:rPr>
      </w:pPr>
      <w:r w:rsidRPr="00DD27B7">
        <w:rPr>
          <w:rFonts w:cs="Arial"/>
          <w:b/>
          <w:sz w:val="22"/>
          <w:szCs w:val="22"/>
        </w:rPr>
        <w:t>(c)(iii)(</w:t>
      </w:r>
      <w:proofErr w:type="gramStart"/>
      <w:r w:rsidRPr="00DD27B7">
        <w:rPr>
          <w:rFonts w:cs="Arial"/>
          <w:b/>
          <w:sz w:val="22"/>
          <w:szCs w:val="22"/>
        </w:rPr>
        <w:t>aa</w:t>
      </w:r>
      <w:proofErr w:type="gramEnd"/>
      <w:r w:rsidRPr="00DD27B7">
        <w:rPr>
          <w:rFonts w:cs="Arial"/>
          <w:b/>
          <w:sz w:val="22"/>
          <w:szCs w:val="22"/>
        </w:rPr>
        <w:t>)</w:t>
      </w:r>
    </w:p>
    <w:p w:rsidR="00E27B6C" w:rsidRPr="00DB45A3" w:rsidRDefault="00E27B6C" w:rsidP="00E27B6C">
      <w:pPr>
        <w:spacing w:line="360" w:lineRule="auto"/>
        <w:jc w:val="both"/>
        <w:rPr>
          <w:rFonts w:eastAsia="Tahoma" w:cs="Arial"/>
          <w:sz w:val="22"/>
          <w:szCs w:val="22"/>
        </w:rPr>
      </w:pPr>
      <w:r w:rsidRPr="00DB45A3">
        <w:rPr>
          <w:rFonts w:eastAsia="Tahoma" w:cs="Arial"/>
          <w:sz w:val="22"/>
          <w:szCs w:val="22"/>
        </w:rPr>
        <w:t xml:space="preserve">Eskom ensures the safety and security of the Senior General Managers and </w:t>
      </w:r>
      <w:proofErr w:type="spellStart"/>
      <w:r w:rsidRPr="00DB45A3">
        <w:rPr>
          <w:rFonts w:eastAsia="Tahoma" w:cs="Arial"/>
          <w:sz w:val="22"/>
          <w:szCs w:val="22"/>
        </w:rPr>
        <w:t>Exco</w:t>
      </w:r>
      <w:proofErr w:type="spellEnd"/>
      <w:r w:rsidRPr="00DB45A3">
        <w:rPr>
          <w:rFonts w:eastAsia="Tahoma" w:cs="Arial"/>
          <w:sz w:val="22"/>
          <w:szCs w:val="22"/>
        </w:rPr>
        <w:t xml:space="preserve"> members against security threats and risk(s) to which he/she may be exposed to as a result of their employment with Eskom. This is done by providing Residential Protection for both categories of staff and Personal Protection for </w:t>
      </w:r>
      <w:proofErr w:type="spellStart"/>
      <w:r w:rsidRPr="00DB45A3">
        <w:rPr>
          <w:rFonts w:eastAsia="Tahoma" w:cs="Arial"/>
          <w:sz w:val="22"/>
          <w:szCs w:val="22"/>
        </w:rPr>
        <w:t>Exco</w:t>
      </w:r>
      <w:proofErr w:type="spellEnd"/>
      <w:r w:rsidRPr="00DB45A3">
        <w:rPr>
          <w:rFonts w:eastAsia="Tahoma" w:cs="Arial"/>
          <w:sz w:val="22"/>
          <w:szCs w:val="22"/>
        </w:rPr>
        <w:t xml:space="preserve"> members only. The provision of these services is in accordance with the prescripts of the Executive Protection Policy. </w:t>
      </w:r>
    </w:p>
    <w:p w:rsidR="00AA5242" w:rsidRDefault="00AA5242" w:rsidP="00E27B6C">
      <w:pPr>
        <w:spacing w:line="360" w:lineRule="auto"/>
        <w:contextualSpacing/>
        <w:jc w:val="both"/>
        <w:rPr>
          <w:rFonts w:cs="Arial"/>
          <w:b/>
          <w:sz w:val="22"/>
          <w:szCs w:val="22"/>
        </w:rPr>
      </w:pPr>
    </w:p>
    <w:p w:rsidR="00E27B6C" w:rsidRPr="00DD27B7" w:rsidRDefault="00E27B6C" w:rsidP="00E27B6C">
      <w:pPr>
        <w:spacing w:line="360" w:lineRule="auto"/>
        <w:contextualSpacing/>
        <w:jc w:val="both"/>
        <w:rPr>
          <w:rFonts w:cs="Arial"/>
          <w:b/>
          <w:sz w:val="22"/>
          <w:szCs w:val="22"/>
        </w:rPr>
      </w:pPr>
      <w:r w:rsidRPr="00DD27B7">
        <w:rPr>
          <w:rFonts w:cs="Arial"/>
          <w:b/>
          <w:sz w:val="22"/>
          <w:szCs w:val="22"/>
        </w:rPr>
        <w:t>(</w:t>
      </w:r>
      <w:proofErr w:type="gramStart"/>
      <w:r w:rsidRPr="00DD27B7">
        <w:rPr>
          <w:rFonts w:cs="Arial"/>
          <w:b/>
          <w:sz w:val="22"/>
          <w:szCs w:val="22"/>
        </w:rPr>
        <w:t>bb</w:t>
      </w:r>
      <w:proofErr w:type="gramEnd"/>
      <w:r w:rsidRPr="00DD27B7">
        <w:rPr>
          <w:rFonts w:cs="Arial"/>
          <w:b/>
          <w:sz w:val="22"/>
          <w:szCs w:val="22"/>
        </w:rPr>
        <w:t>)</w:t>
      </w:r>
    </w:p>
    <w:p w:rsidR="00E27B6C" w:rsidRDefault="00E27B6C" w:rsidP="00E27B6C">
      <w:pPr>
        <w:spacing w:line="360" w:lineRule="auto"/>
        <w:jc w:val="both"/>
        <w:rPr>
          <w:rFonts w:eastAsia="Tahoma" w:cs="Arial"/>
          <w:sz w:val="22"/>
          <w:szCs w:val="22"/>
        </w:rPr>
      </w:pPr>
      <w:r w:rsidRPr="00DD27B7">
        <w:rPr>
          <w:rFonts w:eastAsia="Tahoma" w:cs="Arial"/>
          <w:sz w:val="22"/>
          <w:szCs w:val="22"/>
        </w:rPr>
        <w:t>Residential protection security service is provided for in the Executive’s budget, while Personal Protection security service is provided for centrally in Eskom’s Group Security Division budget.</w:t>
      </w:r>
    </w:p>
    <w:p w:rsidR="00AA5242" w:rsidRDefault="00AA5242" w:rsidP="00E27B6C">
      <w:pPr>
        <w:spacing w:line="360" w:lineRule="auto"/>
        <w:contextualSpacing/>
        <w:jc w:val="both"/>
        <w:rPr>
          <w:rFonts w:cs="Arial"/>
          <w:b/>
          <w:sz w:val="22"/>
          <w:szCs w:val="22"/>
        </w:rPr>
      </w:pPr>
    </w:p>
    <w:p w:rsidR="00AA5242" w:rsidRDefault="00AA5242" w:rsidP="00E27B6C">
      <w:pPr>
        <w:spacing w:line="360" w:lineRule="auto"/>
        <w:contextualSpacing/>
        <w:jc w:val="both"/>
        <w:rPr>
          <w:rFonts w:cs="Arial"/>
          <w:b/>
          <w:sz w:val="22"/>
          <w:szCs w:val="22"/>
        </w:rPr>
      </w:pPr>
    </w:p>
    <w:p w:rsidR="00AA5242" w:rsidRDefault="00AA5242" w:rsidP="00E27B6C">
      <w:pPr>
        <w:spacing w:line="360" w:lineRule="auto"/>
        <w:contextualSpacing/>
        <w:jc w:val="both"/>
        <w:rPr>
          <w:rFonts w:cs="Arial"/>
          <w:b/>
          <w:sz w:val="22"/>
          <w:szCs w:val="22"/>
        </w:rPr>
      </w:pPr>
    </w:p>
    <w:p w:rsidR="00AA5242" w:rsidRDefault="00AA5242" w:rsidP="00E27B6C">
      <w:pPr>
        <w:spacing w:line="360" w:lineRule="auto"/>
        <w:contextualSpacing/>
        <w:jc w:val="both"/>
        <w:rPr>
          <w:rFonts w:cs="Arial"/>
          <w:b/>
          <w:sz w:val="22"/>
          <w:szCs w:val="22"/>
        </w:rPr>
      </w:pPr>
    </w:p>
    <w:p w:rsidR="00E27B6C" w:rsidRPr="00DD27B7" w:rsidRDefault="00E27B6C" w:rsidP="00E27B6C">
      <w:pPr>
        <w:spacing w:line="360" w:lineRule="auto"/>
        <w:contextualSpacing/>
        <w:jc w:val="both"/>
        <w:rPr>
          <w:rFonts w:cs="Arial"/>
          <w:b/>
          <w:sz w:val="22"/>
          <w:szCs w:val="22"/>
        </w:rPr>
      </w:pPr>
      <w:r w:rsidRPr="00DD27B7">
        <w:rPr>
          <w:rFonts w:cs="Arial"/>
          <w:b/>
          <w:sz w:val="22"/>
          <w:szCs w:val="22"/>
        </w:rPr>
        <w:lastRenderedPageBreak/>
        <w:t>(cc)</w:t>
      </w:r>
    </w:p>
    <w:p w:rsidR="00E27B6C" w:rsidRDefault="00E27B6C" w:rsidP="00E27B6C">
      <w:pPr>
        <w:contextualSpacing/>
        <w:jc w:val="both"/>
        <w:rPr>
          <w:rFonts w:cs="Arial"/>
          <w:sz w:val="20"/>
        </w:rPr>
      </w:pPr>
      <w:r>
        <w:rPr>
          <w:rFonts w:cs="Arial"/>
          <w:sz w:val="20"/>
        </w:rPr>
        <w:t xml:space="preserve">Table </w:t>
      </w:r>
      <w:proofErr w:type="gramStart"/>
      <w:r>
        <w:rPr>
          <w:rFonts w:cs="Arial"/>
          <w:sz w:val="20"/>
        </w:rPr>
        <w:t>1 :</w:t>
      </w:r>
      <w:proofErr w:type="gramEnd"/>
      <w:r>
        <w:rPr>
          <w:rFonts w:cs="Arial"/>
          <w:sz w:val="20"/>
        </w:rPr>
        <w:t xml:space="preserve"> </w:t>
      </w:r>
      <w:r w:rsidRPr="00DD27B7">
        <w:rPr>
          <w:rFonts w:cs="Arial"/>
          <w:sz w:val="20"/>
        </w:rPr>
        <w:t>Details of Protection Services Provided for By Eskom</w:t>
      </w:r>
    </w:p>
    <w:p w:rsidR="00E27B6C" w:rsidRPr="00DD27B7" w:rsidRDefault="00E27B6C" w:rsidP="00E27B6C">
      <w:pPr>
        <w:contextualSpacing/>
        <w:jc w:val="both"/>
        <w:rPr>
          <w:rFonts w:cs="Arial"/>
          <w:sz w:val="20"/>
        </w:rPr>
      </w:pPr>
    </w:p>
    <w:tbl>
      <w:tblPr>
        <w:tblStyle w:val="LightList-Accent111"/>
        <w:tblW w:w="10042" w:type="dxa"/>
        <w:tblInd w:w="-10" w:type="dxa"/>
        <w:tblLook w:val="04A0" w:firstRow="1" w:lastRow="0" w:firstColumn="1" w:lastColumn="0" w:noHBand="0" w:noVBand="1"/>
      </w:tblPr>
      <w:tblGrid>
        <w:gridCol w:w="1814"/>
        <w:gridCol w:w="2241"/>
        <w:gridCol w:w="2790"/>
        <w:gridCol w:w="3197"/>
      </w:tblGrid>
      <w:tr w:rsidR="00E27B6C" w:rsidRPr="00DD27B7" w:rsidTr="00235653">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ind w:left="96"/>
              <w:contextualSpacing/>
              <w:jc w:val="center"/>
              <w:rPr>
                <w:rFonts w:cs="Arial"/>
                <w:sz w:val="22"/>
                <w:szCs w:val="22"/>
              </w:rPr>
            </w:pPr>
            <w:r w:rsidRPr="00DD27B7">
              <w:rPr>
                <w:rFonts w:cs="Arial"/>
                <w:sz w:val="22"/>
                <w:szCs w:val="22"/>
              </w:rPr>
              <w:t>Type of protection</w:t>
            </w:r>
          </w:p>
        </w:tc>
        <w:tc>
          <w:tcPr>
            <w:tcW w:w="2241"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ind w:left="96"/>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Chairperson &amp; Group Chief Executive (GCE)</w:t>
            </w:r>
          </w:p>
        </w:tc>
        <w:tc>
          <w:tcPr>
            <w:tcW w:w="2790"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ind w:left="14"/>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Immediate Family</w:t>
            </w:r>
          </w:p>
        </w:tc>
        <w:tc>
          <w:tcPr>
            <w:tcW w:w="3197"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Staff Members</w:t>
            </w:r>
          </w:p>
        </w:tc>
      </w:tr>
      <w:tr w:rsidR="00E27B6C" w:rsidRPr="00DD27B7" w:rsidTr="0023565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jc w:val="both"/>
              <w:rPr>
                <w:rFonts w:cs="Arial"/>
                <w:sz w:val="22"/>
                <w:szCs w:val="22"/>
              </w:rPr>
            </w:pPr>
            <w:r w:rsidRPr="00DD27B7">
              <w:rPr>
                <w:rFonts w:cs="Arial"/>
                <w:sz w:val="22"/>
                <w:szCs w:val="22"/>
              </w:rPr>
              <w:t>Residential Protection</w:t>
            </w:r>
          </w:p>
        </w:tc>
        <w:tc>
          <w:tcPr>
            <w:tcW w:w="2241"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Standard- Alarms, CCTV and armed security responses team</w:t>
            </w:r>
          </w:p>
          <w:p w:rsidR="00E27B6C" w:rsidRPr="00DD27B7" w:rsidRDefault="00E27B6C" w:rsidP="00235653">
            <w:pPr>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 xml:space="preserve">Non Standard- house guarding when away on business </w:t>
            </w:r>
          </w:p>
        </w:tc>
        <w:tc>
          <w:tcPr>
            <w:tcW w:w="2790"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Immediate family members of the Eskom GCE and Chairperson are covered indirectly through the GCE/ Chairman</w:t>
            </w:r>
          </w:p>
        </w:tc>
        <w:tc>
          <w:tcPr>
            <w:tcW w:w="3197"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 xml:space="preserve">For </w:t>
            </w:r>
            <w:proofErr w:type="spellStart"/>
            <w:r w:rsidRPr="00DD27B7">
              <w:rPr>
                <w:rFonts w:cs="Arial"/>
                <w:sz w:val="22"/>
                <w:szCs w:val="22"/>
              </w:rPr>
              <w:t>Exco</w:t>
            </w:r>
            <w:proofErr w:type="spellEnd"/>
            <w:r w:rsidRPr="00DD27B7">
              <w:rPr>
                <w:rFonts w:cs="Arial"/>
                <w:sz w:val="22"/>
                <w:szCs w:val="22"/>
              </w:rPr>
              <w:t xml:space="preserve"> members, and Senior General Managers only</w:t>
            </w:r>
          </w:p>
          <w:p w:rsidR="00E27B6C" w:rsidRPr="00DD27B7" w:rsidRDefault="00E27B6C" w:rsidP="00235653">
            <w:pPr>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Standard- Alarms, CCTV and armed security responses team</w:t>
            </w:r>
          </w:p>
          <w:p w:rsidR="00E27B6C" w:rsidRPr="00DD27B7" w:rsidRDefault="00E27B6C" w:rsidP="00235653">
            <w:pPr>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DD27B7">
              <w:rPr>
                <w:rFonts w:cs="Arial"/>
                <w:sz w:val="22"/>
                <w:szCs w:val="22"/>
              </w:rPr>
              <w:t xml:space="preserve">Non Standard- house guarding when away on business </w:t>
            </w:r>
          </w:p>
        </w:tc>
      </w:tr>
      <w:tr w:rsidR="00E27B6C" w:rsidRPr="00DD27B7" w:rsidTr="00235653">
        <w:trPr>
          <w:trHeight w:val="1808"/>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rPr>
                <w:rFonts w:cs="Arial"/>
                <w:sz w:val="22"/>
                <w:szCs w:val="22"/>
              </w:rPr>
            </w:pPr>
            <w:r w:rsidRPr="00DD27B7">
              <w:rPr>
                <w:rFonts w:cs="Arial"/>
                <w:sz w:val="22"/>
                <w:szCs w:val="22"/>
              </w:rPr>
              <w:t>Personal Protection, while on Eskom business</w:t>
            </w:r>
          </w:p>
        </w:tc>
        <w:tc>
          <w:tcPr>
            <w:tcW w:w="2241"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 xml:space="preserve">Rendered by nine protection officers employed and paid for from Eskom’s Group Security division budget pool. </w:t>
            </w:r>
          </w:p>
        </w:tc>
        <w:tc>
          <w:tcPr>
            <w:tcW w:w="2790"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None provided</w:t>
            </w:r>
          </w:p>
        </w:tc>
        <w:tc>
          <w:tcPr>
            <w:tcW w:w="3197" w:type="dxa"/>
            <w:tcBorders>
              <w:top w:val="single" w:sz="4" w:space="0" w:color="auto"/>
              <w:left w:val="single" w:sz="4" w:space="0" w:color="auto"/>
              <w:bottom w:val="single" w:sz="4" w:space="0" w:color="auto"/>
              <w:right w:val="single" w:sz="4" w:space="0" w:color="auto"/>
            </w:tcBorders>
          </w:tcPr>
          <w:p w:rsidR="00E27B6C" w:rsidRPr="00DD27B7" w:rsidRDefault="00E27B6C" w:rsidP="00235653">
            <w:pPr>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DD27B7">
              <w:rPr>
                <w:rFonts w:cs="Arial"/>
                <w:sz w:val="22"/>
                <w:szCs w:val="22"/>
              </w:rPr>
              <w:t xml:space="preserve">For </w:t>
            </w:r>
            <w:proofErr w:type="spellStart"/>
            <w:r w:rsidRPr="00DD27B7">
              <w:rPr>
                <w:rFonts w:cs="Arial"/>
                <w:sz w:val="22"/>
                <w:szCs w:val="22"/>
              </w:rPr>
              <w:t>Exco</w:t>
            </w:r>
            <w:proofErr w:type="spellEnd"/>
            <w:r w:rsidRPr="00DD27B7">
              <w:rPr>
                <w:rFonts w:cs="Arial"/>
                <w:sz w:val="22"/>
                <w:szCs w:val="22"/>
              </w:rPr>
              <w:t>, Senior General Managers and other staff when they are threatened due to work they do within Eskom</w:t>
            </w:r>
          </w:p>
          <w:p w:rsidR="00E27B6C" w:rsidRPr="00DD27B7" w:rsidRDefault="00E27B6C" w:rsidP="00235653">
            <w:pPr>
              <w:contextualSpacing/>
              <w:jc w:val="both"/>
              <w:cnfStyle w:val="000000000000" w:firstRow="0" w:lastRow="0" w:firstColumn="0" w:lastColumn="0" w:oddVBand="0" w:evenVBand="0" w:oddHBand="0" w:evenHBand="0" w:firstRowFirstColumn="0" w:firstRowLastColumn="0" w:lastRowFirstColumn="0" w:lastRowLastColumn="0"/>
            </w:pPr>
          </w:p>
        </w:tc>
      </w:tr>
    </w:tbl>
    <w:p w:rsidR="00AA5242" w:rsidRDefault="00AA5242" w:rsidP="00607147">
      <w:pPr>
        <w:pStyle w:val="ListParagraph"/>
        <w:spacing w:before="100" w:beforeAutospacing="1" w:after="100" w:afterAutospacing="1"/>
        <w:ind w:left="1800" w:hanging="1658"/>
        <w:rPr>
          <w:rFonts w:ascii="Arial" w:hAnsi="Arial" w:cs="Arial"/>
          <w:b/>
          <w:sz w:val="24"/>
          <w:szCs w:val="24"/>
        </w:rPr>
      </w:pPr>
    </w:p>
    <w:p w:rsidR="00074B39" w:rsidRDefault="00B30AEC" w:rsidP="00607147">
      <w:pPr>
        <w:pStyle w:val="ListParagraph"/>
        <w:spacing w:before="100" w:beforeAutospacing="1" w:after="100" w:afterAutospacing="1"/>
        <w:ind w:left="1800" w:hanging="1658"/>
        <w:rPr>
          <w:rFonts w:ascii="Arial" w:hAnsi="Arial" w:cs="Arial"/>
          <w:b/>
          <w:sz w:val="24"/>
          <w:szCs w:val="24"/>
        </w:rPr>
      </w:pPr>
      <w:r>
        <w:rPr>
          <w:rFonts w:ascii="Arial" w:hAnsi="Arial" w:cs="Arial"/>
          <w:b/>
          <w:sz w:val="24"/>
          <w:szCs w:val="24"/>
        </w:rPr>
        <w:t>TRANSNET SOC LIMITED (Outstanding)</w:t>
      </w:r>
    </w:p>
    <w:p w:rsidR="00E27B6C" w:rsidRPr="00E27B6C" w:rsidRDefault="00AA5242" w:rsidP="00AA5242">
      <w:pPr>
        <w:spacing w:before="100" w:beforeAutospacing="1" w:after="100" w:afterAutospacing="1" w:line="360" w:lineRule="auto"/>
        <w:ind w:left="709" w:hanging="709"/>
        <w:jc w:val="both"/>
        <w:rPr>
          <w:rFonts w:eastAsia="Calibri" w:cs="Arial"/>
          <w:color w:val="auto"/>
          <w:szCs w:val="24"/>
          <w:lang w:eastAsia="en-US"/>
        </w:rPr>
      </w:pPr>
      <w:r>
        <w:rPr>
          <w:rFonts w:eastAsia="Calibri" w:cs="Arial"/>
          <w:color w:val="auto"/>
          <w:szCs w:val="24"/>
          <w:lang w:eastAsia="en-US"/>
        </w:rPr>
        <w:t>(c)</w:t>
      </w:r>
      <w:r>
        <w:rPr>
          <w:rFonts w:eastAsia="Calibri" w:cs="Arial"/>
          <w:color w:val="auto"/>
          <w:szCs w:val="24"/>
          <w:lang w:eastAsia="en-US"/>
        </w:rPr>
        <w:tab/>
      </w:r>
      <w:r w:rsidR="00E27B6C" w:rsidRPr="00E27B6C">
        <w:rPr>
          <w:rFonts w:eastAsia="Calibri" w:cs="Arial"/>
          <w:color w:val="auto"/>
          <w:szCs w:val="24"/>
          <w:lang w:eastAsia="en-US"/>
        </w:rPr>
        <w:t xml:space="preserve">In terms of the Transnet internal policy on the protection of Group Executives and other employees perceived to be at risk at the time, are assigned a Transnet Driver/Protector.  </w:t>
      </w:r>
    </w:p>
    <w:p w:rsidR="00E27B6C" w:rsidRPr="00E27B6C" w:rsidRDefault="00E27B6C" w:rsidP="00E27B6C">
      <w:pPr>
        <w:numPr>
          <w:ilvl w:val="0"/>
          <w:numId w:val="28"/>
        </w:numPr>
        <w:spacing w:before="100" w:beforeAutospacing="1" w:after="100" w:afterAutospacing="1" w:line="360" w:lineRule="auto"/>
        <w:ind w:left="1560" w:hanging="709"/>
        <w:jc w:val="both"/>
        <w:rPr>
          <w:rFonts w:eastAsia="Calibri" w:cs="Arial"/>
          <w:color w:val="auto"/>
          <w:szCs w:val="24"/>
          <w:lang w:eastAsia="en-US"/>
        </w:rPr>
      </w:pPr>
      <w:r w:rsidRPr="00E27B6C">
        <w:rPr>
          <w:rFonts w:eastAsia="Calibri" w:cs="Arial"/>
          <w:color w:val="auto"/>
          <w:szCs w:val="24"/>
          <w:lang w:eastAsia="en-US"/>
        </w:rPr>
        <w:t>The Cost Centre of each employee under protection carries the cost of such protection.</w:t>
      </w:r>
    </w:p>
    <w:p w:rsidR="00E27B6C" w:rsidRPr="00E27B6C" w:rsidRDefault="00E27B6C" w:rsidP="00E27B6C">
      <w:pPr>
        <w:numPr>
          <w:ilvl w:val="0"/>
          <w:numId w:val="28"/>
        </w:numPr>
        <w:spacing w:before="100" w:beforeAutospacing="1" w:after="100" w:afterAutospacing="1" w:line="360" w:lineRule="auto"/>
        <w:ind w:left="1560" w:hanging="709"/>
        <w:jc w:val="both"/>
        <w:rPr>
          <w:rFonts w:eastAsia="Calibri" w:cs="Arial"/>
          <w:color w:val="auto"/>
          <w:szCs w:val="24"/>
          <w:lang w:eastAsia="en-US"/>
        </w:rPr>
      </w:pPr>
      <w:r w:rsidRPr="00E27B6C">
        <w:rPr>
          <w:rFonts w:eastAsia="Calibri" w:cs="Arial"/>
          <w:color w:val="auto"/>
          <w:szCs w:val="24"/>
          <w:lang w:eastAsia="en-US"/>
        </w:rPr>
        <w:t>Consistent with the risk profile of the individual at risk.</w:t>
      </w:r>
    </w:p>
    <w:p w:rsidR="00E27B6C" w:rsidRPr="00E27B6C" w:rsidRDefault="00E27B6C" w:rsidP="00E27B6C">
      <w:pPr>
        <w:numPr>
          <w:ilvl w:val="0"/>
          <w:numId w:val="28"/>
        </w:numPr>
        <w:spacing w:before="100" w:beforeAutospacing="1" w:after="100" w:afterAutospacing="1" w:line="360" w:lineRule="auto"/>
        <w:ind w:left="1560" w:hanging="709"/>
        <w:jc w:val="both"/>
        <w:rPr>
          <w:rFonts w:eastAsia="Calibri" w:cs="Arial"/>
          <w:color w:val="auto"/>
          <w:szCs w:val="24"/>
          <w:lang w:eastAsia="en-US"/>
        </w:rPr>
      </w:pPr>
      <w:r w:rsidRPr="00E27B6C">
        <w:rPr>
          <w:rFonts w:eastAsia="Calibri" w:cs="Arial"/>
          <w:color w:val="auto"/>
          <w:szCs w:val="24"/>
          <w:lang w:eastAsia="en-US"/>
        </w:rPr>
        <w:t>Consistent with the risk profile of employees at risk.</w:t>
      </w:r>
    </w:p>
    <w:p w:rsidR="00E27B6C" w:rsidRPr="00E27B6C" w:rsidRDefault="00E27B6C" w:rsidP="00E27B6C">
      <w:pPr>
        <w:spacing w:before="100" w:beforeAutospacing="1" w:after="100" w:afterAutospacing="1" w:line="360" w:lineRule="auto"/>
        <w:ind w:left="2280"/>
        <w:contextualSpacing/>
        <w:jc w:val="both"/>
        <w:rPr>
          <w:rFonts w:eastAsia="Calibri" w:cs="Arial"/>
          <w:color w:val="auto"/>
          <w:szCs w:val="24"/>
          <w:lang w:eastAsia="en-US"/>
        </w:rPr>
      </w:pPr>
    </w:p>
    <w:p w:rsidR="00E27B6C" w:rsidRPr="00E27B6C" w:rsidRDefault="00E27B6C" w:rsidP="00E27B6C">
      <w:pPr>
        <w:spacing w:before="100" w:beforeAutospacing="1" w:after="100" w:afterAutospacing="1" w:line="360" w:lineRule="auto"/>
        <w:ind w:left="709" w:hanging="709"/>
        <w:jc w:val="both"/>
        <w:rPr>
          <w:rFonts w:cs="Arial"/>
          <w:color w:val="auto"/>
          <w:szCs w:val="24"/>
          <w:lang w:eastAsia="en-US"/>
        </w:rPr>
      </w:pPr>
      <w:r w:rsidRPr="00E27B6C">
        <w:rPr>
          <w:rFonts w:cs="Arial"/>
          <w:color w:val="auto"/>
          <w:szCs w:val="24"/>
          <w:lang w:eastAsia="en-US"/>
        </w:rPr>
        <w:t>(</w:t>
      </w:r>
      <w:proofErr w:type="gramStart"/>
      <w:r w:rsidRPr="00E27B6C">
        <w:rPr>
          <w:rFonts w:cs="Arial"/>
          <w:color w:val="auto"/>
          <w:szCs w:val="24"/>
          <w:lang w:eastAsia="en-US"/>
        </w:rPr>
        <w:t>aa</w:t>
      </w:r>
      <w:proofErr w:type="gramEnd"/>
      <w:r w:rsidRPr="00E27B6C">
        <w:rPr>
          <w:rFonts w:cs="Arial"/>
          <w:color w:val="auto"/>
          <w:szCs w:val="24"/>
          <w:lang w:eastAsia="en-US"/>
        </w:rPr>
        <w:t>)  The primary reason for offering protection to Transnet employees is to protect them against perceived threats as per the findings of the internal personal threat and risk assessment conducted. Such threats are as a result of individual employees’ nature of work at Transnet.</w:t>
      </w:r>
    </w:p>
    <w:p w:rsidR="00E27B6C" w:rsidRPr="00E27B6C" w:rsidRDefault="00E27B6C" w:rsidP="00E27B6C">
      <w:pPr>
        <w:spacing w:before="100" w:beforeAutospacing="1" w:after="100" w:afterAutospacing="1" w:line="360" w:lineRule="auto"/>
        <w:ind w:left="709" w:hanging="709"/>
        <w:jc w:val="both"/>
        <w:rPr>
          <w:rFonts w:cs="Arial"/>
          <w:color w:val="auto"/>
          <w:szCs w:val="24"/>
          <w:lang w:eastAsia="en-US"/>
        </w:rPr>
      </w:pPr>
      <w:r w:rsidRPr="00E27B6C">
        <w:rPr>
          <w:rFonts w:cs="Arial"/>
          <w:color w:val="auto"/>
          <w:szCs w:val="24"/>
          <w:lang w:eastAsia="en-US"/>
        </w:rPr>
        <w:t>(</w:t>
      </w:r>
      <w:proofErr w:type="gramStart"/>
      <w:r w:rsidRPr="00E27B6C">
        <w:rPr>
          <w:rFonts w:cs="Arial"/>
          <w:color w:val="auto"/>
          <w:szCs w:val="24"/>
          <w:lang w:eastAsia="en-US"/>
        </w:rPr>
        <w:t>bb</w:t>
      </w:r>
      <w:proofErr w:type="gramEnd"/>
      <w:r w:rsidRPr="00E27B6C">
        <w:rPr>
          <w:rFonts w:cs="Arial"/>
          <w:color w:val="auto"/>
          <w:szCs w:val="24"/>
          <w:lang w:eastAsia="en-US"/>
        </w:rPr>
        <w:t xml:space="preserve">)   As far as Transnet is aware protection services for their employees comes from the employees budgeted cost </w:t>
      </w:r>
      <w:proofErr w:type="spellStart"/>
      <w:r w:rsidRPr="00E27B6C">
        <w:rPr>
          <w:rFonts w:cs="Arial"/>
          <w:color w:val="auto"/>
          <w:szCs w:val="24"/>
          <w:lang w:eastAsia="en-US"/>
        </w:rPr>
        <w:t>centre</w:t>
      </w:r>
      <w:proofErr w:type="spellEnd"/>
      <w:r w:rsidRPr="00E27B6C">
        <w:rPr>
          <w:rFonts w:cs="Arial"/>
          <w:color w:val="auto"/>
          <w:szCs w:val="24"/>
          <w:lang w:eastAsia="en-US"/>
        </w:rPr>
        <w:t xml:space="preserve"> and are not paying for the </w:t>
      </w:r>
      <w:proofErr w:type="spellStart"/>
      <w:r w:rsidRPr="00E27B6C">
        <w:rPr>
          <w:rFonts w:cs="Arial"/>
          <w:color w:val="auto"/>
          <w:szCs w:val="24"/>
          <w:lang w:eastAsia="en-US"/>
        </w:rPr>
        <w:t>Ministery’s</w:t>
      </w:r>
      <w:proofErr w:type="spellEnd"/>
      <w:r w:rsidRPr="00E27B6C">
        <w:rPr>
          <w:rFonts w:cs="Arial"/>
          <w:color w:val="auto"/>
          <w:szCs w:val="24"/>
          <w:lang w:eastAsia="en-US"/>
        </w:rPr>
        <w:t xml:space="preserve"> personnel.</w:t>
      </w:r>
    </w:p>
    <w:p w:rsidR="00E27B6C" w:rsidRPr="00E27B6C" w:rsidRDefault="00E27B6C" w:rsidP="00E27B6C">
      <w:pPr>
        <w:spacing w:before="100" w:beforeAutospacing="1" w:after="100" w:afterAutospacing="1" w:line="360" w:lineRule="auto"/>
        <w:ind w:left="709" w:hanging="709"/>
        <w:jc w:val="both"/>
        <w:rPr>
          <w:rFonts w:cs="Arial"/>
          <w:color w:val="auto"/>
          <w:szCs w:val="24"/>
          <w:lang w:eastAsia="en-US"/>
        </w:rPr>
      </w:pPr>
      <w:r w:rsidRPr="00E27B6C">
        <w:rPr>
          <w:rFonts w:cs="Arial"/>
          <w:color w:val="auto"/>
          <w:szCs w:val="24"/>
          <w:lang w:eastAsia="en-US"/>
        </w:rPr>
        <w:t xml:space="preserve">(cc)  Individual security details remain confidential due to past and present threats identified and cannot be disclosed.  </w:t>
      </w:r>
    </w:p>
    <w:p w:rsidR="00E27B6C" w:rsidRDefault="00E27B6C" w:rsidP="00607147">
      <w:pPr>
        <w:pStyle w:val="ListParagraph"/>
        <w:spacing w:before="100" w:beforeAutospacing="1" w:after="100" w:afterAutospacing="1"/>
        <w:ind w:left="1800" w:hanging="1658"/>
        <w:rPr>
          <w:rFonts w:ascii="Arial" w:hAnsi="Arial" w:cs="Arial"/>
          <w:b/>
          <w:sz w:val="24"/>
          <w:szCs w:val="24"/>
        </w:rPr>
      </w:pPr>
    </w:p>
    <w:p w:rsidR="00B30AEC" w:rsidRDefault="00B30AEC" w:rsidP="00607147">
      <w:pPr>
        <w:pStyle w:val="ListParagraph"/>
        <w:spacing w:before="100" w:beforeAutospacing="1" w:after="100" w:afterAutospacing="1"/>
        <w:ind w:left="1800" w:hanging="1658"/>
        <w:rPr>
          <w:rFonts w:ascii="Arial" w:hAnsi="Arial" w:cs="Arial"/>
          <w:b/>
          <w:sz w:val="24"/>
          <w:szCs w:val="24"/>
        </w:rPr>
      </w:pPr>
      <w:r>
        <w:rPr>
          <w:rFonts w:ascii="Arial" w:hAnsi="Arial" w:cs="Arial"/>
          <w:b/>
          <w:sz w:val="24"/>
          <w:szCs w:val="24"/>
        </w:rPr>
        <w:t>SAX SOC LIMITED (Outstanding)</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87"/>
        <w:gridCol w:w="885"/>
        <w:gridCol w:w="6628"/>
      </w:tblGrid>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8505" w:type="dxa"/>
            <w:gridSpan w:val="4"/>
          </w:tcPr>
          <w:p w:rsidR="00AA5242" w:rsidRPr="005256FF" w:rsidRDefault="00AA5242" w:rsidP="009629A4">
            <w:pPr>
              <w:pStyle w:val="ListParagraph"/>
              <w:spacing w:line="276" w:lineRule="auto"/>
              <w:ind w:left="0" w:right="329"/>
              <w:rPr>
                <w:rFonts w:ascii="Arial" w:hAnsi="Arial" w:cs="Arial"/>
                <w:color w:val="000000"/>
                <w:sz w:val="24"/>
                <w:szCs w:val="24"/>
              </w:rPr>
            </w:pP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8505" w:type="dxa"/>
            <w:gridSpan w:val="4"/>
          </w:tcPr>
          <w:p w:rsidR="00AA5242" w:rsidRPr="005256FF" w:rsidRDefault="00AA5242" w:rsidP="009629A4">
            <w:pPr>
              <w:pStyle w:val="ListParagraph"/>
              <w:spacing w:line="276" w:lineRule="auto"/>
              <w:ind w:left="0" w:right="329"/>
              <w:rPr>
                <w:rFonts w:ascii="Arial" w:hAnsi="Arial" w:cs="Arial"/>
                <w:color w:val="000000"/>
                <w:sz w:val="24"/>
                <w:szCs w:val="24"/>
              </w:rPr>
            </w:pP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w:t>
            </w:r>
          </w:p>
        </w:tc>
        <w:tc>
          <w:tcPr>
            <w:tcW w:w="99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w:t>
            </w:r>
            <w:proofErr w:type="spellStart"/>
            <w:r w:rsidRPr="005256FF">
              <w:rPr>
                <w:rFonts w:ascii="Arial" w:hAnsi="Arial" w:cs="Arial"/>
                <w:color w:val="000000"/>
                <w:sz w:val="24"/>
                <w:szCs w:val="24"/>
              </w:rPr>
              <w:t>i</w:t>
            </w:r>
            <w:proofErr w:type="spellEnd"/>
            <w:r w:rsidRPr="005256FF">
              <w:rPr>
                <w:rFonts w:ascii="Arial" w:hAnsi="Arial" w:cs="Arial"/>
                <w:color w:val="000000"/>
                <w:sz w:val="24"/>
                <w:szCs w:val="24"/>
              </w:rPr>
              <w:t>)</w:t>
            </w:r>
          </w:p>
        </w:tc>
        <w:tc>
          <w:tcPr>
            <w:tcW w:w="7513"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9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w:t>
            </w:r>
          </w:p>
        </w:tc>
        <w:tc>
          <w:tcPr>
            <w:tcW w:w="7513"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9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(iii)</w:t>
            </w:r>
          </w:p>
        </w:tc>
        <w:tc>
          <w:tcPr>
            <w:tcW w:w="7513"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security services provided</w:t>
            </w: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05"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7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(aa)</w:t>
            </w:r>
          </w:p>
        </w:tc>
        <w:tc>
          <w:tcPr>
            <w:tcW w:w="6628" w:type="dxa"/>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05"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7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(bb)</w:t>
            </w:r>
          </w:p>
        </w:tc>
        <w:tc>
          <w:tcPr>
            <w:tcW w:w="6628" w:type="dxa"/>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AA5242" w:rsidRPr="005256FF" w:rsidTr="009629A4">
        <w:tc>
          <w:tcPr>
            <w:tcW w:w="851"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05" w:type="dxa"/>
          </w:tcPr>
          <w:p w:rsidR="00AA5242" w:rsidRPr="005256FF" w:rsidRDefault="00AA5242" w:rsidP="009629A4">
            <w:pPr>
              <w:pStyle w:val="ListParagraph"/>
              <w:spacing w:line="276" w:lineRule="auto"/>
              <w:ind w:left="0" w:right="329"/>
              <w:rPr>
                <w:rFonts w:ascii="Arial" w:hAnsi="Arial" w:cs="Arial"/>
                <w:color w:val="000000"/>
                <w:sz w:val="24"/>
                <w:szCs w:val="24"/>
              </w:rPr>
            </w:pPr>
          </w:p>
        </w:tc>
        <w:tc>
          <w:tcPr>
            <w:tcW w:w="972" w:type="dxa"/>
            <w:gridSpan w:val="2"/>
          </w:tcPr>
          <w:p w:rsidR="00AA5242" w:rsidRPr="005256FF" w:rsidRDefault="00AA5242" w:rsidP="009629A4">
            <w:pPr>
              <w:pStyle w:val="ListParagraph"/>
              <w:spacing w:line="276" w:lineRule="auto"/>
              <w:ind w:left="0" w:right="329"/>
              <w:rPr>
                <w:rFonts w:ascii="Arial" w:hAnsi="Arial" w:cs="Arial"/>
                <w:color w:val="000000"/>
                <w:sz w:val="24"/>
                <w:szCs w:val="24"/>
              </w:rPr>
            </w:pPr>
            <w:r w:rsidRPr="005256FF">
              <w:rPr>
                <w:rFonts w:ascii="Arial" w:hAnsi="Arial" w:cs="Arial"/>
                <w:color w:val="000000"/>
                <w:sz w:val="24"/>
                <w:szCs w:val="24"/>
              </w:rPr>
              <w:t>(cc)</w:t>
            </w:r>
          </w:p>
        </w:tc>
        <w:tc>
          <w:tcPr>
            <w:tcW w:w="6628" w:type="dxa"/>
          </w:tcPr>
          <w:p w:rsidR="00AA5242" w:rsidRPr="005256FF" w:rsidRDefault="00AA5242" w:rsidP="009629A4">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rsidR="00AA5242" w:rsidRDefault="00AA5242" w:rsidP="00AA5242">
      <w:pPr>
        <w:pStyle w:val="ListParagraph"/>
        <w:spacing w:line="276" w:lineRule="auto"/>
        <w:ind w:left="850" w:right="329" w:hanging="850"/>
        <w:rPr>
          <w:rFonts w:cs="Arial"/>
          <w:sz w:val="22"/>
          <w:szCs w:val="22"/>
        </w:rPr>
      </w:pPr>
    </w:p>
    <w:p w:rsidR="00AA5242" w:rsidRPr="00AA5242" w:rsidRDefault="00AA5242" w:rsidP="00AA5242">
      <w:pPr>
        <w:spacing w:before="100" w:beforeAutospacing="1" w:after="100" w:afterAutospacing="1"/>
        <w:ind w:left="720"/>
        <w:jc w:val="both"/>
        <w:rPr>
          <w:rFonts w:cs="Arial"/>
          <w:bCs/>
          <w:color w:val="auto"/>
          <w:szCs w:val="24"/>
          <w:lang w:eastAsia="en-US"/>
        </w:rPr>
      </w:pPr>
      <w:r w:rsidRPr="00AA5242">
        <w:rPr>
          <w:rFonts w:cs="Arial"/>
          <w:bCs/>
          <w:color w:val="auto"/>
          <w:szCs w:val="24"/>
          <w:lang w:eastAsia="en-US"/>
        </w:rPr>
        <w:t>The heads of SAX, staff or their immediate family members have not used any security services during the said period for their own benefit.  </w:t>
      </w:r>
    </w:p>
    <w:p w:rsidR="00B30AEC" w:rsidRDefault="00B30AEC" w:rsidP="00F96B8C">
      <w:pPr>
        <w:pStyle w:val="ListParagraph"/>
        <w:spacing w:before="100" w:beforeAutospacing="1" w:after="100" w:afterAutospacing="1"/>
        <w:ind w:left="1800" w:hanging="540"/>
        <w:rPr>
          <w:rFonts w:ascii="Arial" w:hAnsi="Arial" w:cs="Arial"/>
        </w:rPr>
      </w:pPr>
    </w:p>
    <w:p w:rsidR="00B30AEC" w:rsidRDefault="00B30AEC" w:rsidP="00F96B8C">
      <w:pPr>
        <w:pStyle w:val="ListParagraph"/>
        <w:spacing w:before="100" w:beforeAutospacing="1" w:after="100" w:afterAutospacing="1"/>
        <w:ind w:left="1800" w:hanging="540"/>
        <w:rPr>
          <w:rFonts w:ascii="Arial" w:hAnsi="Arial" w:cs="Arial"/>
        </w:rPr>
      </w:pPr>
    </w:p>
    <w:p w:rsidR="00B30AEC" w:rsidRDefault="00B30AEC" w:rsidP="00B30AEC">
      <w:pPr>
        <w:contextualSpacing/>
        <w:jc w:val="both"/>
        <w:rPr>
          <w:rFonts w:cs="Arial"/>
          <w:b/>
          <w:bCs/>
          <w:lang w:val="en-ZA"/>
        </w:rPr>
      </w:pPr>
    </w:p>
    <w:p w:rsidR="00B30AEC" w:rsidRDefault="00B30AEC" w:rsidP="00B30AEC">
      <w:pPr>
        <w:contextualSpacing/>
        <w:jc w:val="both"/>
        <w:rPr>
          <w:rFonts w:cs="Arial"/>
          <w:b/>
          <w:bCs/>
          <w:lang w:val="en-ZA"/>
        </w:rPr>
      </w:pPr>
    </w:p>
    <w:p w:rsidR="00B30AEC" w:rsidRPr="00522234" w:rsidRDefault="00B30AEC" w:rsidP="00B30AEC">
      <w:pPr>
        <w:contextualSpacing/>
        <w:jc w:val="both"/>
        <w:rPr>
          <w:rFonts w:cs="Arial"/>
          <w:b/>
          <w:bCs/>
          <w:lang w:val="en-ZA"/>
        </w:rPr>
      </w:pPr>
      <w:r w:rsidRPr="00522234">
        <w:rPr>
          <w:rFonts w:cs="Arial"/>
          <w:b/>
          <w:bCs/>
          <w:lang w:val="en-ZA"/>
        </w:rPr>
        <w:t xml:space="preserve">Remarks:      </w:t>
      </w:r>
      <w:r w:rsidRPr="00522234">
        <w:rPr>
          <w:rFonts w:cs="Arial"/>
          <w:b/>
          <w:bCs/>
          <w:lang w:val="en-ZA"/>
        </w:rPr>
        <w:tab/>
      </w:r>
      <w:r w:rsidRPr="00522234">
        <w:rPr>
          <w:rFonts w:cs="Arial"/>
          <w:b/>
          <w:bCs/>
          <w:lang w:val="en-ZA"/>
        </w:rPr>
        <w:tab/>
      </w:r>
      <w:r w:rsidRPr="00522234">
        <w:rPr>
          <w:rFonts w:cs="Arial"/>
          <w:b/>
          <w:bCs/>
          <w:lang w:val="en-ZA"/>
        </w:rPr>
        <w:tab/>
      </w:r>
      <w:r w:rsidRPr="00522234">
        <w:rPr>
          <w:rFonts w:cs="Arial"/>
          <w:b/>
          <w:bCs/>
          <w:lang w:val="en-ZA"/>
        </w:rPr>
        <w:tab/>
        <w:t>Reply: Approved / Not Approved</w:t>
      </w:r>
    </w:p>
    <w:p w:rsidR="00B30AEC" w:rsidRPr="00522234" w:rsidRDefault="00B30AEC" w:rsidP="00B30AEC">
      <w:pPr>
        <w:ind w:left="360"/>
        <w:rPr>
          <w:rFonts w:cs="Arial"/>
          <w:b/>
          <w:bCs/>
          <w:lang w:val="en-ZA"/>
        </w:rPr>
      </w:pPr>
    </w:p>
    <w:p w:rsidR="00B30AEC" w:rsidRDefault="00B30AEC" w:rsidP="00B30AEC">
      <w:pPr>
        <w:ind w:left="360"/>
        <w:rPr>
          <w:rFonts w:cs="Arial"/>
          <w:b/>
          <w:bCs/>
          <w:lang w:val="en-ZA"/>
        </w:rPr>
      </w:pPr>
    </w:p>
    <w:p w:rsidR="00B30AEC" w:rsidRDefault="00B30AEC" w:rsidP="00B30AEC">
      <w:pPr>
        <w:ind w:left="360"/>
        <w:rPr>
          <w:rFonts w:cs="Arial"/>
          <w:b/>
          <w:bCs/>
          <w:lang w:val="en-ZA"/>
        </w:rPr>
      </w:pPr>
    </w:p>
    <w:p w:rsidR="00B30AEC" w:rsidRPr="00522234" w:rsidRDefault="00B30AEC" w:rsidP="00B30AEC">
      <w:pPr>
        <w:ind w:left="360"/>
        <w:rPr>
          <w:rFonts w:cs="Arial"/>
          <w:b/>
          <w:bCs/>
          <w:lang w:val="en-ZA"/>
        </w:rPr>
      </w:pPr>
    </w:p>
    <w:p w:rsidR="00B30AEC" w:rsidRPr="00522234" w:rsidRDefault="00B30AEC" w:rsidP="00B30AEC">
      <w:pPr>
        <w:contextualSpacing/>
        <w:rPr>
          <w:rFonts w:cs="Arial"/>
          <w:b/>
          <w:bCs/>
          <w:lang w:val="en-ZA"/>
        </w:rPr>
      </w:pPr>
      <w:r w:rsidRPr="00522234">
        <w:rPr>
          <w:rFonts w:cs="Arial"/>
          <w:b/>
          <w:bCs/>
          <w:lang w:val="en-ZA"/>
        </w:rPr>
        <w:t xml:space="preserve">Mr. </w:t>
      </w:r>
      <w:r>
        <w:rPr>
          <w:rFonts w:cs="Arial"/>
          <w:b/>
          <w:bCs/>
          <w:lang w:val="en-ZA"/>
        </w:rPr>
        <w:t>Mogokare Richard Seleke</w:t>
      </w:r>
      <w:r w:rsidRPr="00522234">
        <w:rPr>
          <w:rFonts w:cs="Arial"/>
          <w:b/>
          <w:bCs/>
          <w:lang w:val="en-ZA"/>
        </w:rPr>
        <w:tab/>
      </w:r>
      <w:r w:rsidRPr="00522234">
        <w:rPr>
          <w:rFonts w:cs="Arial"/>
          <w:b/>
          <w:bCs/>
          <w:lang w:val="en-ZA"/>
        </w:rPr>
        <w:tab/>
        <w:t>Ms. Lynne Brown, MP</w:t>
      </w:r>
      <w:r w:rsidRPr="00522234">
        <w:rPr>
          <w:rFonts w:cs="Arial"/>
          <w:b/>
          <w:bCs/>
          <w:lang w:val="en-ZA"/>
        </w:rPr>
        <w:tab/>
      </w:r>
      <w:r w:rsidRPr="00522234">
        <w:rPr>
          <w:rFonts w:cs="Arial"/>
          <w:b/>
          <w:bCs/>
          <w:lang w:val="en-ZA"/>
        </w:rPr>
        <w:tab/>
      </w:r>
    </w:p>
    <w:p w:rsidR="00B30AEC" w:rsidRDefault="00B30AEC" w:rsidP="00B30AEC">
      <w:pPr>
        <w:contextualSpacing/>
        <w:rPr>
          <w:rFonts w:cs="Arial"/>
          <w:b/>
          <w:bCs/>
          <w:lang w:val="en-ZA"/>
        </w:rPr>
      </w:pPr>
      <w:r w:rsidRPr="00522234">
        <w:rPr>
          <w:rFonts w:cs="Arial"/>
          <w:b/>
          <w:bCs/>
          <w:lang w:val="en-ZA"/>
        </w:rPr>
        <w:t>Director-General</w:t>
      </w:r>
      <w:r w:rsidRPr="00522234">
        <w:rPr>
          <w:rFonts w:cs="Arial"/>
          <w:b/>
          <w:bCs/>
          <w:lang w:val="en-ZA"/>
        </w:rPr>
        <w:tab/>
      </w:r>
      <w:r w:rsidRPr="00522234">
        <w:rPr>
          <w:rFonts w:cs="Arial"/>
          <w:b/>
          <w:bCs/>
          <w:lang w:val="en-ZA"/>
        </w:rPr>
        <w:tab/>
        <w:t xml:space="preserve">    </w:t>
      </w:r>
      <w:r w:rsidRPr="00522234">
        <w:rPr>
          <w:rFonts w:cs="Arial"/>
          <w:b/>
          <w:bCs/>
          <w:lang w:val="en-ZA"/>
        </w:rPr>
        <w:tab/>
      </w:r>
      <w:r>
        <w:rPr>
          <w:rFonts w:cs="Arial"/>
          <w:b/>
          <w:bCs/>
          <w:lang w:val="en-ZA"/>
        </w:rPr>
        <w:tab/>
      </w:r>
      <w:r w:rsidRPr="00522234">
        <w:rPr>
          <w:rFonts w:cs="Arial"/>
          <w:b/>
          <w:bCs/>
          <w:lang w:val="en-ZA"/>
        </w:rPr>
        <w:t>Minister of Public Enterprises</w:t>
      </w:r>
    </w:p>
    <w:p w:rsidR="00B30AEC" w:rsidRPr="00522234" w:rsidRDefault="00B30AEC" w:rsidP="00B30AEC">
      <w:pPr>
        <w:contextualSpacing/>
        <w:rPr>
          <w:rFonts w:cs="Arial"/>
          <w:b/>
          <w:bCs/>
          <w:lang w:val="en-ZA"/>
        </w:rPr>
      </w:pPr>
    </w:p>
    <w:p w:rsidR="00B30AEC" w:rsidRPr="003946E5" w:rsidRDefault="00B30AEC" w:rsidP="00B30AEC">
      <w:pPr>
        <w:contextualSpacing/>
        <w:rPr>
          <w:rFonts w:cs="Arial"/>
          <w:bCs/>
          <w:lang w:val="en-ZA"/>
        </w:rPr>
      </w:pPr>
      <w:r w:rsidRPr="00522234">
        <w:rPr>
          <w:rFonts w:cs="Arial"/>
          <w:b/>
          <w:bCs/>
          <w:lang w:val="en-ZA"/>
        </w:rPr>
        <w:t>Date:</w:t>
      </w:r>
      <w:r w:rsidRPr="00522234">
        <w:rPr>
          <w:rFonts w:cs="Arial"/>
          <w:b/>
          <w:bCs/>
          <w:lang w:val="en-ZA"/>
        </w:rPr>
        <w:tab/>
      </w:r>
      <w:r w:rsidRPr="00522234">
        <w:rPr>
          <w:rFonts w:cs="Arial"/>
          <w:b/>
          <w:bCs/>
          <w:lang w:val="en-ZA"/>
        </w:rPr>
        <w:tab/>
      </w:r>
      <w:r w:rsidRPr="00522234">
        <w:rPr>
          <w:rFonts w:cs="Arial"/>
          <w:b/>
          <w:bCs/>
          <w:lang w:val="en-ZA"/>
        </w:rPr>
        <w:tab/>
      </w:r>
      <w:r w:rsidRPr="00522234">
        <w:rPr>
          <w:rFonts w:cs="Arial"/>
          <w:b/>
          <w:bCs/>
          <w:lang w:val="en-ZA"/>
        </w:rPr>
        <w:tab/>
      </w:r>
      <w:r w:rsidRPr="00522234">
        <w:rPr>
          <w:rFonts w:cs="Arial"/>
          <w:b/>
          <w:bCs/>
          <w:lang w:val="en-ZA"/>
        </w:rPr>
        <w:tab/>
      </w:r>
      <w:r w:rsidRPr="00522234">
        <w:rPr>
          <w:rFonts w:cs="Arial"/>
          <w:b/>
          <w:bCs/>
          <w:lang w:val="en-ZA"/>
        </w:rPr>
        <w:tab/>
        <w:t>Date:</w:t>
      </w:r>
    </w:p>
    <w:p w:rsidR="00F96B8C" w:rsidRDefault="00F96B8C" w:rsidP="00954B30">
      <w:pPr>
        <w:pStyle w:val="ListParagraph"/>
        <w:spacing w:line="276" w:lineRule="auto"/>
        <w:ind w:left="850" w:right="329" w:hanging="850"/>
        <w:rPr>
          <w:rFonts w:cs="Arial"/>
          <w:sz w:val="22"/>
          <w:szCs w:val="22"/>
        </w:rPr>
      </w:pPr>
    </w:p>
    <w:sectPr w:rsidR="00F96B8C" w:rsidSect="00AA5242">
      <w:headerReference w:type="even" r:id="rId8"/>
      <w:headerReference w:type="default" r:id="rId9"/>
      <w:footerReference w:type="even" r:id="rId10"/>
      <w:footerReference w:type="default" r:id="rId11"/>
      <w:headerReference w:type="first" r:id="rId12"/>
      <w:footerReference w:type="first" r:id="rId13"/>
      <w:pgSz w:w="11906" w:h="16838" w:code="9"/>
      <w:pgMar w:top="397" w:right="849"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7E" w:rsidRDefault="00F4277E">
      <w:r>
        <w:separator/>
      </w:r>
    </w:p>
  </w:endnote>
  <w:endnote w:type="continuationSeparator" w:id="0">
    <w:p w:rsidR="00F4277E" w:rsidRDefault="00F4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8C" w:rsidRDefault="0033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3E058D" w:rsidRPr="003E058D" w:rsidRDefault="00B4315E">
            <w:pPr>
              <w:pStyle w:val="Footer"/>
              <w:jc w:val="right"/>
              <w:rPr>
                <w:sz w:val="16"/>
              </w:rPr>
            </w:pPr>
            <w:r w:rsidRPr="00B4315E">
              <w:rPr>
                <w:b/>
                <w:color w:val="FF0000"/>
                <w:sz w:val="16"/>
              </w:rPr>
              <w:t xml:space="preserve"> </w:t>
            </w: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33328C">
              <w:rPr>
                <w:bCs/>
                <w:noProof/>
                <w:sz w:val="16"/>
              </w:rPr>
              <w:t>3</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33328C">
              <w:rPr>
                <w:bCs/>
                <w:noProof/>
                <w:sz w:val="16"/>
              </w:rPr>
              <w:t>6</w:t>
            </w:r>
            <w:r w:rsidR="003E058D" w:rsidRPr="003E058D">
              <w:rPr>
                <w:bCs/>
                <w:sz w:val="16"/>
                <w:szCs w:val="24"/>
              </w:rPr>
              <w:fldChar w:fldCharType="end"/>
            </w:r>
          </w:p>
        </w:sdtContent>
      </w:sdt>
    </w:sdtContent>
  </w:sdt>
  <w:p w:rsidR="006D7F6D" w:rsidRPr="00A27D60" w:rsidRDefault="00F4277E" w:rsidP="00A27D6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AA5242">
              <w:rPr>
                <w:bCs/>
                <w:noProof/>
                <w:sz w:val="16"/>
                <w:szCs w:val="16"/>
              </w:rPr>
              <w:t>6</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7E" w:rsidRDefault="00F4277E">
      <w:r>
        <w:separator/>
      </w:r>
    </w:p>
  </w:footnote>
  <w:footnote w:type="continuationSeparator" w:id="0">
    <w:p w:rsidR="00F4277E" w:rsidRDefault="00F4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F4277E">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8C" w:rsidRDefault="00333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2899257A"/>
    <w:multiLevelType w:val="hybridMultilevel"/>
    <w:tmpl w:val="658AD8D2"/>
    <w:lvl w:ilvl="0" w:tplc="7A36CF40">
      <w:start w:val="1"/>
      <w:numFmt w:val="lowerLetter"/>
      <w:lvlText w:val="(%1)"/>
      <w:lvlJc w:val="left"/>
      <w:pPr>
        <w:ind w:left="1211" w:hanging="36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9"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23B6F"/>
    <w:multiLevelType w:val="hybridMultilevel"/>
    <w:tmpl w:val="DCA8DB30"/>
    <w:lvl w:ilvl="0" w:tplc="3C82A95C">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6" w15:restartNumberingAfterBreak="0">
    <w:nsid w:val="4A3A6140"/>
    <w:multiLevelType w:val="hybridMultilevel"/>
    <w:tmpl w:val="89449BAA"/>
    <w:lvl w:ilvl="0" w:tplc="3A7C1EA2">
      <w:start w:val="1"/>
      <w:numFmt w:val="lowerRoman"/>
      <w:lvlText w:val="(%1)"/>
      <w:lvlJc w:val="left"/>
      <w:pPr>
        <w:ind w:left="1200" w:hanging="720"/>
      </w:pPr>
      <w:rPr>
        <w:rFonts w:cs="Times New Roman" w:hint="default"/>
        <w:b/>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7"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2"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047A1"/>
    <w:multiLevelType w:val="hybridMultilevel"/>
    <w:tmpl w:val="3DFAFDD4"/>
    <w:lvl w:ilvl="0" w:tplc="2F0643FA">
      <w:start w:val="1"/>
      <w:numFmt w:val="lowerRoman"/>
      <w:lvlText w:val="(%1)"/>
      <w:lvlJc w:val="left"/>
      <w:pPr>
        <w:ind w:left="1200" w:hanging="72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4"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207419"/>
    <w:multiLevelType w:val="hybridMultilevel"/>
    <w:tmpl w:val="77D6EF8C"/>
    <w:lvl w:ilvl="0" w:tplc="70ECA6A2">
      <w:start w:val="1"/>
      <w:numFmt w:val="lowerLetter"/>
      <w:lvlText w:val="(%1)"/>
      <w:lvlJc w:val="left"/>
      <w:pPr>
        <w:ind w:left="420" w:hanging="36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6"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7"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1"/>
  </w:num>
  <w:num w:numId="5">
    <w:abstractNumId w:val="3"/>
  </w:num>
  <w:num w:numId="6">
    <w:abstractNumId w:val="5"/>
  </w:num>
  <w:num w:numId="7">
    <w:abstractNumId w:val="0"/>
  </w:num>
  <w:num w:numId="8">
    <w:abstractNumId w:val="2"/>
  </w:num>
  <w:num w:numId="9">
    <w:abstractNumId w:val="1"/>
  </w:num>
  <w:num w:numId="10">
    <w:abstractNumId w:val="21"/>
  </w:num>
  <w:num w:numId="11">
    <w:abstractNumId w:val="26"/>
  </w:num>
  <w:num w:numId="12">
    <w:abstractNumId w:val="9"/>
  </w:num>
  <w:num w:numId="13">
    <w:abstractNumId w:val="18"/>
  </w:num>
  <w:num w:numId="14">
    <w:abstractNumId w:val="17"/>
  </w:num>
  <w:num w:numId="15">
    <w:abstractNumId w:val="27"/>
  </w:num>
  <w:num w:numId="16">
    <w:abstractNumId w:val="19"/>
  </w:num>
  <w:num w:numId="17">
    <w:abstractNumId w:val="12"/>
  </w:num>
  <w:num w:numId="18">
    <w:abstractNumId w:val="24"/>
  </w:num>
  <w:num w:numId="19">
    <w:abstractNumId w:val="4"/>
  </w:num>
  <w:num w:numId="20">
    <w:abstractNumId w:val="7"/>
  </w:num>
  <w:num w:numId="21">
    <w:abstractNumId w:val="20"/>
  </w:num>
  <w:num w:numId="22">
    <w:abstractNumId w:val="22"/>
  </w:num>
  <w:num w:numId="23">
    <w:abstractNumId w:val="14"/>
  </w:num>
  <w:num w:numId="24">
    <w:abstractNumId w:val="25"/>
  </w:num>
  <w:num w:numId="25">
    <w:abstractNumId w:val="16"/>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67D5C"/>
    <w:rsid w:val="000703AE"/>
    <w:rsid w:val="00071028"/>
    <w:rsid w:val="0007138A"/>
    <w:rsid w:val="00071B7F"/>
    <w:rsid w:val="0007363D"/>
    <w:rsid w:val="00074B39"/>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682"/>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28C"/>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147"/>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4B30"/>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317"/>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242"/>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0AEC"/>
    <w:rsid w:val="00B314EE"/>
    <w:rsid w:val="00B316EC"/>
    <w:rsid w:val="00B32BBA"/>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27B6C"/>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41F3"/>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575"/>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277E"/>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6B8C"/>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49AE"/>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D32B3-E79A-40B7-8E5E-048DD6F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96B8C"/>
    <w:rPr>
      <w:rFonts w:ascii="Times New Roman" w:eastAsia="Times New Roman" w:hAnsi="Times New Roman" w:cs="Times New Roman"/>
      <w:sz w:val="20"/>
      <w:szCs w:val="20"/>
      <w:lang w:val="en-GB"/>
    </w:rPr>
  </w:style>
  <w:style w:type="table" w:customStyle="1" w:styleId="LightList-Accent111">
    <w:name w:val="Light List - Accent 111"/>
    <w:basedOn w:val="TableNormal"/>
    <w:next w:val="LightList-Accent1"/>
    <w:uiPriority w:val="61"/>
    <w:rsid w:val="00E27B6C"/>
    <w:pPr>
      <w:spacing w:after="0" w:line="240" w:lineRule="auto"/>
    </w:pPr>
    <w:rPr>
      <w:rFonts w:ascii="Tahoma" w:eastAsia="Tahoma" w:hAnsi="Tahom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E27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4</cp:revision>
  <cp:lastPrinted>2017-07-31T15:14:00Z</cp:lastPrinted>
  <dcterms:created xsi:type="dcterms:W3CDTF">2017-08-11T08:22:00Z</dcterms:created>
  <dcterms:modified xsi:type="dcterms:W3CDTF">2017-08-17T13:13:00Z</dcterms:modified>
</cp:coreProperties>
</file>