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48" w:rsidRPr="00BF6E61" w:rsidRDefault="002B7E48" w:rsidP="002B7E48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/>
        </w:rPr>
      </w:pPr>
      <w:r w:rsidRPr="00BF6E61">
        <w:rPr>
          <w:rFonts w:ascii="Arial" w:eastAsia="Times New Roman" w:hAnsi="Arial" w:cs="Arial"/>
          <w:b/>
          <w:color w:val="000000"/>
        </w:rPr>
        <w:t>QUESTION FOR WRITTEN REPLY</w:t>
      </w:r>
    </w:p>
    <w:p w:rsidR="002B7E48" w:rsidRPr="00BF6E61" w:rsidRDefault="002B7E48" w:rsidP="002B7E48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/>
        </w:rPr>
      </w:pPr>
    </w:p>
    <w:p w:rsidR="002B7E48" w:rsidRPr="00BF6E61" w:rsidRDefault="002B7E48" w:rsidP="002B7E48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/>
        </w:rPr>
      </w:pPr>
      <w:r w:rsidRPr="00BF6E61">
        <w:rPr>
          <w:rFonts w:ascii="Arial" w:eastAsia="Times New Roman" w:hAnsi="Arial" w:cs="Arial"/>
          <w:b/>
          <w:color w:val="000000"/>
        </w:rPr>
        <w:t>NATIONAL ASSEMBLY</w:t>
      </w:r>
    </w:p>
    <w:p w:rsidR="002B7E48" w:rsidRPr="00BF6E61" w:rsidRDefault="002B7E48" w:rsidP="002B7E48">
      <w:pPr>
        <w:spacing w:after="0" w:line="360" w:lineRule="auto"/>
        <w:ind w:left="816" w:hanging="816"/>
        <w:rPr>
          <w:rFonts w:ascii="Arial" w:hAnsi="Arial" w:cs="Arial"/>
          <w:b/>
        </w:rPr>
      </w:pPr>
    </w:p>
    <w:p w:rsidR="002B7E48" w:rsidRDefault="002B7E48" w:rsidP="002B7E48">
      <w:pPr>
        <w:spacing w:after="0" w:line="360" w:lineRule="auto"/>
        <w:ind w:left="816" w:hanging="816"/>
        <w:rPr>
          <w:rFonts w:ascii="Arial" w:hAnsi="Arial" w:cs="Arial"/>
          <w:b/>
        </w:rPr>
      </w:pPr>
      <w:r w:rsidRPr="00BF6E61">
        <w:rPr>
          <w:rFonts w:ascii="Arial" w:hAnsi="Arial" w:cs="Arial"/>
          <w:b/>
        </w:rPr>
        <w:t>“1503.</w:t>
      </w:r>
      <w:r w:rsidRPr="00BF6E61">
        <w:rPr>
          <w:rFonts w:ascii="Arial" w:hAnsi="Arial" w:cs="Arial"/>
          <w:b/>
        </w:rPr>
        <w:tab/>
        <w:t xml:space="preserve">Ms T M </w:t>
      </w:r>
      <w:proofErr w:type="spellStart"/>
      <w:r w:rsidRPr="00BF6E61">
        <w:rPr>
          <w:rFonts w:ascii="Arial" w:hAnsi="Arial" w:cs="Arial"/>
          <w:b/>
        </w:rPr>
        <w:t>Mbabama</w:t>
      </w:r>
      <w:proofErr w:type="spellEnd"/>
      <w:r w:rsidRPr="00BF6E61">
        <w:rPr>
          <w:rFonts w:ascii="Arial" w:hAnsi="Arial" w:cs="Arial"/>
          <w:b/>
        </w:rPr>
        <w:t xml:space="preserve"> (DA) to ask the Minister of Small Business Development:</w:t>
      </w:r>
    </w:p>
    <w:p w:rsidR="002B7E48" w:rsidRPr="00BF6E61" w:rsidRDefault="002B7E48" w:rsidP="002B7E48">
      <w:pPr>
        <w:spacing w:after="0" w:line="360" w:lineRule="auto"/>
        <w:ind w:left="816" w:hanging="816"/>
        <w:rPr>
          <w:rFonts w:ascii="Arial" w:hAnsi="Arial" w:cs="Arial"/>
          <w:b/>
        </w:rPr>
      </w:pPr>
    </w:p>
    <w:p w:rsidR="002B7E48" w:rsidRDefault="002B7E48" w:rsidP="002B7E48">
      <w:pPr>
        <w:spacing w:after="0" w:line="360" w:lineRule="auto"/>
        <w:ind w:left="811"/>
        <w:jc w:val="both"/>
        <w:outlineLvl w:val="0"/>
        <w:rPr>
          <w:rFonts w:ascii="Arial" w:hAnsi="Arial" w:cs="Arial"/>
          <w:b/>
        </w:rPr>
      </w:pPr>
      <w:r w:rsidRPr="00BF6E61">
        <w:rPr>
          <w:rFonts w:ascii="Arial" w:hAnsi="Arial" w:cs="Arial"/>
          <w:b/>
          <w:color w:val="000000"/>
        </w:rPr>
        <w:t>Whether (a) her department and (b) each entity reporting to her procured any services from and/or made any payments to (</w:t>
      </w:r>
      <w:proofErr w:type="spellStart"/>
      <w:r w:rsidRPr="00BF6E61">
        <w:rPr>
          <w:rFonts w:ascii="Arial" w:hAnsi="Arial" w:cs="Arial"/>
          <w:b/>
          <w:color w:val="000000"/>
        </w:rPr>
        <w:t>i</w:t>
      </w:r>
      <w:proofErr w:type="spellEnd"/>
      <w:r w:rsidRPr="00BF6E61">
        <w:rPr>
          <w:rFonts w:ascii="Arial" w:hAnsi="Arial" w:cs="Arial"/>
          <w:b/>
          <w:color w:val="000000"/>
        </w:rPr>
        <w:t>) a certain company (name furnished) or (ii) any other public relations firms; if not, in each case, why not; if so, in each case, what (</w:t>
      </w:r>
      <w:proofErr w:type="spellStart"/>
      <w:r w:rsidRPr="00BF6E61">
        <w:rPr>
          <w:rFonts w:ascii="Arial" w:hAnsi="Arial" w:cs="Arial"/>
          <w:b/>
          <w:color w:val="000000"/>
        </w:rPr>
        <w:t>aa</w:t>
      </w:r>
      <w:proofErr w:type="spellEnd"/>
      <w:r w:rsidRPr="00BF6E61">
        <w:rPr>
          <w:rFonts w:ascii="Arial" w:hAnsi="Arial" w:cs="Arial"/>
          <w:b/>
          <w:color w:val="000000"/>
        </w:rPr>
        <w:t>) services were procured, (bb) was the total cost, (cc) is the detailed breakdown of such costs, (</w:t>
      </w:r>
      <w:proofErr w:type="spellStart"/>
      <w:r w:rsidRPr="00BF6E61">
        <w:rPr>
          <w:rFonts w:ascii="Arial" w:hAnsi="Arial" w:cs="Arial"/>
          <w:b/>
          <w:color w:val="000000"/>
        </w:rPr>
        <w:t>dd</w:t>
      </w:r>
      <w:proofErr w:type="spellEnd"/>
      <w:r w:rsidRPr="00BF6E61">
        <w:rPr>
          <w:rFonts w:ascii="Arial" w:hAnsi="Arial" w:cs="Arial"/>
          <w:b/>
          <w:color w:val="000000"/>
        </w:rPr>
        <w:t>) was the total amount paid, (</w:t>
      </w:r>
      <w:proofErr w:type="spellStart"/>
      <w:r w:rsidRPr="00BF6E61">
        <w:rPr>
          <w:rFonts w:ascii="Arial" w:hAnsi="Arial" w:cs="Arial"/>
          <w:b/>
          <w:color w:val="000000"/>
        </w:rPr>
        <w:t>ee</w:t>
      </w:r>
      <w:proofErr w:type="spellEnd"/>
      <w:r w:rsidRPr="00BF6E61">
        <w:rPr>
          <w:rFonts w:ascii="Arial" w:hAnsi="Arial" w:cs="Arial"/>
          <w:b/>
          <w:color w:val="000000"/>
        </w:rPr>
        <w:t>) was the purpose of the payments and (</w:t>
      </w:r>
      <w:proofErr w:type="spellStart"/>
      <w:r w:rsidRPr="00BF6E61">
        <w:rPr>
          <w:rFonts w:ascii="Arial" w:hAnsi="Arial" w:cs="Arial"/>
          <w:b/>
          <w:color w:val="000000"/>
        </w:rPr>
        <w:t>ff</w:t>
      </w:r>
      <w:proofErr w:type="spellEnd"/>
      <w:r w:rsidRPr="00BF6E61">
        <w:rPr>
          <w:rFonts w:ascii="Arial" w:hAnsi="Arial" w:cs="Arial"/>
          <w:b/>
          <w:color w:val="000000"/>
        </w:rPr>
        <w:t>) is the detailed breakdown of such payments</w:t>
      </w:r>
      <w:r w:rsidRPr="00BF6E61">
        <w:rPr>
          <w:rFonts w:ascii="Arial" w:hAnsi="Arial" w:cs="Arial"/>
          <w:b/>
        </w:rPr>
        <w:t>?”</w:t>
      </w:r>
      <w:r w:rsidRPr="00BF6E61">
        <w:rPr>
          <w:rFonts w:ascii="Arial" w:hAnsi="Arial" w:cs="Arial"/>
          <w:b/>
        </w:rPr>
        <w:tab/>
      </w:r>
      <w:r w:rsidRPr="00BF6E61">
        <w:rPr>
          <w:rFonts w:ascii="Arial" w:hAnsi="Arial" w:cs="Arial"/>
          <w:b/>
        </w:rPr>
        <w:tab/>
      </w:r>
      <w:r w:rsidRPr="00BF6E61">
        <w:rPr>
          <w:rFonts w:ascii="Arial" w:hAnsi="Arial" w:cs="Arial"/>
          <w:b/>
        </w:rPr>
        <w:tab/>
      </w:r>
      <w:r w:rsidRPr="00BF6E61">
        <w:rPr>
          <w:rFonts w:ascii="Arial" w:hAnsi="Arial" w:cs="Arial"/>
          <w:b/>
        </w:rPr>
        <w:tab/>
      </w:r>
      <w:r w:rsidRPr="00BF6E61">
        <w:rPr>
          <w:rFonts w:ascii="Arial" w:hAnsi="Arial" w:cs="Arial"/>
          <w:b/>
        </w:rPr>
        <w:tab/>
      </w:r>
    </w:p>
    <w:p w:rsidR="002B7E48" w:rsidRPr="00BF6E61" w:rsidRDefault="002B7E48" w:rsidP="002B7E48">
      <w:pPr>
        <w:spacing w:after="0" w:line="360" w:lineRule="auto"/>
        <w:ind w:left="811"/>
        <w:jc w:val="right"/>
        <w:outlineLvl w:val="0"/>
        <w:rPr>
          <w:rFonts w:ascii="Arial" w:hAnsi="Arial" w:cs="Arial"/>
          <w:b/>
        </w:rPr>
      </w:pPr>
      <w:r w:rsidRPr="00BF6E61">
        <w:rPr>
          <w:rFonts w:ascii="Arial" w:hAnsi="Arial" w:cs="Arial"/>
          <w:b/>
        </w:rPr>
        <w:t>NW1645E</w:t>
      </w:r>
    </w:p>
    <w:p w:rsidR="002B7E48" w:rsidRPr="00BF6E61" w:rsidRDefault="002B7E48" w:rsidP="002B7E48">
      <w:pPr>
        <w:spacing w:after="0" w:line="360" w:lineRule="auto"/>
        <w:rPr>
          <w:rFonts w:ascii="Arial" w:hAnsi="Arial" w:cs="Arial"/>
          <w:b/>
        </w:rPr>
      </w:pPr>
    </w:p>
    <w:p w:rsidR="002B7E48" w:rsidRPr="00BF6E61" w:rsidRDefault="002B7E48" w:rsidP="002B7E48">
      <w:pPr>
        <w:rPr>
          <w:rFonts w:ascii="Arial" w:hAnsi="Arial" w:cs="Arial"/>
          <w:b/>
        </w:rPr>
      </w:pPr>
      <w:r w:rsidRPr="00BF6E61">
        <w:rPr>
          <w:rFonts w:ascii="Arial" w:hAnsi="Arial" w:cs="Arial"/>
          <w:b/>
        </w:rPr>
        <w:t>REPLY:</w:t>
      </w:r>
    </w:p>
    <w:p w:rsidR="002B7E48" w:rsidRPr="00984602" w:rsidRDefault="002B7E48" w:rsidP="002B7E48">
      <w:pPr>
        <w:pStyle w:val="ListParagraph"/>
        <w:tabs>
          <w:tab w:val="left" w:pos="709"/>
        </w:tabs>
        <w:spacing w:after="0" w:line="360" w:lineRule="auto"/>
        <w:ind w:left="1440" w:hanging="1440"/>
        <w:jc w:val="both"/>
        <w:rPr>
          <w:rFonts w:ascii="Arial" w:hAnsi="Arial" w:cs="Arial"/>
          <w:b/>
          <w:u w:val="single"/>
        </w:rPr>
      </w:pPr>
      <w:r w:rsidRPr="00984602">
        <w:rPr>
          <w:rFonts w:ascii="Arial" w:hAnsi="Arial" w:cs="Arial"/>
        </w:rPr>
        <w:t>(a)</w:t>
      </w:r>
      <w:r w:rsidRPr="009846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4602">
        <w:rPr>
          <w:rFonts w:ascii="Arial" w:hAnsi="Arial" w:cs="Arial"/>
          <w:b/>
          <w:u w:val="single"/>
        </w:rPr>
        <w:t>Department of Small Business Development (DSBD)</w:t>
      </w:r>
    </w:p>
    <w:p w:rsidR="002B7E48" w:rsidRPr="00984602" w:rsidRDefault="002B7E48" w:rsidP="002B7E48">
      <w:pPr>
        <w:pStyle w:val="ListParagraph"/>
        <w:tabs>
          <w:tab w:val="left" w:pos="709"/>
        </w:tabs>
        <w:spacing w:after="0"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84602">
        <w:rPr>
          <w:rFonts w:ascii="Arial" w:hAnsi="Arial" w:cs="Arial"/>
        </w:rPr>
        <w:t>(</w:t>
      </w:r>
      <w:proofErr w:type="spellStart"/>
      <w:r w:rsidRPr="00984602">
        <w:rPr>
          <w:rFonts w:ascii="Arial" w:hAnsi="Arial" w:cs="Arial"/>
        </w:rPr>
        <w:t>i</w:t>
      </w:r>
      <w:proofErr w:type="spellEnd"/>
      <w:r w:rsidRPr="00984602">
        <w:rPr>
          <w:rFonts w:ascii="Arial" w:hAnsi="Arial" w:cs="Arial"/>
        </w:rPr>
        <w:t>)</w:t>
      </w:r>
      <w:r w:rsidRPr="00984602"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</w:rPr>
        <w:t xml:space="preserve">DSBD </w:t>
      </w:r>
      <w:r w:rsidRPr="00984602">
        <w:rPr>
          <w:rFonts w:ascii="Arial" w:hAnsi="Arial" w:cs="Arial"/>
        </w:rPr>
        <w:t xml:space="preserve">had no dealings with a service provider, Bell </w:t>
      </w:r>
      <w:proofErr w:type="spellStart"/>
      <w:r w:rsidRPr="00984602">
        <w:rPr>
          <w:rFonts w:ascii="Arial" w:hAnsi="Arial" w:cs="Arial"/>
        </w:rPr>
        <w:t>Portinger</w:t>
      </w:r>
      <w:proofErr w:type="spellEnd"/>
      <w:r w:rsidRPr="00984602">
        <w:rPr>
          <w:rFonts w:ascii="Arial" w:hAnsi="Arial" w:cs="Arial"/>
        </w:rPr>
        <w:t>.</w:t>
      </w:r>
    </w:p>
    <w:p w:rsidR="002B7E48" w:rsidRPr="00984602" w:rsidRDefault="002B7E48" w:rsidP="002B7E48">
      <w:pPr>
        <w:pStyle w:val="ListParagraph"/>
        <w:spacing w:after="0" w:line="360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84602">
        <w:rPr>
          <w:rFonts w:ascii="Arial" w:hAnsi="Arial" w:cs="Arial"/>
        </w:rPr>
        <w:t xml:space="preserve">      (ii)</w:t>
      </w:r>
      <w:r w:rsidRPr="00984602">
        <w:rPr>
          <w:rFonts w:ascii="Arial" w:hAnsi="Arial" w:cs="Arial"/>
        </w:rPr>
        <w:tab/>
        <w:t>The DSBD did not acquire the services of a Public Relations Company during the 2016/17 financial year.</w:t>
      </w:r>
    </w:p>
    <w:p w:rsidR="002B7E48" w:rsidRPr="00984602" w:rsidRDefault="002B7E48" w:rsidP="002B7E48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</w:p>
    <w:p w:rsidR="002B7E48" w:rsidRPr="00984602" w:rsidRDefault="002B7E48" w:rsidP="002B7E48">
      <w:pPr>
        <w:pStyle w:val="ListParagraph"/>
        <w:spacing w:after="0" w:line="360" w:lineRule="auto"/>
        <w:ind w:left="1440" w:hanging="1440"/>
        <w:jc w:val="both"/>
        <w:rPr>
          <w:rFonts w:ascii="Arial" w:hAnsi="Arial" w:cs="Arial"/>
          <w:b/>
        </w:rPr>
      </w:pPr>
      <w:r w:rsidRPr="00984602">
        <w:rPr>
          <w:rFonts w:ascii="Arial" w:hAnsi="Arial" w:cs="Arial"/>
        </w:rPr>
        <w:t>(b)</w:t>
      </w:r>
      <w:r w:rsidRPr="00984602">
        <w:rPr>
          <w:rFonts w:ascii="Arial" w:hAnsi="Arial" w:cs="Arial"/>
        </w:rPr>
        <w:tab/>
      </w:r>
      <w:r w:rsidRPr="00984602">
        <w:rPr>
          <w:rFonts w:ascii="Arial" w:hAnsi="Arial" w:cs="Arial"/>
          <w:b/>
        </w:rPr>
        <w:t>Entities</w:t>
      </w:r>
    </w:p>
    <w:p w:rsidR="002B7E48" w:rsidRPr="00984602" w:rsidRDefault="002B7E48" w:rsidP="002B7E48">
      <w:pPr>
        <w:pStyle w:val="ListParagraph"/>
        <w:spacing w:after="0" w:line="360" w:lineRule="auto"/>
        <w:ind w:left="1440" w:hanging="1440"/>
        <w:jc w:val="both"/>
        <w:rPr>
          <w:rFonts w:ascii="Arial" w:hAnsi="Arial" w:cs="Arial"/>
          <w:b/>
          <w:u w:val="single"/>
        </w:rPr>
      </w:pPr>
      <w:r w:rsidRPr="00984602">
        <w:rPr>
          <w:rFonts w:ascii="Arial" w:hAnsi="Arial" w:cs="Arial"/>
        </w:rPr>
        <w:tab/>
      </w:r>
      <w:r w:rsidRPr="00984602">
        <w:rPr>
          <w:rFonts w:ascii="Arial" w:hAnsi="Arial" w:cs="Arial"/>
          <w:b/>
          <w:u w:val="single"/>
        </w:rPr>
        <w:t>Small Enterprise Development Agency (SEDA)</w:t>
      </w:r>
    </w:p>
    <w:p w:rsidR="002B7E48" w:rsidRPr="00984602" w:rsidRDefault="002B7E48" w:rsidP="002B7E48">
      <w:pPr>
        <w:pStyle w:val="ListParagraph"/>
        <w:spacing w:after="0" w:line="360" w:lineRule="auto"/>
        <w:ind w:left="1440" w:hanging="1014"/>
        <w:jc w:val="both"/>
        <w:rPr>
          <w:rFonts w:ascii="Arial" w:hAnsi="Arial" w:cs="Arial"/>
        </w:rPr>
      </w:pPr>
      <w:r w:rsidRPr="00984602">
        <w:rPr>
          <w:rFonts w:ascii="Arial" w:hAnsi="Arial" w:cs="Arial"/>
        </w:rPr>
        <w:t xml:space="preserve">    (</w:t>
      </w:r>
      <w:proofErr w:type="spellStart"/>
      <w:proofErr w:type="gramStart"/>
      <w:r w:rsidRPr="00984602">
        <w:rPr>
          <w:rFonts w:ascii="Arial" w:hAnsi="Arial" w:cs="Arial"/>
        </w:rPr>
        <w:t>i</w:t>
      </w:r>
      <w:proofErr w:type="spellEnd"/>
      <w:proofErr w:type="gramEnd"/>
      <w:r w:rsidRPr="00984602">
        <w:rPr>
          <w:rFonts w:ascii="Arial" w:hAnsi="Arial" w:cs="Arial"/>
        </w:rPr>
        <w:t>)</w:t>
      </w:r>
      <w:proofErr w:type="gramStart"/>
      <w:r w:rsidRPr="00984602">
        <w:rPr>
          <w:rFonts w:ascii="Arial" w:hAnsi="Arial" w:cs="Arial"/>
        </w:rPr>
        <w:t>&amp;(</w:t>
      </w:r>
      <w:proofErr w:type="gramEnd"/>
      <w:r w:rsidRPr="00984602">
        <w:rPr>
          <w:rFonts w:ascii="Arial" w:hAnsi="Arial" w:cs="Arial"/>
        </w:rPr>
        <w:t>ii)</w:t>
      </w:r>
      <w:r w:rsidRPr="00984602">
        <w:rPr>
          <w:rFonts w:ascii="Arial" w:hAnsi="Arial" w:cs="Arial"/>
        </w:rPr>
        <w:tab/>
        <w:t xml:space="preserve">The SEDA has not procured services from Bell </w:t>
      </w:r>
      <w:proofErr w:type="spellStart"/>
      <w:r w:rsidRPr="00984602">
        <w:rPr>
          <w:rFonts w:ascii="Arial" w:hAnsi="Arial" w:cs="Arial"/>
        </w:rPr>
        <w:t>Portinger</w:t>
      </w:r>
      <w:proofErr w:type="spellEnd"/>
      <w:r w:rsidRPr="00984602">
        <w:rPr>
          <w:rFonts w:ascii="Arial" w:hAnsi="Arial" w:cs="Arial"/>
        </w:rPr>
        <w:t xml:space="preserve"> nor any other Public Relations Firm.</w:t>
      </w:r>
    </w:p>
    <w:p w:rsidR="002B7E48" w:rsidRPr="00984602" w:rsidRDefault="002B7E48" w:rsidP="002B7E48">
      <w:pPr>
        <w:pStyle w:val="ListParagraph"/>
        <w:spacing w:after="0" w:line="360" w:lineRule="auto"/>
        <w:ind w:left="1440" w:hanging="1440"/>
        <w:jc w:val="both"/>
        <w:rPr>
          <w:rFonts w:ascii="Arial" w:hAnsi="Arial" w:cs="Arial"/>
        </w:rPr>
      </w:pPr>
      <w:r w:rsidRPr="00984602">
        <w:rPr>
          <w:rFonts w:ascii="Arial" w:hAnsi="Arial" w:cs="Arial"/>
        </w:rPr>
        <w:tab/>
      </w:r>
    </w:p>
    <w:p w:rsidR="002B7E48" w:rsidRPr="00984602" w:rsidRDefault="002B7E48" w:rsidP="002B7E48">
      <w:pPr>
        <w:pStyle w:val="ListParagraph"/>
        <w:spacing w:after="0" w:line="360" w:lineRule="auto"/>
        <w:ind w:left="1440" w:hanging="1440"/>
        <w:jc w:val="both"/>
        <w:rPr>
          <w:rFonts w:ascii="Arial" w:hAnsi="Arial" w:cs="Arial"/>
          <w:b/>
          <w:u w:val="single"/>
        </w:rPr>
      </w:pPr>
      <w:r w:rsidRPr="00984602">
        <w:rPr>
          <w:rFonts w:ascii="Arial" w:hAnsi="Arial" w:cs="Arial"/>
        </w:rPr>
        <w:tab/>
      </w:r>
      <w:r w:rsidRPr="00984602">
        <w:rPr>
          <w:rFonts w:ascii="Arial" w:hAnsi="Arial" w:cs="Arial"/>
          <w:b/>
          <w:u w:val="single"/>
        </w:rPr>
        <w:t>Small Enterprise Finance Agency (SEFA)</w:t>
      </w:r>
    </w:p>
    <w:p w:rsidR="002B7E48" w:rsidRPr="00984602" w:rsidRDefault="002B7E48" w:rsidP="002B7E48">
      <w:pPr>
        <w:pStyle w:val="ListParagraph"/>
        <w:numPr>
          <w:ilvl w:val="0"/>
          <w:numId w:val="1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984602">
        <w:rPr>
          <w:rFonts w:ascii="Arial" w:hAnsi="Arial" w:cs="Arial"/>
        </w:rPr>
        <w:t xml:space="preserve">The SEFA has not procured services from Bell </w:t>
      </w:r>
      <w:proofErr w:type="spellStart"/>
      <w:r w:rsidRPr="00984602">
        <w:rPr>
          <w:rFonts w:ascii="Arial" w:hAnsi="Arial" w:cs="Arial"/>
        </w:rPr>
        <w:t>Portinger</w:t>
      </w:r>
      <w:proofErr w:type="spellEnd"/>
      <w:r w:rsidRPr="00984602">
        <w:rPr>
          <w:rFonts w:ascii="Arial" w:hAnsi="Arial" w:cs="Arial"/>
        </w:rPr>
        <w:t>.</w:t>
      </w:r>
    </w:p>
    <w:p w:rsidR="002B7E48" w:rsidRPr="00984602" w:rsidRDefault="002B7E48" w:rsidP="002B7E48">
      <w:pPr>
        <w:pStyle w:val="ListParagraph"/>
        <w:numPr>
          <w:ilvl w:val="0"/>
          <w:numId w:val="1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984602">
        <w:rPr>
          <w:rFonts w:ascii="Arial" w:hAnsi="Arial" w:cs="Arial"/>
        </w:rPr>
        <w:t>Details of services procured from other Public Relations Firms are attached as Annexure A.</w:t>
      </w:r>
    </w:p>
    <w:p w:rsidR="0088454F" w:rsidRDefault="0088454F"/>
    <w:p w:rsidR="002B7E48" w:rsidRDefault="002B7E48"/>
    <w:sectPr w:rsidR="002B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A0FD3"/>
    <w:multiLevelType w:val="hybridMultilevel"/>
    <w:tmpl w:val="F4B68F16"/>
    <w:lvl w:ilvl="0" w:tplc="570CC1B0">
      <w:start w:val="1"/>
      <w:numFmt w:val="lowerRoman"/>
      <w:lvlText w:val="(%1)"/>
      <w:lvlJc w:val="left"/>
      <w:pPr>
        <w:ind w:left="180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48"/>
    <w:rsid w:val="002B7E48"/>
    <w:rsid w:val="008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38702-F524-44D9-A22A-992B9AED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48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Nqubelani</dc:creator>
  <cp:keywords/>
  <dc:description/>
  <cp:lastModifiedBy>Oliver Nqubelani</cp:lastModifiedBy>
  <cp:revision>1</cp:revision>
  <dcterms:created xsi:type="dcterms:W3CDTF">2017-08-04T08:18:00Z</dcterms:created>
  <dcterms:modified xsi:type="dcterms:W3CDTF">2017-08-04T08:20:00Z</dcterms:modified>
</cp:coreProperties>
</file>