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354" w:rsidRDefault="00AE0354" w:rsidP="00AE0354">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AE0354" w:rsidRDefault="00AE0354" w:rsidP="00AE0354">
      <w:pPr>
        <w:spacing w:after="0" w:line="360" w:lineRule="auto"/>
        <w:ind w:left="992" w:hanging="851"/>
        <w:jc w:val="center"/>
        <w:rPr>
          <w:rFonts w:ascii="Arial" w:eastAsia="Times New Roman" w:hAnsi="Arial" w:cs="Arial"/>
          <w:b/>
          <w:color w:val="000000" w:themeColor="text1"/>
        </w:rPr>
      </w:pPr>
    </w:p>
    <w:p w:rsidR="00AE0354" w:rsidRDefault="00AE0354" w:rsidP="00AE0354">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AE0354" w:rsidRPr="00BF2BB1" w:rsidRDefault="00AE0354" w:rsidP="00AE0354">
      <w:pPr>
        <w:spacing w:after="0" w:line="360" w:lineRule="auto"/>
        <w:ind w:left="992" w:hanging="851"/>
        <w:jc w:val="center"/>
        <w:rPr>
          <w:rFonts w:ascii="Arial" w:eastAsia="Times New Roman" w:hAnsi="Arial" w:cs="Arial"/>
          <w:b/>
          <w:color w:val="000000" w:themeColor="text1"/>
        </w:rPr>
      </w:pPr>
    </w:p>
    <w:p w:rsidR="00AE0354" w:rsidRDefault="00AE0354" w:rsidP="00AE0354">
      <w:pPr>
        <w:spacing w:after="0" w:line="360" w:lineRule="auto"/>
        <w:ind w:left="851" w:hanging="851"/>
        <w:jc w:val="both"/>
        <w:rPr>
          <w:rFonts w:ascii="Arial" w:hAnsi="Arial" w:cs="Arial"/>
          <w:b/>
        </w:rPr>
      </w:pPr>
      <w:r w:rsidRPr="000367D1">
        <w:rPr>
          <w:rFonts w:ascii="Arial" w:hAnsi="Arial" w:cs="Arial"/>
          <w:b/>
        </w:rPr>
        <w:t>1421.</w:t>
      </w:r>
      <w:r w:rsidRPr="000367D1">
        <w:rPr>
          <w:rFonts w:ascii="Arial" w:hAnsi="Arial" w:cs="Arial"/>
          <w:b/>
        </w:rPr>
        <w:tab/>
        <w:t>Ms J Edwards (DA) to ask the Minister of Small Business Development:</w:t>
      </w:r>
    </w:p>
    <w:p w:rsidR="00AE0354" w:rsidRDefault="00AE0354" w:rsidP="00AE0354">
      <w:pPr>
        <w:spacing w:after="0" w:line="360" w:lineRule="auto"/>
        <w:ind w:left="851"/>
        <w:jc w:val="both"/>
        <w:rPr>
          <w:rFonts w:ascii="Arial" w:hAnsi="Arial" w:cs="Arial"/>
          <w:b/>
        </w:rPr>
      </w:pPr>
      <w:r w:rsidRPr="000367D1">
        <w:rPr>
          <w:rFonts w:ascii="Arial" w:hAnsi="Arial" w:cs="Arial"/>
          <w:b/>
        </w:rPr>
        <w:t>(a) What number of cases of (i) fruitless, (ii) wasteful and (iii) irregular expenditure in her department were identified by the Auditor-General in the (</w:t>
      </w:r>
      <w:proofErr w:type="spellStart"/>
      <w:r w:rsidRPr="000367D1">
        <w:rPr>
          <w:rFonts w:ascii="Arial" w:hAnsi="Arial" w:cs="Arial"/>
          <w:b/>
        </w:rPr>
        <w:t>aa</w:t>
      </w:r>
      <w:proofErr w:type="spellEnd"/>
      <w:r w:rsidRPr="000367D1">
        <w:rPr>
          <w:rFonts w:ascii="Arial" w:hAnsi="Arial" w:cs="Arial"/>
          <w:b/>
        </w:rPr>
        <w:t>) 2014-15, (bb) 2015-16 and (cc) 2016-17 financial years, (b) what was the amount in each case and (c) how much of the specified amount has been recovered in each case?</w:t>
      </w:r>
      <w:r w:rsidRPr="000367D1">
        <w:rPr>
          <w:rFonts w:ascii="Arial" w:hAnsi="Arial" w:cs="Arial"/>
          <w:b/>
        </w:rPr>
        <w:tab/>
      </w:r>
      <w:r w:rsidRPr="000367D1">
        <w:rPr>
          <w:rFonts w:ascii="Arial" w:hAnsi="Arial" w:cs="Arial"/>
          <w:b/>
        </w:rPr>
        <w:tab/>
      </w:r>
    </w:p>
    <w:p w:rsidR="00AE0354" w:rsidRDefault="00AE0354" w:rsidP="00AE0354">
      <w:pPr>
        <w:spacing w:after="0" w:line="360" w:lineRule="auto"/>
        <w:ind w:left="851" w:hanging="131"/>
        <w:jc w:val="right"/>
        <w:rPr>
          <w:rFonts w:ascii="Arial" w:hAnsi="Arial" w:cs="Arial"/>
          <w:b/>
        </w:rPr>
      </w:pPr>
      <w:r w:rsidRPr="000367D1">
        <w:rPr>
          <w:rFonts w:ascii="Arial" w:hAnsi="Arial" w:cs="Arial"/>
          <w:b/>
        </w:rPr>
        <w:t>NW1563E</w:t>
      </w:r>
    </w:p>
    <w:p w:rsidR="00AE0354" w:rsidRDefault="00AE0354" w:rsidP="00AE0354">
      <w:pPr>
        <w:spacing w:after="0" w:line="360" w:lineRule="auto"/>
        <w:ind w:left="851" w:hanging="851"/>
        <w:jc w:val="both"/>
        <w:rPr>
          <w:rFonts w:ascii="Arial" w:hAnsi="Arial" w:cs="Arial"/>
          <w:b/>
        </w:rPr>
      </w:pPr>
      <w:r w:rsidRPr="00157790">
        <w:rPr>
          <w:rFonts w:ascii="Arial" w:hAnsi="Arial" w:cs="Arial"/>
          <w:b/>
        </w:rPr>
        <w:t>REPLY:</w:t>
      </w:r>
    </w:p>
    <w:p w:rsidR="00AE0354" w:rsidRDefault="00AE0354" w:rsidP="00AE0354">
      <w:pPr>
        <w:spacing w:after="0" w:line="360" w:lineRule="auto"/>
        <w:ind w:left="851" w:hanging="851"/>
        <w:jc w:val="both"/>
        <w:rPr>
          <w:rFonts w:ascii="Arial" w:hAnsi="Arial" w:cs="Arial"/>
          <w:b/>
        </w:rPr>
      </w:pPr>
    </w:p>
    <w:tbl>
      <w:tblPr>
        <w:tblStyle w:val="TableGrid"/>
        <w:tblW w:w="9639" w:type="dxa"/>
        <w:tblInd w:w="108" w:type="dxa"/>
        <w:tblLook w:val="04A0" w:firstRow="1" w:lastRow="0" w:firstColumn="1" w:lastColumn="0" w:noHBand="0" w:noVBand="1"/>
      </w:tblPr>
      <w:tblGrid>
        <w:gridCol w:w="3314"/>
        <w:gridCol w:w="1393"/>
        <w:gridCol w:w="1559"/>
        <w:gridCol w:w="3373"/>
      </w:tblGrid>
      <w:tr w:rsidR="00AE0354" w:rsidRPr="000367D1" w:rsidTr="00C530B3">
        <w:tc>
          <w:tcPr>
            <w:tcW w:w="3314" w:type="dxa"/>
          </w:tcPr>
          <w:p w:rsidR="00AE0354" w:rsidRPr="000367D1" w:rsidRDefault="00AE0354" w:rsidP="00C530B3">
            <w:pPr>
              <w:spacing w:after="0" w:line="240" w:lineRule="auto"/>
              <w:jc w:val="both"/>
              <w:rPr>
                <w:rFonts w:ascii="Arial" w:eastAsia="Calibri" w:hAnsi="Arial" w:cs="Arial"/>
                <w:b/>
              </w:rPr>
            </w:pPr>
            <w:r w:rsidRPr="000367D1">
              <w:rPr>
                <w:rFonts w:ascii="Arial" w:eastAsia="Calibri" w:hAnsi="Arial" w:cs="Arial"/>
                <w:b/>
              </w:rPr>
              <w:t xml:space="preserve">Description  </w:t>
            </w:r>
          </w:p>
        </w:tc>
        <w:tc>
          <w:tcPr>
            <w:tcW w:w="1393" w:type="dxa"/>
          </w:tcPr>
          <w:p w:rsidR="00AE0354" w:rsidRPr="000367D1" w:rsidRDefault="00AE0354" w:rsidP="00C530B3">
            <w:pPr>
              <w:spacing w:after="0" w:line="240" w:lineRule="auto"/>
              <w:jc w:val="both"/>
              <w:rPr>
                <w:rFonts w:ascii="Arial" w:eastAsia="Calibri" w:hAnsi="Arial" w:cs="Arial"/>
                <w:b/>
              </w:rPr>
            </w:pPr>
            <w:proofErr w:type="spellStart"/>
            <w:proofErr w:type="gramStart"/>
            <w:r w:rsidRPr="000367D1">
              <w:rPr>
                <w:rFonts w:ascii="Arial" w:eastAsia="Calibri" w:hAnsi="Arial" w:cs="Arial"/>
                <w:b/>
              </w:rPr>
              <w:t>aa</w:t>
            </w:r>
            <w:proofErr w:type="spellEnd"/>
            <w:proofErr w:type="gramEnd"/>
            <w:r w:rsidRPr="000367D1">
              <w:rPr>
                <w:rFonts w:ascii="Arial" w:eastAsia="Calibri" w:hAnsi="Arial" w:cs="Arial"/>
                <w:b/>
              </w:rPr>
              <w:t>. 2014/2015</w:t>
            </w:r>
          </w:p>
        </w:tc>
        <w:tc>
          <w:tcPr>
            <w:tcW w:w="1559" w:type="dxa"/>
          </w:tcPr>
          <w:p w:rsidR="00AE0354" w:rsidRPr="000367D1" w:rsidRDefault="00AE0354" w:rsidP="00C530B3">
            <w:pPr>
              <w:spacing w:after="0" w:line="240" w:lineRule="auto"/>
              <w:jc w:val="both"/>
              <w:rPr>
                <w:rFonts w:ascii="Arial" w:eastAsia="Calibri" w:hAnsi="Arial" w:cs="Arial"/>
                <w:b/>
              </w:rPr>
            </w:pPr>
            <w:proofErr w:type="gramStart"/>
            <w:r w:rsidRPr="000367D1">
              <w:rPr>
                <w:rFonts w:ascii="Arial" w:eastAsia="Calibri" w:hAnsi="Arial" w:cs="Arial"/>
                <w:b/>
              </w:rPr>
              <w:t>bb</w:t>
            </w:r>
            <w:proofErr w:type="gramEnd"/>
            <w:r w:rsidRPr="000367D1">
              <w:rPr>
                <w:rFonts w:ascii="Arial" w:eastAsia="Calibri" w:hAnsi="Arial" w:cs="Arial"/>
                <w:b/>
              </w:rPr>
              <w:t>. 2015/2016</w:t>
            </w:r>
          </w:p>
        </w:tc>
        <w:tc>
          <w:tcPr>
            <w:tcW w:w="3373" w:type="dxa"/>
          </w:tcPr>
          <w:p w:rsidR="00AE0354" w:rsidRPr="000367D1" w:rsidRDefault="00AE0354" w:rsidP="00C530B3">
            <w:pPr>
              <w:spacing w:after="0" w:line="240" w:lineRule="auto"/>
              <w:jc w:val="both"/>
              <w:rPr>
                <w:rFonts w:ascii="Arial" w:eastAsia="Calibri" w:hAnsi="Arial" w:cs="Arial"/>
                <w:b/>
              </w:rPr>
            </w:pPr>
            <w:r w:rsidRPr="000367D1">
              <w:rPr>
                <w:rFonts w:ascii="Arial" w:eastAsia="Calibri" w:hAnsi="Arial" w:cs="Arial"/>
                <w:b/>
              </w:rPr>
              <w:t>cc. 2016/2017</w:t>
            </w:r>
          </w:p>
        </w:tc>
      </w:tr>
      <w:tr w:rsidR="00AE0354" w:rsidRPr="000367D1" w:rsidTr="00C530B3">
        <w:tc>
          <w:tcPr>
            <w:tcW w:w="3314" w:type="dxa"/>
          </w:tcPr>
          <w:p w:rsidR="00AE0354" w:rsidRPr="000367D1" w:rsidRDefault="00AE0354" w:rsidP="00C530B3">
            <w:pPr>
              <w:spacing w:after="0" w:line="240" w:lineRule="auto"/>
              <w:jc w:val="both"/>
              <w:rPr>
                <w:rFonts w:ascii="Arial" w:eastAsia="Calibri" w:hAnsi="Arial" w:cs="Arial"/>
                <w:b/>
              </w:rPr>
            </w:pPr>
            <w:r w:rsidRPr="000367D1">
              <w:rPr>
                <w:rFonts w:ascii="Arial" w:eastAsia="Calibri" w:hAnsi="Arial" w:cs="Arial"/>
                <w:b/>
              </w:rPr>
              <w:t xml:space="preserve">a. What number of cases of </w:t>
            </w:r>
          </w:p>
        </w:tc>
        <w:tc>
          <w:tcPr>
            <w:tcW w:w="1393" w:type="dxa"/>
          </w:tcPr>
          <w:p w:rsidR="00AE0354" w:rsidRPr="000367D1" w:rsidRDefault="00AE0354" w:rsidP="00C530B3">
            <w:pPr>
              <w:spacing w:after="0" w:line="240" w:lineRule="auto"/>
              <w:jc w:val="both"/>
              <w:rPr>
                <w:rFonts w:ascii="Arial" w:eastAsia="Calibri" w:hAnsi="Arial" w:cs="Arial"/>
              </w:rPr>
            </w:pPr>
          </w:p>
        </w:tc>
        <w:tc>
          <w:tcPr>
            <w:tcW w:w="1559" w:type="dxa"/>
          </w:tcPr>
          <w:p w:rsidR="00AE0354" w:rsidRPr="000367D1" w:rsidRDefault="00AE0354" w:rsidP="00C530B3">
            <w:pPr>
              <w:spacing w:after="0" w:line="240" w:lineRule="auto"/>
              <w:jc w:val="both"/>
              <w:rPr>
                <w:rFonts w:ascii="Arial" w:eastAsia="Calibri" w:hAnsi="Arial" w:cs="Arial"/>
              </w:rPr>
            </w:pPr>
          </w:p>
        </w:tc>
        <w:tc>
          <w:tcPr>
            <w:tcW w:w="3373" w:type="dxa"/>
          </w:tcPr>
          <w:p w:rsidR="00AE0354" w:rsidRPr="000367D1" w:rsidRDefault="00AE0354" w:rsidP="00C530B3">
            <w:pPr>
              <w:spacing w:after="0" w:line="240" w:lineRule="auto"/>
              <w:jc w:val="both"/>
              <w:rPr>
                <w:rFonts w:ascii="Arial" w:eastAsia="Calibri" w:hAnsi="Arial" w:cs="Arial"/>
              </w:rPr>
            </w:pPr>
          </w:p>
        </w:tc>
      </w:tr>
      <w:tr w:rsidR="00AE0354" w:rsidRPr="000367D1" w:rsidTr="00C530B3">
        <w:tc>
          <w:tcPr>
            <w:tcW w:w="3314" w:type="dxa"/>
          </w:tcPr>
          <w:p w:rsidR="00AE0354" w:rsidRPr="000367D1" w:rsidRDefault="00AE0354" w:rsidP="00AE0354">
            <w:pPr>
              <w:numPr>
                <w:ilvl w:val="0"/>
                <w:numId w:val="1"/>
              </w:numPr>
              <w:spacing w:after="0" w:line="240" w:lineRule="auto"/>
              <w:contextualSpacing/>
              <w:jc w:val="both"/>
              <w:rPr>
                <w:rFonts w:ascii="Arial" w:eastAsia="Calibri" w:hAnsi="Arial" w:cs="Arial"/>
              </w:rPr>
            </w:pPr>
            <w:r w:rsidRPr="000367D1">
              <w:rPr>
                <w:rFonts w:ascii="Arial" w:eastAsia="Calibri" w:hAnsi="Arial" w:cs="Arial"/>
              </w:rPr>
              <w:t>Fruitless</w:t>
            </w:r>
          </w:p>
        </w:tc>
        <w:tc>
          <w:tcPr>
            <w:tcW w:w="1393" w:type="dxa"/>
          </w:tcPr>
          <w:p w:rsidR="00AE0354" w:rsidRPr="000367D1" w:rsidRDefault="00AE0354" w:rsidP="00C530B3">
            <w:pPr>
              <w:spacing w:after="0" w:line="240" w:lineRule="auto"/>
              <w:jc w:val="center"/>
              <w:rPr>
                <w:rFonts w:ascii="Arial" w:eastAsia="Calibri" w:hAnsi="Arial" w:cs="Arial"/>
              </w:rPr>
            </w:pPr>
            <w:r w:rsidRPr="000367D1">
              <w:rPr>
                <w:rFonts w:ascii="Arial" w:eastAsia="Calibri" w:hAnsi="Arial" w:cs="Arial"/>
              </w:rPr>
              <w:t>-</w:t>
            </w:r>
          </w:p>
        </w:tc>
        <w:tc>
          <w:tcPr>
            <w:tcW w:w="1559" w:type="dxa"/>
          </w:tcPr>
          <w:p w:rsidR="00AE0354" w:rsidRPr="000367D1" w:rsidRDefault="00AE0354" w:rsidP="00C530B3">
            <w:pPr>
              <w:spacing w:after="0" w:line="240" w:lineRule="auto"/>
              <w:jc w:val="center"/>
              <w:rPr>
                <w:rFonts w:ascii="Arial" w:eastAsia="Calibri" w:hAnsi="Arial" w:cs="Arial"/>
              </w:rPr>
            </w:pPr>
            <w:r w:rsidRPr="000367D1">
              <w:rPr>
                <w:rFonts w:ascii="Arial" w:eastAsia="Calibri" w:hAnsi="Arial" w:cs="Arial"/>
              </w:rPr>
              <w:t>-</w:t>
            </w:r>
          </w:p>
        </w:tc>
        <w:tc>
          <w:tcPr>
            <w:tcW w:w="3373" w:type="dxa"/>
          </w:tcPr>
          <w:p w:rsidR="00AE0354" w:rsidRPr="000367D1" w:rsidRDefault="00AE0354" w:rsidP="00C530B3">
            <w:pPr>
              <w:spacing w:after="0" w:line="240" w:lineRule="auto"/>
              <w:jc w:val="both"/>
              <w:rPr>
                <w:rFonts w:ascii="Arial" w:eastAsia="Calibri" w:hAnsi="Arial" w:cs="Arial"/>
              </w:rPr>
            </w:pPr>
          </w:p>
        </w:tc>
      </w:tr>
      <w:tr w:rsidR="00AE0354" w:rsidRPr="000367D1" w:rsidTr="00C530B3">
        <w:tc>
          <w:tcPr>
            <w:tcW w:w="3314" w:type="dxa"/>
          </w:tcPr>
          <w:p w:rsidR="00AE0354" w:rsidRPr="000367D1" w:rsidRDefault="00AE0354" w:rsidP="00AE0354">
            <w:pPr>
              <w:numPr>
                <w:ilvl w:val="0"/>
                <w:numId w:val="1"/>
              </w:numPr>
              <w:spacing w:after="0" w:line="240" w:lineRule="auto"/>
              <w:contextualSpacing/>
              <w:jc w:val="both"/>
              <w:rPr>
                <w:rFonts w:ascii="Arial" w:eastAsia="Calibri" w:hAnsi="Arial" w:cs="Arial"/>
              </w:rPr>
            </w:pPr>
            <w:r w:rsidRPr="000367D1">
              <w:rPr>
                <w:rFonts w:ascii="Arial" w:eastAsia="Calibri" w:hAnsi="Arial" w:cs="Arial"/>
              </w:rPr>
              <w:t>Wasteful</w:t>
            </w:r>
          </w:p>
        </w:tc>
        <w:tc>
          <w:tcPr>
            <w:tcW w:w="1393" w:type="dxa"/>
          </w:tcPr>
          <w:p w:rsidR="00AE0354" w:rsidRPr="000367D1" w:rsidRDefault="00AE0354" w:rsidP="00C530B3">
            <w:pPr>
              <w:spacing w:after="0" w:line="240" w:lineRule="auto"/>
              <w:jc w:val="center"/>
              <w:rPr>
                <w:rFonts w:ascii="Arial" w:eastAsia="Calibri" w:hAnsi="Arial" w:cs="Arial"/>
              </w:rPr>
            </w:pPr>
            <w:r w:rsidRPr="000367D1">
              <w:rPr>
                <w:rFonts w:ascii="Arial" w:eastAsia="Calibri" w:hAnsi="Arial" w:cs="Arial"/>
              </w:rPr>
              <w:t>-</w:t>
            </w:r>
          </w:p>
        </w:tc>
        <w:tc>
          <w:tcPr>
            <w:tcW w:w="1559" w:type="dxa"/>
          </w:tcPr>
          <w:p w:rsidR="00AE0354" w:rsidRPr="000367D1" w:rsidRDefault="00AE0354" w:rsidP="00C530B3">
            <w:pPr>
              <w:spacing w:after="0" w:line="240" w:lineRule="auto"/>
              <w:jc w:val="center"/>
              <w:rPr>
                <w:rFonts w:ascii="Arial" w:eastAsia="Calibri" w:hAnsi="Arial" w:cs="Arial"/>
              </w:rPr>
            </w:pPr>
            <w:r w:rsidRPr="000367D1">
              <w:rPr>
                <w:rFonts w:ascii="Arial" w:eastAsia="Calibri" w:hAnsi="Arial" w:cs="Arial"/>
              </w:rPr>
              <w:t>-</w:t>
            </w:r>
          </w:p>
        </w:tc>
        <w:tc>
          <w:tcPr>
            <w:tcW w:w="3373" w:type="dxa"/>
          </w:tcPr>
          <w:p w:rsidR="00AE0354" w:rsidRPr="000367D1" w:rsidRDefault="00AE0354" w:rsidP="00C530B3">
            <w:pPr>
              <w:spacing w:after="0" w:line="240" w:lineRule="auto"/>
              <w:jc w:val="both"/>
              <w:rPr>
                <w:rFonts w:ascii="Arial" w:eastAsia="Calibri" w:hAnsi="Arial" w:cs="Arial"/>
              </w:rPr>
            </w:pPr>
          </w:p>
        </w:tc>
      </w:tr>
      <w:tr w:rsidR="00AE0354" w:rsidRPr="000367D1" w:rsidTr="00C530B3">
        <w:tc>
          <w:tcPr>
            <w:tcW w:w="3314" w:type="dxa"/>
          </w:tcPr>
          <w:p w:rsidR="00AE0354" w:rsidRPr="000367D1" w:rsidRDefault="00AE0354" w:rsidP="00AE0354">
            <w:pPr>
              <w:numPr>
                <w:ilvl w:val="0"/>
                <w:numId w:val="1"/>
              </w:numPr>
              <w:spacing w:after="0" w:line="240" w:lineRule="auto"/>
              <w:contextualSpacing/>
              <w:jc w:val="both"/>
              <w:rPr>
                <w:rFonts w:ascii="Arial" w:eastAsia="Calibri" w:hAnsi="Arial" w:cs="Arial"/>
              </w:rPr>
            </w:pPr>
            <w:r w:rsidRPr="000367D1">
              <w:rPr>
                <w:rFonts w:ascii="Arial" w:eastAsia="Calibri" w:hAnsi="Arial" w:cs="Arial"/>
              </w:rPr>
              <w:t xml:space="preserve">Irregular </w:t>
            </w:r>
          </w:p>
        </w:tc>
        <w:tc>
          <w:tcPr>
            <w:tcW w:w="1393" w:type="dxa"/>
          </w:tcPr>
          <w:p w:rsidR="00AE0354" w:rsidRPr="000367D1" w:rsidRDefault="00AE0354" w:rsidP="00C530B3">
            <w:pPr>
              <w:spacing w:after="0" w:line="240" w:lineRule="auto"/>
              <w:jc w:val="center"/>
              <w:rPr>
                <w:rFonts w:ascii="Arial" w:eastAsia="Calibri" w:hAnsi="Arial" w:cs="Arial"/>
              </w:rPr>
            </w:pPr>
            <w:r w:rsidRPr="000367D1">
              <w:rPr>
                <w:rFonts w:ascii="Arial" w:eastAsia="Calibri" w:hAnsi="Arial" w:cs="Arial"/>
              </w:rPr>
              <w:t>-</w:t>
            </w:r>
          </w:p>
        </w:tc>
        <w:tc>
          <w:tcPr>
            <w:tcW w:w="1559" w:type="dxa"/>
          </w:tcPr>
          <w:p w:rsidR="00AE0354" w:rsidRPr="000367D1" w:rsidRDefault="00AE0354" w:rsidP="00C530B3">
            <w:pPr>
              <w:spacing w:after="0" w:line="240" w:lineRule="auto"/>
              <w:jc w:val="center"/>
              <w:rPr>
                <w:rFonts w:ascii="Arial" w:eastAsia="Calibri" w:hAnsi="Arial" w:cs="Arial"/>
              </w:rPr>
            </w:pPr>
            <w:r>
              <w:rPr>
                <w:rFonts w:ascii="Arial" w:eastAsia="Calibri" w:hAnsi="Arial" w:cs="Arial"/>
              </w:rPr>
              <w:t>1</w:t>
            </w:r>
          </w:p>
        </w:tc>
        <w:tc>
          <w:tcPr>
            <w:tcW w:w="3373" w:type="dxa"/>
          </w:tcPr>
          <w:p w:rsidR="00AE0354" w:rsidRPr="000367D1" w:rsidRDefault="00AE0354" w:rsidP="00C530B3">
            <w:pPr>
              <w:spacing w:after="0" w:line="240" w:lineRule="auto"/>
              <w:jc w:val="both"/>
              <w:rPr>
                <w:rFonts w:ascii="Arial" w:eastAsia="Calibri" w:hAnsi="Arial" w:cs="Arial"/>
              </w:rPr>
            </w:pPr>
          </w:p>
        </w:tc>
      </w:tr>
      <w:tr w:rsidR="00AE0354" w:rsidRPr="000367D1" w:rsidTr="00C530B3">
        <w:tc>
          <w:tcPr>
            <w:tcW w:w="3314" w:type="dxa"/>
          </w:tcPr>
          <w:p w:rsidR="00AE0354" w:rsidRPr="000367D1" w:rsidRDefault="00AE0354" w:rsidP="00C530B3">
            <w:pPr>
              <w:spacing w:after="0" w:line="240" w:lineRule="auto"/>
              <w:jc w:val="both"/>
              <w:rPr>
                <w:rFonts w:ascii="Arial" w:eastAsia="Calibri" w:hAnsi="Arial" w:cs="Arial"/>
                <w:b/>
              </w:rPr>
            </w:pPr>
            <w:r>
              <w:rPr>
                <w:rFonts w:ascii="Arial" w:eastAsia="Calibri" w:hAnsi="Arial" w:cs="Arial"/>
                <w:b/>
              </w:rPr>
              <w:t>b. W</w:t>
            </w:r>
            <w:r w:rsidRPr="000367D1">
              <w:rPr>
                <w:rFonts w:ascii="Arial" w:eastAsia="Calibri" w:hAnsi="Arial" w:cs="Arial"/>
                <w:b/>
              </w:rPr>
              <w:t>hat was the amount of each case?</w:t>
            </w:r>
          </w:p>
        </w:tc>
        <w:tc>
          <w:tcPr>
            <w:tcW w:w="1393" w:type="dxa"/>
          </w:tcPr>
          <w:p w:rsidR="00AE0354" w:rsidRPr="000367D1" w:rsidRDefault="00AE0354" w:rsidP="00C530B3">
            <w:pPr>
              <w:spacing w:after="0" w:line="240" w:lineRule="auto"/>
              <w:jc w:val="center"/>
              <w:rPr>
                <w:rFonts w:ascii="Arial" w:eastAsia="Calibri" w:hAnsi="Arial" w:cs="Arial"/>
              </w:rPr>
            </w:pPr>
          </w:p>
        </w:tc>
        <w:tc>
          <w:tcPr>
            <w:tcW w:w="1559" w:type="dxa"/>
          </w:tcPr>
          <w:p w:rsidR="00AE0354" w:rsidRPr="000367D1" w:rsidRDefault="00AE0354" w:rsidP="00C530B3">
            <w:pPr>
              <w:spacing w:after="0" w:line="240" w:lineRule="auto"/>
              <w:jc w:val="both"/>
              <w:rPr>
                <w:rFonts w:ascii="Arial" w:eastAsia="Calibri" w:hAnsi="Arial" w:cs="Arial"/>
              </w:rPr>
            </w:pPr>
          </w:p>
        </w:tc>
        <w:tc>
          <w:tcPr>
            <w:tcW w:w="3373" w:type="dxa"/>
          </w:tcPr>
          <w:p w:rsidR="00AE0354" w:rsidRPr="000367D1" w:rsidRDefault="00AE0354" w:rsidP="00C530B3">
            <w:pPr>
              <w:spacing w:after="0" w:line="240" w:lineRule="auto"/>
              <w:jc w:val="both"/>
              <w:rPr>
                <w:rFonts w:ascii="Arial" w:eastAsia="Calibri" w:hAnsi="Arial" w:cs="Arial"/>
              </w:rPr>
            </w:pPr>
          </w:p>
        </w:tc>
      </w:tr>
      <w:tr w:rsidR="00AE0354" w:rsidRPr="000367D1" w:rsidTr="00C530B3">
        <w:tc>
          <w:tcPr>
            <w:tcW w:w="3314" w:type="dxa"/>
          </w:tcPr>
          <w:p w:rsidR="00AE0354" w:rsidRPr="000367D1" w:rsidRDefault="00AE0354" w:rsidP="00AE0354">
            <w:pPr>
              <w:numPr>
                <w:ilvl w:val="0"/>
                <w:numId w:val="2"/>
              </w:numPr>
              <w:spacing w:after="0" w:line="240" w:lineRule="auto"/>
              <w:contextualSpacing/>
              <w:jc w:val="both"/>
              <w:rPr>
                <w:rFonts w:ascii="Arial" w:eastAsia="Calibri" w:hAnsi="Arial" w:cs="Arial"/>
              </w:rPr>
            </w:pPr>
            <w:r w:rsidRPr="000367D1">
              <w:rPr>
                <w:rFonts w:ascii="Arial" w:eastAsia="Calibri" w:hAnsi="Arial" w:cs="Arial"/>
              </w:rPr>
              <w:t>Fruitless</w:t>
            </w:r>
          </w:p>
        </w:tc>
        <w:tc>
          <w:tcPr>
            <w:tcW w:w="1393" w:type="dxa"/>
          </w:tcPr>
          <w:p w:rsidR="00AE0354" w:rsidRPr="000367D1" w:rsidRDefault="00AE0354" w:rsidP="00C530B3">
            <w:pPr>
              <w:spacing w:after="0" w:line="240" w:lineRule="auto"/>
              <w:jc w:val="center"/>
              <w:rPr>
                <w:rFonts w:ascii="Arial" w:eastAsia="Calibri" w:hAnsi="Arial" w:cs="Arial"/>
              </w:rPr>
            </w:pPr>
            <w:r w:rsidRPr="000367D1">
              <w:rPr>
                <w:rFonts w:ascii="Arial" w:eastAsia="Calibri" w:hAnsi="Arial" w:cs="Arial"/>
              </w:rPr>
              <w:t>-</w:t>
            </w:r>
          </w:p>
        </w:tc>
        <w:tc>
          <w:tcPr>
            <w:tcW w:w="1559" w:type="dxa"/>
          </w:tcPr>
          <w:p w:rsidR="00AE0354" w:rsidRPr="000367D1" w:rsidRDefault="00AE0354" w:rsidP="00C530B3">
            <w:pPr>
              <w:spacing w:after="0" w:line="240" w:lineRule="auto"/>
              <w:jc w:val="center"/>
              <w:rPr>
                <w:rFonts w:ascii="Arial" w:eastAsia="Calibri" w:hAnsi="Arial" w:cs="Arial"/>
              </w:rPr>
            </w:pPr>
            <w:r w:rsidRPr="000367D1">
              <w:rPr>
                <w:rFonts w:ascii="Arial" w:eastAsia="Calibri" w:hAnsi="Arial" w:cs="Arial"/>
              </w:rPr>
              <w:t>None</w:t>
            </w:r>
          </w:p>
        </w:tc>
        <w:tc>
          <w:tcPr>
            <w:tcW w:w="3373" w:type="dxa"/>
          </w:tcPr>
          <w:p w:rsidR="00AE0354" w:rsidRPr="000367D1" w:rsidRDefault="00AE0354" w:rsidP="00C530B3">
            <w:pPr>
              <w:spacing w:after="0" w:line="240" w:lineRule="auto"/>
              <w:jc w:val="center"/>
              <w:rPr>
                <w:rFonts w:ascii="Arial" w:eastAsia="Calibri" w:hAnsi="Arial" w:cs="Arial"/>
              </w:rPr>
            </w:pPr>
            <w:r w:rsidRPr="000367D1">
              <w:rPr>
                <w:rFonts w:ascii="Arial" w:eastAsia="Calibri" w:hAnsi="Arial" w:cs="Arial"/>
              </w:rPr>
              <w:t>-</w:t>
            </w:r>
          </w:p>
        </w:tc>
      </w:tr>
      <w:tr w:rsidR="00AE0354" w:rsidRPr="000367D1" w:rsidTr="00C530B3">
        <w:tc>
          <w:tcPr>
            <w:tcW w:w="3314" w:type="dxa"/>
          </w:tcPr>
          <w:p w:rsidR="00AE0354" w:rsidRPr="000367D1" w:rsidRDefault="00AE0354" w:rsidP="00AE0354">
            <w:pPr>
              <w:numPr>
                <w:ilvl w:val="0"/>
                <w:numId w:val="2"/>
              </w:numPr>
              <w:spacing w:after="0" w:line="240" w:lineRule="auto"/>
              <w:contextualSpacing/>
              <w:jc w:val="both"/>
              <w:rPr>
                <w:rFonts w:ascii="Arial" w:eastAsia="Calibri" w:hAnsi="Arial" w:cs="Arial"/>
              </w:rPr>
            </w:pPr>
            <w:r w:rsidRPr="000367D1">
              <w:rPr>
                <w:rFonts w:ascii="Arial" w:eastAsia="Calibri" w:hAnsi="Arial" w:cs="Arial"/>
              </w:rPr>
              <w:t>Wasteful</w:t>
            </w:r>
          </w:p>
        </w:tc>
        <w:tc>
          <w:tcPr>
            <w:tcW w:w="1393" w:type="dxa"/>
          </w:tcPr>
          <w:p w:rsidR="00AE0354" w:rsidRPr="000367D1" w:rsidRDefault="00AE0354" w:rsidP="00C530B3">
            <w:pPr>
              <w:spacing w:after="0" w:line="240" w:lineRule="auto"/>
              <w:jc w:val="center"/>
              <w:rPr>
                <w:rFonts w:ascii="Arial" w:eastAsia="Calibri" w:hAnsi="Arial" w:cs="Arial"/>
              </w:rPr>
            </w:pPr>
            <w:r w:rsidRPr="000367D1">
              <w:rPr>
                <w:rFonts w:ascii="Arial" w:eastAsia="Calibri" w:hAnsi="Arial" w:cs="Arial"/>
              </w:rPr>
              <w:t>-</w:t>
            </w:r>
          </w:p>
        </w:tc>
        <w:tc>
          <w:tcPr>
            <w:tcW w:w="1559" w:type="dxa"/>
          </w:tcPr>
          <w:p w:rsidR="00AE0354" w:rsidRPr="000367D1" w:rsidRDefault="00AE0354" w:rsidP="00C530B3">
            <w:pPr>
              <w:spacing w:after="0" w:line="240" w:lineRule="auto"/>
              <w:jc w:val="center"/>
              <w:rPr>
                <w:rFonts w:ascii="Arial" w:eastAsia="Calibri" w:hAnsi="Arial" w:cs="Arial"/>
              </w:rPr>
            </w:pPr>
            <w:r w:rsidRPr="000367D1">
              <w:rPr>
                <w:rFonts w:ascii="Arial" w:eastAsia="Calibri" w:hAnsi="Arial" w:cs="Arial"/>
              </w:rPr>
              <w:t>None</w:t>
            </w:r>
          </w:p>
        </w:tc>
        <w:tc>
          <w:tcPr>
            <w:tcW w:w="3373" w:type="dxa"/>
          </w:tcPr>
          <w:p w:rsidR="00AE0354" w:rsidRPr="000367D1" w:rsidRDefault="00AE0354" w:rsidP="00C530B3">
            <w:pPr>
              <w:spacing w:after="0" w:line="240" w:lineRule="auto"/>
              <w:jc w:val="center"/>
              <w:rPr>
                <w:rFonts w:ascii="Arial" w:eastAsia="Calibri" w:hAnsi="Arial" w:cs="Arial"/>
              </w:rPr>
            </w:pPr>
            <w:r w:rsidRPr="000367D1">
              <w:rPr>
                <w:rFonts w:ascii="Arial" w:eastAsia="Calibri" w:hAnsi="Arial" w:cs="Arial"/>
              </w:rPr>
              <w:t>-</w:t>
            </w:r>
          </w:p>
        </w:tc>
      </w:tr>
      <w:tr w:rsidR="00AE0354" w:rsidRPr="000367D1" w:rsidTr="00C530B3">
        <w:tc>
          <w:tcPr>
            <w:tcW w:w="3314" w:type="dxa"/>
          </w:tcPr>
          <w:p w:rsidR="00AE0354" w:rsidRPr="000367D1" w:rsidRDefault="00AE0354" w:rsidP="00AE0354">
            <w:pPr>
              <w:numPr>
                <w:ilvl w:val="0"/>
                <w:numId w:val="2"/>
              </w:numPr>
              <w:spacing w:after="0" w:line="240" w:lineRule="auto"/>
              <w:contextualSpacing/>
              <w:jc w:val="both"/>
              <w:rPr>
                <w:rFonts w:ascii="Arial" w:eastAsia="Calibri" w:hAnsi="Arial" w:cs="Arial"/>
              </w:rPr>
            </w:pPr>
            <w:r w:rsidRPr="000367D1">
              <w:rPr>
                <w:rFonts w:ascii="Arial" w:eastAsia="Calibri" w:hAnsi="Arial" w:cs="Arial"/>
              </w:rPr>
              <w:t>Irregular</w:t>
            </w:r>
          </w:p>
        </w:tc>
        <w:tc>
          <w:tcPr>
            <w:tcW w:w="1393" w:type="dxa"/>
          </w:tcPr>
          <w:p w:rsidR="00AE0354" w:rsidRPr="000367D1" w:rsidRDefault="00AE0354" w:rsidP="00C530B3">
            <w:pPr>
              <w:spacing w:after="0" w:line="240" w:lineRule="auto"/>
              <w:jc w:val="center"/>
              <w:rPr>
                <w:rFonts w:ascii="Arial" w:eastAsia="Calibri" w:hAnsi="Arial" w:cs="Arial"/>
              </w:rPr>
            </w:pPr>
            <w:r w:rsidRPr="000367D1">
              <w:rPr>
                <w:rFonts w:ascii="Arial" w:eastAsia="Calibri" w:hAnsi="Arial" w:cs="Arial"/>
              </w:rPr>
              <w:t>-</w:t>
            </w:r>
          </w:p>
        </w:tc>
        <w:tc>
          <w:tcPr>
            <w:tcW w:w="1559" w:type="dxa"/>
          </w:tcPr>
          <w:p w:rsidR="00AE0354" w:rsidRPr="000367D1" w:rsidRDefault="00AE0354" w:rsidP="00C530B3">
            <w:pPr>
              <w:spacing w:after="0" w:line="240" w:lineRule="auto"/>
              <w:jc w:val="center"/>
              <w:rPr>
                <w:rFonts w:ascii="Arial" w:eastAsia="Calibri" w:hAnsi="Arial" w:cs="Arial"/>
              </w:rPr>
            </w:pPr>
            <w:r w:rsidRPr="000367D1">
              <w:rPr>
                <w:rFonts w:ascii="Arial" w:eastAsia="Calibri" w:hAnsi="Arial" w:cs="Arial"/>
                <w:bCs/>
                <w:color w:val="000000"/>
              </w:rPr>
              <w:t>R1 834 000*</w:t>
            </w:r>
          </w:p>
        </w:tc>
        <w:tc>
          <w:tcPr>
            <w:tcW w:w="3373" w:type="dxa"/>
          </w:tcPr>
          <w:p w:rsidR="00AE0354" w:rsidRPr="000367D1" w:rsidRDefault="00AE0354" w:rsidP="00C530B3">
            <w:pPr>
              <w:spacing w:after="0" w:line="240" w:lineRule="auto"/>
              <w:jc w:val="center"/>
              <w:rPr>
                <w:rFonts w:ascii="Arial" w:eastAsia="Calibri" w:hAnsi="Arial" w:cs="Arial"/>
              </w:rPr>
            </w:pPr>
            <w:r w:rsidRPr="000367D1">
              <w:rPr>
                <w:rFonts w:ascii="Arial" w:eastAsia="Calibri" w:hAnsi="Arial" w:cs="Arial"/>
              </w:rPr>
              <w:t>-</w:t>
            </w:r>
          </w:p>
        </w:tc>
      </w:tr>
      <w:tr w:rsidR="00AE0354" w:rsidRPr="000367D1" w:rsidTr="00C530B3">
        <w:tc>
          <w:tcPr>
            <w:tcW w:w="3314" w:type="dxa"/>
          </w:tcPr>
          <w:p w:rsidR="00AE0354" w:rsidRPr="000367D1" w:rsidRDefault="00AE0354" w:rsidP="00C530B3">
            <w:pPr>
              <w:spacing w:after="0" w:line="240" w:lineRule="auto"/>
              <w:jc w:val="both"/>
              <w:rPr>
                <w:rFonts w:ascii="Arial" w:eastAsia="Calibri" w:hAnsi="Arial" w:cs="Arial"/>
                <w:b/>
              </w:rPr>
            </w:pPr>
            <w:r>
              <w:rPr>
                <w:rFonts w:ascii="Arial" w:eastAsia="Calibri" w:hAnsi="Arial" w:cs="Arial"/>
                <w:b/>
              </w:rPr>
              <w:t>c. H</w:t>
            </w:r>
            <w:r w:rsidRPr="000367D1">
              <w:rPr>
                <w:rFonts w:ascii="Arial" w:eastAsia="Calibri" w:hAnsi="Arial" w:cs="Arial"/>
                <w:b/>
              </w:rPr>
              <w:t>ow much of the specified amount has been recovered in each case?</w:t>
            </w:r>
          </w:p>
        </w:tc>
        <w:tc>
          <w:tcPr>
            <w:tcW w:w="1393" w:type="dxa"/>
          </w:tcPr>
          <w:p w:rsidR="00AE0354" w:rsidRPr="000367D1" w:rsidRDefault="00AE0354" w:rsidP="00C530B3">
            <w:pPr>
              <w:spacing w:after="0" w:line="240" w:lineRule="auto"/>
              <w:jc w:val="center"/>
              <w:rPr>
                <w:rFonts w:ascii="Arial" w:eastAsia="Calibri" w:hAnsi="Arial" w:cs="Arial"/>
              </w:rPr>
            </w:pPr>
          </w:p>
        </w:tc>
        <w:tc>
          <w:tcPr>
            <w:tcW w:w="1559" w:type="dxa"/>
          </w:tcPr>
          <w:p w:rsidR="00AE0354" w:rsidRPr="000367D1" w:rsidRDefault="00AE0354" w:rsidP="00C530B3">
            <w:pPr>
              <w:spacing w:after="0" w:line="240" w:lineRule="auto"/>
              <w:jc w:val="center"/>
              <w:rPr>
                <w:rFonts w:ascii="Arial" w:eastAsia="Calibri" w:hAnsi="Arial" w:cs="Arial"/>
              </w:rPr>
            </w:pPr>
          </w:p>
        </w:tc>
        <w:tc>
          <w:tcPr>
            <w:tcW w:w="3373" w:type="dxa"/>
          </w:tcPr>
          <w:p w:rsidR="00AE0354" w:rsidRPr="000367D1" w:rsidRDefault="00AE0354" w:rsidP="00C530B3">
            <w:pPr>
              <w:spacing w:after="0" w:line="240" w:lineRule="auto"/>
              <w:jc w:val="center"/>
              <w:rPr>
                <w:rFonts w:ascii="Arial" w:eastAsia="Calibri" w:hAnsi="Arial" w:cs="Arial"/>
              </w:rPr>
            </w:pPr>
          </w:p>
        </w:tc>
      </w:tr>
      <w:tr w:rsidR="00AE0354" w:rsidRPr="000367D1" w:rsidTr="00C530B3">
        <w:tc>
          <w:tcPr>
            <w:tcW w:w="3314" w:type="dxa"/>
          </w:tcPr>
          <w:p w:rsidR="00AE0354" w:rsidRPr="000367D1" w:rsidRDefault="00AE0354" w:rsidP="00AE0354">
            <w:pPr>
              <w:numPr>
                <w:ilvl w:val="0"/>
                <w:numId w:val="3"/>
              </w:numPr>
              <w:spacing w:after="0" w:line="240" w:lineRule="auto"/>
              <w:contextualSpacing/>
              <w:jc w:val="both"/>
              <w:rPr>
                <w:rFonts w:ascii="Arial" w:eastAsia="Calibri" w:hAnsi="Arial" w:cs="Arial"/>
                <w:b/>
              </w:rPr>
            </w:pPr>
            <w:r w:rsidRPr="000367D1">
              <w:rPr>
                <w:rFonts w:ascii="Arial" w:eastAsia="Calibri" w:hAnsi="Arial" w:cs="Arial"/>
                <w:b/>
              </w:rPr>
              <w:t>Fruitless</w:t>
            </w:r>
          </w:p>
        </w:tc>
        <w:tc>
          <w:tcPr>
            <w:tcW w:w="1393" w:type="dxa"/>
          </w:tcPr>
          <w:p w:rsidR="00AE0354" w:rsidRPr="000367D1" w:rsidRDefault="00AE0354" w:rsidP="00C530B3">
            <w:pPr>
              <w:spacing w:after="0" w:line="240" w:lineRule="auto"/>
              <w:jc w:val="center"/>
              <w:rPr>
                <w:rFonts w:ascii="Arial" w:eastAsia="Calibri" w:hAnsi="Arial" w:cs="Arial"/>
              </w:rPr>
            </w:pPr>
            <w:r w:rsidRPr="000367D1">
              <w:rPr>
                <w:rFonts w:ascii="Arial" w:eastAsia="Calibri" w:hAnsi="Arial" w:cs="Arial"/>
              </w:rPr>
              <w:t>-</w:t>
            </w:r>
          </w:p>
        </w:tc>
        <w:tc>
          <w:tcPr>
            <w:tcW w:w="1559" w:type="dxa"/>
          </w:tcPr>
          <w:p w:rsidR="00AE0354" w:rsidRPr="000367D1" w:rsidRDefault="00AE0354" w:rsidP="00C530B3">
            <w:pPr>
              <w:spacing w:after="0" w:line="240" w:lineRule="auto"/>
              <w:jc w:val="center"/>
              <w:rPr>
                <w:rFonts w:ascii="Arial" w:eastAsia="Calibri" w:hAnsi="Arial" w:cs="Arial"/>
              </w:rPr>
            </w:pPr>
            <w:r w:rsidRPr="000367D1">
              <w:rPr>
                <w:rFonts w:ascii="Arial" w:eastAsia="Calibri" w:hAnsi="Arial" w:cs="Arial"/>
              </w:rPr>
              <w:t>None</w:t>
            </w:r>
          </w:p>
        </w:tc>
        <w:tc>
          <w:tcPr>
            <w:tcW w:w="3373" w:type="dxa"/>
          </w:tcPr>
          <w:p w:rsidR="00AE0354" w:rsidRPr="000367D1" w:rsidRDefault="00AE0354" w:rsidP="00C530B3">
            <w:pPr>
              <w:spacing w:after="0" w:line="240" w:lineRule="auto"/>
              <w:jc w:val="center"/>
              <w:rPr>
                <w:rFonts w:ascii="Arial" w:eastAsia="Calibri" w:hAnsi="Arial" w:cs="Arial"/>
              </w:rPr>
            </w:pPr>
            <w:r w:rsidRPr="000367D1">
              <w:rPr>
                <w:rFonts w:ascii="Arial" w:eastAsia="Calibri" w:hAnsi="Arial" w:cs="Arial"/>
              </w:rPr>
              <w:t>-</w:t>
            </w:r>
          </w:p>
        </w:tc>
      </w:tr>
      <w:tr w:rsidR="00AE0354" w:rsidRPr="000367D1" w:rsidTr="00C530B3">
        <w:tc>
          <w:tcPr>
            <w:tcW w:w="3314" w:type="dxa"/>
          </w:tcPr>
          <w:p w:rsidR="00AE0354" w:rsidRPr="000367D1" w:rsidRDefault="00AE0354" w:rsidP="00AE0354">
            <w:pPr>
              <w:numPr>
                <w:ilvl w:val="0"/>
                <w:numId w:val="3"/>
              </w:numPr>
              <w:spacing w:after="0" w:line="240" w:lineRule="auto"/>
              <w:contextualSpacing/>
              <w:jc w:val="both"/>
              <w:rPr>
                <w:rFonts w:ascii="Arial" w:eastAsia="Calibri" w:hAnsi="Arial" w:cs="Arial"/>
                <w:b/>
              </w:rPr>
            </w:pPr>
            <w:r w:rsidRPr="000367D1">
              <w:rPr>
                <w:rFonts w:ascii="Arial" w:eastAsia="Calibri" w:hAnsi="Arial" w:cs="Arial"/>
                <w:b/>
              </w:rPr>
              <w:t>Wasteful</w:t>
            </w:r>
          </w:p>
        </w:tc>
        <w:tc>
          <w:tcPr>
            <w:tcW w:w="1393" w:type="dxa"/>
          </w:tcPr>
          <w:p w:rsidR="00AE0354" w:rsidRPr="000367D1" w:rsidRDefault="00AE0354" w:rsidP="00C530B3">
            <w:pPr>
              <w:spacing w:after="0" w:line="240" w:lineRule="auto"/>
              <w:jc w:val="center"/>
              <w:rPr>
                <w:rFonts w:ascii="Arial" w:eastAsia="Calibri" w:hAnsi="Arial" w:cs="Arial"/>
              </w:rPr>
            </w:pPr>
            <w:r w:rsidRPr="000367D1">
              <w:rPr>
                <w:rFonts w:ascii="Arial" w:eastAsia="Calibri" w:hAnsi="Arial" w:cs="Arial"/>
              </w:rPr>
              <w:t>-</w:t>
            </w:r>
          </w:p>
        </w:tc>
        <w:tc>
          <w:tcPr>
            <w:tcW w:w="1559" w:type="dxa"/>
          </w:tcPr>
          <w:p w:rsidR="00AE0354" w:rsidRPr="000367D1" w:rsidRDefault="00AE0354" w:rsidP="00C530B3">
            <w:pPr>
              <w:spacing w:after="0" w:line="240" w:lineRule="auto"/>
              <w:jc w:val="center"/>
              <w:rPr>
                <w:rFonts w:ascii="Arial" w:eastAsia="Calibri" w:hAnsi="Arial" w:cs="Arial"/>
              </w:rPr>
            </w:pPr>
            <w:r w:rsidRPr="000367D1">
              <w:rPr>
                <w:rFonts w:ascii="Arial" w:eastAsia="Calibri" w:hAnsi="Arial" w:cs="Arial"/>
              </w:rPr>
              <w:t>None</w:t>
            </w:r>
          </w:p>
        </w:tc>
        <w:tc>
          <w:tcPr>
            <w:tcW w:w="3373" w:type="dxa"/>
          </w:tcPr>
          <w:p w:rsidR="00AE0354" w:rsidRPr="000367D1" w:rsidRDefault="00AE0354" w:rsidP="00C530B3">
            <w:pPr>
              <w:spacing w:after="0" w:line="240" w:lineRule="auto"/>
              <w:jc w:val="center"/>
              <w:rPr>
                <w:rFonts w:ascii="Arial" w:eastAsia="Calibri" w:hAnsi="Arial" w:cs="Arial"/>
              </w:rPr>
            </w:pPr>
            <w:r w:rsidRPr="000367D1">
              <w:rPr>
                <w:rFonts w:ascii="Arial" w:eastAsia="Calibri" w:hAnsi="Arial" w:cs="Arial"/>
              </w:rPr>
              <w:t>-</w:t>
            </w:r>
          </w:p>
        </w:tc>
      </w:tr>
      <w:tr w:rsidR="00AE0354" w:rsidRPr="000367D1" w:rsidTr="00C530B3">
        <w:tc>
          <w:tcPr>
            <w:tcW w:w="3314" w:type="dxa"/>
          </w:tcPr>
          <w:p w:rsidR="00AE0354" w:rsidRPr="000367D1" w:rsidRDefault="00AE0354" w:rsidP="00AE0354">
            <w:pPr>
              <w:numPr>
                <w:ilvl w:val="0"/>
                <w:numId w:val="3"/>
              </w:numPr>
              <w:spacing w:after="0" w:line="240" w:lineRule="auto"/>
              <w:contextualSpacing/>
              <w:jc w:val="both"/>
              <w:rPr>
                <w:rFonts w:ascii="Arial" w:eastAsia="Calibri" w:hAnsi="Arial" w:cs="Arial"/>
                <w:b/>
              </w:rPr>
            </w:pPr>
            <w:r w:rsidRPr="000367D1">
              <w:rPr>
                <w:rFonts w:ascii="Arial" w:eastAsia="Calibri" w:hAnsi="Arial" w:cs="Arial"/>
                <w:b/>
              </w:rPr>
              <w:t>Irregular</w:t>
            </w:r>
          </w:p>
        </w:tc>
        <w:tc>
          <w:tcPr>
            <w:tcW w:w="1393" w:type="dxa"/>
          </w:tcPr>
          <w:p w:rsidR="00AE0354" w:rsidRPr="000367D1" w:rsidRDefault="00AE0354" w:rsidP="00C530B3">
            <w:pPr>
              <w:spacing w:after="0" w:line="240" w:lineRule="auto"/>
              <w:jc w:val="center"/>
              <w:rPr>
                <w:rFonts w:ascii="Arial" w:eastAsia="Calibri" w:hAnsi="Arial" w:cs="Arial"/>
              </w:rPr>
            </w:pPr>
            <w:r w:rsidRPr="000367D1">
              <w:rPr>
                <w:rFonts w:ascii="Arial" w:eastAsia="Calibri" w:hAnsi="Arial" w:cs="Arial"/>
              </w:rPr>
              <w:t>-</w:t>
            </w:r>
          </w:p>
        </w:tc>
        <w:tc>
          <w:tcPr>
            <w:tcW w:w="1559" w:type="dxa"/>
          </w:tcPr>
          <w:p w:rsidR="00AE0354" w:rsidRPr="000367D1" w:rsidRDefault="00AE0354" w:rsidP="00C530B3">
            <w:pPr>
              <w:spacing w:after="0" w:line="240" w:lineRule="auto"/>
              <w:jc w:val="center"/>
              <w:rPr>
                <w:rFonts w:ascii="Arial" w:eastAsia="Calibri" w:hAnsi="Arial" w:cs="Arial"/>
              </w:rPr>
            </w:pPr>
            <w:r w:rsidRPr="000367D1">
              <w:rPr>
                <w:rFonts w:ascii="Arial" w:eastAsia="Calibri" w:hAnsi="Arial" w:cs="Arial"/>
              </w:rPr>
              <w:t>None</w:t>
            </w:r>
          </w:p>
        </w:tc>
        <w:tc>
          <w:tcPr>
            <w:tcW w:w="3373" w:type="dxa"/>
          </w:tcPr>
          <w:p w:rsidR="00AE0354" w:rsidRPr="000367D1" w:rsidRDefault="00AE0354" w:rsidP="00C530B3">
            <w:pPr>
              <w:spacing w:after="0" w:line="240" w:lineRule="auto"/>
              <w:jc w:val="both"/>
              <w:rPr>
                <w:rFonts w:ascii="Arial" w:eastAsia="Calibri" w:hAnsi="Arial" w:cs="Arial"/>
              </w:rPr>
            </w:pPr>
            <w:r w:rsidRPr="000367D1">
              <w:rPr>
                <w:rFonts w:ascii="Arial" w:eastAsia="Calibri" w:hAnsi="Arial" w:cs="Arial"/>
                <w:bCs/>
                <w:i/>
              </w:rPr>
              <w:t xml:space="preserve">*Related to the </w:t>
            </w:r>
            <w:proofErr w:type="spellStart"/>
            <w:r w:rsidRPr="000367D1">
              <w:rPr>
                <w:rFonts w:ascii="Arial" w:eastAsia="Calibri" w:hAnsi="Arial" w:cs="Arial"/>
                <w:bCs/>
                <w:i/>
              </w:rPr>
              <w:t>B'avumile</w:t>
            </w:r>
            <w:proofErr w:type="spellEnd"/>
            <w:r w:rsidRPr="000367D1">
              <w:rPr>
                <w:rFonts w:ascii="Arial" w:eastAsia="Calibri" w:hAnsi="Arial" w:cs="Arial"/>
                <w:bCs/>
                <w:i/>
              </w:rPr>
              <w:t xml:space="preserve"> training. The department did not comply with paragraph 3.4 of PN 8 of 2007/2008 which requires that for transactions with a value of and above R500 000.00 a competitive bidding process should be followed. An investigation into the matter was conducted and no official was found to have personally benefited and it was confirmed that the department derived value in the form of training provided to beneficiaries.</w:t>
            </w:r>
          </w:p>
        </w:tc>
      </w:tr>
    </w:tbl>
    <w:p w:rsidR="00973DC5" w:rsidRDefault="00973DC5">
      <w:bookmarkStart w:id="0" w:name="_GoBack"/>
      <w:bookmarkEnd w:id="0"/>
    </w:p>
    <w:sectPr w:rsidR="00973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615E3"/>
    <w:multiLevelType w:val="hybridMultilevel"/>
    <w:tmpl w:val="070226BE"/>
    <w:lvl w:ilvl="0" w:tplc="14DCBE2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1D65890"/>
    <w:multiLevelType w:val="hybridMultilevel"/>
    <w:tmpl w:val="5FE68014"/>
    <w:lvl w:ilvl="0" w:tplc="9C46957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ECD0735"/>
    <w:multiLevelType w:val="hybridMultilevel"/>
    <w:tmpl w:val="2BDAD090"/>
    <w:lvl w:ilvl="0" w:tplc="C3CAA5B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54"/>
    <w:rsid w:val="00973DC5"/>
    <w:rsid w:val="00AE0354"/>
    <w:rsid w:val="00E4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54"/>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54"/>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ONqubelani</cp:lastModifiedBy>
  <cp:revision>1</cp:revision>
  <dcterms:created xsi:type="dcterms:W3CDTF">2017-09-05T11:12:00Z</dcterms:created>
  <dcterms:modified xsi:type="dcterms:W3CDTF">2017-09-05T11:13:00Z</dcterms:modified>
</cp:coreProperties>
</file>