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4371B5">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ED39C0">
        <w:rPr>
          <w:rFonts w:ascii="Arial" w:hAnsi="Arial" w:cs="Arial"/>
          <w:b/>
          <w:bCs/>
        </w:rPr>
        <w:t>1384</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ED39C0">
        <w:rPr>
          <w:rFonts w:ascii="Arial" w:hAnsi="Arial" w:cs="Arial"/>
          <w:b/>
          <w:bCs/>
          <w:u w:val="single"/>
        </w:rPr>
        <w:t>26</w:t>
      </w:r>
      <w:r w:rsidR="00D85689">
        <w:rPr>
          <w:rFonts w:ascii="Arial" w:hAnsi="Arial" w:cs="Arial"/>
          <w:b/>
          <w:bCs/>
          <w:u w:val="single"/>
        </w:rPr>
        <w:t>/05</w:t>
      </w:r>
      <w:r w:rsidR="001124D5">
        <w:rPr>
          <w:rFonts w:ascii="Arial" w:hAnsi="Arial" w:cs="Arial"/>
          <w:b/>
          <w:bCs/>
          <w:u w:val="single"/>
        </w:rPr>
        <w:t>/2017</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ED39C0">
        <w:rPr>
          <w:rFonts w:ascii="Arial" w:hAnsi="Arial" w:cs="Arial"/>
          <w:b/>
          <w:bCs/>
          <w:u w:val="single"/>
        </w:rPr>
        <w:t>18</w:t>
      </w:r>
      <w:r w:rsidR="008A5D41">
        <w:rPr>
          <w:rFonts w:ascii="Arial" w:hAnsi="Arial" w:cs="Arial"/>
          <w:b/>
          <w:bCs/>
          <w:u w:val="single"/>
        </w:rPr>
        <w:t xml:space="preserve"> </w:t>
      </w:r>
      <w:r w:rsidR="001124D5">
        <w:rPr>
          <w:rFonts w:ascii="Arial" w:hAnsi="Arial" w:cs="Arial"/>
          <w:b/>
          <w:bCs/>
          <w:u w:val="single"/>
        </w:rPr>
        <w:t>OF 2017</w:t>
      </w:r>
      <w:r w:rsidR="00E02103" w:rsidRPr="003C5A76">
        <w:rPr>
          <w:rFonts w:ascii="Arial" w:hAnsi="Arial" w:cs="Arial"/>
          <w:b/>
          <w:bCs/>
          <w:u w:val="single"/>
        </w:rPr>
        <w:t>)</w:t>
      </w:r>
    </w:p>
    <w:p w:rsidR="00ED39C0" w:rsidRPr="004A218F" w:rsidRDefault="00ED39C0" w:rsidP="004A218F">
      <w:pPr>
        <w:spacing w:line="360" w:lineRule="auto"/>
        <w:ind w:left="816" w:hanging="816"/>
        <w:rPr>
          <w:rFonts w:ascii="Arial" w:hAnsi="Arial" w:cs="Arial"/>
          <w:b/>
          <w:lang w:val="en-ZA"/>
        </w:rPr>
      </w:pPr>
      <w:r w:rsidRPr="004A218F">
        <w:rPr>
          <w:rFonts w:ascii="Arial" w:hAnsi="Arial" w:cs="Arial"/>
          <w:b/>
          <w:lang w:val="en-ZA"/>
        </w:rPr>
        <w:t>Mr A P van der Westhuizen (DA) to ask the Minister of Higher Education and Training:</w:t>
      </w:r>
    </w:p>
    <w:p w:rsidR="00897B2C" w:rsidRPr="004A218F" w:rsidRDefault="00ED39C0" w:rsidP="004A218F">
      <w:pPr>
        <w:spacing w:line="360" w:lineRule="auto"/>
        <w:jc w:val="both"/>
        <w:outlineLvl w:val="0"/>
        <w:rPr>
          <w:rFonts w:ascii="Arial" w:hAnsi="Arial" w:cs="Arial"/>
          <w:lang w:val="en-ZA"/>
        </w:rPr>
      </w:pPr>
      <w:r w:rsidRPr="004A218F">
        <w:rPr>
          <w:rFonts w:ascii="Arial" w:hAnsi="Arial" w:cs="Arial"/>
          <w:lang w:val="en-ZA"/>
        </w:rPr>
        <w:t xml:space="preserve">With regard to the teacher support provided by the Education, Training and Development Practices Sector Education Authority (ETDP SETA) to each teacher union, (a) what amounts have been transferred over the past three financial years, (b) what is the total amount that has been budgeted for the 2017-18 financial year as grants, (c) what are the conditions linked to these </w:t>
      </w:r>
      <w:r w:rsidRPr="004A218F">
        <w:rPr>
          <w:rFonts w:ascii="Arial" w:hAnsi="Arial" w:cs="Arial"/>
          <w:lang w:val="af-ZA"/>
        </w:rPr>
        <w:t>transfers</w:t>
      </w:r>
      <w:r w:rsidRPr="004A218F">
        <w:rPr>
          <w:rFonts w:ascii="Arial" w:hAnsi="Arial" w:cs="Arial"/>
          <w:lang w:val="en-ZA"/>
        </w:rPr>
        <w:t xml:space="preserve"> and (d) how is the ETDP SETA ensuring that the transfers are utilised by the teacher unions in accordance with the set conditions?</w:t>
      </w:r>
      <w:r w:rsidRPr="004A218F">
        <w:rPr>
          <w:rFonts w:ascii="Arial" w:hAnsi="Arial" w:cs="Arial"/>
          <w:lang w:val="en-ZA"/>
        </w:rPr>
        <w:tab/>
      </w:r>
      <w:r w:rsidRPr="004A218F">
        <w:rPr>
          <w:rFonts w:ascii="Arial" w:hAnsi="Arial" w:cs="Arial"/>
          <w:lang w:val="en-ZA"/>
        </w:rPr>
        <w:tab/>
      </w:r>
      <w:r w:rsidRPr="004A218F">
        <w:rPr>
          <w:rFonts w:ascii="Arial" w:hAnsi="Arial" w:cs="Arial"/>
          <w:lang w:val="en-ZA"/>
        </w:rPr>
        <w:tab/>
      </w:r>
      <w:r w:rsidRPr="004A218F">
        <w:rPr>
          <w:rFonts w:ascii="Arial" w:hAnsi="Arial" w:cs="Arial"/>
          <w:lang w:val="en-ZA"/>
        </w:rPr>
        <w:tab/>
      </w:r>
      <w:r w:rsidRPr="004A218F">
        <w:rPr>
          <w:rFonts w:ascii="Arial" w:hAnsi="Arial" w:cs="Arial"/>
          <w:lang w:val="en-ZA"/>
        </w:rPr>
        <w:tab/>
      </w:r>
      <w:r w:rsidRPr="004A218F">
        <w:rPr>
          <w:rFonts w:ascii="Arial" w:hAnsi="Arial" w:cs="Arial"/>
          <w:lang w:val="en-ZA"/>
        </w:rPr>
        <w:tab/>
      </w:r>
      <w:r w:rsidRPr="004A218F">
        <w:rPr>
          <w:rFonts w:ascii="Arial" w:hAnsi="Arial" w:cs="Arial"/>
          <w:lang w:val="en-ZA"/>
        </w:rPr>
        <w:tab/>
      </w:r>
      <w:r w:rsidRPr="004A218F">
        <w:rPr>
          <w:rFonts w:ascii="Arial" w:hAnsi="Arial" w:cs="Arial"/>
          <w:lang w:val="en-ZA"/>
        </w:rPr>
        <w:tab/>
      </w:r>
    </w:p>
    <w:p w:rsidR="00ED39C0" w:rsidRPr="004A218F" w:rsidRDefault="00ED39C0" w:rsidP="004A218F">
      <w:pPr>
        <w:spacing w:line="360" w:lineRule="auto"/>
        <w:ind w:left="7291" w:firstLine="629"/>
        <w:jc w:val="right"/>
        <w:outlineLvl w:val="0"/>
        <w:rPr>
          <w:rFonts w:ascii="Arial" w:hAnsi="Arial" w:cs="Arial"/>
          <w:b/>
          <w:sz w:val="20"/>
          <w:lang w:val="en-ZA"/>
        </w:rPr>
      </w:pPr>
      <w:r w:rsidRPr="004A218F">
        <w:rPr>
          <w:rFonts w:ascii="Arial" w:hAnsi="Arial" w:cs="Arial"/>
          <w:b/>
          <w:sz w:val="20"/>
          <w:lang w:val="en-ZA"/>
        </w:rPr>
        <w:t>NW1526E</w:t>
      </w:r>
    </w:p>
    <w:p w:rsidR="00A2288C" w:rsidRPr="004A218F" w:rsidRDefault="00A2288C" w:rsidP="004A218F">
      <w:pPr>
        <w:spacing w:line="360" w:lineRule="auto"/>
        <w:ind w:left="7920"/>
        <w:jc w:val="both"/>
        <w:rPr>
          <w:rFonts w:ascii="Arial" w:hAnsi="Arial" w:cs="Arial"/>
          <w:b/>
          <w:lang w:val="en-ZA"/>
        </w:rPr>
      </w:pPr>
    </w:p>
    <w:p w:rsidR="000C558D" w:rsidRPr="004A218F" w:rsidRDefault="000C558D" w:rsidP="004A218F">
      <w:pPr>
        <w:tabs>
          <w:tab w:val="left" w:pos="432"/>
          <w:tab w:val="left" w:pos="720"/>
        </w:tabs>
        <w:spacing w:line="360" w:lineRule="auto"/>
        <w:ind w:left="1440" w:hanging="720"/>
        <w:jc w:val="both"/>
        <w:rPr>
          <w:rFonts w:ascii="Arial" w:eastAsia="Times New Roman" w:hAnsi="Arial" w:cs="Arial"/>
          <w:b/>
        </w:rPr>
      </w:pPr>
    </w:p>
    <w:p w:rsidR="00D543F9" w:rsidRPr="004A218F" w:rsidRDefault="00D543F9" w:rsidP="004A218F">
      <w:pPr>
        <w:spacing w:line="360" w:lineRule="auto"/>
        <w:jc w:val="both"/>
        <w:outlineLvl w:val="0"/>
        <w:rPr>
          <w:rFonts w:ascii="Arial" w:hAnsi="Arial" w:cs="Arial"/>
          <w:b/>
          <w:lang w:val="en-ZA"/>
        </w:rPr>
      </w:pPr>
    </w:p>
    <w:p w:rsidR="005A39D6" w:rsidRPr="004A218F" w:rsidRDefault="005A39D6" w:rsidP="004A218F">
      <w:pPr>
        <w:spacing w:line="360" w:lineRule="auto"/>
        <w:jc w:val="both"/>
        <w:outlineLvl w:val="0"/>
        <w:rPr>
          <w:rFonts w:ascii="Arial" w:hAnsi="Arial" w:cs="Arial"/>
          <w:b/>
        </w:rPr>
      </w:pPr>
    </w:p>
    <w:p w:rsidR="004371B5" w:rsidRDefault="004371B5" w:rsidP="00C30D31">
      <w:pPr>
        <w:spacing w:line="360" w:lineRule="auto"/>
        <w:jc w:val="both"/>
        <w:outlineLvl w:val="0"/>
        <w:rPr>
          <w:rFonts w:ascii="Arial" w:hAnsi="Arial" w:cs="Arial"/>
          <w:b/>
        </w:rPr>
      </w:pPr>
    </w:p>
    <w:p w:rsidR="004371B5" w:rsidRDefault="004371B5" w:rsidP="00C30D31">
      <w:pPr>
        <w:spacing w:line="360" w:lineRule="auto"/>
        <w:jc w:val="both"/>
        <w:outlineLvl w:val="0"/>
        <w:rPr>
          <w:rFonts w:ascii="Arial" w:hAnsi="Arial" w:cs="Arial"/>
          <w:b/>
        </w:rPr>
      </w:pPr>
    </w:p>
    <w:p w:rsidR="004371B5" w:rsidRDefault="004371B5" w:rsidP="00C30D31">
      <w:pPr>
        <w:spacing w:line="360" w:lineRule="auto"/>
        <w:jc w:val="both"/>
        <w:outlineLvl w:val="0"/>
        <w:rPr>
          <w:rFonts w:ascii="Arial" w:hAnsi="Arial" w:cs="Arial"/>
          <w:b/>
        </w:rPr>
      </w:pPr>
    </w:p>
    <w:p w:rsidR="004371B5" w:rsidRDefault="004371B5" w:rsidP="00C30D31">
      <w:pPr>
        <w:spacing w:line="360" w:lineRule="auto"/>
        <w:jc w:val="both"/>
        <w:outlineLvl w:val="0"/>
        <w:rPr>
          <w:rFonts w:ascii="Arial" w:hAnsi="Arial" w:cs="Arial"/>
          <w:b/>
        </w:rPr>
      </w:pPr>
    </w:p>
    <w:p w:rsidR="004371B5" w:rsidRDefault="004371B5" w:rsidP="00C30D31">
      <w:pPr>
        <w:spacing w:line="360" w:lineRule="auto"/>
        <w:jc w:val="both"/>
        <w:outlineLvl w:val="0"/>
        <w:rPr>
          <w:rFonts w:ascii="Arial" w:hAnsi="Arial" w:cs="Arial"/>
          <w:b/>
        </w:rPr>
      </w:pPr>
    </w:p>
    <w:p w:rsidR="00C3677B" w:rsidRPr="004A218F" w:rsidRDefault="00B12389" w:rsidP="00C30D31">
      <w:pPr>
        <w:spacing w:line="360" w:lineRule="auto"/>
        <w:jc w:val="both"/>
        <w:outlineLvl w:val="0"/>
        <w:rPr>
          <w:rFonts w:ascii="Arial" w:hAnsi="Arial" w:cs="Arial"/>
          <w:b/>
        </w:rPr>
      </w:pPr>
      <w:r w:rsidRPr="004A218F">
        <w:rPr>
          <w:rFonts w:ascii="Arial" w:hAnsi="Arial" w:cs="Arial"/>
          <w:b/>
        </w:rPr>
        <w:lastRenderedPageBreak/>
        <w:t>R</w:t>
      </w:r>
      <w:r w:rsidR="00FC1A3C" w:rsidRPr="004A218F">
        <w:rPr>
          <w:rFonts w:ascii="Arial" w:hAnsi="Arial" w:cs="Arial"/>
          <w:b/>
        </w:rPr>
        <w:t>EPLY:</w:t>
      </w:r>
    </w:p>
    <w:p w:rsidR="00F71A05" w:rsidRPr="004A218F" w:rsidRDefault="00F71A05" w:rsidP="00C30D31">
      <w:pPr>
        <w:spacing w:after="0" w:line="360" w:lineRule="auto"/>
        <w:ind w:left="357" w:hanging="357"/>
        <w:jc w:val="both"/>
        <w:rPr>
          <w:rFonts w:ascii="Arial" w:hAnsi="Arial" w:cs="Arial"/>
          <w:b/>
          <w:lang w:val="en-ZA"/>
        </w:rPr>
      </w:pPr>
      <w:r w:rsidRPr="004A218F">
        <w:rPr>
          <w:rFonts w:ascii="Arial" w:hAnsi="Arial" w:cs="Arial"/>
          <w:lang w:val="en-ZA"/>
        </w:rPr>
        <w:t xml:space="preserve">(a) </w:t>
      </w:r>
      <w:r w:rsidR="00D81EDB">
        <w:rPr>
          <w:rFonts w:ascii="Arial" w:hAnsi="Arial" w:cs="Arial"/>
          <w:lang w:val="en-ZA"/>
        </w:rPr>
        <w:tab/>
      </w:r>
      <w:r w:rsidR="00C30D31">
        <w:rPr>
          <w:rFonts w:ascii="Arial" w:hAnsi="Arial" w:cs="Arial"/>
          <w:b/>
          <w:lang w:val="en-ZA"/>
        </w:rPr>
        <w:t>Mandatory Grant</w:t>
      </w:r>
    </w:p>
    <w:p w:rsidR="00DD0944" w:rsidRPr="004A218F" w:rsidRDefault="00DD0944" w:rsidP="00C30D31">
      <w:pPr>
        <w:spacing w:line="360" w:lineRule="auto"/>
        <w:ind w:left="360"/>
        <w:jc w:val="both"/>
        <w:rPr>
          <w:rFonts w:ascii="Arial" w:hAnsi="Arial" w:cs="Arial"/>
          <w:lang w:val="en-ZA"/>
        </w:rPr>
      </w:pPr>
      <w:r w:rsidRPr="004A218F">
        <w:rPr>
          <w:rFonts w:ascii="Arial" w:hAnsi="Arial" w:cs="Arial"/>
          <w:lang w:val="en-ZA"/>
        </w:rPr>
        <w:t xml:space="preserve">The amounts indicated in the Table below were paid as the mandatory grant </w:t>
      </w:r>
      <w:r w:rsidR="00C30D31">
        <w:rPr>
          <w:rFonts w:ascii="Arial" w:hAnsi="Arial" w:cs="Arial"/>
          <w:lang w:val="en-ZA"/>
        </w:rPr>
        <w:t>from</w:t>
      </w:r>
      <w:r w:rsidR="00E177E2">
        <w:rPr>
          <w:rFonts w:ascii="Arial" w:hAnsi="Arial" w:cs="Arial"/>
          <w:lang w:val="en-ZA"/>
        </w:rPr>
        <w:t xml:space="preserve"> </w:t>
      </w:r>
      <w:r w:rsidR="00C30D31">
        <w:rPr>
          <w:rFonts w:ascii="Arial" w:hAnsi="Arial" w:cs="Arial"/>
          <w:lang w:val="en-ZA"/>
        </w:rPr>
        <w:t xml:space="preserve">the </w:t>
      </w:r>
      <w:r w:rsidR="00E177E2">
        <w:rPr>
          <w:rFonts w:ascii="Arial" w:hAnsi="Arial" w:cs="Arial"/>
          <w:lang w:val="en-ZA"/>
        </w:rPr>
        <w:t>20% of the 1% of the Skills L</w:t>
      </w:r>
      <w:r w:rsidRPr="004A218F">
        <w:rPr>
          <w:rFonts w:ascii="Arial" w:hAnsi="Arial" w:cs="Arial"/>
          <w:lang w:val="en-ZA"/>
        </w:rPr>
        <w:t xml:space="preserve">evies contributed by </w:t>
      </w:r>
      <w:r w:rsidR="00420B77" w:rsidRPr="004A218F">
        <w:rPr>
          <w:rFonts w:ascii="Arial" w:hAnsi="Arial" w:cs="Arial"/>
          <w:lang w:val="en-ZA"/>
        </w:rPr>
        <w:t>the South</w:t>
      </w:r>
      <w:r w:rsidRPr="004A218F">
        <w:rPr>
          <w:rFonts w:ascii="Arial" w:hAnsi="Arial" w:cs="Arial"/>
          <w:lang w:val="en-ZA"/>
        </w:rPr>
        <w:t xml:space="preserve"> African Democratic Teachers’ Union </w:t>
      </w:r>
      <w:r w:rsidR="00420B77" w:rsidRPr="004A218F">
        <w:rPr>
          <w:rFonts w:ascii="Arial" w:hAnsi="Arial" w:cs="Arial"/>
          <w:lang w:val="en-ZA"/>
        </w:rPr>
        <w:t>(SADTU</w:t>
      </w:r>
      <w:r w:rsidRPr="004A218F">
        <w:rPr>
          <w:rFonts w:ascii="Arial" w:hAnsi="Arial" w:cs="Arial"/>
          <w:lang w:val="en-ZA"/>
        </w:rPr>
        <w:t>) and the National Professional Teachers’ Organisation of South Africa</w:t>
      </w:r>
      <w:r w:rsidR="00E177E2">
        <w:rPr>
          <w:rFonts w:ascii="Arial" w:hAnsi="Arial" w:cs="Arial"/>
          <w:lang w:val="en-ZA"/>
        </w:rPr>
        <w:t xml:space="preserve"> (NAPTOSA)</w:t>
      </w:r>
      <w:r w:rsidRPr="004A218F">
        <w:rPr>
          <w:rFonts w:ascii="Arial" w:hAnsi="Arial" w:cs="Arial"/>
          <w:lang w:val="en-ZA"/>
        </w:rPr>
        <w:t xml:space="preserve">. </w:t>
      </w:r>
    </w:p>
    <w:p w:rsidR="00F71A05" w:rsidRPr="004A218F" w:rsidRDefault="00DD0944" w:rsidP="00C30D31">
      <w:pPr>
        <w:spacing w:line="360" w:lineRule="auto"/>
        <w:ind w:left="360"/>
        <w:jc w:val="both"/>
        <w:rPr>
          <w:rFonts w:ascii="Arial" w:hAnsi="Arial" w:cs="Arial"/>
          <w:lang w:val="en-ZA"/>
        </w:rPr>
      </w:pPr>
      <w:r w:rsidRPr="004A218F">
        <w:rPr>
          <w:rFonts w:ascii="Arial" w:hAnsi="Arial" w:cs="Arial"/>
          <w:lang w:val="en-ZA"/>
        </w:rPr>
        <w:t>Mandatory grant payment</w:t>
      </w:r>
      <w:r w:rsidR="00E177E2">
        <w:rPr>
          <w:rFonts w:ascii="Arial" w:hAnsi="Arial" w:cs="Arial"/>
          <w:lang w:val="en-ZA"/>
        </w:rPr>
        <w:t>s</w:t>
      </w:r>
      <w:r w:rsidRPr="004A218F">
        <w:rPr>
          <w:rFonts w:ascii="Arial" w:hAnsi="Arial" w:cs="Arial"/>
          <w:lang w:val="en-ZA"/>
        </w:rPr>
        <w:t xml:space="preserve"> require that organisations</w:t>
      </w:r>
      <w:r w:rsidR="00C30D31">
        <w:rPr>
          <w:rFonts w:ascii="Arial" w:hAnsi="Arial" w:cs="Arial"/>
          <w:lang w:val="en-ZA"/>
        </w:rPr>
        <w:t>,</w:t>
      </w:r>
      <w:r w:rsidRPr="004A218F">
        <w:rPr>
          <w:rFonts w:ascii="Arial" w:hAnsi="Arial" w:cs="Arial"/>
          <w:lang w:val="en-ZA"/>
        </w:rPr>
        <w:t xml:space="preserve"> which contribute towards the skills levies without any exemption from the Minister of </w:t>
      </w:r>
      <w:r w:rsidR="00C30D31">
        <w:rPr>
          <w:rFonts w:ascii="Arial" w:hAnsi="Arial" w:cs="Arial"/>
          <w:lang w:val="en-ZA"/>
        </w:rPr>
        <w:t>Finance</w:t>
      </w:r>
      <w:r w:rsidRPr="004A218F">
        <w:rPr>
          <w:rFonts w:ascii="Arial" w:hAnsi="Arial" w:cs="Arial"/>
          <w:lang w:val="en-ZA"/>
        </w:rPr>
        <w:t xml:space="preserve"> </w:t>
      </w:r>
      <w:r w:rsidRPr="00D81EDB">
        <w:rPr>
          <w:rFonts w:ascii="Arial" w:hAnsi="Arial" w:cs="Arial"/>
          <w:lang w:val="en-ZA"/>
        </w:rPr>
        <w:t>and those organisations</w:t>
      </w:r>
      <w:r w:rsidRPr="004A218F">
        <w:rPr>
          <w:rFonts w:ascii="Arial" w:hAnsi="Arial" w:cs="Arial"/>
          <w:lang w:val="en-ZA"/>
        </w:rPr>
        <w:t xml:space="preserve"> </w:t>
      </w:r>
      <w:r w:rsidR="00D81EDB">
        <w:rPr>
          <w:rFonts w:ascii="Arial" w:hAnsi="Arial" w:cs="Arial"/>
          <w:lang w:val="en-ZA"/>
        </w:rPr>
        <w:t xml:space="preserve">which </w:t>
      </w:r>
      <w:r w:rsidRPr="004A218F">
        <w:rPr>
          <w:rFonts w:ascii="Arial" w:hAnsi="Arial" w:cs="Arial"/>
          <w:lang w:val="en-ZA"/>
        </w:rPr>
        <w:t xml:space="preserve">submit both the </w:t>
      </w:r>
      <w:r w:rsidR="00E177E2">
        <w:rPr>
          <w:rFonts w:ascii="Arial" w:hAnsi="Arial" w:cs="Arial"/>
          <w:lang w:val="en-ZA"/>
        </w:rPr>
        <w:t>Wo</w:t>
      </w:r>
      <w:r w:rsidR="00C30D31">
        <w:rPr>
          <w:rFonts w:ascii="Arial" w:hAnsi="Arial" w:cs="Arial"/>
          <w:lang w:val="en-ZA"/>
        </w:rPr>
        <w:t>r</w:t>
      </w:r>
      <w:r w:rsidR="00E177E2">
        <w:rPr>
          <w:rFonts w:ascii="Arial" w:hAnsi="Arial" w:cs="Arial"/>
          <w:lang w:val="en-ZA"/>
        </w:rPr>
        <w:t>kplace Skills Plans (</w:t>
      </w:r>
      <w:r w:rsidRPr="004A218F">
        <w:rPr>
          <w:rFonts w:ascii="Arial" w:hAnsi="Arial" w:cs="Arial"/>
          <w:lang w:val="en-ZA"/>
        </w:rPr>
        <w:t>WSPs</w:t>
      </w:r>
      <w:r w:rsidR="00E177E2">
        <w:rPr>
          <w:rFonts w:ascii="Arial" w:hAnsi="Arial" w:cs="Arial"/>
          <w:lang w:val="en-ZA"/>
        </w:rPr>
        <w:t>)</w:t>
      </w:r>
      <w:r w:rsidRPr="004A218F">
        <w:rPr>
          <w:rFonts w:ascii="Arial" w:hAnsi="Arial" w:cs="Arial"/>
          <w:lang w:val="en-ZA"/>
        </w:rPr>
        <w:t xml:space="preserve"> and the </w:t>
      </w:r>
      <w:r w:rsidR="00E177E2">
        <w:rPr>
          <w:rFonts w:ascii="Arial" w:hAnsi="Arial" w:cs="Arial"/>
          <w:lang w:val="en-ZA"/>
        </w:rPr>
        <w:t xml:space="preserve">Annual </w:t>
      </w:r>
      <w:r w:rsidR="00D81EDB">
        <w:rPr>
          <w:rFonts w:ascii="Arial" w:hAnsi="Arial" w:cs="Arial"/>
          <w:lang w:val="en-ZA"/>
        </w:rPr>
        <w:t>T</w:t>
      </w:r>
      <w:r w:rsidR="00E177E2">
        <w:rPr>
          <w:rFonts w:ascii="Arial" w:hAnsi="Arial" w:cs="Arial"/>
          <w:lang w:val="en-ZA"/>
        </w:rPr>
        <w:t>raining Report (</w:t>
      </w:r>
      <w:r w:rsidRPr="004A218F">
        <w:rPr>
          <w:rFonts w:ascii="Arial" w:hAnsi="Arial" w:cs="Arial"/>
          <w:lang w:val="en-ZA"/>
        </w:rPr>
        <w:t>ATR</w:t>
      </w:r>
      <w:r w:rsidR="00E177E2">
        <w:rPr>
          <w:rFonts w:ascii="Arial" w:hAnsi="Arial" w:cs="Arial"/>
          <w:lang w:val="en-ZA"/>
        </w:rPr>
        <w:t>)</w:t>
      </w:r>
      <w:r w:rsidRPr="004A218F">
        <w:rPr>
          <w:rFonts w:ascii="Arial" w:hAnsi="Arial" w:cs="Arial"/>
          <w:lang w:val="en-ZA"/>
        </w:rPr>
        <w:t xml:space="preserve"> </w:t>
      </w:r>
      <w:r w:rsidR="00D81EDB">
        <w:rPr>
          <w:rFonts w:ascii="Arial" w:hAnsi="Arial" w:cs="Arial"/>
          <w:lang w:val="en-ZA"/>
        </w:rPr>
        <w:t>that</w:t>
      </w:r>
      <w:r w:rsidR="00E177E2">
        <w:rPr>
          <w:rFonts w:ascii="Arial" w:hAnsi="Arial" w:cs="Arial"/>
          <w:lang w:val="en-ZA"/>
        </w:rPr>
        <w:t xml:space="preserve"> are compliant as per the Grant</w:t>
      </w:r>
      <w:r w:rsidRPr="004A218F">
        <w:rPr>
          <w:rFonts w:ascii="Arial" w:hAnsi="Arial" w:cs="Arial"/>
          <w:lang w:val="en-ZA"/>
        </w:rPr>
        <w:t xml:space="preserve"> Regulations</w:t>
      </w:r>
      <w:r w:rsidR="00D81EDB">
        <w:rPr>
          <w:rFonts w:ascii="Arial" w:hAnsi="Arial" w:cs="Arial"/>
          <w:lang w:val="en-ZA"/>
        </w:rPr>
        <w:t>,</w:t>
      </w:r>
      <w:r w:rsidRPr="004A218F">
        <w:rPr>
          <w:rFonts w:ascii="Arial" w:hAnsi="Arial" w:cs="Arial"/>
          <w:lang w:val="en-ZA"/>
        </w:rPr>
        <w:t xml:space="preserve"> receive 20% of the 1% of the skills levies contributed in each of the financial years indicated.</w:t>
      </w:r>
    </w:p>
    <w:p w:rsidR="00DD0944" w:rsidRPr="004A218F" w:rsidRDefault="00E177E2" w:rsidP="00C30D31">
      <w:pPr>
        <w:spacing w:line="360" w:lineRule="auto"/>
        <w:ind w:left="360"/>
        <w:jc w:val="both"/>
        <w:rPr>
          <w:rFonts w:ascii="Arial" w:hAnsi="Arial" w:cs="Arial"/>
          <w:lang w:val="en-ZA"/>
        </w:rPr>
      </w:pPr>
      <w:r>
        <w:rPr>
          <w:rFonts w:ascii="Arial" w:hAnsi="Arial" w:cs="Arial"/>
          <w:lang w:val="en-ZA"/>
        </w:rPr>
        <w:t xml:space="preserve">The </w:t>
      </w:r>
      <w:r w:rsidR="00DD0944" w:rsidRPr="004A218F">
        <w:rPr>
          <w:rFonts w:ascii="Arial" w:hAnsi="Arial" w:cs="Arial"/>
          <w:lang w:val="en-ZA"/>
        </w:rPr>
        <w:t>Mand</w:t>
      </w:r>
      <w:r w:rsidR="00C30D31">
        <w:rPr>
          <w:rFonts w:ascii="Arial" w:hAnsi="Arial" w:cs="Arial"/>
          <w:lang w:val="en-ZA"/>
        </w:rPr>
        <w:t>atory Grant is utilised by the e</w:t>
      </w:r>
      <w:r w:rsidR="00DD0944" w:rsidRPr="004A218F">
        <w:rPr>
          <w:rFonts w:ascii="Arial" w:hAnsi="Arial" w:cs="Arial"/>
          <w:lang w:val="en-ZA"/>
        </w:rPr>
        <w:t>mployer to reskill its employees based on the WSP submitted and reported in the A</w:t>
      </w:r>
      <w:r>
        <w:rPr>
          <w:rFonts w:ascii="Arial" w:hAnsi="Arial" w:cs="Arial"/>
          <w:lang w:val="en-ZA"/>
        </w:rPr>
        <w:t>TR</w:t>
      </w:r>
      <w:r w:rsidR="00DD0944" w:rsidRPr="004A218F">
        <w:rPr>
          <w:rFonts w:ascii="Arial" w:hAnsi="Arial" w:cs="Arial"/>
          <w:lang w:val="en-ZA"/>
        </w:rPr>
        <w:t>.</w:t>
      </w:r>
    </w:p>
    <w:p w:rsidR="00F71A05" w:rsidRPr="004A218F" w:rsidRDefault="00E177E2" w:rsidP="00C30D31">
      <w:pPr>
        <w:spacing w:line="360" w:lineRule="auto"/>
        <w:ind w:left="360"/>
        <w:jc w:val="both"/>
        <w:rPr>
          <w:rFonts w:ascii="Arial" w:hAnsi="Arial" w:cs="Arial"/>
          <w:lang w:val="en-ZA"/>
        </w:rPr>
      </w:pPr>
      <w:r>
        <w:rPr>
          <w:rFonts w:ascii="Arial" w:hAnsi="Arial" w:cs="Arial"/>
          <w:lang w:val="en-ZA"/>
        </w:rPr>
        <w:t>The Professional Educators Union (</w:t>
      </w:r>
      <w:r w:rsidR="00DD0944" w:rsidRPr="004A218F">
        <w:rPr>
          <w:rFonts w:ascii="Arial" w:hAnsi="Arial" w:cs="Arial"/>
          <w:lang w:val="en-ZA"/>
        </w:rPr>
        <w:t>PEU</w:t>
      </w:r>
      <w:r>
        <w:rPr>
          <w:rFonts w:ascii="Arial" w:hAnsi="Arial" w:cs="Arial"/>
          <w:lang w:val="en-ZA"/>
        </w:rPr>
        <w:t>)</w:t>
      </w:r>
      <w:r w:rsidR="00DD0944" w:rsidRPr="004A218F">
        <w:rPr>
          <w:rFonts w:ascii="Arial" w:hAnsi="Arial" w:cs="Arial"/>
          <w:lang w:val="en-ZA"/>
        </w:rPr>
        <w:t xml:space="preserve">, </w:t>
      </w:r>
      <w:r w:rsidRPr="00E177E2">
        <w:rPr>
          <w:rFonts w:ascii="Arial" w:hAnsi="Arial" w:cs="Arial"/>
          <w:lang w:val="en-ZA"/>
        </w:rPr>
        <w:t>Suid-Afrikaanse Onderwysersunie (SAOU</w:t>
      </w:r>
      <w:r>
        <w:rPr>
          <w:rFonts w:ascii="Arial" w:hAnsi="Arial" w:cs="Arial"/>
          <w:lang w:val="en-ZA"/>
        </w:rPr>
        <w:t>)</w:t>
      </w:r>
      <w:r w:rsidR="00DD0944" w:rsidRPr="004A218F">
        <w:rPr>
          <w:rFonts w:ascii="Arial" w:hAnsi="Arial" w:cs="Arial"/>
          <w:lang w:val="en-ZA"/>
        </w:rPr>
        <w:t xml:space="preserve"> and </w:t>
      </w:r>
      <w:r>
        <w:rPr>
          <w:rFonts w:ascii="Arial" w:hAnsi="Arial" w:cs="Arial"/>
          <w:lang w:val="en-ZA"/>
        </w:rPr>
        <w:t>National Teachers Union (</w:t>
      </w:r>
      <w:r w:rsidR="00DD0944" w:rsidRPr="004A218F">
        <w:rPr>
          <w:rFonts w:ascii="Arial" w:hAnsi="Arial" w:cs="Arial"/>
          <w:lang w:val="en-ZA"/>
        </w:rPr>
        <w:t>NATU</w:t>
      </w:r>
      <w:r>
        <w:rPr>
          <w:rFonts w:ascii="Arial" w:hAnsi="Arial" w:cs="Arial"/>
          <w:lang w:val="en-ZA"/>
        </w:rPr>
        <w:t>)</w:t>
      </w:r>
      <w:r w:rsidR="00DD0944" w:rsidRPr="004A218F">
        <w:rPr>
          <w:rFonts w:ascii="Arial" w:hAnsi="Arial" w:cs="Arial"/>
          <w:lang w:val="en-ZA"/>
        </w:rPr>
        <w:t xml:space="preserve"> are not levy paying and therefore </w:t>
      </w:r>
      <w:r w:rsidR="00C30D31">
        <w:rPr>
          <w:rFonts w:ascii="Arial" w:hAnsi="Arial" w:cs="Arial"/>
          <w:lang w:val="en-ZA"/>
        </w:rPr>
        <w:t xml:space="preserve">are </w:t>
      </w:r>
      <w:r w:rsidR="00DD0944" w:rsidRPr="004A218F">
        <w:rPr>
          <w:rFonts w:ascii="Arial" w:hAnsi="Arial" w:cs="Arial"/>
          <w:lang w:val="en-ZA"/>
        </w:rPr>
        <w:t>not e</w:t>
      </w:r>
      <w:r w:rsidR="00C30D31">
        <w:rPr>
          <w:rFonts w:ascii="Arial" w:hAnsi="Arial" w:cs="Arial"/>
          <w:lang w:val="en-ZA"/>
        </w:rPr>
        <w:t>ntitled to the Mandatory Grant.</w:t>
      </w: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2448"/>
        <w:gridCol w:w="2448"/>
        <w:gridCol w:w="2448"/>
      </w:tblGrid>
      <w:tr w:rsidR="00E177E2" w:rsidRPr="004A218F" w:rsidTr="00C30D31">
        <w:trPr>
          <w:jc w:val="center"/>
        </w:trPr>
        <w:tc>
          <w:tcPr>
            <w:tcW w:w="2448" w:type="dxa"/>
            <w:shd w:val="clear" w:color="auto" w:fill="auto"/>
            <w:vAlign w:val="center"/>
          </w:tcPr>
          <w:p w:rsidR="00E177E2" w:rsidRPr="004A218F" w:rsidRDefault="00E177E2" w:rsidP="00C30D31">
            <w:pPr>
              <w:spacing w:before="60" w:after="60" w:line="240" w:lineRule="auto"/>
              <w:jc w:val="center"/>
              <w:rPr>
                <w:rFonts w:ascii="Arial" w:hAnsi="Arial" w:cs="Arial"/>
                <w:b/>
              </w:rPr>
            </w:pPr>
            <w:r w:rsidRPr="004A218F">
              <w:rPr>
                <w:rFonts w:ascii="Arial" w:hAnsi="Arial" w:cs="Arial"/>
                <w:b/>
              </w:rPr>
              <w:t>Teacher Union</w:t>
            </w:r>
          </w:p>
        </w:tc>
        <w:tc>
          <w:tcPr>
            <w:tcW w:w="2448" w:type="dxa"/>
            <w:vAlign w:val="center"/>
          </w:tcPr>
          <w:p w:rsidR="00E177E2" w:rsidRPr="004A218F" w:rsidRDefault="00E177E2" w:rsidP="00C30D31">
            <w:pPr>
              <w:spacing w:before="60" w:after="60" w:line="240" w:lineRule="auto"/>
              <w:jc w:val="center"/>
              <w:rPr>
                <w:rFonts w:ascii="Arial" w:hAnsi="Arial" w:cs="Arial"/>
                <w:b/>
              </w:rPr>
            </w:pPr>
            <w:r w:rsidRPr="004A218F">
              <w:rPr>
                <w:rFonts w:ascii="Arial" w:hAnsi="Arial" w:cs="Arial"/>
                <w:b/>
              </w:rPr>
              <w:t>2014/15</w:t>
            </w:r>
          </w:p>
        </w:tc>
        <w:tc>
          <w:tcPr>
            <w:tcW w:w="2448" w:type="dxa"/>
            <w:shd w:val="clear" w:color="auto" w:fill="auto"/>
            <w:vAlign w:val="center"/>
          </w:tcPr>
          <w:p w:rsidR="00E177E2" w:rsidRPr="004A218F" w:rsidRDefault="00E177E2" w:rsidP="00C30D31">
            <w:pPr>
              <w:spacing w:before="60" w:after="60" w:line="240" w:lineRule="auto"/>
              <w:jc w:val="center"/>
              <w:rPr>
                <w:rFonts w:ascii="Arial" w:hAnsi="Arial" w:cs="Arial"/>
                <w:b/>
              </w:rPr>
            </w:pPr>
            <w:r w:rsidRPr="004A218F">
              <w:rPr>
                <w:rFonts w:ascii="Arial" w:hAnsi="Arial" w:cs="Arial"/>
                <w:b/>
              </w:rPr>
              <w:t>2015/16</w:t>
            </w:r>
          </w:p>
        </w:tc>
        <w:tc>
          <w:tcPr>
            <w:tcW w:w="2448" w:type="dxa"/>
            <w:shd w:val="clear" w:color="auto" w:fill="auto"/>
            <w:vAlign w:val="center"/>
          </w:tcPr>
          <w:p w:rsidR="00E177E2" w:rsidRPr="004A218F" w:rsidRDefault="00E177E2" w:rsidP="00C30D31">
            <w:pPr>
              <w:spacing w:before="60" w:after="60" w:line="240" w:lineRule="auto"/>
              <w:jc w:val="center"/>
              <w:rPr>
                <w:rFonts w:ascii="Arial" w:hAnsi="Arial" w:cs="Arial"/>
                <w:b/>
              </w:rPr>
            </w:pPr>
            <w:r w:rsidRPr="004A218F">
              <w:rPr>
                <w:rFonts w:ascii="Arial" w:hAnsi="Arial" w:cs="Arial"/>
                <w:b/>
              </w:rPr>
              <w:t>2016/17</w:t>
            </w:r>
          </w:p>
        </w:tc>
      </w:tr>
      <w:tr w:rsidR="00E177E2" w:rsidRPr="004A218F" w:rsidTr="001D779A">
        <w:trPr>
          <w:jc w:val="center"/>
        </w:trPr>
        <w:tc>
          <w:tcPr>
            <w:tcW w:w="2448" w:type="dxa"/>
            <w:shd w:val="clear" w:color="auto" w:fill="auto"/>
            <w:vAlign w:val="center"/>
          </w:tcPr>
          <w:p w:rsidR="00E177E2" w:rsidRPr="004A218F" w:rsidRDefault="00E177E2" w:rsidP="00C30D31">
            <w:pPr>
              <w:pStyle w:val="ListParagraph"/>
              <w:numPr>
                <w:ilvl w:val="0"/>
                <w:numId w:val="44"/>
              </w:numPr>
              <w:spacing w:before="60" w:after="60" w:line="240" w:lineRule="auto"/>
              <w:contextualSpacing w:val="0"/>
              <w:jc w:val="both"/>
              <w:rPr>
                <w:rFonts w:ascii="Arial" w:hAnsi="Arial" w:cs="Arial"/>
              </w:rPr>
            </w:pPr>
            <w:r w:rsidRPr="004A218F">
              <w:rPr>
                <w:rFonts w:ascii="Arial" w:hAnsi="Arial" w:cs="Arial"/>
              </w:rPr>
              <w:t>SADTU</w:t>
            </w:r>
          </w:p>
        </w:tc>
        <w:tc>
          <w:tcPr>
            <w:tcW w:w="2448" w:type="dxa"/>
            <w:vAlign w:val="center"/>
          </w:tcPr>
          <w:p w:rsidR="00E177E2" w:rsidRPr="004A218F" w:rsidRDefault="00E177E2" w:rsidP="00C30D31">
            <w:pPr>
              <w:spacing w:before="60" w:after="60" w:line="240" w:lineRule="auto"/>
              <w:jc w:val="right"/>
              <w:rPr>
                <w:rFonts w:ascii="Arial" w:hAnsi="Arial" w:cs="Arial"/>
                <w:color w:val="000000"/>
              </w:rPr>
            </w:pPr>
            <w:r w:rsidRPr="004A218F">
              <w:rPr>
                <w:rFonts w:ascii="Arial" w:hAnsi="Arial" w:cs="Arial"/>
                <w:color w:val="000000"/>
              </w:rPr>
              <w:t xml:space="preserve"> </w:t>
            </w:r>
            <w:r w:rsidR="00C30D31">
              <w:rPr>
                <w:rFonts w:ascii="Arial" w:hAnsi="Arial" w:cs="Arial"/>
                <w:color w:val="000000"/>
              </w:rPr>
              <w:t xml:space="preserve">R </w:t>
            </w:r>
            <w:r w:rsidRPr="004A218F">
              <w:rPr>
                <w:rFonts w:ascii="Arial" w:hAnsi="Arial" w:cs="Arial"/>
                <w:color w:val="000000"/>
              </w:rPr>
              <w:t xml:space="preserve">75 920.15 </w:t>
            </w:r>
          </w:p>
        </w:tc>
        <w:tc>
          <w:tcPr>
            <w:tcW w:w="2448" w:type="dxa"/>
            <w:shd w:val="clear" w:color="auto" w:fill="auto"/>
            <w:vAlign w:val="center"/>
          </w:tcPr>
          <w:p w:rsidR="00E177E2" w:rsidRPr="004A218F" w:rsidRDefault="00E177E2" w:rsidP="00C30D31">
            <w:pPr>
              <w:spacing w:before="60" w:after="60" w:line="240" w:lineRule="auto"/>
              <w:jc w:val="right"/>
              <w:rPr>
                <w:rFonts w:ascii="Arial" w:hAnsi="Arial" w:cs="Arial"/>
                <w:color w:val="000000"/>
              </w:rPr>
            </w:pPr>
            <w:r w:rsidRPr="004A218F">
              <w:rPr>
                <w:rFonts w:ascii="Arial" w:hAnsi="Arial" w:cs="Arial"/>
                <w:color w:val="000000"/>
              </w:rPr>
              <w:t xml:space="preserve"> </w:t>
            </w:r>
            <w:r w:rsidR="00C30D31">
              <w:rPr>
                <w:rFonts w:ascii="Arial" w:hAnsi="Arial" w:cs="Arial"/>
                <w:color w:val="000000"/>
              </w:rPr>
              <w:t xml:space="preserve">R </w:t>
            </w:r>
            <w:r w:rsidRPr="004A218F">
              <w:rPr>
                <w:rFonts w:ascii="Arial" w:hAnsi="Arial" w:cs="Arial"/>
                <w:color w:val="000000"/>
              </w:rPr>
              <w:t xml:space="preserve">47 330.36 </w:t>
            </w:r>
          </w:p>
        </w:tc>
        <w:tc>
          <w:tcPr>
            <w:tcW w:w="2448" w:type="dxa"/>
            <w:shd w:val="clear" w:color="auto" w:fill="auto"/>
            <w:vAlign w:val="center"/>
          </w:tcPr>
          <w:p w:rsidR="00E177E2" w:rsidRPr="004A218F" w:rsidRDefault="00C30D31" w:rsidP="00C30D31">
            <w:pPr>
              <w:spacing w:before="60" w:after="60" w:line="240" w:lineRule="auto"/>
              <w:jc w:val="right"/>
              <w:rPr>
                <w:rFonts w:ascii="Arial" w:hAnsi="Arial" w:cs="Arial"/>
                <w:color w:val="000000"/>
                <w:lang w:val="en-ZA" w:eastAsia="en-ZA"/>
              </w:rPr>
            </w:pPr>
            <w:r>
              <w:rPr>
                <w:rFonts w:ascii="Arial" w:hAnsi="Arial" w:cs="Arial"/>
                <w:color w:val="000000"/>
              </w:rPr>
              <w:t>R</w:t>
            </w:r>
            <w:r w:rsidR="00E177E2" w:rsidRPr="004A218F">
              <w:rPr>
                <w:rFonts w:ascii="Arial" w:hAnsi="Arial" w:cs="Arial"/>
                <w:color w:val="000000"/>
              </w:rPr>
              <w:t xml:space="preserve"> 86 031.34 </w:t>
            </w:r>
          </w:p>
        </w:tc>
      </w:tr>
      <w:tr w:rsidR="00E177E2" w:rsidRPr="004A218F" w:rsidTr="001D779A">
        <w:trPr>
          <w:jc w:val="center"/>
        </w:trPr>
        <w:tc>
          <w:tcPr>
            <w:tcW w:w="2448" w:type="dxa"/>
            <w:shd w:val="clear" w:color="auto" w:fill="auto"/>
            <w:vAlign w:val="center"/>
          </w:tcPr>
          <w:p w:rsidR="00E177E2" w:rsidRPr="004A218F" w:rsidRDefault="00E177E2" w:rsidP="00C30D31">
            <w:pPr>
              <w:pStyle w:val="ListParagraph"/>
              <w:numPr>
                <w:ilvl w:val="0"/>
                <w:numId w:val="44"/>
              </w:numPr>
              <w:spacing w:before="60" w:after="60" w:line="240" w:lineRule="auto"/>
              <w:contextualSpacing w:val="0"/>
              <w:jc w:val="both"/>
              <w:rPr>
                <w:rFonts w:ascii="Arial" w:hAnsi="Arial" w:cs="Arial"/>
              </w:rPr>
            </w:pPr>
            <w:r w:rsidRPr="004A218F">
              <w:rPr>
                <w:rFonts w:ascii="Arial" w:hAnsi="Arial" w:cs="Arial"/>
              </w:rPr>
              <w:t>NAPTOSA</w:t>
            </w:r>
          </w:p>
        </w:tc>
        <w:tc>
          <w:tcPr>
            <w:tcW w:w="2448" w:type="dxa"/>
            <w:vAlign w:val="center"/>
          </w:tcPr>
          <w:p w:rsidR="00E177E2" w:rsidRPr="004A218F" w:rsidRDefault="00E177E2" w:rsidP="00C30D31">
            <w:pPr>
              <w:spacing w:before="60" w:after="60" w:line="240" w:lineRule="auto"/>
              <w:jc w:val="right"/>
              <w:rPr>
                <w:rFonts w:ascii="Arial" w:hAnsi="Arial" w:cs="Arial"/>
                <w:color w:val="000000"/>
              </w:rPr>
            </w:pPr>
            <w:r w:rsidRPr="004A218F">
              <w:rPr>
                <w:rFonts w:ascii="Arial" w:hAnsi="Arial" w:cs="Arial"/>
                <w:color w:val="000000"/>
              </w:rPr>
              <w:t xml:space="preserve">  </w:t>
            </w:r>
            <w:r w:rsidR="00C30D31">
              <w:rPr>
                <w:rFonts w:ascii="Arial" w:hAnsi="Arial" w:cs="Arial"/>
                <w:color w:val="000000"/>
              </w:rPr>
              <w:t>R</w:t>
            </w:r>
            <w:r w:rsidRPr="004A218F">
              <w:rPr>
                <w:rFonts w:ascii="Arial" w:hAnsi="Arial" w:cs="Arial"/>
                <w:color w:val="000000"/>
              </w:rPr>
              <w:t xml:space="preserve"> 7 912.56 </w:t>
            </w:r>
          </w:p>
        </w:tc>
        <w:tc>
          <w:tcPr>
            <w:tcW w:w="2448" w:type="dxa"/>
            <w:shd w:val="clear" w:color="auto" w:fill="auto"/>
            <w:vAlign w:val="center"/>
          </w:tcPr>
          <w:p w:rsidR="00E177E2" w:rsidRPr="004A218F" w:rsidRDefault="00C30D31" w:rsidP="00C30D31">
            <w:pPr>
              <w:spacing w:before="60" w:after="60" w:line="240" w:lineRule="auto"/>
              <w:jc w:val="right"/>
              <w:rPr>
                <w:rFonts w:ascii="Arial" w:hAnsi="Arial" w:cs="Arial"/>
                <w:color w:val="000000"/>
              </w:rPr>
            </w:pPr>
            <w:r>
              <w:rPr>
                <w:rFonts w:ascii="Arial" w:hAnsi="Arial" w:cs="Arial"/>
                <w:color w:val="000000"/>
              </w:rPr>
              <w:t>R</w:t>
            </w:r>
            <w:r w:rsidR="00E177E2" w:rsidRPr="004A218F">
              <w:rPr>
                <w:rFonts w:ascii="Arial" w:hAnsi="Arial" w:cs="Arial"/>
                <w:color w:val="000000"/>
              </w:rPr>
              <w:t xml:space="preserve"> 10 122.37 </w:t>
            </w:r>
          </w:p>
        </w:tc>
        <w:tc>
          <w:tcPr>
            <w:tcW w:w="2448" w:type="dxa"/>
            <w:shd w:val="clear" w:color="auto" w:fill="auto"/>
            <w:vAlign w:val="center"/>
          </w:tcPr>
          <w:p w:rsidR="00E177E2" w:rsidRPr="004A218F" w:rsidRDefault="00C30D31" w:rsidP="00C30D31">
            <w:pPr>
              <w:spacing w:before="60" w:after="60" w:line="240" w:lineRule="auto"/>
              <w:jc w:val="right"/>
              <w:rPr>
                <w:rFonts w:ascii="Arial" w:hAnsi="Arial" w:cs="Arial"/>
                <w:color w:val="000000"/>
                <w:lang w:val="en-ZA" w:eastAsia="en-ZA"/>
              </w:rPr>
            </w:pPr>
            <w:r>
              <w:rPr>
                <w:rFonts w:ascii="Arial" w:hAnsi="Arial" w:cs="Arial"/>
                <w:color w:val="000000"/>
              </w:rPr>
              <w:t>R</w:t>
            </w:r>
            <w:r w:rsidR="00E177E2" w:rsidRPr="004A218F">
              <w:rPr>
                <w:rFonts w:ascii="Arial" w:hAnsi="Arial" w:cs="Arial"/>
                <w:color w:val="000000"/>
              </w:rPr>
              <w:t xml:space="preserve"> 9 544.13 </w:t>
            </w:r>
          </w:p>
        </w:tc>
      </w:tr>
    </w:tbl>
    <w:p w:rsidR="00F71A05" w:rsidRDefault="00F71A05" w:rsidP="00C30D31">
      <w:pPr>
        <w:spacing w:line="360" w:lineRule="auto"/>
        <w:jc w:val="both"/>
        <w:rPr>
          <w:rFonts w:ascii="Arial" w:hAnsi="Arial" w:cs="Arial"/>
          <w:b/>
          <w:lang w:val="en-ZA"/>
        </w:rPr>
      </w:pPr>
    </w:p>
    <w:p w:rsidR="00F71A05" w:rsidRPr="004A218F" w:rsidRDefault="00DD0944" w:rsidP="003E4BC0">
      <w:pPr>
        <w:spacing w:after="0" w:line="360" w:lineRule="auto"/>
        <w:ind w:left="357"/>
        <w:jc w:val="both"/>
        <w:rPr>
          <w:rFonts w:ascii="Arial" w:hAnsi="Arial" w:cs="Arial"/>
          <w:b/>
          <w:lang w:val="en-ZA"/>
        </w:rPr>
      </w:pPr>
      <w:r w:rsidRPr="004A218F">
        <w:rPr>
          <w:rFonts w:ascii="Arial" w:hAnsi="Arial" w:cs="Arial"/>
          <w:b/>
          <w:lang w:val="en-ZA"/>
        </w:rPr>
        <w:t>Discretionary Grant</w:t>
      </w:r>
    </w:p>
    <w:p w:rsidR="00DD0944" w:rsidRPr="004A218F" w:rsidRDefault="00E177E2" w:rsidP="00C30D31">
      <w:pPr>
        <w:spacing w:line="360" w:lineRule="auto"/>
        <w:ind w:left="360"/>
        <w:jc w:val="both"/>
        <w:rPr>
          <w:rFonts w:ascii="Arial" w:hAnsi="Arial" w:cs="Arial"/>
          <w:lang w:val="en-ZA"/>
        </w:rPr>
      </w:pPr>
      <w:r>
        <w:rPr>
          <w:rFonts w:ascii="Arial" w:hAnsi="Arial" w:cs="Arial"/>
          <w:lang w:val="en-ZA"/>
        </w:rPr>
        <w:t xml:space="preserve">The </w:t>
      </w:r>
      <w:r w:rsidR="00DD0944" w:rsidRPr="004A218F">
        <w:rPr>
          <w:rFonts w:ascii="Arial" w:hAnsi="Arial" w:cs="Arial"/>
          <w:lang w:val="en-ZA"/>
        </w:rPr>
        <w:t>Discretionary Grant is not transferred to any individual or organisation. The</w:t>
      </w:r>
      <w:r w:rsidR="001C112E" w:rsidRPr="004A218F">
        <w:rPr>
          <w:rFonts w:ascii="Arial" w:hAnsi="Arial" w:cs="Arial"/>
          <w:lang w:val="en-ZA"/>
        </w:rPr>
        <w:t xml:space="preserve"> Education, Training and Development Practices Sector Education Authority (ETDP SETA) </w:t>
      </w:r>
      <w:r w:rsidR="00C30D31">
        <w:rPr>
          <w:rFonts w:ascii="Arial" w:hAnsi="Arial" w:cs="Arial"/>
          <w:lang w:val="en-ZA"/>
        </w:rPr>
        <w:t>appoints</w:t>
      </w:r>
      <w:r w:rsidR="00DD0944" w:rsidRPr="004A218F">
        <w:rPr>
          <w:rFonts w:ascii="Arial" w:hAnsi="Arial" w:cs="Arial"/>
          <w:lang w:val="en-ZA"/>
        </w:rPr>
        <w:t xml:space="preserve"> service provider</w:t>
      </w:r>
      <w:r w:rsidR="00C30D31">
        <w:rPr>
          <w:rFonts w:ascii="Arial" w:hAnsi="Arial" w:cs="Arial"/>
          <w:lang w:val="en-ZA"/>
        </w:rPr>
        <w:t>s</w:t>
      </w:r>
      <w:r w:rsidR="00DD0944" w:rsidRPr="004A218F">
        <w:rPr>
          <w:rFonts w:ascii="Arial" w:hAnsi="Arial" w:cs="Arial"/>
          <w:lang w:val="en-ZA"/>
        </w:rPr>
        <w:t xml:space="preserve"> that will train workers/employees of organisations. Discretionary projects and their associated costs are part of the ETDP SETA A</w:t>
      </w:r>
      <w:r>
        <w:rPr>
          <w:rFonts w:ascii="Arial" w:hAnsi="Arial" w:cs="Arial"/>
          <w:lang w:val="en-ZA"/>
        </w:rPr>
        <w:t>nnual Performance Plan (A</w:t>
      </w:r>
      <w:r w:rsidR="00DD0944" w:rsidRPr="004A218F">
        <w:rPr>
          <w:rFonts w:ascii="Arial" w:hAnsi="Arial" w:cs="Arial"/>
          <w:lang w:val="en-ZA"/>
        </w:rPr>
        <w:t>PP</w:t>
      </w:r>
      <w:r>
        <w:rPr>
          <w:rFonts w:ascii="Arial" w:hAnsi="Arial" w:cs="Arial"/>
          <w:lang w:val="en-ZA"/>
        </w:rPr>
        <w:t>)</w:t>
      </w:r>
      <w:r w:rsidR="00DD0944" w:rsidRPr="004A218F">
        <w:rPr>
          <w:rFonts w:ascii="Arial" w:hAnsi="Arial" w:cs="Arial"/>
          <w:lang w:val="en-ZA"/>
        </w:rPr>
        <w:t xml:space="preserve"> and are accounted for as per the National Treasury Regulations and the </w:t>
      </w:r>
      <w:r w:rsidR="00C30D31">
        <w:rPr>
          <w:rFonts w:ascii="Arial" w:hAnsi="Arial" w:cs="Arial"/>
          <w:lang w:val="en-ZA"/>
        </w:rPr>
        <w:t>Public Finance Management Act</w:t>
      </w:r>
      <w:r w:rsidR="00DD0944" w:rsidRPr="004A218F">
        <w:rPr>
          <w:rFonts w:ascii="Arial" w:hAnsi="Arial" w:cs="Arial"/>
          <w:lang w:val="en-ZA"/>
        </w:rPr>
        <w:t xml:space="preserve">. </w:t>
      </w:r>
    </w:p>
    <w:p w:rsidR="00D81EDB" w:rsidRDefault="00DD0944" w:rsidP="00C30D31">
      <w:pPr>
        <w:spacing w:line="360" w:lineRule="auto"/>
        <w:ind w:left="360"/>
        <w:jc w:val="both"/>
        <w:rPr>
          <w:rFonts w:ascii="Arial" w:hAnsi="Arial" w:cs="Arial"/>
          <w:lang w:val="en-ZA"/>
        </w:rPr>
      </w:pPr>
      <w:r w:rsidRPr="004A218F">
        <w:rPr>
          <w:rFonts w:ascii="Arial" w:hAnsi="Arial" w:cs="Arial"/>
          <w:lang w:val="en-ZA"/>
        </w:rPr>
        <w:t xml:space="preserve">ETDP </w:t>
      </w:r>
      <w:r w:rsidR="00C30D31">
        <w:rPr>
          <w:rFonts w:ascii="Arial" w:hAnsi="Arial" w:cs="Arial"/>
          <w:lang w:val="en-ZA"/>
        </w:rPr>
        <w:t>SETA supports teachers via the teacher union i</w:t>
      </w:r>
      <w:r w:rsidRPr="004A218F">
        <w:rPr>
          <w:rFonts w:ascii="Arial" w:hAnsi="Arial" w:cs="Arial"/>
          <w:lang w:val="en-ZA"/>
        </w:rPr>
        <w:t>nstitutes on content and pedagogical knowled</w:t>
      </w:r>
      <w:r w:rsidR="00C30D31">
        <w:rPr>
          <w:rFonts w:ascii="Arial" w:hAnsi="Arial" w:cs="Arial"/>
          <w:lang w:val="en-ZA"/>
        </w:rPr>
        <w:t xml:space="preserve">ge relevant to the needs of </w:t>
      </w:r>
      <w:r w:rsidRPr="004A218F">
        <w:rPr>
          <w:rFonts w:ascii="Arial" w:hAnsi="Arial" w:cs="Arial"/>
          <w:lang w:val="en-ZA"/>
        </w:rPr>
        <w:t>teachers as well as v</w:t>
      </w:r>
      <w:r w:rsidR="00E177E2">
        <w:rPr>
          <w:rFonts w:ascii="Arial" w:hAnsi="Arial" w:cs="Arial"/>
          <w:lang w:val="en-ZA"/>
        </w:rPr>
        <w:t>ia the Departments of Education w</w:t>
      </w:r>
      <w:r w:rsidR="003E4BC0">
        <w:rPr>
          <w:rFonts w:ascii="Arial" w:hAnsi="Arial" w:cs="Arial"/>
          <w:lang w:val="en-ZA"/>
        </w:rPr>
        <w:t xml:space="preserve">ithout </w:t>
      </w:r>
      <w:r w:rsidRPr="004A218F">
        <w:rPr>
          <w:rFonts w:ascii="Arial" w:hAnsi="Arial" w:cs="Arial"/>
          <w:lang w:val="en-ZA"/>
        </w:rPr>
        <w:t>transfer</w:t>
      </w:r>
      <w:r w:rsidR="003E4BC0">
        <w:rPr>
          <w:rFonts w:ascii="Arial" w:hAnsi="Arial" w:cs="Arial"/>
          <w:lang w:val="en-ZA"/>
        </w:rPr>
        <w:t>ring</w:t>
      </w:r>
      <w:r w:rsidRPr="004A218F">
        <w:rPr>
          <w:rFonts w:ascii="Arial" w:hAnsi="Arial" w:cs="Arial"/>
          <w:lang w:val="en-ZA"/>
        </w:rPr>
        <w:t xml:space="preserve"> funds to the organisations.</w:t>
      </w:r>
    </w:p>
    <w:p w:rsidR="00D81EDB" w:rsidRPr="004A218F" w:rsidRDefault="00D81EDB" w:rsidP="00C30D31">
      <w:pPr>
        <w:spacing w:line="360" w:lineRule="auto"/>
        <w:ind w:left="360" w:hanging="360"/>
        <w:jc w:val="both"/>
        <w:rPr>
          <w:rFonts w:ascii="Arial" w:hAnsi="Arial" w:cs="Arial"/>
          <w:lang w:val="en-ZA"/>
        </w:rPr>
      </w:pPr>
      <w:r>
        <w:rPr>
          <w:rFonts w:ascii="Arial" w:hAnsi="Arial" w:cs="Arial"/>
          <w:lang w:val="en-ZA"/>
        </w:rPr>
        <w:t>(b)</w:t>
      </w:r>
      <w:r>
        <w:rPr>
          <w:rFonts w:ascii="Arial" w:hAnsi="Arial" w:cs="Arial"/>
          <w:lang w:val="en-ZA"/>
        </w:rPr>
        <w:tab/>
      </w:r>
      <w:r w:rsidR="00F71A05" w:rsidRPr="004A218F">
        <w:rPr>
          <w:rFonts w:ascii="Arial" w:hAnsi="Arial" w:cs="Arial"/>
          <w:lang w:val="en-ZA"/>
        </w:rPr>
        <w:t>R4 500</w:t>
      </w:r>
      <w:r w:rsidR="00420B77" w:rsidRPr="004A218F">
        <w:rPr>
          <w:rFonts w:ascii="Arial" w:hAnsi="Arial" w:cs="Arial"/>
          <w:lang w:val="en-ZA"/>
        </w:rPr>
        <w:t> </w:t>
      </w:r>
      <w:r w:rsidR="00F71A05" w:rsidRPr="004A218F">
        <w:rPr>
          <w:rFonts w:ascii="Arial" w:hAnsi="Arial" w:cs="Arial"/>
          <w:lang w:val="en-ZA"/>
        </w:rPr>
        <w:t>000</w:t>
      </w:r>
      <w:r w:rsidR="00420B77" w:rsidRPr="004A218F">
        <w:rPr>
          <w:rFonts w:ascii="Arial" w:hAnsi="Arial" w:cs="Arial"/>
          <w:lang w:val="en-ZA"/>
        </w:rPr>
        <w:t xml:space="preserve"> Discretionary Grant as per the </w:t>
      </w:r>
      <w:r w:rsidR="00E177E2" w:rsidRPr="004A218F">
        <w:rPr>
          <w:rFonts w:ascii="Arial" w:hAnsi="Arial" w:cs="Arial"/>
          <w:lang w:val="en-ZA"/>
        </w:rPr>
        <w:t xml:space="preserve">2017/18 </w:t>
      </w:r>
      <w:r w:rsidR="00420B77" w:rsidRPr="004A218F">
        <w:rPr>
          <w:rFonts w:ascii="Arial" w:hAnsi="Arial" w:cs="Arial"/>
          <w:lang w:val="en-ZA"/>
        </w:rPr>
        <w:t>ETDP SETA APP for Teacher Development Teaching and Learning Programmes.</w:t>
      </w:r>
    </w:p>
    <w:p w:rsidR="00D81EDB" w:rsidRPr="004A218F" w:rsidRDefault="00D81EDB" w:rsidP="00C30D31">
      <w:pPr>
        <w:spacing w:line="360" w:lineRule="auto"/>
        <w:ind w:left="360" w:hanging="360"/>
        <w:jc w:val="both"/>
        <w:rPr>
          <w:rFonts w:ascii="Arial" w:hAnsi="Arial" w:cs="Arial"/>
          <w:lang w:val="en-ZA"/>
        </w:rPr>
      </w:pPr>
      <w:r>
        <w:rPr>
          <w:rFonts w:ascii="Arial" w:hAnsi="Arial" w:cs="Arial"/>
          <w:lang w:val="en-ZA"/>
        </w:rPr>
        <w:t>(c)</w:t>
      </w:r>
      <w:r>
        <w:rPr>
          <w:rFonts w:ascii="Arial" w:hAnsi="Arial" w:cs="Arial"/>
          <w:lang w:val="en-ZA"/>
        </w:rPr>
        <w:tab/>
      </w:r>
      <w:r w:rsidR="00DD0944" w:rsidRPr="004A218F">
        <w:rPr>
          <w:rFonts w:ascii="Arial" w:hAnsi="Arial" w:cs="Arial"/>
          <w:lang w:val="en-ZA"/>
        </w:rPr>
        <w:t xml:space="preserve">The content of the training programme is outlined in the </w:t>
      </w:r>
      <w:r w:rsidR="00E177E2" w:rsidRPr="004A218F">
        <w:rPr>
          <w:rFonts w:ascii="Arial" w:hAnsi="Arial" w:cs="Arial"/>
          <w:lang w:val="en-ZA"/>
        </w:rPr>
        <w:t xml:space="preserve">Service Level Agreement </w:t>
      </w:r>
      <w:r w:rsidR="00E177E2">
        <w:rPr>
          <w:rFonts w:ascii="Arial" w:hAnsi="Arial" w:cs="Arial"/>
          <w:lang w:val="en-ZA"/>
        </w:rPr>
        <w:t xml:space="preserve">(SLA) </w:t>
      </w:r>
      <w:r w:rsidR="00DD0944" w:rsidRPr="004A218F">
        <w:rPr>
          <w:rFonts w:ascii="Arial" w:hAnsi="Arial" w:cs="Arial"/>
          <w:lang w:val="en-ZA"/>
        </w:rPr>
        <w:t xml:space="preserve">which is linked to the ETDP SETA APP. Payments are made to the training providers as per the </w:t>
      </w:r>
      <w:r w:rsidR="00420B77" w:rsidRPr="004A218F">
        <w:rPr>
          <w:rFonts w:ascii="Arial" w:hAnsi="Arial" w:cs="Arial"/>
          <w:lang w:val="en-ZA"/>
        </w:rPr>
        <w:t>terms</w:t>
      </w:r>
      <w:r w:rsidR="00DD0944" w:rsidRPr="004A218F">
        <w:rPr>
          <w:rFonts w:ascii="Arial" w:hAnsi="Arial" w:cs="Arial"/>
          <w:lang w:val="en-ZA"/>
        </w:rPr>
        <w:t xml:space="preserve"> and conditions of the </w:t>
      </w:r>
      <w:r w:rsidR="00E177E2">
        <w:rPr>
          <w:rFonts w:ascii="Arial" w:hAnsi="Arial" w:cs="Arial"/>
          <w:lang w:val="en-ZA"/>
        </w:rPr>
        <w:t>SLAs</w:t>
      </w:r>
      <w:r w:rsidR="00DD0944" w:rsidRPr="004A218F">
        <w:rPr>
          <w:rFonts w:ascii="Arial" w:hAnsi="Arial" w:cs="Arial"/>
          <w:lang w:val="en-ZA"/>
        </w:rPr>
        <w:t xml:space="preserve"> entered </w:t>
      </w:r>
      <w:r w:rsidR="00E177E2">
        <w:rPr>
          <w:rFonts w:ascii="Arial" w:hAnsi="Arial" w:cs="Arial"/>
          <w:lang w:val="en-ZA"/>
        </w:rPr>
        <w:t>in</w:t>
      </w:r>
      <w:r w:rsidR="00DD0944" w:rsidRPr="004A218F">
        <w:rPr>
          <w:rFonts w:ascii="Arial" w:hAnsi="Arial" w:cs="Arial"/>
          <w:lang w:val="en-ZA"/>
        </w:rPr>
        <w:t>to and paid directly to the service provider.</w:t>
      </w:r>
    </w:p>
    <w:p w:rsidR="00F71A05" w:rsidRDefault="00D81EDB" w:rsidP="00C30D31">
      <w:pPr>
        <w:spacing w:line="360" w:lineRule="auto"/>
        <w:ind w:left="360" w:hanging="360"/>
        <w:jc w:val="both"/>
        <w:rPr>
          <w:rFonts w:ascii="Arial" w:hAnsi="Arial" w:cs="Arial"/>
          <w:lang w:val="en-ZA"/>
        </w:rPr>
      </w:pPr>
      <w:r>
        <w:rPr>
          <w:rFonts w:ascii="Arial" w:hAnsi="Arial" w:cs="Arial"/>
          <w:lang w:val="en-ZA"/>
        </w:rPr>
        <w:t>(d)</w:t>
      </w:r>
      <w:r>
        <w:rPr>
          <w:rFonts w:ascii="Arial" w:hAnsi="Arial" w:cs="Arial"/>
          <w:lang w:val="en-ZA"/>
        </w:rPr>
        <w:tab/>
      </w:r>
      <w:r w:rsidR="003E4BC0">
        <w:rPr>
          <w:rFonts w:ascii="Arial" w:hAnsi="Arial" w:cs="Arial"/>
          <w:lang w:val="en-ZA"/>
        </w:rPr>
        <w:t>T</w:t>
      </w:r>
      <w:r w:rsidR="000639D2" w:rsidRPr="004A218F">
        <w:rPr>
          <w:rFonts w:ascii="Arial" w:hAnsi="Arial" w:cs="Arial"/>
          <w:lang w:val="en-ZA"/>
        </w:rPr>
        <w:t xml:space="preserve">he implementation </w:t>
      </w:r>
      <w:r w:rsidR="00420B77" w:rsidRPr="004A218F">
        <w:rPr>
          <w:rFonts w:ascii="Arial" w:hAnsi="Arial" w:cs="Arial"/>
          <w:lang w:val="en-ZA"/>
        </w:rPr>
        <w:t>of the</w:t>
      </w:r>
      <w:r w:rsidR="00E177E2">
        <w:rPr>
          <w:rFonts w:ascii="Arial" w:hAnsi="Arial" w:cs="Arial"/>
          <w:lang w:val="en-ZA"/>
        </w:rPr>
        <w:t xml:space="preserve"> SLA</w:t>
      </w:r>
      <w:r w:rsidR="00DD0944" w:rsidRPr="004A218F">
        <w:rPr>
          <w:rFonts w:ascii="Arial" w:hAnsi="Arial" w:cs="Arial"/>
          <w:lang w:val="en-ZA"/>
        </w:rPr>
        <w:t xml:space="preserve"> is manag</w:t>
      </w:r>
      <w:r w:rsidR="003E4BC0">
        <w:rPr>
          <w:rFonts w:ascii="Arial" w:hAnsi="Arial" w:cs="Arial"/>
          <w:lang w:val="en-ZA"/>
        </w:rPr>
        <w:t xml:space="preserve">ed by ETDP SETA and </w:t>
      </w:r>
      <w:r w:rsidR="00DD0944" w:rsidRPr="004A218F">
        <w:rPr>
          <w:rFonts w:ascii="Arial" w:hAnsi="Arial" w:cs="Arial"/>
          <w:lang w:val="en-ZA"/>
        </w:rPr>
        <w:t xml:space="preserve">aligned to </w:t>
      </w:r>
      <w:r w:rsidR="003E4BC0">
        <w:rPr>
          <w:rFonts w:ascii="Arial" w:hAnsi="Arial" w:cs="Arial"/>
          <w:lang w:val="en-ZA"/>
        </w:rPr>
        <w:t>its</w:t>
      </w:r>
      <w:r w:rsidR="00DD0944" w:rsidRPr="004A218F">
        <w:rPr>
          <w:rFonts w:ascii="Arial" w:hAnsi="Arial" w:cs="Arial"/>
          <w:lang w:val="en-ZA"/>
        </w:rPr>
        <w:t xml:space="preserve"> APP.</w:t>
      </w:r>
      <w:r w:rsidR="000639D2" w:rsidRPr="004A218F">
        <w:rPr>
          <w:rFonts w:ascii="Arial" w:hAnsi="Arial" w:cs="Arial"/>
          <w:lang w:val="en-ZA"/>
        </w:rPr>
        <w:t xml:space="preserve"> </w:t>
      </w:r>
    </w:p>
    <w:p w:rsidR="004A218F" w:rsidRDefault="004A218F" w:rsidP="004A218F">
      <w:pPr>
        <w:spacing w:line="360" w:lineRule="auto"/>
        <w:jc w:val="both"/>
        <w:rPr>
          <w:rFonts w:ascii="Arial" w:hAnsi="Arial" w:cs="Arial"/>
          <w:lang w:val="en-ZA"/>
        </w:rPr>
      </w:pPr>
    </w:p>
    <w:p w:rsidR="004A218F" w:rsidRDefault="004A218F" w:rsidP="004A218F">
      <w:pPr>
        <w:spacing w:line="360" w:lineRule="auto"/>
        <w:jc w:val="both"/>
        <w:rPr>
          <w:rFonts w:ascii="Arial" w:hAnsi="Arial" w:cs="Arial"/>
          <w:lang w:val="en-ZA"/>
        </w:rPr>
      </w:pPr>
    </w:p>
    <w:p w:rsidR="004A218F" w:rsidRPr="004A218F" w:rsidRDefault="004A218F" w:rsidP="004A218F">
      <w:pPr>
        <w:spacing w:line="360" w:lineRule="auto"/>
        <w:jc w:val="both"/>
        <w:rPr>
          <w:rFonts w:ascii="Arial" w:hAnsi="Arial" w:cs="Arial"/>
        </w:rPr>
      </w:pPr>
    </w:p>
    <w:p w:rsidR="00C3677B" w:rsidRPr="004A218F" w:rsidRDefault="004A218F" w:rsidP="004A218F">
      <w:pPr>
        <w:spacing w:line="360" w:lineRule="auto"/>
        <w:jc w:val="both"/>
        <w:rPr>
          <w:rFonts w:ascii="Arial" w:hAnsi="Arial" w:cs="Arial"/>
        </w:rPr>
      </w:pPr>
      <w:r>
        <w:rPr>
          <w:rFonts w:ascii="Arial" w:hAnsi="Arial" w:cs="Arial"/>
        </w:rPr>
        <w:br w:type="page"/>
      </w:r>
      <w:r w:rsidR="00CC27E4" w:rsidRPr="004A218F">
        <w:rPr>
          <w:rFonts w:ascii="Arial" w:hAnsi="Arial" w:cs="Arial"/>
        </w:rPr>
        <w:t>COMPILER/CONTACT PERSONS:</w:t>
      </w:r>
      <w:r w:rsidR="009C78AD" w:rsidRPr="004A218F">
        <w:rPr>
          <w:rFonts w:ascii="Arial" w:hAnsi="Arial" w:cs="Arial"/>
        </w:rPr>
        <w:t xml:space="preserve"> </w:t>
      </w:r>
    </w:p>
    <w:p w:rsidR="00C3677B" w:rsidRPr="004A218F" w:rsidRDefault="004A218F" w:rsidP="004A218F">
      <w:pPr>
        <w:spacing w:line="360" w:lineRule="auto"/>
        <w:jc w:val="both"/>
        <w:rPr>
          <w:rFonts w:ascii="Arial" w:hAnsi="Arial" w:cs="Arial"/>
        </w:rPr>
      </w:pPr>
      <w:r>
        <w:rPr>
          <w:rFonts w:ascii="Arial" w:hAnsi="Arial" w:cs="Arial"/>
        </w:rPr>
        <w:t xml:space="preserve">EXTENSION: </w:t>
      </w:r>
    </w:p>
    <w:p w:rsidR="003E455E" w:rsidRPr="004A218F" w:rsidRDefault="003E455E" w:rsidP="004A218F">
      <w:pPr>
        <w:spacing w:line="360" w:lineRule="auto"/>
        <w:jc w:val="both"/>
        <w:rPr>
          <w:rFonts w:ascii="Arial" w:hAnsi="Arial" w:cs="Arial"/>
        </w:rPr>
      </w:pPr>
    </w:p>
    <w:p w:rsidR="00A0228E" w:rsidRPr="004A218F" w:rsidRDefault="00A0228E" w:rsidP="004A218F">
      <w:pPr>
        <w:spacing w:line="360" w:lineRule="auto"/>
        <w:jc w:val="both"/>
        <w:rPr>
          <w:rFonts w:ascii="Arial" w:hAnsi="Arial" w:cs="Arial"/>
        </w:rPr>
      </w:pPr>
    </w:p>
    <w:p w:rsidR="00C3677B" w:rsidRPr="004A218F" w:rsidRDefault="00C3677B" w:rsidP="004A218F">
      <w:pPr>
        <w:spacing w:line="360" w:lineRule="auto"/>
        <w:jc w:val="both"/>
        <w:rPr>
          <w:rFonts w:ascii="Arial" w:hAnsi="Arial" w:cs="Arial"/>
        </w:rPr>
      </w:pPr>
      <w:r w:rsidRPr="004A218F">
        <w:rPr>
          <w:rFonts w:ascii="Arial" w:hAnsi="Arial" w:cs="Arial"/>
        </w:rPr>
        <w:t>DIRECTOR –</w:t>
      </w:r>
      <w:r w:rsidR="00DE6F6F" w:rsidRPr="004A218F">
        <w:rPr>
          <w:rFonts w:ascii="Arial" w:hAnsi="Arial" w:cs="Arial"/>
        </w:rPr>
        <w:t xml:space="preserve"> </w:t>
      </w:r>
      <w:r w:rsidRPr="004A218F">
        <w:rPr>
          <w:rFonts w:ascii="Arial" w:hAnsi="Arial" w:cs="Arial"/>
        </w:rPr>
        <w:t>GENERAL</w:t>
      </w:r>
    </w:p>
    <w:p w:rsidR="00C3677B" w:rsidRPr="004A218F" w:rsidRDefault="00C3677B" w:rsidP="004A218F">
      <w:pPr>
        <w:spacing w:line="360" w:lineRule="auto"/>
        <w:jc w:val="both"/>
        <w:rPr>
          <w:rFonts w:ascii="Arial" w:hAnsi="Arial" w:cs="Arial"/>
        </w:rPr>
      </w:pPr>
      <w:r w:rsidRPr="004A218F">
        <w:rPr>
          <w:rFonts w:ascii="Arial" w:hAnsi="Arial" w:cs="Arial"/>
        </w:rPr>
        <w:t>STATUS:</w:t>
      </w:r>
    </w:p>
    <w:p w:rsidR="00C3677B" w:rsidRPr="004A218F" w:rsidRDefault="00C3677B" w:rsidP="004A218F">
      <w:pPr>
        <w:spacing w:line="360" w:lineRule="auto"/>
        <w:jc w:val="both"/>
        <w:rPr>
          <w:rFonts w:ascii="Arial" w:hAnsi="Arial" w:cs="Arial"/>
        </w:rPr>
      </w:pPr>
      <w:r w:rsidRPr="004A218F">
        <w:rPr>
          <w:rFonts w:ascii="Arial" w:hAnsi="Arial" w:cs="Arial"/>
        </w:rPr>
        <w:t>DATE:</w:t>
      </w:r>
    </w:p>
    <w:p w:rsidR="00245A6B" w:rsidRPr="004A218F" w:rsidRDefault="00245A6B" w:rsidP="004A218F">
      <w:pPr>
        <w:spacing w:line="360" w:lineRule="auto"/>
        <w:jc w:val="both"/>
        <w:rPr>
          <w:rFonts w:ascii="Arial" w:hAnsi="Arial" w:cs="Arial"/>
        </w:rPr>
      </w:pPr>
    </w:p>
    <w:p w:rsidR="003E455E" w:rsidRPr="004A218F" w:rsidRDefault="003E455E" w:rsidP="004A218F">
      <w:pPr>
        <w:spacing w:line="360" w:lineRule="auto"/>
        <w:jc w:val="both"/>
        <w:rPr>
          <w:rFonts w:ascii="Arial" w:hAnsi="Arial" w:cs="Arial"/>
        </w:rPr>
      </w:pPr>
    </w:p>
    <w:p w:rsidR="00A0228E" w:rsidRPr="004A218F" w:rsidRDefault="00A0228E" w:rsidP="004A218F">
      <w:pPr>
        <w:spacing w:line="360" w:lineRule="auto"/>
        <w:jc w:val="both"/>
        <w:rPr>
          <w:rFonts w:ascii="Arial" w:hAnsi="Arial" w:cs="Arial"/>
        </w:rPr>
      </w:pPr>
    </w:p>
    <w:p w:rsidR="003E455E" w:rsidRPr="004A218F" w:rsidRDefault="003E455E" w:rsidP="004A218F">
      <w:pPr>
        <w:spacing w:line="360" w:lineRule="auto"/>
        <w:jc w:val="both"/>
        <w:rPr>
          <w:rFonts w:ascii="Arial" w:hAnsi="Arial" w:cs="Arial"/>
        </w:rPr>
      </w:pPr>
    </w:p>
    <w:p w:rsidR="00C3677B" w:rsidRPr="004A218F" w:rsidRDefault="00C3677B" w:rsidP="004A218F">
      <w:pPr>
        <w:spacing w:line="360" w:lineRule="auto"/>
        <w:jc w:val="both"/>
        <w:rPr>
          <w:rFonts w:ascii="Arial" w:hAnsi="Arial" w:cs="Arial"/>
        </w:rPr>
      </w:pPr>
      <w:r w:rsidRPr="004A218F">
        <w:rPr>
          <w:rFonts w:ascii="Arial" w:hAnsi="Arial" w:cs="Arial"/>
        </w:rPr>
        <w:t xml:space="preserve">QUESTION </w:t>
      </w:r>
      <w:r w:rsidR="00897B2C" w:rsidRPr="004A218F">
        <w:rPr>
          <w:rFonts w:ascii="Arial" w:hAnsi="Arial" w:cs="Arial"/>
        </w:rPr>
        <w:t>1384</w:t>
      </w:r>
      <w:r w:rsidR="005C6ED1" w:rsidRPr="004A218F">
        <w:rPr>
          <w:rFonts w:ascii="Arial" w:hAnsi="Arial" w:cs="Arial"/>
        </w:rPr>
        <w:t xml:space="preserve"> </w:t>
      </w:r>
      <w:r w:rsidRPr="004A218F">
        <w:rPr>
          <w:rFonts w:ascii="Arial" w:hAnsi="Arial" w:cs="Arial"/>
        </w:rPr>
        <w:t xml:space="preserve">APPROVED/NOT APPROVED/AMENDED </w:t>
      </w:r>
    </w:p>
    <w:p w:rsidR="00C3677B" w:rsidRPr="004A218F" w:rsidRDefault="00C3677B" w:rsidP="004A218F">
      <w:pPr>
        <w:spacing w:line="360" w:lineRule="auto"/>
        <w:jc w:val="both"/>
        <w:rPr>
          <w:rFonts w:ascii="Arial" w:hAnsi="Arial" w:cs="Arial"/>
        </w:rPr>
      </w:pPr>
    </w:p>
    <w:p w:rsidR="003E455E" w:rsidRPr="004A218F" w:rsidRDefault="003E455E" w:rsidP="004A218F">
      <w:pPr>
        <w:spacing w:line="360" w:lineRule="auto"/>
        <w:jc w:val="both"/>
        <w:rPr>
          <w:rFonts w:ascii="Arial" w:hAnsi="Arial" w:cs="Arial"/>
        </w:rPr>
      </w:pPr>
    </w:p>
    <w:p w:rsidR="00C3677B" w:rsidRPr="004A218F" w:rsidRDefault="00C3677B" w:rsidP="004A218F">
      <w:pPr>
        <w:spacing w:line="360" w:lineRule="auto"/>
        <w:jc w:val="both"/>
        <w:rPr>
          <w:rFonts w:ascii="Arial" w:hAnsi="Arial" w:cs="Arial"/>
        </w:rPr>
      </w:pPr>
    </w:p>
    <w:p w:rsidR="00C3677B" w:rsidRPr="004A218F" w:rsidRDefault="00C3677B" w:rsidP="004A218F">
      <w:pPr>
        <w:spacing w:line="360" w:lineRule="auto"/>
        <w:jc w:val="both"/>
        <w:rPr>
          <w:rFonts w:ascii="Arial" w:hAnsi="Arial" w:cs="Arial"/>
        </w:rPr>
      </w:pPr>
      <w:r w:rsidRPr="004A218F">
        <w:rPr>
          <w:rFonts w:ascii="Arial" w:hAnsi="Arial" w:cs="Arial"/>
        </w:rPr>
        <w:t>Dr B</w:t>
      </w:r>
      <w:r w:rsidR="009C78AD" w:rsidRPr="004A218F">
        <w:rPr>
          <w:rFonts w:ascii="Arial" w:hAnsi="Arial" w:cs="Arial"/>
        </w:rPr>
        <w:t>E</w:t>
      </w:r>
      <w:r w:rsidRPr="004A218F">
        <w:rPr>
          <w:rFonts w:ascii="Arial" w:hAnsi="Arial" w:cs="Arial"/>
        </w:rPr>
        <w:t xml:space="preserve"> NZIMANDE, MP</w:t>
      </w:r>
    </w:p>
    <w:p w:rsidR="00C3677B" w:rsidRPr="004A218F" w:rsidRDefault="00C3677B" w:rsidP="004A218F">
      <w:pPr>
        <w:spacing w:line="360" w:lineRule="auto"/>
        <w:jc w:val="both"/>
        <w:rPr>
          <w:rFonts w:ascii="Arial" w:hAnsi="Arial" w:cs="Arial"/>
        </w:rPr>
      </w:pPr>
      <w:r w:rsidRPr="004A218F">
        <w:rPr>
          <w:rFonts w:ascii="Arial" w:hAnsi="Arial" w:cs="Arial"/>
        </w:rPr>
        <w:t>MINISTER OF HIGHER EDUCATION AND TRAINING</w:t>
      </w:r>
    </w:p>
    <w:p w:rsidR="00C3677B" w:rsidRPr="004A218F" w:rsidRDefault="00C3677B" w:rsidP="004A218F">
      <w:pPr>
        <w:spacing w:line="360" w:lineRule="auto"/>
        <w:jc w:val="both"/>
        <w:rPr>
          <w:rFonts w:ascii="Arial" w:hAnsi="Arial" w:cs="Arial"/>
        </w:rPr>
      </w:pPr>
      <w:r w:rsidRPr="004A218F">
        <w:rPr>
          <w:rFonts w:ascii="Arial" w:hAnsi="Arial" w:cs="Arial"/>
        </w:rPr>
        <w:t>STATUS:</w:t>
      </w:r>
    </w:p>
    <w:p w:rsidR="00C3677B" w:rsidRPr="004A218F" w:rsidRDefault="00C3677B" w:rsidP="004A218F">
      <w:pPr>
        <w:spacing w:line="360" w:lineRule="auto"/>
        <w:jc w:val="both"/>
        <w:rPr>
          <w:rFonts w:ascii="Arial" w:hAnsi="Arial" w:cs="Arial"/>
        </w:rPr>
      </w:pPr>
      <w:r w:rsidRPr="004A218F">
        <w:rPr>
          <w:rFonts w:ascii="Arial" w:hAnsi="Arial" w:cs="Arial"/>
        </w:rPr>
        <w:t>DATE:</w:t>
      </w:r>
    </w:p>
    <w:sectPr w:rsidR="00C3677B" w:rsidRPr="004A218F"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B62720C"/>
    <w:multiLevelType w:val="hybridMultilevel"/>
    <w:tmpl w:val="2EA6FA62"/>
    <w:lvl w:ilvl="0" w:tplc="7E90DB2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374383"/>
    <w:multiLevelType w:val="hybridMultilevel"/>
    <w:tmpl w:val="E2825B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5D76172"/>
    <w:multiLevelType w:val="hybridMultilevel"/>
    <w:tmpl w:val="542ED81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7BF6C0D"/>
    <w:multiLevelType w:val="hybridMultilevel"/>
    <w:tmpl w:val="0C02FC8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5">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6">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7">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nsid w:val="79FF6E67"/>
    <w:multiLevelType w:val="hybridMultilevel"/>
    <w:tmpl w:val="43AC905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5">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6">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37"/>
  </w:num>
  <w:num w:numId="4">
    <w:abstractNumId w:val="8"/>
  </w:num>
  <w:num w:numId="5">
    <w:abstractNumId w:val="40"/>
  </w:num>
  <w:num w:numId="6">
    <w:abstractNumId w:val="29"/>
  </w:num>
  <w:num w:numId="7">
    <w:abstractNumId w:val="39"/>
  </w:num>
  <w:num w:numId="8">
    <w:abstractNumId w:val="5"/>
  </w:num>
  <w:num w:numId="9">
    <w:abstractNumId w:val="35"/>
  </w:num>
  <w:num w:numId="10">
    <w:abstractNumId w:val="25"/>
  </w:num>
  <w:num w:numId="11">
    <w:abstractNumId w:val="38"/>
  </w:num>
  <w:num w:numId="12">
    <w:abstractNumId w:val="13"/>
  </w:num>
  <w:num w:numId="13">
    <w:abstractNumId w:val="45"/>
  </w:num>
  <w:num w:numId="14">
    <w:abstractNumId w:val="19"/>
  </w:num>
  <w:num w:numId="15">
    <w:abstractNumId w:val="6"/>
  </w:num>
  <w:num w:numId="16">
    <w:abstractNumId w:val="30"/>
  </w:num>
  <w:num w:numId="17">
    <w:abstractNumId w:val="14"/>
  </w:num>
  <w:num w:numId="18">
    <w:abstractNumId w:val="33"/>
  </w:num>
  <w:num w:numId="19">
    <w:abstractNumId w:val="31"/>
  </w:num>
  <w:num w:numId="20">
    <w:abstractNumId w:val="7"/>
  </w:num>
  <w:num w:numId="21">
    <w:abstractNumId w:val="20"/>
  </w:num>
  <w:num w:numId="22">
    <w:abstractNumId w:val="46"/>
  </w:num>
  <w:num w:numId="23">
    <w:abstractNumId w:val="34"/>
  </w:num>
  <w:num w:numId="24">
    <w:abstractNumId w:val="43"/>
  </w:num>
  <w:num w:numId="25">
    <w:abstractNumId w:val="41"/>
  </w:num>
  <w:num w:numId="26">
    <w:abstractNumId w:val="1"/>
  </w:num>
  <w:num w:numId="27">
    <w:abstractNumId w:val="16"/>
  </w:num>
  <w:num w:numId="28">
    <w:abstractNumId w:val="2"/>
  </w:num>
  <w:num w:numId="29">
    <w:abstractNumId w:val="36"/>
  </w:num>
  <w:num w:numId="30">
    <w:abstractNumId w:val="18"/>
  </w:num>
  <w:num w:numId="31">
    <w:abstractNumId w:val="0"/>
  </w:num>
  <w:num w:numId="32">
    <w:abstractNumId w:val="42"/>
  </w:num>
  <w:num w:numId="33">
    <w:abstractNumId w:val="17"/>
  </w:num>
  <w:num w:numId="34">
    <w:abstractNumId w:val="9"/>
  </w:num>
  <w:num w:numId="35">
    <w:abstractNumId w:val="10"/>
  </w:num>
  <w:num w:numId="36">
    <w:abstractNumId w:val="11"/>
  </w:num>
  <w:num w:numId="37">
    <w:abstractNumId w:val="28"/>
  </w:num>
  <w:num w:numId="38">
    <w:abstractNumId w:val="22"/>
  </w:num>
  <w:num w:numId="39">
    <w:abstractNumId w:val="27"/>
  </w:num>
  <w:num w:numId="40">
    <w:abstractNumId w:val="26"/>
  </w:num>
  <w:num w:numId="41">
    <w:abstractNumId w:val="24"/>
  </w:num>
  <w:num w:numId="42">
    <w:abstractNumId w:val="3"/>
  </w:num>
  <w:num w:numId="43">
    <w:abstractNumId w:val="4"/>
  </w:num>
  <w:num w:numId="44">
    <w:abstractNumId w:val="15"/>
  </w:num>
  <w:num w:numId="45">
    <w:abstractNumId w:val="44"/>
  </w:num>
  <w:num w:numId="46">
    <w:abstractNumId w:val="12"/>
  </w:num>
  <w:num w:numId="4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savePreviewPicture/>
  <w:doNotValidateAgainstSchema/>
  <w:doNotDemarcateInvalidXml/>
  <w:compat/>
  <w:rsids>
    <w:rsidRoot w:val="003D7858"/>
    <w:rsid w:val="00004C60"/>
    <w:rsid w:val="0000638E"/>
    <w:rsid w:val="0001216C"/>
    <w:rsid w:val="00013222"/>
    <w:rsid w:val="00016655"/>
    <w:rsid w:val="000260DC"/>
    <w:rsid w:val="000262F1"/>
    <w:rsid w:val="000305F6"/>
    <w:rsid w:val="00032AB5"/>
    <w:rsid w:val="00036029"/>
    <w:rsid w:val="00041F99"/>
    <w:rsid w:val="0004639E"/>
    <w:rsid w:val="000505EA"/>
    <w:rsid w:val="000579B9"/>
    <w:rsid w:val="00060888"/>
    <w:rsid w:val="000639D2"/>
    <w:rsid w:val="00063A3A"/>
    <w:rsid w:val="00075314"/>
    <w:rsid w:val="00087811"/>
    <w:rsid w:val="00096A3C"/>
    <w:rsid w:val="000A02C9"/>
    <w:rsid w:val="000A0D33"/>
    <w:rsid w:val="000B7F3D"/>
    <w:rsid w:val="000C558D"/>
    <w:rsid w:val="000E58BD"/>
    <w:rsid w:val="000F2117"/>
    <w:rsid w:val="000F7AC3"/>
    <w:rsid w:val="00102241"/>
    <w:rsid w:val="0010402E"/>
    <w:rsid w:val="0010795D"/>
    <w:rsid w:val="001124D5"/>
    <w:rsid w:val="00125282"/>
    <w:rsid w:val="001256E4"/>
    <w:rsid w:val="00135E62"/>
    <w:rsid w:val="0014191A"/>
    <w:rsid w:val="00141CFF"/>
    <w:rsid w:val="001447C9"/>
    <w:rsid w:val="00147BA4"/>
    <w:rsid w:val="001527E6"/>
    <w:rsid w:val="0015436C"/>
    <w:rsid w:val="0017440B"/>
    <w:rsid w:val="00176498"/>
    <w:rsid w:val="00185818"/>
    <w:rsid w:val="00191755"/>
    <w:rsid w:val="00194585"/>
    <w:rsid w:val="001A01DC"/>
    <w:rsid w:val="001A1252"/>
    <w:rsid w:val="001A277A"/>
    <w:rsid w:val="001A69D0"/>
    <w:rsid w:val="001B1FBE"/>
    <w:rsid w:val="001B50A3"/>
    <w:rsid w:val="001C0469"/>
    <w:rsid w:val="001C112E"/>
    <w:rsid w:val="001C33B5"/>
    <w:rsid w:val="001C6A3B"/>
    <w:rsid w:val="001D779A"/>
    <w:rsid w:val="001D7C6A"/>
    <w:rsid w:val="001E36DF"/>
    <w:rsid w:val="001E5BE4"/>
    <w:rsid w:val="001F4B7D"/>
    <w:rsid w:val="001F7966"/>
    <w:rsid w:val="00203DEF"/>
    <w:rsid w:val="0020779F"/>
    <w:rsid w:val="00215455"/>
    <w:rsid w:val="0021665A"/>
    <w:rsid w:val="00217678"/>
    <w:rsid w:val="0022116B"/>
    <w:rsid w:val="002264C4"/>
    <w:rsid w:val="00227702"/>
    <w:rsid w:val="00245A6B"/>
    <w:rsid w:val="002474F7"/>
    <w:rsid w:val="002476A9"/>
    <w:rsid w:val="00256281"/>
    <w:rsid w:val="00264295"/>
    <w:rsid w:val="00265A26"/>
    <w:rsid w:val="00265A88"/>
    <w:rsid w:val="002670F8"/>
    <w:rsid w:val="00270825"/>
    <w:rsid w:val="00272D8F"/>
    <w:rsid w:val="00284BC9"/>
    <w:rsid w:val="00285961"/>
    <w:rsid w:val="0029445D"/>
    <w:rsid w:val="002A17B0"/>
    <w:rsid w:val="002A2F73"/>
    <w:rsid w:val="002A7C45"/>
    <w:rsid w:val="002A7DF4"/>
    <w:rsid w:val="002C16FF"/>
    <w:rsid w:val="002C60A6"/>
    <w:rsid w:val="002D188A"/>
    <w:rsid w:val="002E3161"/>
    <w:rsid w:val="002F4DC9"/>
    <w:rsid w:val="002F6B49"/>
    <w:rsid w:val="00300C93"/>
    <w:rsid w:val="00305BF7"/>
    <w:rsid w:val="00313840"/>
    <w:rsid w:val="00313A4B"/>
    <w:rsid w:val="00315B13"/>
    <w:rsid w:val="003179C4"/>
    <w:rsid w:val="0032116C"/>
    <w:rsid w:val="003332D3"/>
    <w:rsid w:val="00337949"/>
    <w:rsid w:val="00341771"/>
    <w:rsid w:val="00344509"/>
    <w:rsid w:val="00346812"/>
    <w:rsid w:val="003517A1"/>
    <w:rsid w:val="00351E0F"/>
    <w:rsid w:val="0035694A"/>
    <w:rsid w:val="003612EE"/>
    <w:rsid w:val="00361776"/>
    <w:rsid w:val="00374E4A"/>
    <w:rsid w:val="0037732E"/>
    <w:rsid w:val="003963E3"/>
    <w:rsid w:val="003A40A1"/>
    <w:rsid w:val="003A684F"/>
    <w:rsid w:val="003A725E"/>
    <w:rsid w:val="003A7BFD"/>
    <w:rsid w:val="003B48F6"/>
    <w:rsid w:val="003C1AB1"/>
    <w:rsid w:val="003C31B6"/>
    <w:rsid w:val="003C4116"/>
    <w:rsid w:val="003C5A76"/>
    <w:rsid w:val="003D5AE8"/>
    <w:rsid w:val="003D7858"/>
    <w:rsid w:val="003D790C"/>
    <w:rsid w:val="003E2F70"/>
    <w:rsid w:val="003E455E"/>
    <w:rsid w:val="003E4BC0"/>
    <w:rsid w:val="003E694C"/>
    <w:rsid w:val="003F104C"/>
    <w:rsid w:val="003F735C"/>
    <w:rsid w:val="00402E61"/>
    <w:rsid w:val="00410478"/>
    <w:rsid w:val="004114D3"/>
    <w:rsid w:val="004170C3"/>
    <w:rsid w:val="0041718E"/>
    <w:rsid w:val="00417FD5"/>
    <w:rsid w:val="00420B77"/>
    <w:rsid w:val="00422B30"/>
    <w:rsid w:val="004308E8"/>
    <w:rsid w:val="004312FC"/>
    <w:rsid w:val="0043279D"/>
    <w:rsid w:val="004371B5"/>
    <w:rsid w:val="00437C1E"/>
    <w:rsid w:val="004457FC"/>
    <w:rsid w:val="00447198"/>
    <w:rsid w:val="00457688"/>
    <w:rsid w:val="00463025"/>
    <w:rsid w:val="004672ED"/>
    <w:rsid w:val="004800DC"/>
    <w:rsid w:val="00492A36"/>
    <w:rsid w:val="004944AF"/>
    <w:rsid w:val="004965B4"/>
    <w:rsid w:val="004A218F"/>
    <w:rsid w:val="004B7E13"/>
    <w:rsid w:val="004C4F38"/>
    <w:rsid w:val="004D2BE1"/>
    <w:rsid w:val="004D74FD"/>
    <w:rsid w:val="004E0458"/>
    <w:rsid w:val="004F37DA"/>
    <w:rsid w:val="00504B93"/>
    <w:rsid w:val="00506E45"/>
    <w:rsid w:val="005127E5"/>
    <w:rsid w:val="005223B8"/>
    <w:rsid w:val="005237E8"/>
    <w:rsid w:val="0053292C"/>
    <w:rsid w:val="00544C9F"/>
    <w:rsid w:val="00552E00"/>
    <w:rsid w:val="005577D9"/>
    <w:rsid w:val="00561493"/>
    <w:rsid w:val="00571740"/>
    <w:rsid w:val="00571C3F"/>
    <w:rsid w:val="00574DBC"/>
    <w:rsid w:val="00585D0E"/>
    <w:rsid w:val="00586840"/>
    <w:rsid w:val="005A2660"/>
    <w:rsid w:val="005A272D"/>
    <w:rsid w:val="005A39D6"/>
    <w:rsid w:val="005B4004"/>
    <w:rsid w:val="005B696E"/>
    <w:rsid w:val="005C0BA4"/>
    <w:rsid w:val="005C2051"/>
    <w:rsid w:val="005C2467"/>
    <w:rsid w:val="005C4278"/>
    <w:rsid w:val="005C5AE9"/>
    <w:rsid w:val="005C6ED1"/>
    <w:rsid w:val="005C77F3"/>
    <w:rsid w:val="005D0DA9"/>
    <w:rsid w:val="005E120E"/>
    <w:rsid w:val="005F02F9"/>
    <w:rsid w:val="005F61F7"/>
    <w:rsid w:val="00602765"/>
    <w:rsid w:val="006034E7"/>
    <w:rsid w:val="00613250"/>
    <w:rsid w:val="00620EFD"/>
    <w:rsid w:val="00621FE9"/>
    <w:rsid w:val="0063048F"/>
    <w:rsid w:val="00632EDF"/>
    <w:rsid w:val="00646962"/>
    <w:rsid w:val="00650806"/>
    <w:rsid w:val="00653C00"/>
    <w:rsid w:val="006552F7"/>
    <w:rsid w:val="00655B61"/>
    <w:rsid w:val="00656DF4"/>
    <w:rsid w:val="0065728F"/>
    <w:rsid w:val="006630FB"/>
    <w:rsid w:val="006639B1"/>
    <w:rsid w:val="00667ADE"/>
    <w:rsid w:val="00680464"/>
    <w:rsid w:val="006866C6"/>
    <w:rsid w:val="0068734A"/>
    <w:rsid w:val="00693055"/>
    <w:rsid w:val="00693AFB"/>
    <w:rsid w:val="006965DC"/>
    <w:rsid w:val="006A5774"/>
    <w:rsid w:val="006A5D9D"/>
    <w:rsid w:val="006B438D"/>
    <w:rsid w:val="006B5024"/>
    <w:rsid w:val="006C027D"/>
    <w:rsid w:val="006C56E1"/>
    <w:rsid w:val="006E3002"/>
    <w:rsid w:val="006E3244"/>
    <w:rsid w:val="006F63E0"/>
    <w:rsid w:val="0070084E"/>
    <w:rsid w:val="00702601"/>
    <w:rsid w:val="00702F9A"/>
    <w:rsid w:val="00707E92"/>
    <w:rsid w:val="007141FA"/>
    <w:rsid w:val="00714E5D"/>
    <w:rsid w:val="00714E82"/>
    <w:rsid w:val="0071591A"/>
    <w:rsid w:val="00716487"/>
    <w:rsid w:val="00717ECA"/>
    <w:rsid w:val="00730B8E"/>
    <w:rsid w:val="00736643"/>
    <w:rsid w:val="00740B88"/>
    <w:rsid w:val="00744FEF"/>
    <w:rsid w:val="0075414E"/>
    <w:rsid w:val="00754F3E"/>
    <w:rsid w:val="0075646D"/>
    <w:rsid w:val="00763A07"/>
    <w:rsid w:val="00765683"/>
    <w:rsid w:val="00766ABE"/>
    <w:rsid w:val="00766ADD"/>
    <w:rsid w:val="00770DA0"/>
    <w:rsid w:val="007775FD"/>
    <w:rsid w:val="007810CD"/>
    <w:rsid w:val="00790DD6"/>
    <w:rsid w:val="00790EDC"/>
    <w:rsid w:val="007A29F4"/>
    <w:rsid w:val="007B4860"/>
    <w:rsid w:val="007B75BC"/>
    <w:rsid w:val="007C09F4"/>
    <w:rsid w:val="007C7109"/>
    <w:rsid w:val="007D7318"/>
    <w:rsid w:val="007E26C5"/>
    <w:rsid w:val="007E559D"/>
    <w:rsid w:val="007E667A"/>
    <w:rsid w:val="007F142C"/>
    <w:rsid w:val="007F2ADC"/>
    <w:rsid w:val="007F2D57"/>
    <w:rsid w:val="007F7092"/>
    <w:rsid w:val="00807715"/>
    <w:rsid w:val="00810FD4"/>
    <w:rsid w:val="00812391"/>
    <w:rsid w:val="00814FBE"/>
    <w:rsid w:val="00835A81"/>
    <w:rsid w:val="00844BF0"/>
    <w:rsid w:val="008455F2"/>
    <w:rsid w:val="008458E4"/>
    <w:rsid w:val="00855044"/>
    <w:rsid w:val="00857AAF"/>
    <w:rsid w:val="0086037B"/>
    <w:rsid w:val="00874346"/>
    <w:rsid w:val="0088522F"/>
    <w:rsid w:val="00885BE0"/>
    <w:rsid w:val="008950F7"/>
    <w:rsid w:val="00897B2C"/>
    <w:rsid w:val="008A02D8"/>
    <w:rsid w:val="008A0CFC"/>
    <w:rsid w:val="008A5D41"/>
    <w:rsid w:val="008A666F"/>
    <w:rsid w:val="008A7E30"/>
    <w:rsid w:val="008B2A19"/>
    <w:rsid w:val="008B4E47"/>
    <w:rsid w:val="008B65EA"/>
    <w:rsid w:val="008C1D05"/>
    <w:rsid w:val="008C68C5"/>
    <w:rsid w:val="008C7B8D"/>
    <w:rsid w:val="008D223E"/>
    <w:rsid w:val="008D633E"/>
    <w:rsid w:val="008F10A3"/>
    <w:rsid w:val="008F4155"/>
    <w:rsid w:val="00901D6D"/>
    <w:rsid w:val="00906DE8"/>
    <w:rsid w:val="00907B99"/>
    <w:rsid w:val="0091448C"/>
    <w:rsid w:val="00914499"/>
    <w:rsid w:val="00922EDD"/>
    <w:rsid w:val="00925943"/>
    <w:rsid w:val="0093029B"/>
    <w:rsid w:val="00933AC1"/>
    <w:rsid w:val="00933C19"/>
    <w:rsid w:val="0093534E"/>
    <w:rsid w:val="00947DCF"/>
    <w:rsid w:val="0095081D"/>
    <w:rsid w:val="00950A7C"/>
    <w:rsid w:val="009548B8"/>
    <w:rsid w:val="00962A23"/>
    <w:rsid w:val="00963DA4"/>
    <w:rsid w:val="009642B8"/>
    <w:rsid w:val="00974C04"/>
    <w:rsid w:val="009754EB"/>
    <w:rsid w:val="0097701D"/>
    <w:rsid w:val="009849D9"/>
    <w:rsid w:val="009943BE"/>
    <w:rsid w:val="009954C4"/>
    <w:rsid w:val="009A0102"/>
    <w:rsid w:val="009A0326"/>
    <w:rsid w:val="009A0F27"/>
    <w:rsid w:val="009A4385"/>
    <w:rsid w:val="009B0E09"/>
    <w:rsid w:val="009B29A6"/>
    <w:rsid w:val="009B4543"/>
    <w:rsid w:val="009C017F"/>
    <w:rsid w:val="009C1C15"/>
    <w:rsid w:val="009C4DFB"/>
    <w:rsid w:val="009C78AD"/>
    <w:rsid w:val="009D010F"/>
    <w:rsid w:val="009D0817"/>
    <w:rsid w:val="009D3C33"/>
    <w:rsid w:val="009D3C62"/>
    <w:rsid w:val="009E5B1D"/>
    <w:rsid w:val="009E72FA"/>
    <w:rsid w:val="009F072D"/>
    <w:rsid w:val="009F3FAA"/>
    <w:rsid w:val="009F5457"/>
    <w:rsid w:val="009F5D4E"/>
    <w:rsid w:val="009F6FEA"/>
    <w:rsid w:val="00A009CF"/>
    <w:rsid w:val="00A00C48"/>
    <w:rsid w:val="00A0228E"/>
    <w:rsid w:val="00A03F44"/>
    <w:rsid w:val="00A173E2"/>
    <w:rsid w:val="00A2288C"/>
    <w:rsid w:val="00A237EC"/>
    <w:rsid w:val="00A26107"/>
    <w:rsid w:val="00A353C3"/>
    <w:rsid w:val="00A37101"/>
    <w:rsid w:val="00A44ACB"/>
    <w:rsid w:val="00A51526"/>
    <w:rsid w:val="00A54620"/>
    <w:rsid w:val="00A55D7A"/>
    <w:rsid w:val="00A6736B"/>
    <w:rsid w:val="00A738A8"/>
    <w:rsid w:val="00A8120A"/>
    <w:rsid w:val="00A859B7"/>
    <w:rsid w:val="00A909F3"/>
    <w:rsid w:val="00A9633F"/>
    <w:rsid w:val="00A969C9"/>
    <w:rsid w:val="00AA246C"/>
    <w:rsid w:val="00AA3944"/>
    <w:rsid w:val="00AB01C3"/>
    <w:rsid w:val="00AB0621"/>
    <w:rsid w:val="00AC5B0F"/>
    <w:rsid w:val="00AD7365"/>
    <w:rsid w:val="00AE0682"/>
    <w:rsid w:val="00AE3241"/>
    <w:rsid w:val="00AE42CB"/>
    <w:rsid w:val="00AE7CF5"/>
    <w:rsid w:val="00AF2779"/>
    <w:rsid w:val="00AF776A"/>
    <w:rsid w:val="00B06FCC"/>
    <w:rsid w:val="00B122E9"/>
    <w:rsid w:val="00B12389"/>
    <w:rsid w:val="00B13598"/>
    <w:rsid w:val="00B16C29"/>
    <w:rsid w:val="00B27B17"/>
    <w:rsid w:val="00B32FD8"/>
    <w:rsid w:val="00B4178D"/>
    <w:rsid w:val="00B42D63"/>
    <w:rsid w:val="00B43DD3"/>
    <w:rsid w:val="00B54CE8"/>
    <w:rsid w:val="00B659EA"/>
    <w:rsid w:val="00B757E2"/>
    <w:rsid w:val="00B8067B"/>
    <w:rsid w:val="00B8505E"/>
    <w:rsid w:val="00B9731E"/>
    <w:rsid w:val="00BB2B7E"/>
    <w:rsid w:val="00BC272D"/>
    <w:rsid w:val="00BC6170"/>
    <w:rsid w:val="00BD032F"/>
    <w:rsid w:val="00BD057C"/>
    <w:rsid w:val="00BD5A93"/>
    <w:rsid w:val="00BE1AAF"/>
    <w:rsid w:val="00BE2524"/>
    <w:rsid w:val="00C07223"/>
    <w:rsid w:val="00C20C70"/>
    <w:rsid w:val="00C30D31"/>
    <w:rsid w:val="00C31C40"/>
    <w:rsid w:val="00C32FB4"/>
    <w:rsid w:val="00C357BA"/>
    <w:rsid w:val="00C3677B"/>
    <w:rsid w:val="00C42323"/>
    <w:rsid w:val="00C441E6"/>
    <w:rsid w:val="00C45FBD"/>
    <w:rsid w:val="00C50064"/>
    <w:rsid w:val="00C5638F"/>
    <w:rsid w:val="00C5785E"/>
    <w:rsid w:val="00C62B07"/>
    <w:rsid w:val="00C63A62"/>
    <w:rsid w:val="00C654A2"/>
    <w:rsid w:val="00C669B6"/>
    <w:rsid w:val="00C670E6"/>
    <w:rsid w:val="00C72AC2"/>
    <w:rsid w:val="00C73D89"/>
    <w:rsid w:val="00C82A4E"/>
    <w:rsid w:val="00C8636C"/>
    <w:rsid w:val="00C865AF"/>
    <w:rsid w:val="00C8668A"/>
    <w:rsid w:val="00C919FD"/>
    <w:rsid w:val="00C939F0"/>
    <w:rsid w:val="00C9549B"/>
    <w:rsid w:val="00CA1F30"/>
    <w:rsid w:val="00CB4850"/>
    <w:rsid w:val="00CB4DE4"/>
    <w:rsid w:val="00CB5B44"/>
    <w:rsid w:val="00CB7FE9"/>
    <w:rsid w:val="00CC27E4"/>
    <w:rsid w:val="00CC53DC"/>
    <w:rsid w:val="00CD1367"/>
    <w:rsid w:val="00CD1B97"/>
    <w:rsid w:val="00CD244D"/>
    <w:rsid w:val="00CD33FE"/>
    <w:rsid w:val="00CE4626"/>
    <w:rsid w:val="00CE5D13"/>
    <w:rsid w:val="00CF0B4E"/>
    <w:rsid w:val="00CF6566"/>
    <w:rsid w:val="00D00C74"/>
    <w:rsid w:val="00D038BF"/>
    <w:rsid w:val="00D066CD"/>
    <w:rsid w:val="00D104BB"/>
    <w:rsid w:val="00D114C4"/>
    <w:rsid w:val="00D16436"/>
    <w:rsid w:val="00D167B0"/>
    <w:rsid w:val="00D23BBE"/>
    <w:rsid w:val="00D27EF0"/>
    <w:rsid w:val="00D322D6"/>
    <w:rsid w:val="00D376A7"/>
    <w:rsid w:val="00D51BED"/>
    <w:rsid w:val="00D543F9"/>
    <w:rsid w:val="00D60616"/>
    <w:rsid w:val="00D62110"/>
    <w:rsid w:val="00D63390"/>
    <w:rsid w:val="00D6369F"/>
    <w:rsid w:val="00D65A88"/>
    <w:rsid w:val="00D65D79"/>
    <w:rsid w:val="00D81EDB"/>
    <w:rsid w:val="00D847C6"/>
    <w:rsid w:val="00D85689"/>
    <w:rsid w:val="00D8677C"/>
    <w:rsid w:val="00D95878"/>
    <w:rsid w:val="00DA24DA"/>
    <w:rsid w:val="00DB0A5E"/>
    <w:rsid w:val="00DB497C"/>
    <w:rsid w:val="00DB7628"/>
    <w:rsid w:val="00DC256F"/>
    <w:rsid w:val="00DC2A7E"/>
    <w:rsid w:val="00DD0944"/>
    <w:rsid w:val="00DD6D16"/>
    <w:rsid w:val="00DE6294"/>
    <w:rsid w:val="00DE6F6F"/>
    <w:rsid w:val="00DF2841"/>
    <w:rsid w:val="00E02103"/>
    <w:rsid w:val="00E034D3"/>
    <w:rsid w:val="00E103E5"/>
    <w:rsid w:val="00E177E2"/>
    <w:rsid w:val="00E360EA"/>
    <w:rsid w:val="00E41378"/>
    <w:rsid w:val="00E4274D"/>
    <w:rsid w:val="00E50360"/>
    <w:rsid w:val="00E550F0"/>
    <w:rsid w:val="00E601E4"/>
    <w:rsid w:val="00E67736"/>
    <w:rsid w:val="00E730D5"/>
    <w:rsid w:val="00E7334C"/>
    <w:rsid w:val="00E73AA7"/>
    <w:rsid w:val="00E7405F"/>
    <w:rsid w:val="00E84848"/>
    <w:rsid w:val="00E91847"/>
    <w:rsid w:val="00E9261A"/>
    <w:rsid w:val="00E933DE"/>
    <w:rsid w:val="00EA2661"/>
    <w:rsid w:val="00EA2B3A"/>
    <w:rsid w:val="00EB1F29"/>
    <w:rsid w:val="00EC0BF2"/>
    <w:rsid w:val="00EC6E65"/>
    <w:rsid w:val="00ED0C0E"/>
    <w:rsid w:val="00ED39C0"/>
    <w:rsid w:val="00ED45E7"/>
    <w:rsid w:val="00ED51A1"/>
    <w:rsid w:val="00ED5C53"/>
    <w:rsid w:val="00ED5CDB"/>
    <w:rsid w:val="00EE020F"/>
    <w:rsid w:val="00EE0224"/>
    <w:rsid w:val="00EE0B7C"/>
    <w:rsid w:val="00EE1A72"/>
    <w:rsid w:val="00EE60BC"/>
    <w:rsid w:val="00EE711F"/>
    <w:rsid w:val="00EF63E0"/>
    <w:rsid w:val="00EF642C"/>
    <w:rsid w:val="00F04C73"/>
    <w:rsid w:val="00F077DE"/>
    <w:rsid w:val="00F34494"/>
    <w:rsid w:val="00F3584A"/>
    <w:rsid w:val="00F40812"/>
    <w:rsid w:val="00F454CC"/>
    <w:rsid w:val="00F476E9"/>
    <w:rsid w:val="00F52B81"/>
    <w:rsid w:val="00F5549E"/>
    <w:rsid w:val="00F608E7"/>
    <w:rsid w:val="00F61F23"/>
    <w:rsid w:val="00F62865"/>
    <w:rsid w:val="00F71A05"/>
    <w:rsid w:val="00F74316"/>
    <w:rsid w:val="00F75B29"/>
    <w:rsid w:val="00F76DD0"/>
    <w:rsid w:val="00F815FA"/>
    <w:rsid w:val="00F81CC3"/>
    <w:rsid w:val="00F850E2"/>
    <w:rsid w:val="00F85DFA"/>
    <w:rsid w:val="00F93B36"/>
    <w:rsid w:val="00F95BB9"/>
    <w:rsid w:val="00FA1432"/>
    <w:rsid w:val="00FA3CFC"/>
    <w:rsid w:val="00FA63E7"/>
    <w:rsid w:val="00FB0272"/>
    <w:rsid w:val="00FB39B5"/>
    <w:rsid w:val="00FC1A3C"/>
    <w:rsid w:val="00FC1E2A"/>
    <w:rsid w:val="00FD0719"/>
    <w:rsid w:val="00FD4163"/>
    <w:rsid w:val="00FD70E2"/>
    <w:rsid w:val="00FE072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 w:type="table" w:styleId="TableGrid">
    <w:name w:val="Table Grid"/>
    <w:basedOn w:val="TableNormal"/>
    <w:uiPriority w:val="39"/>
    <w:locked/>
    <w:rsid w:val="00F71A0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D2757-FC4B-40D6-8EB1-4D3925744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2014-11-07T07:18:00Z</cp:lastPrinted>
  <dcterms:created xsi:type="dcterms:W3CDTF">2017-06-14T08:50:00Z</dcterms:created>
  <dcterms:modified xsi:type="dcterms:W3CDTF">2017-06-14T08:50:00Z</dcterms:modified>
</cp:coreProperties>
</file>