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34F68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11/02/2016</w:t>
      </w:r>
    </w:p>
    <w:p w:rsidR="006D7B63" w:rsidRDefault="006C1F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01/2016</w:t>
      </w:r>
    </w:p>
    <w:p w:rsidR="00834F68" w:rsidRPr="00834F68" w:rsidRDefault="00834F68" w:rsidP="00834F68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</w:pPr>
      <w:r w:rsidRPr="00834F68"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  <w:t>12.</w:t>
      </w:r>
      <w:r w:rsidRPr="00834F68"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  <w:tab/>
        <w:t>Prof C T Msimang (IFP) to ask the Minister of Basic Education:</w:t>
      </w:r>
    </w:p>
    <w:p w:rsidR="00834F68" w:rsidRPr="00834F68" w:rsidRDefault="00834F68" w:rsidP="00834F68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834F68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(1) </w:t>
      </w:r>
      <w:r w:rsidRPr="00834F68">
        <w:rPr>
          <w:rFonts w:ascii="Times New Roman" w:eastAsia="Calibri" w:hAnsi="Times New Roman" w:cs="Times New Roman"/>
          <w:sz w:val="24"/>
          <w:szCs w:val="24"/>
          <w:lang w:val="af-ZA"/>
        </w:rPr>
        <w:tab/>
        <w:t>How many students have registered to write supplementary exams in each province;</w:t>
      </w:r>
    </w:p>
    <w:p w:rsidR="00834F68" w:rsidRPr="00834F68" w:rsidRDefault="00834F68" w:rsidP="00834F68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834F68">
        <w:rPr>
          <w:rFonts w:ascii="Times New Roman" w:eastAsia="Calibri" w:hAnsi="Times New Roman" w:cs="Times New Roman"/>
          <w:sz w:val="24"/>
          <w:szCs w:val="24"/>
          <w:lang w:val="af-ZA"/>
        </w:rPr>
        <w:t>(2)</w:t>
      </w:r>
      <w:r w:rsidRPr="00834F68">
        <w:rPr>
          <w:rFonts w:ascii="Times New Roman" w:eastAsia="Calibri" w:hAnsi="Times New Roman" w:cs="Times New Roman"/>
          <w:sz w:val="24"/>
          <w:szCs w:val="24"/>
          <w:lang w:val="af-ZA"/>
        </w:rPr>
        <w:tab/>
        <w:t>are there any measures in place to assist these students in order to pass the specified exams; if not, why not; if so, what are those measures?</w:t>
      </w:r>
      <w:r w:rsidRPr="00834F6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834F68">
        <w:rPr>
          <w:rFonts w:ascii="Times New Roman" w:eastAsia="Calibri" w:hAnsi="Times New Roman" w:cs="Times New Roman"/>
          <w:sz w:val="20"/>
          <w:szCs w:val="20"/>
          <w:lang w:val="af-ZA"/>
        </w:rPr>
        <w:t>NW12E</w:t>
      </w:r>
    </w:p>
    <w:p w:rsidR="005D4147" w:rsidRPr="007F2BEE" w:rsidRDefault="005D4147" w:rsidP="005D4147">
      <w:pPr>
        <w:rPr>
          <w:rFonts w:ascii="Times New Roman" w:hAnsi="Times New Roman" w:cs="Times New Roman"/>
          <w:b/>
          <w:sz w:val="24"/>
          <w:szCs w:val="24"/>
        </w:rPr>
      </w:pPr>
      <w:r w:rsidRPr="007F2BEE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5D4147" w:rsidRPr="007F2BEE" w:rsidRDefault="005D4147" w:rsidP="005D4147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F2BEE">
        <w:rPr>
          <w:rFonts w:ascii="Times New Roman" w:hAnsi="Times New Roman" w:cs="Times New Roman"/>
          <w:sz w:val="24"/>
          <w:szCs w:val="24"/>
        </w:rPr>
        <w:t xml:space="preserve">The table below represents the number of full-time candidates </w:t>
      </w:r>
      <w:r>
        <w:rPr>
          <w:rFonts w:ascii="Times New Roman" w:hAnsi="Times New Roman" w:cs="Times New Roman"/>
          <w:sz w:val="24"/>
          <w:szCs w:val="24"/>
        </w:rPr>
        <w:t>who</w:t>
      </w:r>
      <w:r w:rsidRPr="007F2BEE">
        <w:rPr>
          <w:rFonts w:ascii="Times New Roman" w:hAnsi="Times New Roman" w:cs="Times New Roman"/>
          <w:sz w:val="24"/>
          <w:szCs w:val="24"/>
        </w:rPr>
        <w:t xml:space="preserve"> registered to write the 2015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2BEE">
        <w:rPr>
          <w:rFonts w:ascii="Times New Roman" w:hAnsi="Times New Roman" w:cs="Times New Roman"/>
          <w:sz w:val="24"/>
          <w:szCs w:val="24"/>
        </w:rPr>
        <w:t>upplementary examination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2B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</w:tblGrid>
      <w:tr w:rsidR="005D4147" w:rsidRPr="00257505" w:rsidTr="00AA6C27">
        <w:trPr>
          <w:trHeight w:val="1650"/>
        </w:trPr>
        <w:tc>
          <w:tcPr>
            <w:tcW w:w="2660" w:type="dxa"/>
            <w:shd w:val="clear" w:color="000000" w:fill="8DB4E2"/>
            <w:noWrap/>
            <w:textDirection w:val="btLr"/>
            <w:vAlign w:val="center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ZA"/>
              </w:rPr>
              <w:t>Prov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ZA"/>
              </w:rPr>
              <w:t>ince</w:t>
            </w:r>
          </w:p>
        </w:tc>
        <w:tc>
          <w:tcPr>
            <w:tcW w:w="1843" w:type="dxa"/>
            <w:shd w:val="clear" w:color="000000" w:fill="8DB4E2"/>
            <w:noWrap/>
            <w:textDirection w:val="btLr"/>
            <w:vAlign w:val="center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ZA"/>
              </w:rPr>
              <w:t>Total Entered</w:t>
            </w:r>
          </w:p>
        </w:tc>
      </w:tr>
      <w:tr w:rsidR="005D4147" w:rsidRPr="00257505" w:rsidTr="00AA6C27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22 696</w:t>
            </w:r>
          </w:p>
        </w:tc>
      </w:tr>
      <w:tr w:rsidR="005D4147" w:rsidRPr="00257505" w:rsidTr="00AA6C27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4 168</w:t>
            </w:r>
          </w:p>
        </w:tc>
      </w:tr>
      <w:tr w:rsidR="005D4147" w:rsidRPr="00257505" w:rsidTr="00AA6C27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12 518</w:t>
            </w:r>
          </w:p>
        </w:tc>
      </w:tr>
      <w:tr w:rsidR="005D4147" w:rsidRPr="00257505" w:rsidTr="00AA6C27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35 102</w:t>
            </w:r>
          </w:p>
        </w:tc>
      </w:tr>
      <w:tr w:rsidR="005D4147" w:rsidRPr="00257505" w:rsidTr="00AA6C27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17 465</w:t>
            </w:r>
          </w:p>
        </w:tc>
      </w:tr>
      <w:tr w:rsidR="005D4147" w:rsidRPr="00257505" w:rsidTr="00AA6C27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7 097</w:t>
            </w:r>
          </w:p>
        </w:tc>
      </w:tr>
      <w:tr w:rsidR="005D4147" w:rsidRPr="00257505" w:rsidTr="00AA6C27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4 043</w:t>
            </w:r>
          </w:p>
        </w:tc>
      </w:tr>
      <w:tr w:rsidR="005D4147" w:rsidRPr="00257505" w:rsidTr="00AA6C27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2 741</w:t>
            </w:r>
          </w:p>
        </w:tc>
      </w:tr>
      <w:tr w:rsidR="005D4147" w:rsidRPr="00257505" w:rsidTr="00AA6C27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7 785</w:t>
            </w:r>
          </w:p>
        </w:tc>
      </w:tr>
      <w:tr w:rsidR="005D4147" w:rsidRPr="00257505" w:rsidTr="00AA6C27">
        <w:trPr>
          <w:trHeight w:val="300"/>
        </w:trPr>
        <w:tc>
          <w:tcPr>
            <w:tcW w:w="2660" w:type="dxa"/>
            <w:shd w:val="clear" w:color="000000" w:fill="C5D9F1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ZA"/>
              </w:rPr>
              <w:t>NATIONAL</w:t>
            </w:r>
          </w:p>
        </w:tc>
        <w:tc>
          <w:tcPr>
            <w:tcW w:w="1843" w:type="dxa"/>
            <w:shd w:val="clear" w:color="000000" w:fill="C5D9F1"/>
            <w:noWrap/>
            <w:vAlign w:val="bottom"/>
            <w:hideMark/>
          </w:tcPr>
          <w:p w:rsidR="005D4147" w:rsidRPr="00257505" w:rsidRDefault="005D4147" w:rsidP="00AA6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ZA"/>
              </w:rPr>
            </w:pPr>
            <w:r w:rsidRPr="002575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ZA"/>
              </w:rPr>
              <w:t>113 615</w:t>
            </w:r>
          </w:p>
        </w:tc>
      </w:tr>
    </w:tbl>
    <w:p w:rsidR="005D4147" w:rsidRDefault="005D4147" w:rsidP="005D4147">
      <w:pPr>
        <w:rPr>
          <w:rFonts w:ascii="Times New Roman" w:hAnsi="Times New Roman" w:cs="Times New Roman"/>
          <w:sz w:val="24"/>
          <w:szCs w:val="24"/>
        </w:rPr>
      </w:pPr>
      <w:r w:rsidRPr="00AA6CF2">
        <w:rPr>
          <w:rFonts w:ascii="Times New Roman" w:hAnsi="Times New Roman" w:cs="Times New Roman"/>
          <w:sz w:val="24"/>
          <w:szCs w:val="24"/>
        </w:rPr>
        <w:t xml:space="preserve">Source:  NSC Computerised Exam system as per 27/02/2016. </w:t>
      </w:r>
    </w:p>
    <w:p w:rsidR="005D4147" w:rsidRPr="00AA6CF2" w:rsidRDefault="005D4147" w:rsidP="005D4147">
      <w:pPr>
        <w:rPr>
          <w:rFonts w:ascii="Times New Roman" w:hAnsi="Times New Roman" w:cs="Times New Roman"/>
          <w:sz w:val="24"/>
          <w:szCs w:val="24"/>
        </w:rPr>
      </w:pPr>
    </w:p>
    <w:p w:rsidR="005D4147" w:rsidRPr="00997772" w:rsidRDefault="005D4147" w:rsidP="005D414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7772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997772"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772">
        <w:rPr>
          <w:rFonts w:ascii="Times New Roman" w:hAnsi="Times New Roman" w:cs="Times New Roman"/>
          <w:sz w:val="24"/>
          <w:szCs w:val="24"/>
        </w:rPr>
        <w:t xml:space="preserve"> The Department of Basic Education</w:t>
      </w:r>
      <w:r>
        <w:rPr>
          <w:rFonts w:ascii="Times New Roman" w:hAnsi="Times New Roman" w:cs="Times New Roman"/>
          <w:sz w:val="24"/>
          <w:szCs w:val="24"/>
        </w:rPr>
        <w:t xml:space="preserve"> (DBE)</w:t>
      </w:r>
      <w:r w:rsidRPr="00997772">
        <w:rPr>
          <w:rFonts w:ascii="Times New Roman" w:hAnsi="Times New Roman" w:cs="Times New Roman"/>
          <w:sz w:val="24"/>
          <w:szCs w:val="24"/>
        </w:rPr>
        <w:t xml:space="preserve"> launched the Second Chance Programme on 6 January 2016. </w:t>
      </w:r>
    </w:p>
    <w:p w:rsidR="005D4147" w:rsidRPr="00997772" w:rsidRDefault="005D4147" w:rsidP="005D414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7772">
        <w:rPr>
          <w:rFonts w:ascii="Times New Roman" w:hAnsi="Times New Roman" w:cs="Times New Roman"/>
          <w:sz w:val="24"/>
          <w:szCs w:val="24"/>
        </w:rPr>
        <w:t xml:space="preserve">The programme will be implemented in three phases, of which phase I and II will be piloted in 2016: </w:t>
      </w:r>
    </w:p>
    <w:p w:rsidR="005D4147" w:rsidRPr="006D0888" w:rsidRDefault="005D4147" w:rsidP="005D4147">
      <w:pPr>
        <w:pStyle w:val="ListParagraph"/>
        <w:numPr>
          <w:ilvl w:val="0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Phase I – Support to learners </w:t>
      </w:r>
      <w:r>
        <w:rPr>
          <w:rFonts w:ascii="Times New Roman" w:hAnsi="Times New Roman" w:cs="Times New Roman"/>
          <w:sz w:val="24"/>
          <w:szCs w:val="24"/>
        </w:rPr>
        <w:t>who</w:t>
      </w:r>
      <w:r w:rsidRPr="006D0888">
        <w:rPr>
          <w:rFonts w:ascii="Times New Roman" w:hAnsi="Times New Roman" w:cs="Times New Roman"/>
          <w:sz w:val="24"/>
          <w:szCs w:val="24"/>
        </w:rPr>
        <w:t xml:space="preserve"> qualified to write the Supplementary examinations in February/March 2016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147" w:rsidRPr="006D0888" w:rsidRDefault="005D4147" w:rsidP="005D4147">
      <w:pPr>
        <w:pStyle w:val="ListParagraph"/>
        <w:numPr>
          <w:ilvl w:val="0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>Phase II – Support to progressed learners who opted to modularise and therefore did not attempt all 6 subjects in the 2015 October/November examinations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888">
        <w:rPr>
          <w:rFonts w:ascii="Times New Roman" w:hAnsi="Times New Roman" w:cs="Times New Roman"/>
          <w:sz w:val="24"/>
          <w:szCs w:val="24"/>
        </w:rPr>
        <w:t xml:space="preserve"> and who will write the May/June 2016 examinations</w:t>
      </w:r>
      <w:r>
        <w:rPr>
          <w:rFonts w:ascii="Times New Roman" w:hAnsi="Times New Roman" w:cs="Times New Roman"/>
          <w:sz w:val="24"/>
          <w:szCs w:val="24"/>
        </w:rPr>
        <w:t>; and</w:t>
      </w:r>
      <w:r w:rsidRPr="006D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147" w:rsidRPr="006D0888" w:rsidRDefault="005D4147" w:rsidP="005D4147">
      <w:pPr>
        <w:pStyle w:val="ListParagraph"/>
        <w:numPr>
          <w:ilvl w:val="0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Phase </w:t>
      </w:r>
      <w:proofErr w:type="gramStart"/>
      <w:r w:rsidRPr="006D0888">
        <w:rPr>
          <w:rFonts w:ascii="Times New Roman" w:hAnsi="Times New Roman" w:cs="Times New Roman"/>
          <w:sz w:val="24"/>
          <w:szCs w:val="24"/>
        </w:rPr>
        <w:t>III  -</w:t>
      </w:r>
      <w:proofErr w:type="gramEnd"/>
      <w:r w:rsidRPr="006D0888">
        <w:rPr>
          <w:rFonts w:ascii="Times New Roman" w:hAnsi="Times New Roman" w:cs="Times New Roman"/>
          <w:sz w:val="24"/>
          <w:szCs w:val="24"/>
        </w:rPr>
        <w:t xml:space="preserve"> Support to candidates who did not meet all the requirements of the National Senior Certificate (NSC) and who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6D0888">
        <w:rPr>
          <w:rFonts w:ascii="Times New Roman" w:hAnsi="Times New Roman" w:cs="Times New Roman"/>
          <w:sz w:val="24"/>
          <w:szCs w:val="24"/>
        </w:rPr>
        <w:t>register to write the October/November examinations. This phase will be planned for in 2016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888">
        <w:rPr>
          <w:rFonts w:ascii="Times New Roman" w:hAnsi="Times New Roman" w:cs="Times New Roman"/>
          <w:sz w:val="24"/>
          <w:szCs w:val="24"/>
        </w:rPr>
        <w:t xml:space="preserve"> and implemented in 2017.</w:t>
      </w:r>
    </w:p>
    <w:p w:rsidR="005D4147" w:rsidRPr="006D0888" w:rsidRDefault="005D4147" w:rsidP="005D414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4147" w:rsidRPr="006D0888" w:rsidRDefault="005D4147" w:rsidP="005D41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>The pilot provides support as follows:</w:t>
      </w:r>
    </w:p>
    <w:p w:rsidR="005D4147" w:rsidRPr="006D0888" w:rsidRDefault="005D4147" w:rsidP="005D4147">
      <w:pPr>
        <w:pStyle w:val="ListParagraph"/>
        <w:numPr>
          <w:ilvl w:val="0"/>
          <w:numId w:val="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>Face to face classes in two districts per province and in two venues per district chosen by the provinces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147" w:rsidRPr="006D0888" w:rsidRDefault="005D4147" w:rsidP="005D4147">
      <w:pPr>
        <w:pStyle w:val="ListParagraph"/>
        <w:numPr>
          <w:ilvl w:val="0"/>
          <w:numId w:val="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The subjects offered for the pilot are Mathematics, Mathematical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0888">
        <w:rPr>
          <w:rFonts w:ascii="Times New Roman" w:hAnsi="Times New Roman" w:cs="Times New Roman"/>
          <w:sz w:val="24"/>
          <w:szCs w:val="24"/>
        </w:rPr>
        <w:t>iteracy, Physical Science, Life Sciences, Accounting, Geography, Business Studies and Economics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4147" w:rsidRPr="006D0888" w:rsidRDefault="005D4147" w:rsidP="005D4147">
      <w:pPr>
        <w:pStyle w:val="ListParagraph"/>
        <w:numPr>
          <w:ilvl w:val="0"/>
          <w:numId w:val="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Broadcast solutions – at venues where the </w:t>
      </w:r>
      <w:proofErr w:type="spellStart"/>
      <w:r w:rsidRPr="006D0888">
        <w:rPr>
          <w:rFonts w:ascii="Times New Roman" w:hAnsi="Times New Roman" w:cs="Times New Roman"/>
          <w:sz w:val="24"/>
          <w:szCs w:val="24"/>
        </w:rPr>
        <w:t>Mindset</w:t>
      </w:r>
      <w:proofErr w:type="spellEnd"/>
      <w:r w:rsidRPr="006D0888">
        <w:rPr>
          <w:rFonts w:ascii="Times New Roman" w:hAnsi="Times New Roman" w:cs="Times New Roman"/>
          <w:sz w:val="24"/>
          <w:szCs w:val="24"/>
        </w:rPr>
        <w:t xml:space="preserve"> content may be viewed via satellite on the HD Open View decoders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4147" w:rsidRPr="00BA4DE3" w:rsidRDefault="005D4147" w:rsidP="005D4147">
      <w:pPr>
        <w:pStyle w:val="ListParagraph"/>
        <w:numPr>
          <w:ilvl w:val="0"/>
          <w:numId w:val="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4DE3">
        <w:rPr>
          <w:rFonts w:ascii="Times New Roman" w:hAnsi="Times New Roman" w:cs="Times New Roman"/>
          <w:sz w:val="24"/>
          <w:szCs w:val="24"/>
        </w:rPr>
        <w:t>Internet – Vodacom Centres/ teacher centres – learners may access content via the Vodacom website or the Department of Basic Education (DBE) website where the telematics and Internet Broadcasting Programme (IBP) video lessons, amongst others, are available,</w:t>
      </w:r>
      <w:r>
        <w:rPr>
          <w:rFonts w:ascii="Times New Roman" w:hAnsi="Times New Roman" w:cs="Times New Roman"/>
          <w:sz w:val="24"/>
          <w:szCs w:val="24"/>
        </w:rPr>
        <w:t xml:space="preserve"> at n</w:t>
      </w:r>
      <w:r w:rsidRPr="00BA4DE3">
        <w:rPr>
          <w:rFonts w:ascii="Times New Roman" w:hAnsi="Times New Roman" w:cs="Times New Roman"/>
          <w:sz w:val="24"/>
          <w:szCs w:val="24"/>
        </w:rPr>
        <w:t>o cost to the learner;</w:t>
      </w:r>
    </w:p>
    <w:p w:rsidR="005D4147" w:rsidRPr="006D0888" w:rsidRDefault="005D4147" w:rsidP="005D4147">
      <w:pPr>
        <w:pStyle w:val="ListParagraph"/>
        <w:numPr>
          <w:ilvl w:val="0"/>
          <w:numId w:val="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Any learner who is a Vodacom subscriber may access all material via the Vodacom website </w:t>
      </w:r>
      <w:hyperlink r:id="rId5" w:history="1">
        <w:r w:rsidRPr="006D0888">
          <w:rPr>
            <w:rStyle w:val="Hyperlink"/>
            <w:rFonts w:ascii="Times New Roman" w:hAnsi="Times New Roman" w:cs="Times New Roman"/>
            <w:sz w:val="24"/>
            <w:szCs w:val="24"/>
          </w:rPr>
          <w:t>www.vodacom.co.za/e-school</w:t>
        </w:r>
      </w:hyperlink>
      <w:r>
        <w:t>,</w:t>
      </w:r>
      <w:r w:rsidRPr="006D0888">
        <w:rPr>
          <w:rFonts w:ascii="Times New Roman" w:hAnsi="Times New Roman" w:cs="Times New Roman"/>
          <w:sz w:val="24"/>
          <w:szCs w:val="24"/>
        </w:rPr>
        <w:t xml:space="preserve"> at no cost to the learner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088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D4147" w:rsidRPr="006D0888" w:rsidRDefault="005D4147" w:rsidP="005D4147">
      <w:pPr>
        <w:pStyle w:val="ListParagraph"/>
        <w:numPr>
          <w:ilvl w:val="0"/>
          <w:numId w:val="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A Face book page – </w:t>
      </w:r>
      <w:r w:rsidRPr="006D08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Second Chance Programme</w:t>
      </w:r>
      <w:r w:rsidRPr="006D0888">
        <w:rPr>
          <w:rFonts w:ascii="Times New Roman" w:hAnsi="Times New Roman" w:cs="Times New Roman"/>
          <w:sz w:val="24"/>
          <w:szCs w:val="24"/>
        </w:rPr>
        <w:t xml:space="preserve"> has been created for learners to request information or support. Subject specialists will provide answers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5D4147" w:rsidRPr="006D0888" w:rsidRDefault="005D4147" w:rsidP="005D4147">
      <w:pPr>
        <w:pStyle w:val="ListParagraph"/>
        <w:numPr>
          <w:ilvl w:val="0"/>
          <w:numId w:val="3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888">
        <w:rPr>
          <w:rFonts w:ascii="Times New Roman" w:hAnsi="Times New Roman" w:cs="Times New Roman"/>
          <w:sz w:val="24"/>
          <w:szCs w:val="24"/>
        </w:rPr>
        <w:t xml:space="preserve">All lists of available access points as indicated are available on the DBE website </w:t>
      </w:r>
      <w:hyperlink r:id="rId6" w:history="1">
        <w:r w:rsidRPr="00367658">
          <w:rPr>
            <w:rStyle w:val="Hyperlink"/>
            <w:rFonts w:ascii="Times New Roman" w:hAnsi="Times New Roman" w:cs="Times New Roman"/>
            <w:sz w:val="24"/>
            <w:szCs w:val="24"/>
          </w:rPr>
          <w:t>www.education.gov.za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88">
        <w:rPr>
          <w:rFonts w:ascii="Times New Roman" w:hAnsi="Times New Roman" w:cs="Times New Roman"/>
          <w:sz w:val="24"/>
          <w:szCs w:val="24"/>
        </w:rPr>
        <w:t xml:space="preserve">with the Second Chance Link. </w:t>
      </w:r>
    </w:p>
    <w:p w:rsidR="005D4147" w:rsidRPr="006D0888" w:rsidRDefault="005D4147" w:rsidP="005D4147">
      <w:pPr>
        <w:rPr>
          <w:rFonts w:ascii="Times New Roman" w:hAnsi="Times New Roman" w:cs="Times New Roman"/>
          <w:sz w:val="24"/>
          <w:szCs w:val="24"/>
        </w:rPr>
      </w:pPr>
    </w:p>
    <w:p w:rsidR="005D4147" w:rsidRPr="006D0888" w:rsidRDefault="005D4147" w:rsidP="005D4147">
      <w:pPr>
        <w:rPr>
          <w:rFonts w:ascii="Times New Roman" w:hAnsi="Times New Roman" w:cs="Times New Roman"/>
          <w:sz w:val="24"/>
          <w:szCs w:val="24"/>
        </w:rPr>
      </w:pPr>
    </w:p>
    <w:p w:rsidR="005D4147" w:rsidRDefault="005D4147" w:rsidP="005D4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7B63" w:rsidRPr="006D7B63" w:rsidRDefault="006D7B63" w:rsidP="005D4147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1DE2"/>
    <w:multiLevelType w:val="hybridMultilevel"/>
    <w:tmpl w:val="98265328"/>
    <w:lvl w:ilvl="0" w:tplc="E8F8FB48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5904"/>
    <w:multiLevelType w:val="hybridMultilevel"/>
    <w:tmpl w:val="D56E827E"/>
    <w:lvl w:ilvl="0" w:tplc="84A66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44D54"/>
    <w:multiLevelType w:val="hybridMultilevel"/>
    <w:tmpl w:val="DE1A3868"/>
    <w:lvl w:ilvl="0" w:tplc="1324B0A2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A2AAC"/>
    <w:rsid w:val="00183BCF"/>
    <w:rsid w:val="0027063B"/>
    <w:rsid w:val="002C32A6"/>
    <w:rsid w:val="00343876"/>
    <w:rsid w:val="0037043F"/>
    <w:rsid w:val="003B39A7"/>
    <w:rsid w:val="00405587"/>
    <w:rsid w:val="00420B85"/>
    <w:rsid w:val="00421604"/>
    <w:rsid w:val="00442C50"/>
    <w:rsid w:val="004532C0"/>
    <w:rsid w:val="004A2F02"/>
    <w:rsid w:val="005676F7"/>
    <w:rsid w:val="00570560"/>
    <w:rsid w:val="005827AF"/>
    <w:rsid w:val="005D4147"/>
    <w:rsid w:val="00615A3B"/>
    <w:rsid w:val="00692B11"/>
    <w:rsid w:val="006C1F10"/>
    <w:rsid w:val="006D7B63"/>
    <w:rsid w:val="006F297B"/>
    <w:rsid w:val="007A3618"/>
    <w:rsid w:val="007A4190"/>
    <w:rsid w:val="007F25CB"/>
    <w:rsid w:val="00830D56"/>
    <w:rsid w:val="00834F68"/>
    <w:rsid w:val="00857A1D"/>
    <w:rsid w:val="008E742B"/>
    <w:rsid w:val="00975403"/>
    <w:rsid w:val="009B6115"/>
    <w:rsid w:val="009D302C"/>
    <w:rsid w:val="009F2BA3"/>
    <w:rsid w:val="00A603D7"/>
    <w:rsid w:val="00A666AB"/>
    <w:rsid w:val="00B6783D"/>
    <w:rsid w:val="00C00DC4"/>
    <w:rsid w:val="00C61AA4"/>
    <w:rsid w:val="00D34C31"/>
    <w:rsid w:val="00D94B1F"/>
    <w:rsid w:val="00D97E99"/>
    <w:rsid w:val="00E67F6F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717AF-B9B9-4A34-A9AF-7C9CA1F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20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B8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.za" TargetMode="External"/><Relationship Id="rId5" Type="http://schemas.openxmlformats.org/officeDocument/2006/relationships/hyperlink" Target="http://www.vodacom.co.za/e-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Gcina Matakane</cp:lastModifiedBy>
  <cp:revision>2</cp:revision>
  <dcterms:created xsi:type="dcterms:W3CDTF">2016-02-29T15:37:00Z</dcterms:created>
  <dcterms:modified xsi:type="dcterms:W3CDTF">2016-02-29T15:37:00Z</dcterms:modified>
</cp:coreProperties>
</file>