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DC" w:rsidRPr="000223FC" w:rsidRDefault="005630DC" w:rsidP="005630DC">
      <w:pPr>
        <w:ind w:right="284"/>
        <w:contextualSpacing/>
        <w:jc w:val="center"/>
        <w:outlineLvl w:val="0"/>
        <w:rPr>
          <w:rFonts w:ascii="Arial" w:hAnsi="Arial" w:cs="Arial"/>
          <w:b/>
        </w:rPr>
      </w:pPr>
      <w:r w:rsidRPr="000223FC">
        <w:rPr>
          <w:rFonts w:ascii="Arial" w:hAnsi="Arial" w:cs="Arial"/>
          <w:b/>
        </w:rPr>
        <w:t>PARLIAMENT OF THE REPUBLIC OF SOUTH AFRICA</w:t>
      </w:r>
    </w:p>
    <w:p w:rsidR="005630DC" w:rsidRPr="000223FC" w:rsidRDefault="005630DC" w:rsidP="005630DC">
      <w:pPr>
        <w:ind w:right="284"/>
        <w:contextualSpacing/>
        <w:jc w:val="center"/>
        <w:outlineLvl w:val="0"/>
        <w:rPr>
          <w:rFonts w:ascii="Arial" w:hAnsi="Arial" w:cs="Arial"/>
          <w:b/>
        </w:rPr>
      </w:pPr>
      <w:r w:rsidRPr="000223FC">
        <w:rPr>
          <w:rFonts w:ascii="Arial" w:hAnsi="Arial" w:cs="Arial"/>
          <w:b/>
        </w:rPr>
        <w:t>NATIONAL ASSEMBLY</w:t>
      </w:r>
    </w:p>
    <w:p w:rsidR="005630DC" w:rsidRDefault="005630DC" w:rsidP="005630DC">
      <w:pPr>
        <w:ind w:right="284"/>
        <w:contextualSpacing/>
        <w:jc w:val="center"/>
        <w:outlineLvl w:val="0"/>
        <w:rPr>
          <w:rFonts w:ascii="Arial" w:hAnsi="Arial" w:cs="Arial"/>
          <w:b/>
        </w:rPr>
      </w:pPr>
      <w:r w:rsidRPr="000223FC">
        <w:rPr>
          <w:rFonts w:ascii="Arial" w:hAnsi="Arial" w:cs="Arial"/>
          <w:b/>
        </w:rPr>
        <w:t>WRITTEN REPLY</w:t>
      </w:r>
    </w:p>
    <w:p w:rsidR="005630DC" w:rsidRDefault="005630DC" w:rsidP="0062447D">
      <w:pPr>
        <w:spacing w:after="0" w:line="240" w:lineRule="auto"/>
        <w:ind w:right="284"/>
        <w:contextualSpacing/>
        <w:jc w:val="both"/>
        <w:outlineLvl w:val="0"/>
        <w:rPr>
          <w:rFonts w:ascii="Arial" w:hAnsi="Arial" w:cs="Arial"/>
          <w:b/>
          <w:sz w:val="24"/>
          <w:szCs w:val="24"/>
        </w:rPr>
      </w:pPr>
      <w:r w:rsidRPr="0062447D">
        <w:rPr>
          <w:rFonts w:ascii="Arial" w:hAnsi="Arial" w:cs="Arial"/>
          <w:b/>
          <w:sz w:val="24"/>
          <w:szCs w:val="24"/>
        </w:rPr>
        <w:t xml:space="preserve">QUESTION NO: </w:t>
      </w:r>
      <w:r w:rsidR="007F313B" w:rsidRPr="0062447D">
        <w:rPr>
          <w:rFonts w:ascii="Arial" w:hAnsi="Arial" w:cs="Arial"/>
          <w:b/>
          <w:sz w:val="24"/>
          <w:szCs w:val="24"/>
        </w:rPr>
        <w:t>100</w:t>
      </w:r>
      <w:r w:rsidR="00EE5F34">
        <w:rPr>
          <w:rFonts w:ascii="Arial" w:hAnsi="Arial" w:cs="Arial"/>
          <w:b/>
          <w:sz w:val="24"/>
          <w:szCs w:val="24"/>
        </w:rPr>
        <w:t>9</w:t>
      </w:r>
    </w:p>
    <w:p w:rsidR="0096412A" w:rsidRPr="0062447D" w:rsidRDefault="0096412A" w:rsidP="0062447D">
      <w:pPr>
        <w:spacing w:after="0" w:line="240" w:lineRule="auto"/>
        <w:ind w:right="284"/>
        <w:contextualSpacing/>
        <w:jc w:val="both"/>
        <w:outlineLvl w:val="0"/>
        <w:rPr>
          <w:rFonts w:ascii="Arial" w:hAnsi="Arial" w:cs="Arial"/>
          <w:b/>
          <w:sz w:val="24"/>
          <w:szCs w:val="24"/>
        </w:rPr>
      </w:pPr>
    </w:p>
    <w:p w:rsidR="005630DC" w:rsidRDefault="005630DC" w:rsidP="0062447D">
      <w:pPr>
        <w:spacing w:after="0" w:line="240" w:lineRule="auto"/>
        <w:ind w:right="284"/>
        <w:contextualSpacing/>
        <w:jc w:val="both"/>
        <w:outlineLvl w:val="0"/>
        <w:rPr>
          <w:rFonts w:ascii="Arial" w:hAnsi="Arial" w:cs="Arial"/>
          <w:b/>
          <w:sz w:val="24"/>
          <w:szCs w:val="24"/>
        </w:rPr>
      </w:pPr>
      <w:r w:rsidRPr="0062447D">
        <w:rPr>
          <w:rFonts w:ascii="Arial" w:hAnsi="Arial" w:cs="Arial"/>
          <w:b/>
          <w:sz w:val="24"/>
          <w:szCs w:val="24"/>
        </w:rPr>
        <w:t xml:space="preserve">DATE OF PUBLICATION: </w:t>
      </w:r>
      <w:r w:rsidR="0062447D">
        <w:rPr>
          <w:rFonts w:ascii="Arial" w:hAnsi="Arial" w:cs="Arial"/>
          <w:b/>
          <w:sz w:val="24"/>
          <w:szCs w:val="24"/>
        </w:rPr>
        <w:t>5 May 2017</w:t>
      </w:r>
      <w:r w:rsidRPr="0062447D">
        <w:rPr>
          <w:rFonts w:ascii="Arial" w:hAnsi="Arial" w:cs="Arial"/>
          <w:b/>
          <w:sz w:val="24"/>
          <w:szCs w:val="24"/>
        </w:rPr>
        <w:t xml:space="preserve"> </w:t>
      </w:r>
    </w:p>
    <w:p w:rsidR="0096412A" w:rsidRPr="0062447D" w:rsidRDefault="0096412A" w:rsidP="0062447D">
      <w:pPr>
        <w:spacing w:after="0" w:line="240" w:lineRule="auto"/>
        <w:ind w:right="284"/>
        <w:contextualSpacing/>
        <w:jc w:val="both"/>
        <w:outlineLvl w:val="0"/>
        <w:rPr>
          <w:rFonts w:ascii="Arial" w:hAnsi="Arial" w:cs="Arial"/>
          <w:b/>
          <w:sz w:val="24"/>
          <w:szCs w:val="24"/>
        </w:rPr>
      </w:pPr>
    </w:p>
    <w:p w:rsidR="005630DC" w:rsidRDefault="005630DC" w:rsidP="0062447D">
      <w:pPr>
        <w:spacing w:after="0" w:line="240" w:lineRule="auto"/>
        <w:ind w:right="284"/>
        <w:contextualSpacing/>
        <w:jc w:val="both"/>
        <w:outlineLvl w:val="0"/>
        <w:rPr>
          <w:rFonts w:ascii="Arial" w:hAnsi="Arial" w:cs="Arial"/>
          <w:b/>
          <w:sz w:val="24"/>
          <w:szCs w:val="24"/>
        </w:rPr>
      </w:pPr>
      <w:r w:rsidRPr="0062447D">
        <w:rPr>
          <w:rFonts w:ascii="Arial" w:hAnsi="Arial" w:cs="Arial"/>
          <w:b/>
          <w:sz w:val="24"/>
          <w:szCs w:val="24"/>
        </w:rPr>
        <w:t>QUESTION PAPER NO</w:t>
      </w:r>
      <w:r w:rsidRPr="0062447D">
        <w:rPr>
          <w:rFonts w:ascii="Arial" w:hAnsi="Arial" w:cs="Arial"/>
          <w:sz w:val="24"/>
          <w:szCs w:val="24"/>
        </w:rPr>
        <w:t xml:space="preserve">: </w:t>
      </w:r>
      <w:r w:rsidR="0062447D" w:rsidRPr="0062447D">
        <w:rPr>
          <w:rFonts w:ascii="Arial" w:hAnsi="Arial" w:cs="Arial"/>
          <w:b/>
          <w:sz w:val="24"/>
          <w:szCs w:val="24"/>
        </w:rPr>
        <w:t>15</w:t>
      </w:r>
    </w:p>
    <w:p w:rsidR="0096412A" w:rsidRPr="0062447D" w:rsidRDefault="0096412A" w:rsidP="0062447D">
      <w:pPr>
        <w:spacing w:after="0" w:line="240" w:lineRule="auto"/>
        <w:ind w:right="284"/>
        <w:contextualSpacing/>
        <w:jc w:val="both"/>
        <w:outlineLvl w:val="0"/>
        <w:rPr>
          <w:rFonts w:ascii="Arial" w:hAnsi="Arial" w:cs="Arial"/>
          <w:b/>
          <w:sz w:val="24"/>
          <w:szCs w:val="24"/>
        </w:rPr>
      </w:pPr>
    </w:p>
    <w:p w:rsidR="005630DC" w:rsidRPr="0062447D" w:rsidRDefault="005630DC" w:rsidP="0062447D">
      <w:pPr>
        <w:spacing w:after="0" w:line="240" w:lineRule="auto"/>
        <w:ind w:right="284"/>
        <w:contextualSpacing/>
        <w:jc w:val="both"/>
        <w:outlineLvl w:val="0"/>
        <w:rPr>
          <w:rFonts w:ascii="Arial" w:hAnsi="Arial" w:cs="Arial"/>
          <w:b/>
          <w:sz w:val="24"/>
          <w:szCs w:val="24"/>
        </w:rPr>
      </w:pPr>
      <w:r w:rsidRPr="0062447D">
        <w:rPr>
          <w:rFonts w:ascii="Arial" w:hAnsi="Arial" w:cs="Arial"/>
          <w:b/>
          <w:sz w:val="24"/>
          <w:szCs w:val="24"/>
        </w:rPr>
        <w:t xml:space="preserve">DATE OF REPLY:  </w:t>
      </w:r>
    </w:p>
    <w:p w:rsidR="0096412A" w:rsidRDefault="00EE5F34" w:rsidP="0096412A">
      <w:pPr>
        <w:spacing w:before="100" w:beforeAutospacing="1" w:after="100" w:afterAutospacing="1" w:line="240" w:lineRule="auto"/>
        <w:jc w:val="both"/>
        <w:rPr>
          <w:rFonts w:ascii="Arial" w:hAnsi="Arial" w:cs="Arial"/>
          <w:b/>
          <w:sz w:val="32"/>
          <w:szCs w:val="32"/>
        </w:rPr>
      </w:pPr>
      <w:r w:rsidRPr="0096412A">
        <w:rPr>
          <w:rFonts w:ascii="Arial" w:hAnsi="Arial" w:cs="Arial"/>
          <w:b/>
          <w:sz w:val="32"/>
          <w:szCs w:val="32"/>
        </w:rPr>
        <w:t>Mr JF Terblanche to ask the Minister of Telecommunications and Postal Services:</w:t>
      </w:r>
    </w:p>
    <w:p w:rsidR="00EE5F34" w:rsidRPr="0096412A" w:rsidRDefault="00B7458F" w:rsidP="0096412A">
      <w:pPr>
        <w:spacing w:before="100" w:beforeAutospacing="1" w:after="100" w:afterAutospacing="1" w:line="240" w:lineRule="auto"/>
        <w:jc w:val="both"/>
        <w:rPr>
          <w:rFonts w:ascii="Arial" w:hAnsi="Arial" w:cs="Arial"/>
          <w:b/>
          <w:sz w:val="32"/>
          <w:szCs w:val="32"/>
          <w:u w:val="single"/>
        </w:rPr>
      </w:pPr>
      <w:r w:rsidRPr="0096412A">
        <w:rPr>
          <w:rFonts w:ascii="Arial" w:hAnsi="Arial" w:cs="Arial"/>
          <w:sz w:val="32"/>
          <w:szCs w:val="32"/>
        </w:rPr>
        <w:t xml:space="preserve"> </w:t>
      </w:r>
      <w:r w:rsidR="00EE5F34" w:rsidRPr="0096412A">
        <w:rPr>
          <w:rFonts w:ascii="Arial" w:hAnsi="Arial" w:cs="Arial"/>
          <w:sz w:val="32"/>
          <w:szCs w:val="32"/>
        </w:rPr>
        <w:t>Are discussions being held with the National Treasury to</w:t>
      </w:r>
      <w:r w:rsidR="00173B03" w:rsidRPr="0096412A">
        <w:rPr>
          <w:rFonts w:ascii="Arial" w:hAnsi="Arial" w:cs="Arial"/>
          <w:sz w:val="32"/>
          <w:szCs w:val="32"/>
        </w:rPr>
        <w:t xml:space="preserve"> (a)</w:t>
      </w:r>
      <w:r w:rsidR="00EE5F34" w:rsidRPr="0096412A">
        <w:rPr>
          <w:rFonts w:ascii="Arial" w:hAnsi="Arial" w:cs="Arial"/>
          <w:sz w:val="32"/>
          <w:szCs w:val="32"/>
        </w:rPr>
        <w:t xml:space="preserve"> develop a funding plan for the establishment of the proposed national wireless open access network </w:t>
      </w:r>
      <w:r w:rsidR="00173B03" w:rsidRPr="0096412A">
        <w:rPr>
          <w:rFonts w:ascii="Arial" w:hAnsi="Arial" w:cs="Arial"/>
          <w:sz w:val="32"/>
          <w:szCs w:val="32"/>
        </w:rPr>
        <w:t xml:space="preserve">and (b) </w:t>
      </w:r>
      <w:r w:rsidR="00EE5F34" w:rsidRPr="0096412A">
        <w:rPr>
          <w:rFonts w:ascii="Arial" w:hAnsi="Arial" w:cs="Arial"/>
          <w:sz w:val="32"/>
          <w:szCs w:val="32"/>
        </w:rPr>
        <w:t>attract local and foreign investors to participate</w:t>
      </w:r>
      <w:r w:rsidR="00173B03" w:rsidRPr="0096412A">
        <w:rPr>
          <w:rFonts w:ascii="Arial" w:hAnsi="Arial" w:cs="Arial"/>
          <w:sz w:val="32"/>
          <w:szCs w:val="32"/>
        </w:rPr>
        <w:t>; if not, (i) why not and (ii)</w:t>
      </w:r>
      <w:r w:rsidR="00EE5F34" w:rsidRPr="0096412A">
        <w:rPr>
          <w:rFonts w:ascii="Arial" w:hAnsi="Arial" w:cs="Arial"/>
          <w:sz w:val="32"/>
          <w:szCs w:val="32"/>
        </w:rPr>
        <w:t xml:space="preserve"> how does the Min</w:t>
      </w:r>
      <w:r w:rsidR="009836FF" w:rsidRPr="0096412A">
        <w:rPr>
          <w:rFonts w:ascii="Arial" w:hAnsi="Arial" w:cs="Arial"/>
          <w:sz w:val="32"/>
          <w:szCs w:val="32"/>
        </w:rPr>
        <w:t>i</w:t>
      </w:r>
      <w:r w:rsidR="00EE5F34" w:rsidRPr="0096412A">
        <w:rPr>
          <w:rFonts w:ascii="Arial" w:hAnsi="Arial" w:cs="Arial"/>
          <w:sz w:val="32"/>
          <w:szCs w:val="32"/>
        </w:rPr>
        <w:t>ster envisage funding the establishment of the network?</w:t>
      </w:r>
      <w:r w:rsidR="0096412A" w:rsidRPr="0096412A">
        <w:rPr>
          <w:rFonts w:ascii="Arial" w:hAnsi="Arial" w:cs="Arial"/>
          <w:sz w:val="32"/>
          <w:szCs w:val="32"/>
        </w:rPr>
        <w:t xml:space="preserve"> </w:t>
      </w:r>
      <w:r w:rsidR="00EE5F34" w:rsidRPr="0096412A">
        <w:rPr>
          <w:rFonts w:ascii="Arial" w:hAnsi="Arial" w:cs="Arial"/>
          <w:sz w:val="32"/>
          <w:szCs w:val="32"/>
        </w:rPr>
        <w:t>NW1137E</w:t>
      </w:r>
    </w:p>
    <w:p w:rsidR="005630DC" w:rsidRDefault="005630DC" w:rsidP="0062447D">
      <w:pPr>
        <w:spacing w:after="0" w:line="240" w:lineRule="auto"/>
        <w:rPr>
          <w:rFonts w:ascii="Arial" w:hAnsi="Arial" w:cs="Arial"/>
          <w:b/>
          <w:sz w:val="32"/>
          <w:szCs w:val="32"/>
          <w:u w:val="single"/>
        </w:rPr>
      </w:pPr>
      <w:r w:rsidRPr="0096412A">
        <w:rPr>
          <w:rFonts w:ascii="Arial" w:hAnsi="Arial" w:cs="Arial"/>
          <w:b/>
          <w:sz w:val="32"/>
          <w:szCs w:val="32"/>
          <w:u w:val="single"/>
        </w:rPr>
        <w:t>REPLY:</w:t>
      </w:r>
    </w:p>
    <w:p w:rsidR="0096412A" w:rsidRPr="0096412A" w:rsidRDefault="0096412A" w:rsidP="0062447D">
      <w:pPr>
        <w:spacing w:after="0" w:line="240" w:lineRule="auto"/>
        <w:rPr>
          <w:rFonts w:ascii="Arial" w:hAnsi="Arial" w:cs="Arial"/>
          <w:b/>
          <w:sz w:val="32"/>
          <w:szCs w:val="32"/>
          <w:u w:val="single"/>
        </w:rPr>
      </w:pPr>
    </w:p>
    <w:p w:rsidR="009402CE" w:rsidRPr="0096412A" w:rsidRDefault="009402CE" w:rsidP="0062447D">
      <w:pPr>
        <w:spacing w:after="0" w:line="240" w:lineRule="auto"/>
        <w:jc w:val="both"/>
        <w:rPr>
          <w:rFonts w:ascii="Arial" w:hAnsi="Arial" w:cs="Arial"/>
          <w:b/>
          <w:sz w:val="32"/>
          <w:szCs w:val="32"/>
        </w:rPr>
      </w:pPr>
      <w:r w:rsidRPr="0096412A">
        <w:rPr>
          <w:rFonts w:ascii="Arial" w:hAnsi="Arial" w:cs="Arial"/>
          <w:b/>
          <w:sz w:val="32"/>
          <w:szCs w:val="32"/>
        </w:rPr>
        <w:t xml:space="preserve">I </w:t>
      </w:r>
      <w:r w:rsidR="00E502C5" w:rsidRPr="0096412A">
        <w:rPr>
          <w:rFonts w:ascii="Arial" w:hAnsi="Arial" w:cs="Arial"/>
          <w:b/>
          <w:sz w:val="32"/>
          <w:szCs w:val="32"/>
        </w:rPr>
        <w:t>have</w:t>
      </w:r>
      <w:r w:rsidRPr="0096412A">
        <w:rPr>
          <w:rFonts w:ascii="Arial" w:hAnsi="Arial" w:cs="Arial"/>
          <w:b/>
          <w:sz w:val="32"/>
          <w:szCs w:val="32"/>
        </w:rPr>
        <w:t xml:space="preserve"> being advised by the Department as follows:</w:t>
      </w:r>
    </w:p>
    <w:p w:rsidR="00B90771" w:rsidRPr="0096412A" w:rsidRDefault="00B90771" w:rsidP="00EE5F34">
      <w:pPr>
        <w:tabs>
          <w:tab w:val="left" w:pos="709"/>
        </w:tabs>
        <w:spacing w:after="0" w:line="240" w:lineRule="auto"/>
        <w:jc w:val="both"/>
        <w:rPr>
          <w:rFonts w:ascii="Arial" w:hAnsi="Arial" w:cs="Arial"/>
          <w:sz w:val="32"/>
          <w:szCs w:val="32"/>
        </w:rPr>
      </w:pPr>
      <w:r w:rsidRPr="0096412A">
        <w:rPr>
          <w:rFonts w:ascii="Arial" w:hAnsi="Arial" w:cs="Arial"/>
          <w:sz w:val="32"/>
          <w:szCs w:val="32"/>
        </w:rPr>
        <w:t>a) No</w:t>
      </w:r>
    </w:p>
    <w:p w:rsidR="00B90771" w:rsidRPr="0096412A" w:rsidRDefault="00B90771" w:rsidP="00EE5F34">
      <w:pPr>
        <w:tabs>
          <w:tab w:val="left" w:pos="709"/>
        </w:tabs>
        <w:spacing w:after="0" w:line="240" w:lineRule="auto"/>
        <w:jc w:val="both"/>
        <w:rPr>
          <w:rFonts w:ascii="Arial" w:hAnsi="Arial" w:cs="Arial"/>
          <w:sz w:val="32"/>
          <w:szCs w:val="32"/>
        </w:rPr>
      </w:pPr>
      <w:r w:rsidRPr="0096412A">
        <w:rPr>
          <w:rFonts w:ascii="Arial" w:hAnsi="Arial" w:cs="Arial"/>
          <w:sz w:val="32"/>
          <w:szCs w:val="32"/>
        </w:rPr>
        <w:t>b) No</w:t>
      </w:r>
    </w:p>
    <w:p w:rsidR="00B90771" w:rsidRPr="0096412A" w:rsidRDefault="00B90771" w:rsidP="00B90771">
      <w:pPr>
        <w:pStyle w:val="ListParagraph"/>
        <w:numPr>
          <w:ilvl w:val="0"/>
          <w:numId w:val="20"/>
        </w:numPr>
        <w:tabs>
          <w:tab w:val="left" w:pos="284"/>
        </w:tabs>
        <w:ind w:left="851" w:hanging="851"/>
        <w:jc w:val="both"/>
        <w:rPr>
          <w:rFonts w:ascii="Arial" w:hAnsi="Arial" w:cs="Arial"/>
          <w:sz w:val="32"/>
          <w:szCs w:val="32"/>
        </w:rPr>
      </w:pPr>
      <w:r w:rsidRPr="0096412A">
        <w:rPr>
          <w:rFonts w:ascii="Arial" w:hAnsi="Arial" w:cs="Arial"/>
          <w:sz w:val="32"/>
          <w:szCs w:val="32"/>
        </w:rPr>
        <w:t xml:space="preserve">&amp; (ii) </w:t>
      </w:r>
      <w:r w:rsidR="00EE5F34" w:rsidRPr="0096412A">
        <w:rPr>
          <w:rFonts w:ascii="Arial" w:hAnsi="Arial" w:cs="Arial"/>
          <w:sz w:val="32"/>
          <w:szCs w:val="32"/>
        </w:rPr>
        <w:t xml:space="preserve">The model contemplated in the National Integrated ICT Policy </w:t>
      </w:r>
      <w:r w:rsidR="00E502C5" w:rsidRPr="0096412A">
        <w:rPr>
          <w:rFonts w:ascii="Arial" w:hAnsi="Arial" w:cs="Arial"/>
          <w:sz w:val="32"/>
          <w:szCs w:val="32"/>
        </w:rPr>
        <w:t>White Paper, does not envisage G</w:t>
      </w:r>
      <w:r w:rsidR="00EE5F34" w:rsidRPr="0096412A">
        <w:rPr>
          <w:rFonts w:ascii="Arial" w:hAnsi="Arial" w:cs="Arial"/>
          <w:sz w:val="32"/>
          <w:szCs w:val="32"/>
        </w:rPr>
        <w:t xml:space="preserve">overnment funding for the establishment of the network but provides that Government may provide incentives to support wireless open access. These include the allocation of some funds from the fund responsible for rural and under-serviced areas. At the appropriate time, the Universal Service and Access Fund or its successor contemplated in the White Paper, the Digital Development </w:t>
      </w:r>
      <w:proofErr w:type="gramStart"/>
      <w:r w:rsidR="00EE5F34" w:rsidRPr="0096412A">
        <w:rPr>
          <w:rFonts w:ascii="Arial" w:hAnsi="Arial" w:cs="Arial"/>
          <w:sz w:val="32"/>
          <w:szCs w:val="32"/>
        </w:rPr>
        <w:t>Fund,</w:t>
      </w:r>
      <w:proofErr w:type="gramEnd"/>
      <w:r w:rsidR="00EE5F34" w:rsidRPr="0096412A">
        <w:rPr>
          <w:rFonts w:ascii="Arial" w:hAnsi="Arial" w:cs="Arial"/>
          <w:sz w:val="32"/>
          <w:szCs w:val="32"/>
        </w:rPr>
        <w:t xml:space="preserve"> may allocate some funds if money is appropriated by Parliament for that purpose. </w:t>
      </w:r>
    </w:p>
    <w:p w:rsidR="00B90771" w:rsidRPr="0096412A" w:rsidRDefault="00B90771" w:rsidP="00B90771">
      <w:pPr>
        <w:pStyle w:val="ListParagraph"/>
        <w:tabs>
          <w:tab w:val="left" w:pos="426"/>
        </w:tabs>
        <w:ind w:left="851" w:hanging="851"/>
        <w:jc w:val="both"/>
        <w:rPr>
          <w:rFonts w:ascii="Arial" w:hAnsi="Arial" w:cs="Arial"/>
          <w:sz w:val="32"/>
          <w:szCs w:val="32"/>
        </w:rPr>
      </w:pPr>
    </w:p>
    <w:p w:rsidR="00EE5F34" w:rsidRPr="0096412A" w:rsidRDefault="00B90771" w:rsidP="00B90771">
      <w:pPr>
        <w:pStyle w:val="ListParagraph"/>
        <w:tabs>
          <w:tab w:val="left" w:pos="426"/>
        </w:tabs>
        <w:ind w:left="851" w:hanging="851"/>
        <w:jc w:val="both"/>
        <w:rPr>
          <w:rFonts w:ascii="Arial" w:hAnsi="Arial" w:cs="Arial"/>
          <w:sz w:val="32"/>
          <w:szCs w:val="32"/>
        </w:rPr>
      </w:pPr>
      <w:r w:rsidRPr="0096412A">
        <w:rPr>
          <w:rFonts w:ascii="Arial" w:hAnsi="Arial" w:cs="Arial"/>
          <w:sz w:val="32"/>
          <w:szCs w:val="32"/>
        </w:rPr>
        <w:tab/>
      </w:r>
      <w:r w:rsidRPr="0096412A">
        <w:rPr>
          <w:rFonts w:ascii="Arial" w:hAnsi="Arial" w:cs="Arial"/>
          <w:sz w:val="32"/>
          <w:szCs w:val="32"/>
        </w:rPr>
        <w:tab/>
      </w:r>
      <w:r w:rsidR="00820AEA" w:rsidRPr="0096412A">
        <w:rPr>
          <w:rFonts w:ascii="Arial" w:hAnsi="Arial" w:cs="Arial"/>
          <w:sz w:val="32"/>
          <w:szCs w:val="32"/>
        </w:rPr>
        <w:t>The White Paper stipulates that t</w:t>
      </w:r>
      <w:r w:rsidR="00EE5F34" w:rsidRPr="0096412A">
        <w:rPr>
          <w:rFonts w:ascii="Arial" w:hAnsi="Arial" w:cs="Arial"/>
          <w:sz w:val="32"/>
          <w:szCs w:val="32"/>
        </w:rPr>
        <w:t>he Wireless O</w:t>
      </w:r>
      <w:r w:rsidR="00E502C5" w:rsidRPr="0096412A">
        <w:rPr>
          <w:rFonts w:ascii="Arial" w:hAnsi="Arial" w:cs="Arial"/>
          <w:sz w:val="32"/>
          <w:szCs w:val="32"/>
        </w:rPr>
        <w:t xml:space="preserve">pen </w:t>
      </w:r>
      <w:r w:rsidR="00EE5F34" w:rsidRPr="0096412A">
        <w:rPr>
          <w:rFonts w:ascii="Arial" w:hAnsi="Arial" w:cs="Arial"/>
          <w:sz w:val="32"/>
          <w:szCs w:val="32"/>
        </w:rPr>
        <w:t>A</w:t>
      </w:r>
      <w:r w:rsidR="00E502C5" w:rsidRPr="0096412A">
        <w:rPr>
          <w:rFonts w:ascii="Arial" w:hAnsi="Arial" w:cs="Arial"/>
          <w:sz w:val="32"/>
          <w:szCs w:val="32"/>
        </w:rPr>
        <w:t xml:space="preserve">ccess </w:t>
      </w:r>
      <w:r w:rsidR="00EE5F34" w:rsidRPr="0096412A">
        <w:rPr>
          <w:rFonts w:ascii="Arial" w:hAnsi="Arial" w:cs="Arial"/>
          <w:sz w:val="32"/>
          <w:szCs w:val="32"/>
        </w:rPr>
        <w:t>N</w:t>
      </w:r>
      <w:r w:rsidR="00E502C5" w:rsidRPr="0096412A">
        <w:rPr>
          <w:rFonts w:ascii="Arial" w:hAnsi="Arial" w:cs="Arial"/>
          <w:sz w:val="32"/>
          <w:szCs w:val="32"/>
        </w:rPr>
        <w:t>etwork</w:t>
      </w:r>
      <w:r w:rsidR="00EE5F34" w:rsidRPr="0096412A">
        <w:rPr>
          <w:rFonts w:ascii="Arial" w:hAnsi="Arial" w:cs="Arial"/>
          <w:sz w:val="32"/>
          <w:szCs w:val="32"/>
        </w:rPr>
        <w:t xml:space="preserve"> will be a public-private sector-owned and managed consortium, and will consist of entities that are interested in participating. Participants may include, but not be limited to, current holders of electronic communications service (ECS) and electronic </w:t>
      </w:r>
      <w:r w:rsidR="00EE5F34" w:rsidRPr="0096412A">
        <w:rPr>
          <w:rFonts w:ascii="Arial" w:hAnsi="Arial" w:cs="Arial"/>
          <w:sz w:val="32"/>
          <w:szCs w:val="32"/>
        </w:rPr>
        <w:lastRenderedPageBreak/>
        <w:t xml:space="preserve">communications network service (ECNS) licenses, infrastructure companies, private equity investors, </w:t>
      </w:r>
      <w:r w:rsidR="00820AEA" w:rsidRPr="0096412A">
        <w:rPr>
          <w:rFonts w:ascii="Arial" w:hAnsi="Arial" w:cs="Arial"/>
          <w:sz w:val="32"/>
          <w:szCs w:val="32"/>
        </w:rPr>
        <w:t>Small, Medium and Micro-sized Enterprises (SMME</w:t>
      </w:r>
      <w:r w:rsidR="00EE5F34" w:rsidRPr="0096412A">
        <w:rPr>
          <w:rFonts w:ascii="Arial" w:hAnsi="Arial" w:cs="Arial"/>
          <w:sz w:val="32"/>
          <w:szCs w:val="32"/>
        </w:rPr>
        <w:t>s</w:t>
      </w:r>
      <w:r w:rsidR="00820AEA" w:rsidRPr="0096412A">
        <w:rPr>
          <w:rFonts w:ascii="Arial" w:hAnsi="Arial" w:cs="Arial"/>
          <w:sz w:val="32"/>
          <w:szCs w:val="32"/>
        </w:rPr>
        <w:t>)</w:t>
      </w:r>
      <w:r w:rsidR="00EE5F34" w:rsidRPr="0096412A">
        <w:rPr>
          <w:rFonts w:ascii="Arial" w:hAnsi="Arial" w:cs="Arial"/>
          <w:sz w:val="32"/>
          <w:szCs w:val="32"/>
        </w:rPr>
        <w:t xml:space="preserve">, </w:t>
      </w:r>
      <w:r w:rsidR="00820AEA" w:rsidRPr="0096412A">
        <w:rPr>
          <w:rFonts w:ascii="Arial" w:hAnsi="Arial" w:cs="Arial"/>
          <w:sz w:val="32"/>
          <w:szCs w:val="32"/>
        </w:rPr>
        <w:t>Internet Service Providers (</w:t>
      </w:r>
      <w:r w:rsidR="00EE5F34" w:rsidRPr="0096412A">
        <w:rPr>
          <w:rFonts w:ascii="Arial" w:hAnsi="Arial" w:cs="Arial"/>
          <w:sz w:val="32"/>
          <w:szCs w:val="32"/>
        </w:rPr>
        <w:t>ISPs</w:t>
      </w:r>
      <w:r w:rsidR="00820AEA" w:rsidRPr="0096412A">
        <w:rPr>
          <w:rFonts w:ascii="Arial" w:hAnsi="Arial" w:cs="Arial"/>
          <w:sz w:val="32"/>
          <w:szCs w:val="32"/>
        </w:rPr>
        <w:t>)</w:t>
      </w:r>
      <w:r w:rsidR="00EE5F34" w:rsidRPr="0096412A">
        <w:rPr>
          <w:rFonts w:ascii="Arial" w:hAnsi="Arial" w:cs="Arial"/>
          <w:sz w:val="32"/>
          <w:szCs w:val="32"/>
        </w:rPr>
        <w:t xml:space="preserve">, </w:t>
      </w:r>
      <w:r w:rsidR="00820AEA" w:rsidRPr="0096412A">
        <w:rPr>
          <w:rFonts w:ascii="Arial" w:hAnsi="Arial" w:cs="Arial"/>
          <w:sz w:val="32"/>
          <w:szCs w:val="32"/>
        </w:rPr>
        <w:t>Over-the-Top (</w:t>
      </w:r>
      <w:r w:rsidR="00EE5F34" w:rsidRPr="0096412A">
        <w:rPr>
          <w:rFonts w:ascii="Arial" w:hAnsi="Arial" w:cs="Arial"/>
          <w:sz w:val="32"/>
          <w:szCs w:val="32"/>
        </w:rPr>
        <w:t>OTT</w:t>
      </w:r>
      <w:r w:rsidR="00820AEA" w:rsidRPr="0096412A">
        <w:rPr>
          <w:rFonts w:ascii="Arial" w:hAnsi="Arial" w:cs="Arial"/>
          <w:sz w:val="32"/>
          <w:szCs w:val="32"/>
        </w:rPr>
        <w:t>)</w:t>
      </w:r>
      <w:r w:rsidR="00EE5F34" w:rsidRPr="0096412A">
        <w:rPr>
          <w:rFonts w:ascii="Arial" w:hAnsi="Arial" w:cs="Arial"/>
          <w:sz w:val="32"/>
          <w:szCs w:val="32"/>
        </w:rPr>
        <w:t xml:space="preserve"> players and </w:t>
      </w:r>
      <w:r w:rsidR="00820AEA" w:rsidRPr="0096412A">
        <w:rPr>
          <w:rFonts w:ascii="Arial" w:hAnsi="Arial" w:cs="Arial"/>
          <w:color w:val="222222"/>
          <w:sz w:val="32"/>
          <w:szCs w:val="32"/>
          <w:shd w:val="clear" w:color="auto" w:fill="FFFFFF"/>
        </w:rPr>
        <w:t>Mobile Virtual Network Operators (</w:t>
      </w:r>
      <w:r w:rsidR="00820AEA" w:rsidRPr="0096412A">
        <w:rPr>
          <w:rFonts w:ascii="Arial" w:hAnsi="Arial" w:cs="Arial"/>
          <w:sz w:val="32"/>
          <w:szCs w:val="32"/>
        </w:rPr>
        <w:t>MVNO</w:t>
      </w:r>
      <w:r w:rsidR="00EE5F34" w:rsidRPr="0096412A">
        <w:rPr>
          <w:rFonts w:ascii="Arial" w:hAnsi="Arial" w:cs="Arial"/>
          <w:sz w:val="32"/>
          <w:szCs w:val="32"/>
        </w:rPr>
        <w:t>s</w:t>
      </w:r>
      <w:r w:rsidR="00820AEA" w:rsidRPr="0096412A">
        <w:rPr>
          <w:rFonts w:ascii="Arial" w:hAnsi="Arial" w:cs="Arial"/>
          <w:sz w:val="32"/>
          <w:szCs w:val="32"/>
        </w:rPr>
        <w:t>)</w:t>
      </w:r>
      <w:r w:rsidR="00B7458F" w:rsidRPr="0096412A">
        <w:rPr>
          <w:rFonts w:ascii="Arial" w:hAnsi="Arial" w:cs="Arial"/>
          <w:sz w:val="32"/>
          <w:szCs w:val="32"/>
        </w:rPr>
        <w:t>, State-Owned Companies and Development Financial Institutions</w:t>
      </w:r>
      <w:r w:rsidR="00EE5F34" w:rsidRPr="0096412A">
        <w:rPr>
          <w:rFonts w:ascii="Arial" w:hAnsi="Arial" w:cs="Arial"/>
          <w:sz w:val="32"/>
          <w:szCs w:val="32"/>
        </w:rPr>
        <w:t>.</w:t>
      </w:r>
    </w:p>
    <w:p w:rsidR="009C3D1A" w:rsidRPr="0096412A" w:rsidRDefault="009C3D1A" w:rsidP="0062447D">
      <w:pPr>
        <w:spacing w:after="0" w:line="240" w:lineRule="auto"/>
        <w:rPr>
          <w:rFonts w:ascii="Arial" w:eastAsiaTheme="minorHAnsi" w:hAnsi="Arial" w:cs="Arial"/>
          <w:color w:val="000000" w:themeColor="text1"/>
          <w:sz w:val="32"/>
          <w:szCs w:val="32"/>
          <w:lang w:val="en-GB"/>
        </w:rPr>
      </w:pPr>
    </w:p>
    <w:p w:rsidR="00E502C5" w:rsidRPr="0096412A" w:rsidRDefault="00E502C5" w:rsidP="0062447D">
      <w:pPr>
        <w:spacing w:after="0" w:line="240" w:lineRule="auto"/>
        <w:rPr>
          <w:rFonts w:ascii="Arial" w:hAnsi="Arial" w:cs="Arial"/>
          <w:b/>
          <w:sz w:val="32"/>
          <w:szCs w:val="32"/>
          <w:lang w:val="en-GB"/>
        </w:rPr>
      </w:pPr>
      <w:bookmarkStart w:id="0" w:name="_GoBack"/>
      <w:bookmarkEnd w:id="0"/>
    </w:p>
    <w:sectPr w:rsidR="00E502C5" w:rsidRPr="0096412A" w:rsidSect="00B90771">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tsaah">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481"/>
    <w:multiLevelType w:val="hybridMultilevel"/>
    <w:tmpl w:val="633A030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55C3C16"/>
    <w:multiLevelType w:val="hybridMultilevel"/>
    <w:tmpl w:val="D436B38E"/>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9C33C51"/>
    <w:multiLevelType w:val="hybridMultilevel"/>
    <w:tmpl w:val="7E7A6F92"/>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CB93B9A"/>
    <w:multiLevelType w:val="hybridMultilevel"/>
    <w:tmpl w:val="60F8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1608B"/>
    <w:multiLevelType w:val="hybridMultilevel"/>
    <w:tmpl w:val="E7263136"/>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nsid w:val="21753DE5"/>
    <w:multiLevelType w:val="hybridMultilevel"/>
    <w:tmpl w:val="8592A72C"/>
    <w:lvl w:ilvl="0" w:tplc="C534140C">
      <w:start w:val="1"/>
      <w:numFmt w:val="decimal"/>
      <w:lvlText w:val="(%1)"/>
      <w:lvlJc w:val="left"/>
      <w:pPr>
        <w:ind w:left="720" w:hanging="360"/>
      </w:pPr>
      <w:rPr>
        <w:rFonts w:ascii="Utsaah" w:eastAsia="Calibri" w:hAnsi="Utsaah" w:cs="Utsaah"/>
        <w:sz w:val="3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4423ADE"/>
    <w:multiLevelType w:val="hybridMultilevel"/>
    <w:tmpl w:val="1DB6186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292C3066"/>
    <w:multiLevelType w:val="hybridMultilevel"/>
    <w:tmpl w:val="CE2E6BA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31803F46"/>
    <w:multiLevelType w:val="hybridMultilevel"/>
    <w:tmpl w:val="E31A0D04"/>
    <w:lvl w:ilvl="0" w:tplc="9EC8D94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5A1656A7"/>
    <w:multiLevelType w:val="hybridMultilevel"/>
    <w:tmpl w:val="94448CDE"/>
    <w:lvl w:ilvl="0" w:tplc="1132E7B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C9E50D1"/>
    <w:multiLevelType w:val="hybridMultilevel"/>
    <w:tmpl w:val="29ECB1AA"/>
    <w:lvl w:ilvl="0" w:tplc="1C090005">
      <w:start w:val="1"/>
      <w:numFmt w:val="bullet"/>
      <w:lvlText w:val=""/>
      <w:lvlJc w:val="left"/>
      <w:pPr>
        <w:ind w:left="1134" w:hanging="360"/>
      </w:pPr>
      <w:rPr>
        <w:rFonts w:ascii="Wingdings" w:hAnsi="Wingdings" w:hint="default"/>
      </w:rPr>
    </w:lvl>
    <w:lvl w:ilvl="1" w:tplc="1C090005">
      <w:start w:val="1"/>
      <w:numFmt w:val="bullet"/>
      <w:lvlText w:val=""/>
      <w:lvlJc w:val="left"/>
      <w:pPr>
        <w:ind w:left="1854" w:hanging="360"/>
      </w:pPr>
      <w:rPr>
        <w:rFonts w:ascii="Wingdings" w:hAnsi="Wingdings" w:hint="default"/>
      </w:rPr>
    </w:lvl>
    <w:lvl w:ilvl="2" w:tplc="1C090005" w:tentative="1">
      <w:start w:val="1"/>
      <w:numFmt w:val="bullet"/>
      <w:lvlText w:val=""/>
      <w:lvlJc w:val="left"/>
      <w:pPr>
        <w:ind w:left="2574" w:hanging="360"/>
      </w:pPr>
      <w:rPr>
        <w:rFonts w:ascii="Wingdings" w:hAnsi="Wingdings" w:hint="default"/>
      </w:rPr>
    </w:lvl>
    <w:lvl w:ilvl="3" w:tplc="1C090001" w:tentative="1">
      <w:start w:val="1"/>
      <w:numFmt w:val="bullet"/>
      <w:lvlText w:val=""/>
      <w:lvlJc w:val="left"/>
      <w:pPr>
        <w:ind w:left="3294" w:hanging="360"/>
      </w:pPr>
      <w:rPr>
        <w:rFonts w:ascii="Symbol" w:hAnsi="Symbol" w:hint="default"/>
      </w:rPr>
    </w:lvl>
    <w:lvl w:ilvl="4" w:tplc="1C090003" w:tentative="1">
      <w:start w:val="1"/>
      <w:numFmt w:val="bullet"/>
      <w:lvlText w:val="o"/>
      <w:lvlJc w:val="left"/>
      <w:pPr>
        <w:ind w:left="4014" w:hanging="360"/>
      </w:pPr>
      <w:rPr>
        <w:rFonts w:ascii="Courier New" w:hAnsi="Courier New" w:cs="Courier New" w:hint="default"/>
      </w:rPr>
    </w:lvl>
    <w:lvl w:ilvl="5" w:tplc="1C090005" w:tentative="1">
      <w:start w:val="1"/>
      <w:numFmt w:val="bullet"/>
      <w:lvlText w:val=""/>
      <w:lvlJc w:val="left"/>
      <w:pPr>
        <w:ind w:left="4734" w:hanging="360"/>
      </w:pPr>
      <w:rPr>
        <w:rFonts w:ascii="Wingdings" w:hAnsi="Wingdings" w:hint="default"/>
      </w:rPr>
    </w:lvl>
    <w:lvl w:ilvl="6" w:tplc="1C090001" w:tentative="1">
      <w:start w:val="1"/>
      <w:numFmt w:val="bullet"/>
      <w:lvlText w:val=""/>
      <w:lvlJc w:val="left"/>
      <w:pPr>
        <w:ind w:left="5454" w:hanging="360"/>
      </w:pPr>
      <w:rPr>
        <w:rFonts w:ascii="Symbol" w:hAnsi="Symbol" w:hint="default"/>
      </w:rPr>
    </w:lvl>
    <w:lvl w:ilvl="7" w:tplc="1C090003" w:tentative="1">
      <w:start w:val="1"/>
      <w:numFmt w:val="bullet"/>
      <w:lvlText w:val="o"/>
      <w:lvlJc w:val="left"/>
      <w:pPr>
        <w:ind w:left="6174" w:hanging="360"/>
      </w:pPr>
      <w:rPr>
        <w:rFonts w:ascii="Courier New" w:hAnsi="Courier New" w:cs="Courier New" w:hint="default"/>
      </w:rPr>
    </w:lvl>
    <w:lvl w:ilvl="8" w:tplc="1C090005" w:tentative="1">
      <w:start w:val="1"/>
      <w:numFmt w:val="bullet"/>
      <w:lvlText w:val=""/>
      <w:lvlJc w:val="left"/>
      <w:pPr>
        <w:ind w:left="6894" w:hanging="360"/>
      </w:pPr>
      <w:rPr>
        <w:rFonts w:ascii="Wingdings" w:hAnsi="Wingdings" w:hint="default"/>
      </w:rPr>
    </w:lvl>
  </w:abstractNum>
  <w:abstractNum w:abstractNumId="11">
    <w:nsid w:val="5FB27ABE"/>
    <w:multiLevelType w:val="hybridMultilevel"/>
    <w:tmpl w:val="F5AC7030"/>
    <w:lvl w:ilvl="0" w:tplc="35DA4770">
      <w:start w:val="5"/>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84B40EE"/>
    <w:multiLevelType w:val="hybridMultilevel"/>
    <w:tmpl w:val="7602B6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93B47F2"/>
    <w:multiLevelType w:val="hybridMultilevel"/>
    <w:tmpl w:val="A7C2725E"/>
    <w:lvl w:ilvl="0" w:tplc="E85499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9B17ABE"/>
    <w:multiLevelType w:val="hybridMultilevel"/>
    <w:tmpl w:val="D73821E2"/>
    <w:lvl w:ilvl="0" w:tplc="06F2C4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1FF122C"/>
    <w:multiLevelType w:val="hybridMultilevel"/>
    <w:tmpl w:val="BD028150"/>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6">
    <w:nsid w:val="75260748"/>
    <w:multiLevelType w:val="hybridMultilevel"/>
    <w:tmpl w:val="8C1A533C"/>
    <w:lvl w:ilvl="0" w:tplc="6B60BABE">
      <w:start w:val="5"/>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57B4ED7"/>
    <w:multiLevelType w:val="hybridMultilevel"/>
    <w:tmpl w:val="95F09088"/>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770A0024"/>
    <w:multiLevelType w:val="hybridMultilevel"/>
    <w:tmpl w:val="BB427A1C"/>
    <w:lvl w:ilvl="0" w:tplc="C8AA988C">
      <w:start w:val="4"/>
      <w:numFmt w:val="bullet"/>
      <w:lvlText w:val="-"/>
      <w:lvlJc w:val="left"/>
      <w:pPr>
        <w:ind w:left="720" w:hanging="360"/>
      </w:pPr>
      <w:rPr>
        <w:rFonts w:ascii="Calibri" w:eastAsia="Calibri" w:hAnsi="Calibri" w:cs="Times New Roman" w:hint="default"/>
        <w:color w:val="auto"/>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F8A2284"/>
    <w:multiLevelType w:val="hybridMultilevel"/>
    <w:tmpl w:val="A11064F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6"/>
  </w:num>
  <w:num w:numId="4">
    <w:abstractNumId w:val="10"/>
  </w:num>
  <w:num w:numId="5">
    <w:abstractNumId w:val="15"/>
  </w:num>
  <w:num w:numId="6">
    <w:abstractNumId w:val="2"/>
  </w:num>
  <w:num w:numId="7">
    <w:abstractNumId w:val="19"/>
  </w:num>
  <w:num w:numId="8">
    <w:abstractNumId w:val="0"/>
  </w:num>
  <w:num w:numId="9">
    <w:abstractNumId w:val="1"/>
  </w:num>
  <w:num w:numId="10">
    <w:abstractNumId w:val="7"/>
  </w:num>
  <w:num w:numId="11">
    <w:abstractNumId w:val="17"/>
  </w:num>
  <w:num w:numId="12">
    <w:abstractNumId w:val="4"/>
  </w:num>
  <w:num w:numId="13">
    <w:abstractNumId w:val="9"/>
  </w:num>
  <w:num w:numId="14">
    <w:abstractNumId w:val="18"/>
  </w:num>
  <w:num w:numId="15">
    <w:abstractNumId w:val="16"/>
  </w:num>
  <w:num w:numId="16">
    <w:abstractNumId w:val="11"/>
  </w:num>
  <w:num w:numId="17">
    <w:abstractNumId w:val="5"/>
  </w:num>
  <w:num w:numId="18">
    <w:abstractNumId w:val="8"/>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DC"/>
    <w:rsid w:val="000B48A0"/>
    <w:rsid w:val="000D56C3"/>
    <w:rsid w:val="00154DFE"/>
    <w:rsid w:val="00155F29"/>
    <w:rsid w:val="00173B03"/>
    <w:rsid w:val="001F10C3"/>
    <w:rsid w:val="002348AC"/>
    <w:rsid w:val="00253A5B"/>
    <w:rsid w:val="002F569B"/>
    <w:rsid w:val="003479F9"/>
    <w:rsid w:val="003538B7"/>
    <w:rsid w:val="00393316"/>
    <w:rsid w:val="00397EF1"/>
    <w:rsid w:val="003E01FA"/>
    <w:rsid w:val="003F1354"/>
    <w:rsid w:val="00423F7F"/>
    <w:rsid w:val="00437AAC"/>
    <w:rsid w:val="004660F9"/>
    <w:rsid w:val="004955AC"/>
    <w:rsid w:val="004B091E"/>
    <w:rsid w:val="004B35C4"/>
    <w:rsid w:val="00501F6C"/>
    <w:rsid w:val="005630DC"/>
    <w:rsid w:val="006242F1"/>
    <w:rsid w:val="0062447D"/>
    <w:rsid w:val="006302D4"/>
    <w:rsid w:val="00651426"/>
    <w:rsid w:val="00655E66"/>
    <w:rsid w:val="006B0FF7"/>
    <w:rsid w:val="00715781"/>
    <w:rsid w:val="007D405A"/>
    <w:rsid w:val="007E4431"/>
    <w:rsid w:val="007F313B"/>
    <w:rsid w:val="00820AEA"/>
    <w:rsid w:val="00833289"/>
    <w:rsid w:val="00834CEB"/>
    <w:rsid w:val="008E00AD"/>
    <w:rsid w:val="009402CE"/>
    <w:rsid w:val="00947C35"/>
    <w:rsid w:val="0096412A"/>
    <w:rsid w:val="009836FF"/>
    <w:rsid w:val="009C3D1A"/>
    <w:rsid w:val="00B350CE"/>
    <w:rsid w:val="00B47470"/>
    <w:rsid w:val="00B7458F"/>
    <w:rsid w:val="00B74D24"/>
    <w:rsid w:val="00B90771"/>
    <w:rsid w:val="00C24407"/>
    <w:rsid w:val="00C3628B"/>
    <w:rsid w:val="00CA7A13"/>
    <w:rsid w:val="00CC607E"/>
    <w:rsid w:val="00CD4CC0"/>
    <w:rsid w:val="00CE60C3"/>
    <w:rsid w:val="00D34214"/>
    <w:rsid w:val="00DA34D0"/>
    <w:rsid w:val="00DC53E4"/>
    <w:rsid w:val="00DD0652"/>
    <w:rsid w:val="00DF2128"/>
    <w:rsid w:val="00E005B6"/>
    <w:rsid w:val="00E14E48"/>
    <w:rsid w:val="00E502C5"/>
    <w:rsid w:val="00E661A6"/>
    <w:rsid w:val="00EE5F34"/>
    <w:rsid w:val="00F131A0"/>
    <w:rsid w:val="00F1386A"/>
    <w:rsid w:val="00F429C3"/>
    <w:rsid w:val="00F90352"/>
    <w:rsid w:val="00FE36AE"/>
    <w:rsid w:val="00FF22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DC"/>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DC"/>
    <w:pPr>
      <w:spacing w:after="0" w:line="240" w:lineRule="auto"/>
      <w:ind w:left="720"/>
      <w:contextualSpacing/>
    </w:pPr>
    <w:rPr>
      <w:rFonts w:eastAsiaTheme="minorHAnsi"/>
      <w:lang w:val="en-US"/>
    </w:rPr>
  </w:style>
  <w:style w:type="paragraph" w:styleId="BalloonText">
    <w:name w:val="Balloon Text"/>
    <w:basedOn w:val="Normal"/>
    <w:link w:val="BalloonTextChar"/>
    <w:uiPriority w:val="99"/>
    <w:semiHidden/>
    <w:unhideWhenUsed/>
    <w:rsid w:val="00B90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771"/>
    <w:rPr>
      <w:rFonts w:ascii="Segoe UI" w:eastAsia="Calibri" w:hAnsi="Segoe UI" w:cs="Segoe UI"/>
      <w:sz w:val="18"/>
      <w:szCs w:val="18"/>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DC"/>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DC"/>
    <w:pPr>
      <w:spacing w:after="0" w:line="240" w:lineRule="auto"/>
      <w:ind w:left="720"/>
      <w:contextualSpacing/>
    </w:pPr>
    <w:rPr>
      <w:rFonts w:eastAsiaTheme="minorHAnsi"/>
      <w:lang w:val="en-US"/>
    </w:rPr>
  </w:style>
  <w:style w:type="paragraph" w:styleId="BalloonText">
    <w:name w:val="Balloon Text"/>
    <w:basedOn w:val="Normal"/>
    <w:link w:val="BalloonTextChar"/>
    <w:uiPriority w:val="99"/>
    <w:semiHidden/>
    <w:unhideWhenUsed/>
    <w:rsid w:val="00B90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771"/>
    <w:rPr>
      <w:rFonts w:ascii="Segoe UI" w:eastAsia="Calibri" w:hAnsi="Segoe UI" w:cs="Segoe UI"/>
      <w:sz w:val="18"/>
      <w:szCs w:val="18"/>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6115">
      <w:bodyDiv w:val="1"/>
      <w:marLeft w:val="0"/>
      <w:marRight w:val="0"/>
      <w:marTop w:val="0"/>
      <w:marBottom w:val="0"/>
      <w:divBdr>
        <w:top w:val="none" w:sz="0" w:space="0" w:color="auto"/>
        <w:left w:val="none" w:sz="0" w:space="0" w:color="auto"/>
        <w:bottom w:val="none" w:sz="0" w:space="0" w:color="auto"/>
        <w:right w:val="none" w:sz="0" w:space="0" w:color="auto"/>
      </w:divBdr>
    </w:div>
    <w:div w:id="483813432">
      <w:bodyDiv w:val="1"/>
      <w:marLeft w:val="0"/>
      <w:marRight w:val="0"/>
      <w:marTop w:val="0"/>
      <w:marBottom w:val="0"/>
      <w:divBdr>
        <w:top w:val="none" w:sz="0" w:space="0" w:color="auto"/>
        <w:left w:val="none" w:sz="0" w:space="0" w:color="auto"/>
        <w:bottom w:val="none" w:sz="0" w:space="0" w:color="auto"/>
        <w:right w:val="none" w:sz="0" w:space="0" w:color="auto"/>
      </w:divBdr>
    </w:div>
    <w:div w:id="1073236612">
      <w:bodyDiv w:val="1"/>
      <w:marLeft w:val="0"/>
      <w:marRight w:val="0"/>
      <w:marTop w:val="0"/>
      <w:marBottom w:val="0"/>
      <w:divBdr>
        <w:top w:val="none" w:sz="0" w:space="0" w:color="auto"/>
        <w:left w:val="none" w:sz="0" w:space="0" w:color="auto"/>
        <w:bottom w:val="none" w:sz="0" w:space="0" w:color="auto"/>
        <w:right w:val="none" w:sz="0" w:space="0" w:color="auto"/>
      </w:divBdr>
    </w:div>
    <w:div w:id="14240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 Anthony</dc:creator>
  <cp:lastModifiedBy>Vukani Mthembu</cp:lastModifiedBy>
  <cp:revision>4</cp:revision>
  <cp:lastPrinted>2017-05-15T09:33:00Z</cp:lastPrinted>
  <dcterms:created xsi:type="dcterms:W3CDTF">2017-05-15T09:38:00Z</dcterms:created>
  <dcterms:modified xsi:type="dcterms:W3CDTF">2017-05-17T14:39:00Z</dcterms:modified>
</cp:coreProperties>
</file>