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1F365" w14:textId="2AAD2820" w:rsidR="000B0FE5" w:rsidRPr="00D202E8" w:rsidRDefault="00192ABF" w:rsidP="002117BA">
      <w:pPr>
        <w:spacing w:after="0"/>
        <w:jc w:val="both"/>
        <w:rPr>
          <w:rFonts w:ascii="Times New Roman" w:hAnsi="Times New Roman"/>
          <w:b/>
          <w:sz w:val="24"/>
          <w:szCs w:val="24"/>
        </w:rPr>
      </w:pPr>
      <w:bookmarkStart w:id="0" w:name="_GoBack"/>
      <w:bookmarkEnd w:id="0"/>
      <w:r>
        <w:rPr>
          <w:rFonts w:ascii="Times New Roman" w:hAnsi="Times New Roman"/>
          <w:b/>
          <w:sz w:val="24"/>
          <w:szCs w:val="24"/>
        </w:rPr>
        <w:t xml:space="preserve">6. </w:t>
      </w:r>
      <w:r w:rsidR="00A32C08" w:rsidRPr="00D202E8">
        <w:rPr>
          <w:rFonts w:ascii="Times New Roman" w:hAnsi="Times New Roman"/>
          <w:b/>
          <w:sz w:val="24"/>
          <w:szCs w:val="24"/>
        </w:rPr>
        <w:t xml:space="preserve">THE BUDGETARY REVIEW AND RECOMMENDATIONS REPORT OF THE PORTFOLIO COMMITTEE ON HEALTH, DATED </w:t>
      </w:r>
      <w:r w:rsidR="006D5386">
        <w:rPr>
          <w:rFonts w:ascii="Times New Roman" w:hAnsi="Times New Roman"/>
          <w:b/>
          <w:sz w:val="24"/>
          <w:szCs w:val="24"/>
        </w:rPr>
        <w:t>18</w:t>
      </w:r>
      <w:r w:rsidR="0086683E" w:rsidRPr="00D202E8">
        <w:rPr>
          <w:rFonts w:ascii="Times New Roman" w:hAnsi="Times New Roman"/>
          <w:b/>
          <w:sz w:val="24"/>
          <w:szCs w:val="24"/>
        </w:rPr>
        <w:t xml:space="preserve"> </w:t>
      </w:r>
      <w:r w:rsidR="00783C16" w:rsidRPr="00D202E8">
        <w:rPr>
          <w:rFonts w:ascii="Times New Roman" w:hAnsi="Times New Roman"/>
          <w:b/>
          <w:sz w:val="24"/>
          <w:szCs w:val="24"/>
        </w:rPr>
        <w:t>OCTOBER 201</w:t>
      </w:r>
      <w:r w:rsidR="00E40905">
        <w:rPr>
          <w:rFonts w:ascii="Times New Roman" w:hAnsi="Times New Roman"/>
          <w:b/>
          <w:sz w:val="24"/>
          <w:szCs w:val="24"/>
        </w:rPr>
        <w:t>7</w:t>
      </w:r>
    </w:p>
    <w:p w14:paraId="47424C20" w14:textId="77777777" w:rsidR="00761B7D" w:rsidRPr="00D202E8" w:rsidRDefault="00761B7D" w:rsidP="002117BA">
      <w:pPr>
        <w:spacing w:after="0"/>
        <w:jc w:val="both"/>
        <w:rPr>
          <w:rFonts w:ascii="Times New Roman" w:hAnsi="Times New Roman"/>
          <w:sz w:val="24"/>
          <w:szCs w:val="24"/>
        </w:rPr>
      </w:pPr>
    </w:p>
    <w:p w14:paraId="3AF44109" w14:textId="2C525285" w:rsidR="00E507BC" w:rsidRPr="00D202E8" w:rsidRDefault="00E507BC" w:rsidP="002117BA">
      <w:pPr>
        <w:spacing w:after="0"/>
        <w:jc w:val="both"/>
        <w:rPr>
          <w:rFonts w:ascii="Times New Roman" w:hAnsi="Times New Roman"/>
          <w:sz w:val="24"/>
          <w:szCs w:val="24"/>
        </w:rPr>
      </w:pPr>
      <w:r w:rsidRPr="00D202E8">
        <w:rPr>
          <w:rFonts w:ascii="Times New Roman" w:hAnsi="Times New Roman"/>
          <w:sz w:val="24"/>
          <w:szCs w:val="24"/>
        </w:rPr>
        <w:t>The Portfolio Committee on Health (the Committee), having assessed the performance of the Department of Health (the Department)</w:t>
      </w:r>
      <w:r w:rsidR="00AD51BD" w:rsidRPr="00D202E8">
        <w:rPr>
          <w:rFonts w:ascii="Times New Roman" w:hAnsi="Times New Roman"/>
          <w:sz w:val="24"/>
          <w:szCs w:val="24"/>
        </w:rPr>
        <w:t xml:space="preserve"> and </w:t>
      </w:r>
      <w:r w:rsidR="003D4496" w:rsidRPr="00D202E8">
        <w:rPr>
          <w:rFonts w:ascii="Times New Roman" w:hAnsi="Times New Roman"/>
          <w:sz w:val="24"/>
          <w:szCs w:val="24"/>
        </w:rPr>
        <w:t xml:space="preserve">its </w:t>
      </w:r>
      <w:r w:rsidR="00AD51BD" w:rsidRPr="00D202E8">
        <w:rPr>
          <w:rFonts w:ascii="Times New Roman" w:hAnsi="Times New Roman"/>
          <w:sz w:val="24"/>
          <w:szCs w:val="24"/>
        </w:rPr>
        <w:t>E</w:t>
      </w:r>
      <w:r w:rsidRPr="00D202E8">
        <w:rPr>
          <w:rFonts w:ascii="Times New Roman" w:hAnsi="Times New Roman"/>
          <w:sz w:val="24"/>
          <w:szCs w:val="24"/>
        </w:rPr>
        <w:t>ntities, against its mandate and allocated resources, reports as follows:</w:t>
      </w:r>
    </w:p>
    <w:p w14:paraId="4DB599B6" w14:textId="77777777" w:rsidR="000B0FE5" w:rsidRPr="00D202E8" w:rsidRDefault="000B0FE5" w:rsidP="002117BA">
      <w:pPr>
        <w:spacing w:after="0"/>
        <w:jc w:val="both"/>
        <w:rPr>
          <w:rFonts w:ascii="Times New Roman" w:hAnsi="Times New Roman"/>
          <w:sz w:val="24"/>
          <w:szCs w:val="24"/>
        </w:rPr>
      </w:pPr>
    </w:p>
    <w:p w14:paraId="4AD6ADC3" w14:textId="3CC44DD3" w:rsidR="000B0FE5" w:rsidRPr="00D202E8" w:rsidRDefault="00A601B9" w:rsidP="002117BA">
      <w:pPr>
        <w:pStyle w:val="ListParagraph"/>
        <w:numPr>
          <w:ilvl w:val="0"/>
          <w:numId w:val="1"/>
        </w:numPr>
        <w:spacing w:after="0"/>
        <w:jc w:val="both"/>
        <w:rPr>
          <w:rFonts w:ascii="Times New Roman" w:hAnsi="Times New Roman"/>
          <w:b/>
          <w:caps/>
          <w:sz w:val="24"/>
          <w:szCs w:val="24"/>
        </w:rPr>
      </w:pPr>
      <w:r w:rsidRPr="00D202E8">
        <w:rPr>
          <w:rFonts w:ascii="Times New Roman" w:hAnsi="Times New Roman"/>
          <w:b/>
          <w:sz w:val="24"/>
          <w:szCs w:val="24"/>
        </w:rPr>
        <w:t>INTRODUCTION</w:t>
      </w:r>
    </w:p>
    <w:p w14:paraId="28D4F918" w14:textId="77777777" w:rsidR="000B0FE5" w:rsidRPr="00D202E8" w:rsidRDefault="000B0FE5" w:rsidP="002117BA">
      <w:pPr>
        <w:pStyle w:val="ListParagraph"/>
        <w:spacing w:after="0"/>
        <w:ind w:left="0"/>
        <w:jc w:val="both"/>
        <w:rPr>
          <w:rFonts w:ascii="Times New Roman" w:hAnsi="Times New Roman"/>
          <w:b/>
          <w:caps/>
          <w:sz w:val="24"/>
          <w:szCs w:val="24"/>
        </w:rPr>
      </w:pPr>
    </w:p>
    <w:p w14:paraId="6D184877" w14:textId="0AE5A480" w:rsidR="00EE6BB4" w:rsidRDefault="00EE6BB4" w:rsidP="00EE6BB4">
      <w:pPr>
        <w:spacing w:after="0"/>
        <w:jc w:val="both"/>
        <w:rPr>
          <w:rFonts w:ascii="Times New Roman" w:hAnsi="Times New Roman"/>
          <w:sz w:val="24"/>
          <w:szCs w:val="24"/>
        </w:rPr>
      </w:pPr>
      <w:r w:rsidRPr="00EC4FDC">
        <w:rPr>
          <w:rFonts w:ascii="Times New Roman" w:hAnsi="Times New Roman"/>
          <w:sz w:val="24"/>
          <w:szCs w:val="24"/>
        </w:rPr>
        <w:t xml:space="preserve">The Money Bills Procedures and Related Matters Amendment Act (Act 9 of 2009) sets out the process that allows Parliament to make recommendations to the Minister of Finance to amend the budget of a national </w:t>
      </w:r>
      <w:r w:rsidRPr="00EE6BB4">
        <w:rPr>
          <w:rFonts w:ascii="Times New Roman" w:hAnsi="Times New Roman"/>
          <w:sz w:val="24"/>
          <w:szCs w:val="24"/>
        </w:rPr>
        <w:t>department.</w:t>
      </w:r>
      <w:r w:rsidRPr="00FC1A52">
        <w:rPr>
          <w:rFonts w:ascii="Times New Roman" w:hAnsi="Times New Roman"/>
          <w:sz w:val="24"/>
          <w:szCs w:val="24"/>
        </w:rPr>
        <w:t xml:space="preserve"> </w:t>
      </w:r>
      <w:r w:rsidR="0048345C">
        <w:rPr>
          <w:rFonts w:ascii="Times New Roman" w:hAnsi="Times New Roman"/>
          <w:sz w:val="24"/>
          <w:szCs w:val="24"/>
        </w:rPr>
        <w:t>The</w:t>
      </w:r>
      <w:r w:rsidR="0048345C" w:rsidRPr="00FC1A52">
        <w:rPr>
          <w:rFonts w:ascii="Times New Roman" w:hAnsi="Times New Roman"/>
          <w:sz w:val="24"/>
          <w:szCs w:val="24"/>
        </w:rPr>
        <w:t xml:space="preserve"> </w:t>
      </w:r>
      <w:r w:rsidRPr="00EE6BB4">
        <w:rPr>
          <w:rFonts w:ascii="Times New Roman" w:hAnsi="Times New Roman"/>
          <w:sz w:val="24"/>
          <w:szCs w:val="24"/>
        </w:rPr>
        <w:t>Portfolio</w:t>
      </w:r>
      <w:r>
        <w:rPr>
          <w:rFonts w:ascii="Times New Roman" w:hAnsi="Times New Roman"/>
          <w:sz w:val="24"/>
          <w:szCs w:val="24"/>
        </w:rPr>
        <w:t xml:space="preserve"> </w:t>
      </w:r>
      <w:r w:rsidRPr="00D202E8">
        <w:rPr>
          <w:rFonts w:ascii="Times New Roman" w:hAnsi="Times New Roman"/>
          <w:sz w:val="24"/>
          <w:szCs w:val="24"/>
        </w:rPr>
        <w:t>Committee compile</w:t>
      </w:r>
      <w:r>
        <w:rPr>
          <w:rFonts w:ascii="Times New Roman" w:hAnsi="Times New Roman"/>
          <w:sz w:val="24"/>
          <w:szCs w:val="24"/>
        </w:rPr>
        <w:t>s</w:t>
      </w:r>
      <w:r w:rsidRPr="00D202E8">
        <w:rPr>
          <w:rFonts w:ascii="Times New Roman" w:hAnsi="Times New Roman"/>
          <w:sz w:val="24"/>
          <w:szCs w:val="24"/>
        </w:rPr>
        <w:t xml:space="preserve"> a Budgetary Review and Recommendation Report (BRRR) </w:t>
      </w:r>
      <w:r>
        <w:rPr>
          <w:rFonts w:ascii="Times New Roman" w:hAnsi="Times New Roman"/>
          <w:sz w:val="24"/>
          <w:szCs w:val="24"/>
        </w:rPr>
        <w:t xml:space="preserve">that </w:t>
      </w:r>
      <w:r w:rsidRPr="00D202E8">
        <w:rPr>
          <w:rFonts w:ascii="Times New Roman" w:hAnsi="Times New Roman"/>
          <w:sz w:val="24"/>
          <w:szCs w:val="24"/>
        </w:rPr>
        <w:t>evaluate</w:t>
      </w:r>
      <w:r>
        <w:rPr>
          <w:rFonts w:ascii="Times New Roman" w:hAnsi="Times New Roman"/>
          <w:sz w:val="24"/>
          <w:szCs w:val="24"/>
        </w:rPr>
        <w:t>s</w:t>
      </w:r>
      <w:r w:rsidRPr="00D202E8">
        <w:rPr>
          <w:rFonts w:ascii="Times New Roman" w:hAnsi="Times New Roman"/>
          <w:sz w:val="24"/>
          <w:szCs w:val="24"/>
        </w:rPr>
        <w:t xml:space="preserve"> the effective</w:t>
      </w:r>
      <w:r w:rsidR="0048345C">
        <w:rPr>
          <w:rFonts w:ascii="Times New Roman" w:hAnsi="Times New Roman"/>
          <w:sz w:val="24"/>
          <w:szCs w:val="24"/>
        </w:rPr>
        <w:t>,</w:t>
      </w:r>
      <w:r w:rsidRPr="00D202E8">
        <w:rPr>
          <w:rFonts w:ascii="Times New Roman" w:hAnsi="Times New Roman"/>
          <w:sz w:val="24"/>
          <w:szCs w:val="24"/>
        </w:rPr>
        <w:t xml:space="preserve"> efficient </w:t>
      </w:r>
      <w:r w:rsidR="0048345C">
        <w:rPr>
          <w:rFonts w:ascii="Times New Roman" w:hAnsi="Times New Roman"/>
          <w:sz w:val="24"/>
          <w:szCs w:val="24"/>
        </w:rPr>
        <w:t xml:space="preserve">and economic </w:t>
      </w:r>
      <w:r w:rsidRPr="00D202E8">
        <w:rPr>
          <w:rFonts w:ascii="Times New Roman" w:hAnsi="Times New Roman"/>
          <w:sz w:val="24"/>
          <w:szCs w:val="24"/>
        </w:rPr>
        <w:t xml:space="preserve">use </w:t>
      </w:r>
      <w:r>
        <w:rPr>
          <w:rFonts w:ascii="Times New Roman" w:hAnsi="Times New Roman"/>
          <w:sz w:val="24"/>
          <w:szCs w:val="24"/>
        </w:rPr>
        <w:t>of</w:t>
      </w:r>
      <w:r w:rsidRPr="00D202E8">
        <w:rPr>
          <w:rFonts w:ascii="Times New Roman" w:hAnsi="Times New Roman"/>
          <w:sz w:val="24"/>
          <w:szCs w:val="24"/>
        </w:rPr>
        <w:t xml:space="preserve"> alloca</w:t>
      </w:r>
      <w:r>
        <w:rPr>
          <w:rFonts w:ascii="Times New Roman" w:hAnsi="Times New Roman"/>
          <w:sz w:val="24"/>
          <w:szCs w:val="24"/>
        </w:rPr>
        <w:t>ted</w:t>
      </w:r>
      <w:r w:rsidRPr="00D202E8">
        <w:rPr>
          <w:rFonts w:ascii="Times New Roman" w:hAnsi="Times New Roman"/>
          <w:sz w:val="24"/>
          <w:szCs w:val="24"/>
        </w:rPr>
        <w:t xml:space="preserve"> resources and make recommendations.</w:t>
      </w:r>
      <w:r>
        <w:rPr>
          <w:rFonts w:ascii="Times New Roman" w:hAnsi="Times New Roman"/>
          <w:sz w:val="24"/>
          <w:szCs w:val="24"/>
        </w:rPr>
        <w:t xml:space="preserve"> These are with reference to the following:</w:t>
      </w:r>
    </w:p>
    <w:p w14:paraId="01613EE0" w14:textId="2CBB6B2F" w:rsidR="000C3D29" w:rsidRPr="00D202E8" w:rsidRDefault="000C3D29" w:rsidP="002117BA">
      <w:pPr>
        <w:spacing w:after="0"/>
        <w:jc w:val="both"/>
        <w:rPr>
          <w:rFonts w:ascii="Times New Roman" w:hAnsi="Times New Roman"/>
          <w:sz w:val="24"/>
          <w:szCs w:val="24"/>
        </w:rPr>
      </w:pPr>
    </w:p>
    <w:p w14:paraId="065E3D56" w14:textId="2D0BBA19"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Medium</w:t>
      </w:r>
      <w:r w:rsidR="000C3D29">
        <w:rPr>
          <w:rFonts w:ascii="Times New Roman" w:hAnsi="Times New Roman"/>
          <w:sz w:val="24"/>
          <w:szCs w:val="24"/>
        </w:rPr>
        <w:t>-t</w:t>
      </w:r>
      <w:r w:rsidRPr="00D202E8">
        <w:rPr>
          <w:rFonts w:ascii="Times New Roman" w:hAnsi="Times New Roman"/>
          <w:sz w:val="24"/>
          <w:szCs w:val="24"/>
        </w:rPr>
        <w:t>erm estimates of expenditure, its strategic priorities and measurable objectives;</w:t>
      </w:r>
    </w:p>
    <w:p w14:paraId="6863B4DA" w14:textId="77777777"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Prevailing strategic plans;</w:t>
      </w:r>
    </w:p>
    <w:p w14:paraId="541DFA44" w14:textId="35EF2A9F"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 xml:space="preserve">Expenditure reports relating to </w:t>
      </w:r>
      <w:r w:rsidR="000C3D29">
        <w:rPr>
          <w:rFonts w:ascii="Times New Roman" w:hAnsi="Times New Roman"/>
          <w:sz w:val="24"/>
          <w:szCs w:val="24"/>
        </w:rPr>
        <w:t>the</w:t>
      </w:r>
      <w:r w:rsidR="000C3D29" w:rsidRPr="00D202E8">
        <w:rPr>
          <w:rFonts w:ascii="Times New Roman" w:hAnsi="Times New Roman"/>
          <w:sz w:val="24"/>
          <w:szCs w:val="24"/>
        </w:rPr>
        <w:t xml:space="preserve"> </w:t>
      </w:r>
      <w:r w:rsidRPr="00D202E8">
        <w:rPr>
          <w:rFonts w:ascii="Times New Roman" w:hAnsi="Times New Roman"/>
          <w:sz w:val="24"/>
          <w:szCs w:val="24"/>
        </w:rPr>
        <w:t>department published by National Treasury in terms of Section 32 of the Public Finance Management Act</w:t>
      </w:r>
      <w:r w:rsidR="00966C1C" w:rsidRPr="00D202E8">
        <w:rPr>
          <w:rFonts w:ascii="Times New Roman" w:hAnsi="Times New Roman"/>
          <w:sz w:val="24"/>
          <w:szCs w:val="24"/>
        </w:rPr>
        <w:t xml:space="preserve"> </w:t>
      </w:r>
      <w:r w:rsidR="003D4496" w:rsidRPr="00D202E8">
        <w:rPr>
          <w:rFonts w:ascii="Times New Roman" w:hAnsi="Times New Roman"/>
          <w:sz w:val="24"/>
          <w:szCs w:val="24"/>
        </w:rPr>
        <w:t>(</w:t>
      </w:r>
      <w:r w:rsidR="00966C1C" w:rsidRPr="00D202E8">
        <w:rPr>
          <w:rFonts w:ascii="Times New Roman" w:hAnsi="Times New Roman"/>
          <w:sz w:val="24"/>
          <w:szCs w:val="24"/>
        </w:rPr>
        <w:t>PFMA</w:t>
      </w:r>
      <w:r w:rsidR="003D4496" w:rsidRPr="00D202E8">
        <w:rPr>
          <w:rFonts w:ascii="Times New Roman" w:hAnsi="Times New Roman"/>
          <w:sz w:val="24"/>
          <w:szCs w:val="24"/>
        </w:rPr>
        <w:t>)</w:t>
      </w:r>
      <w:r w:rsidR="00966C1C" w:rsidRPr="00D202E8">
        <w:rPr>
          <w:rFonts w:ascii="Times New Roman" w:hAnsi="Times New Roman"/>
          <w:sz w:val="24"/>
          <w:szCs w:val="24"/>
        </w:rPr>
        <w:t xml:space="preserve"> (</w:t>
      </w:r>
      <w:r w:rsidR="00BD23C9" w:rsidRPr="00D202E8">
        <w:rPr>
          <w:rFonts w:ascii="Times New Roman" w:hAnsi="Times New Roman"/>
          <w:sz w:val="24"/>
          <w:szCs w:val="24"/>
        </w:rPr>
        <w:t>No.</w:t>
      </w:r>
      <w:r w:rsidR="00966C1C" w:rsidRPr="00D202E8">
        <w:rPr>
          <w:rFonts w:ascii="Times New Roman" w:hAnsi="Times New Roman"/>
          <w:sz w:val="24"/>
          <w:szCs w:val="24"/>
        </w:rPr>
        <w:t>1 of 1999)</w:t>
      </w:r>
      <w:r w:rsidRPr="00D202E8">
        <w:rPr>
          <w:rFonts w:ascii="Times New Roman" w:hAnsi="Times New Roman"/>
          <w:sz w:val="24"/>
          <w:szCs w:val="24"/>
        </w:rPr>
        <w:t>;</w:t>
      </w:r>
    </w:p>
    <w:p w14:paraId="1D16F233" w14:textId="3342F1ED"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 xml:space="preserve">Financial statements and annual reports of </w:t>
      </w:r>
      <w:r w:rsidR="000C3D29">
        <w:rPr>
          <w:rFonts w:ascii="Times New Roman" w:hAnsi="Times New Roman"/>
          <w:sz w:val="24"/>
          <w:szCs w:val="24"/>
        </w:rPr>
        <w:t>the</w:t>
      </w:r>
      <w:r w:rsidR="000C3D29" w:rsidRPr="00D202E8">
        <w:rPr>
          <w:rFonts w:ascii="Times New Roman" w:hAnsi="Times New Roman"/>
          <w:sz w:val="24"/>
          <w:szCs w:val="24"/>
        </w:rPr>
        <w:t xml:space="preserve"> </w:t>
      </w:r>
      <w:r w:rsidRPr="00D202E8">
        <w:rPr>
          <w:rFonts w:ascii="Times New Roman" w:hAnsi="Times New Roman"/>
          <w:sz w:val="24"/>
          <w:szCs w:val="24"/>
        </w:rPr>
        <w:t>departments;</w:t>
      </w:r>
    </w:p>
    <w:p w14:paraId="14564CCC" w14:textId="2A47D49C"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 xml:space="preserve">Reports of the </w:t>
      </w:r>
      <w:r w:rsidR="000C3D29">
        <w:rPr>
          <w:rFonts w:ascii="Times New Roman" w:hAnsi="Times New Roman"/>
          <w:sz w:val="24"/>
          <w:szCs w:val="24"/>
        </w:rPr>
        <w:t>c</w:t>
      </w:r>
      <w:r w:rsidR="000C3D29" w:rsidRPr="00D202E8">
        <w:rPr>
          <w:rFonts w:ascii="Times New Roman" w:hAnsi="Times New Roman"/>
          <w:sz w:val="24"/>
          <w:szCs w:val="24"/>
        </w:rPr>
        <w:t xml:space="preserve">ommittee </w:t>
      </w:r>
      <w:r w:rsidRPr="00D202E8">
        <w:rPr>
          <w:rFonts w:ascii="Times New Roman" w:hAnsi="Times New Roman"/>
          <w:sz w:val="24"/>
          <w:szCs w:val="24"/>
        </w:rPr>
        <w:t xml:space="preserve">on Public Accounts relating to the department; and </w:t>
      </w:r>
    </w:p>
    <w:p w14:paraId="4DCCDF69" w14:textId="77777777" w:rsidR="00E507BC" w:rsidRPr="00D202E8" w:rsidRDefault="00E507BC" w:rsidP="002117BA">
      <w:pPr>
        <w:numPr>
          <w:ilvl w:val="0"/>
          <w:numId w:val="2"/>
        </w:numPr>
        <w:spacing w:after="0"/>
        <w:jc w:val="both"/>
        <w:rPr>
          <w:rFonts w:ascii="Times New Roman" w:hAnsi="Times New Roman"/>
          <w:sz w:val="24"/>
          <w:szCs w:val="24"/>
        </w:rPr>
      </w:pPr>
      <w:r w:rsidRPr="00D202E8">
        <w:rPr>
          <w:rFonts w:ascii="Times New Roman" w:hAnsi="Times New Roman"/>
          <w:sz w:val="24"/>
          <w:szCs w:val="24"/>
        </w:rPr>
        <w:t>Any other information requested by or presented to a House or Parliament.</w:t>
      </w:r>
    </w:p>
    <w:p w14:paraId="483CB38B" w14:textId="77777777" w:rsidR="009473F3" w:rsidRPr="00D202E8" w:rsidRDefault="009473F3" w:rsidP="00B77683">
      <w:pPr>
        <w:spacing w:after="0"/>
        <w:jc w:val="both"/>
        <w:rPr>
          <w:rFonts w:ascii="Times New Roman" w:hAnsi="Times New Roman"/>
          <w:sz w:val="24"/>
          <w:szCs w:val="24"/>
        </w:rPr>
      </w:pPr>
    </w:p>
    <w:p w14:paraId="46E478B7" w14:textId="3C7A38C2" w:rsidR="00C75776" w:rsidRPr="00D202E8" w:rsidRDefault="000C3D29" w:rsidP="002117BA">
      <w:pPr>
        <w:spacing w:after="0"/>
        <w:jc w:val="both"/>
        <w:rPr>
          <w:rFonts w:ascii="Times New Roman" w:hAnsi="Times New Roman"/>
          <w:sz w:val="24"/>
          <w:szCs w:val="24"/>
        </w:rPr>
      </w:pPr>
      <w:r>
        <w:rPr>
          <w:rFonts w:ascii="Times New Roman" w:hAnsi="Times New Roman"/>
          <w:sz w:val="24"/>
          <w:szCs w:val="24"/>
        </w:rPr>
        <w:t>In assessing</w:t>
      </w:r>
      <w:r w:rsidR="00C75776" w:rsidRPr="00D202E8">
        <w:rPr>
          <w:rFonts w:ascii="Times New Roman" w:hAnsi="Times New Roman"/>
          <w:sz w:val="24"/>
          <w:szCs w:val="24"/>
        </w:rPr>
        <w:t xml:space="preserve"> the performance of the Department of Health</w:t>
      </w:r>
      <w:r w:rsidR="00382C32" w:rsidRPr="00D202E8">
        <w:rPr>
          <w:rFonts w:ascii="Times New Roman" w:hAnsi="Times New Roman"/>
          <w:sz w:val="24"/>
          <w:szCs w:val="24"/>
        </w:rPr>
        <w:t xml:space="preserve"> and its </w:t>
      </w:r>
      <w:r w:rsidR="001D4194" w:rsidRPr="00D202E8">
        <w:rPr>
          <w:rFonts w:ascii="Times New Roman" w:hAnsi="Times New Roman"/>
          <w:sz w:val="24"/>
          <w:szCs w:val="24"/>
        </w:rPr>
        <w:t>E</w:t>
      </w:r>
      <w:r w:rsidR="00382C32" w:rsidRPr="00D202E8">
        <w:rPr>
          <w:rFonts w:ascii="Times New Roman" w:hAnsi="Times New Roman"/>
          <w:sz w:val="24"/>
          <w:szCs w:val="24"/>
        </w:rPr>
        <w:t>ntities</w:t>
      </w:r>
      <w:r w:rsidR="00C75776" w:rsidRPr="00D202E8">
        <w:rPr>
          <w:rFonts w:ascii="Times New Roman" w:hAnsi="Times New Roman"/>
          <w:sz w:val="24"/>
          <w:szCs w:val="24"/>
        </w:rPr>
        <w:t xml:space="preserve"> for the financial year </w:t>
      </w:r>
      <w:r w:rsidR="00CB617E" w:rsidRPr="00D202E8">
        <w:rPr>
          <w:rFonts w:ascii="Times New Roman" w:hAnsi="Times New Roman"/>
          <w:sz w:val="24"/>
          <w:szCs w:val="24"/>
        </w:rPr>
        <w:t>201</w:t>
      </w:r>
      <w:r w:rsidR="00CB617E">
        <w:rPr>
          <w:rFonts w:ascii="Times New Roman" w:hAnsi="Times New Roman"/>
          <w:sz w:val="24"/>
          <w:szCs w:val="24"/>
        </w:rPr>
        <w:t>6</w:t>
      </w:r>
      <w:r w:rsidR="00C75776" w:rsidRPr="00D202E8">
        <w:rPr>
          <w:rFonts w:ascii="Times New Roman" w:hAnsi="Times New Roman"/>
          <w:sz w:val="24"/>
          <w:szCs w:val="24"/>
        </w:rPr>
        <w:t>/</w:t>
      </w:r>
      <w:r w:rsidR="00CB617E" w:rsidRPr="00D202E8">
        <w:rPr>
          <w:rFonts w:ascii="Times New Roman" w:hAnsi="Times New Roman"/>
          <w:sz w:val="24"/>
          <w:szCs w:val="24"/>
        </w:rPr>
        <w:t>1</w:t>
      </w:r>
      <w:r w:rsidR="00CB617E">
        <w:rPr>
          <w:rFonts w:ascii="Times New Roman" w:hAnsi="Times New Roman"/>
          <w:sz w:val="24"/>
          <w:szCs w:val="24"/>
        </w:rPr>
        <w:t>7</w:t>
      </w:r>
      <w:r w:rsidR="00C75776" w:rsidRPr="00D202E8">
        <w:rPr>
          <w:rFonts w:ascii="Times New Roman" w:hAnsi="Times New Roman"/>
          <w:sz w:val="24"/>
          <w:szCs w:val="24"/>
        </w:rPr>
        <w:t xml:space="preserve">, the Committee </w:t>
      </w:r>
      <w:r w:rsidR="00B77683" w:rsidRPr="00D202E8">
        <w:rPr>
          <w:rFonts w:ascii="Times New Roman" w:hAnsi="Times New Roman"/>
          <w:sz w:val="24"/>
          <w:szCs w:val="24"/>
        </w:rPr>
        <w:t xml:space="preserve">reviewed and analysed </w:t>
      </w:r>
      <w:r w:rsidR="00C75776" w:rsidRPr="00D202E8">
        <w:rPr>
          <w:rFonts w:ascii="Times New Roman" w:hAnsi="Times New Roman"/>
          <w:sz w:val="24"/>
          <w:szCs w:val="24"/>
        </w:rPr>
        <w:t>the following reports and/or documents:</w:t>
      </w:r>
    </w:p>
    <w:p w14:paraId="369FE523" w14:textId="77777777" w:rsidR="00582DC1" w:rsidRPr="00D202E8" w:rsidRDefault="00582DC1" w:rsidP="002117BA">
      <w:pPr>
        <w:spacing w:after="0"/>
        <w:jc w:val="both"/>
        <w:rPr>
          <w:rFonts w:ascii="Times New Roman" w:hAnsi="Times New Roman"/>
          <w:sz w:val="24"/>
          <w:szCs w:val="24"/>
        </w:rPr>
      </w:pPr>
    </w:p>
    <w:p w14:paraId="2F265645" w14:textId="23F20582" w:rsidR="000C3D29" w:rsidRDefault="000C3D29" w:rsidP="006042C2">
      <w:pPr>
        <w:numPr>
          <w:ilvl w:val="0"/>
          <w:numId w:val="3"/>
        </w:numPr>
        <w:spacing w:after="0"/>
        <w:jc w:val="both"/>
        <w:rPr>
          <w:rFonts w:ascii="Times New Roman" w:hAnsi="Times New Roman"/>
          <w:sz w:val="24"/>
          <w:szCs w:val="24"/>
        </w:rPr>
      </w:pPr>
      <w:r>
        <w:rPr>
          <w:rFonts w:ascii="Times New Roman" w:hAnsi="Times New Roman"/>
          <w:sz w:val="24"/>
          <w:szCs w:val="24"/>
        </w:rPr>
        <w:t>2016 Estimates of National Expenditure;</w:t>
      </w:r>
    </w:p>
    <w:p w14:paraId="74CF44F3" w14:textId="4F9DF3E9" w:rsidR="006042C2" w:rsidRPr="00D202E8" w:rsidRDefault="006042C2" w:rsidP="006042C2">
      <w:pPr>
        <w:numPr>
          <w:ilvl w:val="0"/>
          <w:numId w:val="3"/>
        </w:numPr>
        <w:spacing w:after="0"/>
        <w:jc w:val="both"/>
        <w:rPr>
          <w:rFonts w:ascii="Times New Roman" w:hAnsi="Times New Roman"/>
          <w:sz w:val="24"/>
          <w:szCs w:val="24"/>
        </w:rPr>
      </w:pPr>
      <w:r w:rsidRPr="00D202E8">
        <w:rPr>
          <w:rFonts w:ascii="Times New Roman" w:hAnsi="Times New Roman"/>
          <w:sz w:val="24"/>
          <w:szCs w:val="24"/>
        </w:rPr>
        <w:t xml:space="preserve">Strategic Plan of the Department of Health </w:t>
      </w:r>
      <w:r>
        <w:rPr>
          <w:rFonts w:ascii="Times New Roman" w:hAnsi="Times New Roman"/>
          <w:sz w:val="24"/>
          <w:szCs w:val="24"/>
        </w:rPr>
        <w:t>(</w:t>
      </w:r>
      <w:r w:rsidRPr="00C90EB4">
        <w:rPr>
          <w:rFonts w:ascii="Times New Roman" w:hAnsi="Times New Roman"/>
          <w:sz w:val="24"/>
          <w:szCs w:val="24"/>
          <w:lang w:eastAsia="en-ZA"/>
        </w:rPr>
        <w:t>2015/16 – 2019/20</w:t>
      </w:r>
      <w:r>
        <w:rPr>
          <w:rFonts w:ascii="Times New Roman" w:hAnsi="Times New Roman"/>
          <w:sz w:val="24"/>
          <w:szCs w:val="24"/>
          <w:lang w:eastAsia="en-ZA"/>
        </w:rPr>
        <w:t>);</w:t>
      </w:r>
    </w:p>
    <w:p w14:paraId="45F7D27B" w14:textId="54DDBF91" w:rsidR="00C75776" w:rsidRDefault="00C7577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Performance Plan of the Department of Health (</w:t>
      </w:r>
      <w:r w:rsidR="00723C1B" w:rsidRPr="00D202E8">
        <w:rPr>
          <w:rFonts w:ascii="Times New Roman" w:hAnsi="Times New Roman"/>
          <w:sz w:val="24"/>
          <w:szCs w:val="24"/>
        </w:rPr>
        <w:t>201</w:t>
      </w:r>
      <w:r w:rsidR="00E40905">
        <w:rPr>
          <w:rFonts w:ascii="Times New Roman" w:hAnsi="Times New Roman"/>
          <w:sz w:val="24"/>
          <w:szCs w:val="24"/>
        </w:rPr>
        <w:t>6</w:t>
      </w:r>
      <w:r w:rsidR="00723C1B" w:rsidRPr="00D202E8">
        <w:rPr>
          <w:rFonts w:ascii="Times New Roman" w:hAnsi="Times New Roman"/>
          <w:sz w:val="24"/>
          <w:szCs w:val="24"/>
        </w:rPr>
        <w:t>/1</w:t>
      </w:r>
      <w:r w:rsidR="00E40905">
        <w:rPr>
          <w:rFonts w:ascii="Times New Roman" w:hAnsi="Times New Roman"/>
          <w:sz w:val="24"/>
          <w:szCs w:val="24"/>
        </w:rPr>
        <w:t>7</w:t>
      </w:r>
      <w:r w:rsidRPr="00D202E8">
        <w:rPr>
          <w:rFonts w:ascii="Times New Roman" w:hAnsi="Times New Roman"/>
          <w:sz w:val="24"/>
          <w:szCs w:val="24"/>
        </w:rPr>
        <w:t>);</w:t>
      </w:r>
    </w:p>
    <w:p w14:paraId="609F7676" w14:textId="77777777" w:rsidR="006042C2" w:rsidRDefault="006042C2" w:rsidP="006042C2">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Report of the Department of Health (201</w:t>
      </w:r>
      <w:r>
        <w:rPr>
          <w:rFonts w:ascii="Times New Roman" w:hAnsi="Times New Roman"/>
          <w:sz w:val="24"/>
          <w:szCs w:val="24"/>
        </w:rPr>
        <w:t>6</w:t>
      </w:r>
      <w:r w:rsidRPr="00D202E8">
        <w:rPr>
          <w:rFonts w:ascii="Times New Roman" w:hAnsi="Times New Roman"/>
          <w:sz w:val="24"/>
          <w:szCs w:val="24"/>
        </w:rPr>
        <w:t>/</w:t>
      </w:r>
      <w:r>
        <w:rPr>
          <w:rFonts w:ascii="Times New Roman" w:hAnsi="Times New Roman"/>
          <w:sz w:val="24"/>
          <w:szCs w:val="24"/>
        </w:rPr>
        <w:t>17</w:t>
      </w:r>
      <w:r w:rsidRPr="00D202E8">
        <w:rPr>
          <w:rFonts w:ascii="Times New Roman" w:hAnsi="Times New Roman"/>
          <w:sz w:val="24"/>
          <w:szCs w:val="24"/>
        </w:rPr>
        <w:t>);</w:t>
      </w:r>
    </w:p>
    <w:p w14:paraId="0C33FE49" w14:textId="7DC4B43D" w:rsidR="00C75776" w:rsidRPr="00D202E8" w:rsidRDefault="003B532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Report</w:t>
      </w:r>
      <w:r w:rsidR="00C75776" w:rsidRPr="00D202E8">
        <w:rPr>
          <w:rFonts w:ascii="Times New Roman" w:hAnsi="Times New Roman"/>
          <w:sz w:val="24"/>
          <w:szCs w:val="24"/>
        </w:rPr>
        <w:t xml:space="preserve"> of</w:t>
      </w:r>
      <w:r w:rsidRPr="00D202E8">
        <w:rPr>
          <w:rFonts w:ascii="Times New Roman" w:hAnsi="Times New Roman"/>
          <w:sz w:val="24"/>
          <w:szCs w:val="24"/>
        </w:rPr>
        <w:t xml:space="preserve"> the</w:t>
      </w:r>
      <w:r w:rsidR="00C75776" w:rsidRPr="00D202E8">
        <w:rPr>
          <w:rFonts w:ascii="Times New Roman" w:hAnsi="Times New Roman"/>
          <w:sz w:val="24"/>
          <w:szCs w:val="24"/>
        </w:rPr>
        <w:t xml:space="preserve"> </w:t>
      </w:r>
      <w:r w:rsidR="00890EAC" w:rsidRPr="00D202E8">
        <w:rPr>
          <w:rFonts w:ascii="Times New Roman" w:hAnsi="Times New Roman"/>
          <w:sz w:val="24"/>
          <w:szCs w:val="24"/>
        </w:rPr>
        <w:t>South African Medical Research Council</w:t>
      </w:r>
      <w:r w:rsidR="00C75776" w:rsidRPr="00D202E8">
        <w:rPr>
          <w:rFonts w:ascii="Times New Roman" w:hAnsi="Times New Roman"/>
          <w:sz w:val="24"/>
          <w:szCs w:val="24"/>
        </w:rPr>
        <w:t xml:space="preserve"> (201</w:t>
      </w:r>
      <w:r w:rsidR="00E40905">
        <w:rPr>
          <w:rFonts w:ascii="Times New Roman" w:hAnsi="Times New Roman"/>
          <w:sz w:val="24"/>
          <w:szCs w:val="24"/>
        </w:rPr>
        <w:t>6</w:t>
      </w:r>
      <w:r w:rsidR="00C75776" w:rsidRPr="00D202E8">
        <w:rPr>
          <w:rFonts w:ascii="Times New Roman" w:hAnsi="Times New Roman"/>
          <w:sz w:val="24"/>
          <w:szCs w:val="24"/>
        </w:rPr>
        <w:t>/1</w:t>
      </w:r>
      <w:r w:rsidR="00E40905">
        <w:rPr>
          <w:rFonts w:ascii="Times New Roman" w:hAnsi="Times New Roman"/>
          <w:sz w:val="24"/>
          <w:szCs w:val="24"/>
        </w:rPr>
        <w:t>7</w:t>
      </w:r>
      <w:r w:rsidR="00C75776" w:rsidRPr="00D202E8">
        <w:rPr>
          <w:rFonts w:ascii="Times New Roman" w:hAnsi="Times New Roman"/>
          <w:sz w:val="24"/>
          <w:szCs w:val="24"/>
        </w:rPr>
        <w:t>);</w:t>
      </w:r>
    </w:p>
    <w:p w14:paraId="5E4C011A" w14:textId="79F7312E" w:rsidR="00890EAC" w:rsidRPr="00D202E8" w:rsidRDefault="003B532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Report</w:t>
      </w:r>
      <w:r w:rsidR="00890EAC" w:rsidRPr="00D202E8">
        <w:rPr>
          <w:rFonts w:ascii="Times New Roman" w:hAnsi="Times New Roman"/>
          <w:sz w:val="24"/>
          <w:szCs w:val="24"/>
        </w:rPr>
        <w:t xml:space="preserve"> of</w:t>
      </w:r>
      <w:r w:rsidRPr="00D202E8">
        <w:rPr>
          <w:rFonts w:ascii="Times New Roman" w:hAnsi="Times New Roman"/>
          <w:sz w:val="24"/>
          <w:szCs w:val="24"/>
        </w:rPr>
        <w:t xml:space="preserve"> the</w:t>
      </w:r>
      <w:r w:rsidR="00890EAC" w:rsidRPr="00D202E8">
        <w:rPr>
          <w:rFonts w:ascii="Times New Roman" w:hAnsi="Times New Roman"/>
          <w:sz w:val="24"/>
          <w:szCs w:val="24"/>
        </w:rPr>
        <w:t xml:space="preserve"> National Health Laboratory Services (201</w:t>
      </w:r>
      <w:r w:rsidR="00E40905">
        <w:rPr>
          <w:rFonts w:ascii="Times New Roman" w:hAnsi="Times New Roman"/>
          <w:sz w:val="24"/>
          <w:szCs w:val="24"/>
        </w:rPr>
        <w:t>6</w:t>
      </w:r>
      <w:r w:rsidR="00890EAC" w:rsidRPr="00D202E8">
        <w:rPr>
          <w:rFonts w:ascii="Times New Roman" w:hAnsi="Times New Roman"/>
          <w:sz w:val="24"/>
          <w:szCs w:val="24"/>
        </w:rPr>
        <w:t>/1</w:t>
      </w:r>
      <w:r w:rsidR="00E40905">
        <w:rPr>
          <w:rFonts w:ascii="Times New Roman" w:hAnsi="Times New Roman"/>
          <w:sz w:val="24"/>
          <w:szCs w:val="24"/>
        </w:rPr>
        <w:t>7</w:t>
      </w:r>
      <w:r w:rsidR="00890EAC" w:rsidRPr="00D202E8">
        <w:rPr>
          <w:rFonts w:ascii="Times New Roman" w:hAnsi="Times New Roman"/>
          <w:sz w:val="24"/>
          <w:szCs w:val="24"/>
        </w:rPr>
        <w:t>);</w:t>
      </w:r>
    </w:p>
    <w:p w14:paraId="73B9F48B" w14:textId="2B82D0F9" w:rsidR="003D4496" w:rsidRDefault="003D449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Report of the Office of Health Standards Compliance (201</w:t>
      </w:r>
      <w:r w:rsidR="00E40905">
        <w:rPr>
          <w:rFonts w:ascii="Times New Roman" w:hAnsi="Times New Roman"/>
          <w:sz w:val="24"/>
          <w:szCs w:val="24"/>
        </w:rPr>
        <w:t>6</w:t>
      </w:r>
      <w:r w:rsidRPr="00D202E8">
        <w:rPr>
          <w:rFonts w:ascii="Times New Roman" w:hAnsi="Times New Roman"/>
          <w:sz w:val="24"/>
          <w:szCs w:val="24"/>
        </w:rPr>
        <w:t>/1</w:t>
      </w:r>
      <w:r w:rsidR="00E40905">
        <w:rPr>
          <w:rFonts w:ascii="Times New Roman" w:hAnsi="Times New Roman"/>
          <w:sz w:val="24"/>
          <w:szCs w:val="24"/>
        </w:rPr>
        <w:t>7</w:t>
      </w:r>
      <w:r w:rsidRPr="00D202E8">
        <w:rPr>
          <w:rFonts w:ascii="Times New Roman" w:hAnsi="Times New Roman"/>
          <w:sz w:val="24"/>
          <w:szCs w:val="24"/>
        </w:rPr>
        <w:t>);</w:t>
      </w:r>
    </w:p>
    <w:p w14:paraId="3C2ABA79" w14:textId="1D10BACE" w:rsidR="006042C2" w:rsidRDefault="006042C2" w:rsidP="006042C2">
      <w:pPr>
        <w:numPr>
          <w:ilvl w:val="0"/>
          <w:numId w:val="3"/>
        </w:numPr>
        <w:spacing w:after="0"/>
        <w:jc w:val="both"/>
        <w:rPr>
          <w:rFonts w:ascii="Times New Roman" w:hAnsi="Times New Roman"/>
          <w:sz w:val="24"/>
          <w:szCs w:val="24"/>
        </w:rPr>
      </w:pPr>
      <w:r w:rsidRPr="00D202E8">
        <w:rPr>
          <w:rFonts w:ascii="Times New Roman" w:hAnsi="Times New Roman"/>
          <w:sz w:val="24"/>
          <w:szCs w:val="24"/>
        </w:rPr>
        <w:t>Annual Report of the Council for Medical Schemes (201</w:t>
      </w:r>
      <w:r>
        <w:rPr>
          <w:rFonts w:ascii="Times New Roman" w:hAnsi="Times New Roman"/>
          <w:sz w:val="24"/>
          <w:szCs w:val="24"/>
        </w:rPr>
        <w:t>6</w:t>
      </w:r>
      <w:r w:rsidRPr="00D202E8">
        <w:rPr>
          <w:rFonts w:ascii="Times New Roman" w:hAnsi="Times New Roman"/>
          <w:sz w:val="24"/>
          <w:szCs w:val="24"/>
        </w:rPr>
        <w:t>/1</w:t>
      </w:r>
      <w:r>
        <w:rPr>
          <w:rFonts w:ascii="Times New Roman" w:hAnsi="Times New Roman"/>
          <w:sz w:val="24"/>
          <w:szCs w:val="24"/>
        </w:rPr>
        <w:t>7</w:t>
      </w:r>
      <w:r w:rsidRPr="00D202E8">
        <w:rPr>
          <w:rFonts w:ascii="Times New Roman" w:hAnsi="Times New Roman"/>
          <w:sz w:val="24"/>
          <w:szCs w:val="24"/>
        </w:rPr>
        <w:t>);</w:t>
      </w:r>
    </w:p>
    <w:p w14:paraId="25DB334D" w14:textId="14B47E54" w:rsidR="00776B68" w:rsidRPr="00D202E8" w:rsidRDefault="00776B68" w:rsidP="006042C2">
      <w:pPr>
        <w:numPr>
          <w:ilvl w:val="0"/>
          <w:numId w:val="3"/>
        </w:numPr>
        <w:spacing w:after="0"/>
        <w:jc w:val="both"/>
        <w:rPr>
          <w:rFonts w:ascii="Times New Roman" w:hAnsi="Times New Roman"/>
          <w:sz w:val="24"/>
          <w:szCs w:val="24"/>
        </w:rPr>
      </w:pPr>
      <w:r>
        <w:rPr>
          <w:rFonts w:ascii="Times New Roman" w:hAnsi="Times New Roman"/>
          <w:sz w:val="24"/>
          <w:szCs w:val="24"/>
        </w:rPr>
        <w:t xml:space="preserve">Progress Report of the Compensation </w:t>
      </w:r>
      <w:r w:rsidR="00044C25">
        <w:rPr>
          <w:rFonts w:ascii="Times New Roman" w:hAnsi="Times New Roman"/>
          <w:sz w:val="24"/>
          <w:szCs w:val="24"/>
        </w:rPr>
        <w:t xml:space="preserve">Commissioner </w:t>
      </w:r>
      <w:r>
        <w:rPr>
          <w:rFonts w:ascii="Times New Roman" w:hAnsi="Times New Roman"/>
          <w:sz w:val="24"/>
          <w:szCs w:val="24"/>
        </w:rPr>
        <w:t>for Occupational Diseases</w:t>
      </w:r>
      <w:r w:rsidR="00926264">
        <w:rPr>
          <w:rFonts w:ascii="Times New Roman" w:hAnsi="Times New Roman"/>
          <w:sz w:val="24"/>
          <w:szCs w:val="24"/>
        </w:rPr>
        <w:t xml:space="preserve"> (</w:t>
      </w:r>
      <w:r w:rsidR="001C389A">
        <w:rPr>
          <w:rFonts w:ascii="Times New Roman" w:hAnsi="Times New Roman"/>
          <w:sz w:val="24"/>
          <w:szCs w:val="24"/>
        </w:rPr>
        <w:t xml:space="preserve">October </w:t>
      </w:r>
      <w:r w:rsidR="00926264">
        <w:rPr>
          <w:rFonts w:ascii="Times New Roman" w:hAnsi="Times New Roman"/>
          <w:sz w:val="24"/>
          <w:szCs w:val="24"/>
        </w:rPr>
        <w:t>2017)</w:t>
      </w:r>
      <w:r>
        <w:rPr>
          <w:rFonts w:ascii="Times New Roman" w:hAnsi="Times New Roman"/>
          <w:sz w:val="24"/>
          <w:szCs w:val="24"/>
        </w:rPr>
        <w:t>;</w:t>
      </w:r>
    </w:p>
    <w:p w14:paraId="742D3B25" w14:textId="66FFBFA8" w:rsidR="00C75776" w:rsidRPr="00D202E8" w:rsidRDefault="00C7577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Report of the Auditor</w:t>
      </w:r>
      <w:r w:rsidR="00DA4A80" w:rsidRPr="00D202E8">
        <w:rPr>
          <w:rFonts w:ascii="Times New Roman" w:hAnsi="Times New Roman"/>
          <w:sz w:val="24"/>
          <w:szCs w:val="24"/>
        </w:rPr>
        <w:t xml:space="preserve"> </w:t>
      </w:r>
      <w:r w:rsidRPr="00D202E8">
        <w:rPr>
          <w:rFonts w:ascii="Times New Roman" w:hAnsi="Times New Roman"/>
          <w:sz w:val="24"/>
          <w:szCs w:val="24"/>
        </w:rPr>
        <w:t xml:space="preserve">General </w:t>
      </w:r>
      <w:r w:rsidR="00D94426" w:rsidRPr="00D202E8">
        <w:rPr>
          <w:rFonts w:ascii="Times New Roman" w:hAnsi="Times New Roman"/>
          <w:sz w:val="24"/>
          <w:szCs w:val="24"/>
        </w:rPr>
        <w:t xml:space="preserve">South Africa </w:t>
      </w:r>
      <w:r w:rsidRPr="00D202E8">
        <w:rPr>
          <w:rFonts w:ascii="Times New Roman" w:hAnsi="Times New Roman"/>
          <w:sz w:val="24"/>
          <w:szCs w:val="24"/>
        </w:rPr>
        <w:t>(201</w:t>
      </w:r>
      <w:r w:rsidR="00E40905">
        <w:rPr>
          <w:rFonts w:ascii="Times New Roman" w:hAnsi="Times New Roman"/>
          <w:sz w:val="24"/>
          <w:szCs w:val="24"/>
        </w:rPr>
        <w:t>6</w:t>
      </w:r>
      <w:r w:rsidRPr="00D202E8">
        <w:rPr>
          <w:rFonts w:ascii="Times New Roman" w:hAnsi="Times New Roman"/>
          <w:sz w:val="24"/>
          <w:szCs w:val="24"/>
        </w:rPr>
        <w:t>/1</w:t>
      </w:r>
      <w:r w:rsidR="00E40905">
        <w:rPr>
          <w:rFonts w:ascii="Times New Roman" w:hAnsi="Times New Roman"/>
          <w:sz w:val="24"/>
          <w:szCs w:val="24"/>
        </w:rPr>
        <w:t>7</w:t>
      </w:r>
      <w:r w:rsidRPr="00D202E8">
        <w:rPr>
          <w:rFonts w:ascii="Times New Roman" w:hAnsi="Times New Roman"/>
          <w:sz w:val="24"/>
          <w:szCs w:val="24"/>
        </w:rPr>
        <w:t>);</w:t>
      </w:r>
      <w:r w:rsidR="00CE3685" w:rsidRPr="00D202E8">
        <w:rPr>
          <w:rFonts w:ascii="Times New Roman" w:hAnsi="Times New Roman"/>
          <w:sz w:val="24"/>
          <w:szCs w:val="24"/>
        </w:rPr>
        <w:t xml:space="preserve"> and</w:t>
      </w:r>
    </w:p>
    <w:p w14:paraId="0642FDDF" w14:textId="6ABC08B8" w:rsidR="00C75776" w:rsidRPr="00D202E8" w:rsidRDefault="00C75776" w:rsidP="002117BA">
      <w:pPr>
        <w:numPr>
          <w:ilvl w:val="0"/>
          <w:numId w:val="3"/>
        </w:numPr>
        <w:spacing w:after="0"/>
        <w:jc w:val="both"/>
        <w:rPr>
          <w:rFonts w:ascii="Times New Roman" w:hAnsi="Times New Roman"/>
          <w:sz w:val="24"/>
          <w:szCs w:val="24"/>
        </w:rPr>
      </w:pPr>
      <w:r w:rsidRPr="00D202E8">
        <w:rPr>
          <w:rFonts w:ascii="Times New Roman" w:hAnsi="Times New Roman"/>
          <w:sz w:val="24"/>
          <w:szCs w:val="24"/>
        </w:rPr>
        <w:t xml:space="preserve">Report of the Financial </w:t>
      </w:r>
      <w:r w:rsidR="00783C16" w:rsidRPr="00D202E8">
        <w:rPr>
          <w:rFonts w:ascii="Times New Roman" w:hAnsi="Times New Roman"/>
          <w:sz w:val="24"/>
          <w:szCs w:val="24"/>
        </w:rPr>
        <w:t>and Fiscal Commission (201</w:t>
      </w:r>
      <w:r w:rsidR="00E40905">
        <w:rPr>
          <w:rFonts w:ascii="Times New Roman" w:hAnsi="Times New Roman"/>
          <w:sz w:val="24"/>
          <w:szCs w:val="24"/>
        </w:rPr>
        <w:t>6</w:t>
      </w:r>
      <w:r w:rsidR="00783C16" w:rsidRPr="00D202E8">
        <w:rPr>
          <w:rFonts w:ascii="Times New Roman" w:hAnsi="Times New Roman"/>
          <w:sz w:val="24"/>
          <w:szCs w:val="24"/>
        </w:rPr>
        <w:t>/1</w:t>
      </w:r>
      <w:r w:rsidR="00E40905">
        <w:rPr>
          <w:rFonts w:ascii="Times New Roman" w:hAnsi="Times New Roman"/>
          <w:sz w:val="24"/>
          <w:szCs w:val="24"/>
        </w:rPr>
        <w:t>7</w:t>
      </w:r>
      <w:r w:rsidR="00CE3685" w:rsidRPr="00D202E8">
        <w:rPr>
          <w:rFonts w:ascii="Times New Roman" w:hAnsi="Times New Roman"/>
          <w:sz w:val="24"/>
          <w:szCs w:val="24"/>
        </w:rPr>
        <w:t>).</w:t>
      </w:r>
    </w:p>
    <w:p w14:paraId="0AD35DC0" w14:textId="79DF2325" w:rsidR="00CE3685" w:rsidRDefault="00CE3685" w:rsidP="002117BA">
      <w:pPr>
        <w:spacing w:after="0"/>
        <w:jc w:val="both"/>
        <w:rPr>
          <w:rFonts w:ascii="Times New Roman" w:hAnsi="Times New Roman"/>
          <w:sz w:val="24"/>
          <w:szCs w:val="24"/>
          <w:lang w:val="en-US"/>
        </w:rPr>
      </w:pPr>
    </w:p>
    <w:p w14:paraId="3BDEBA4A" w14:textId="59C75358" w:rsidR="00D202E8" w:rsidRDefault="00D202E8" w:rsidP="002117BA">
      <w:pPr>
        <w:spacing w:after="0"/>
        <w:jc w:val="both"/>
        <w:rPr>
          <w:rFonts w:ascii="Times New Roman" w:hAnsi="Times New Roman"/>
          <w:sz w:val="24"/>
          <w:szCs w:val="24"/>
          <w:lang w:val="en-US"/>
        </w:rPr>
      </w:pPr>
    </w:p>
    <w:p w14:paraId="4ED54A22" w14:textId="231187AE" w:rsidR="006042C2" w:rsidRDefault="006042C2" w:rsidP="002117BA">
      <w:pPr>
        <w:spacing w:after="0"/>
        <w:jc w:val="both"/>
        <w:rPr>
          <w:rFonts w:ascii="Times New Roman" w:hAnsi="Times New Roman"/>
          <w:sz w:val="24"/>
          <w:szCs w:val="24"/>
          <w:lang w:val="en-US"/>
        </w:rPr>
      </w:pPr>
    </w:p>
    <w:p w14:paraId="728EDD00" w14:textId="09CE5119" w:rsidR="00F25B2F" w:rsidRDefault="00F25B2F" w:rsidP="002117BA">
      <w:pPr>
        <w:spacing w:after="0"/>
        <w:jc w:val="both"/>
        <w:rPr>
          <w:rFonts w:ascii="Times New Roman" w:hAnsi="Times New Roman"/>
          <w:sz w:val="24"/>
          <w:szCs w:val="24"/>
          <w:lang w:val="en-US"/>
        </w:rPr>
      </w:pPr>
    </w:p>
    <w:p w14:paraId="2A068AC3" w14:textId="5705DFD1" w:rsidR="004D0C3D" w:rsidRPr="00D202E8" w:rsidRDefault="004D0C3D" w:rsidP="00FC1A52">
      <w:pPr>
        <w:pStyle w:val="Heading1"/>
        <w:keepLines w:val="0"/>
        <w:numPr>
          <w:ilvl w:val="0"/>
          <w:numId w:val="1"/>
        </w:numPr>
        <w:spacing w:before="0" w:line="276" w:lineRule="auto"/>
        <w:jc w:val="both"/>
        <w:rPr>
          <w:rFonts w:ascii="Times New Roman" w:hAnsi="Times New Roman"/>
          <w:color w:val="auto"/>
          <w:sz w:val="24"/>
          <w:szCs w:val="24"/>
        </w:rPr>
      </w:pPr>
      <w:r w:rsidRPr="00D202E8">
        <w:rPr>
          <w:rFonts w:ascii="Times New Roman" w:hAnsi="Times New Roman"/>
          <w:color w:val="auto"/>
          <w:sz w:val="24"/>
          <w:szCs w:val="24"/>
        </w:rPr>
        <w:t xml:space="preserve">STRATEGIC </w:t>
      </w:r>
      <w:r w:rsidR="00315A21">
        <w:rPr>
          <w:rFonts w:ascii="Times New Roman" w:hAnsi="Times New Roman"/>
          <w:color w:val="auto"/>
          <w:sz w:val="24"/>
          <w:szCs w:val="24"/>
        </w:rPr>
        <w:t xml:space="preserve">PRIORITIES </w:t>
      </w:r>
      <w:r w:rsidR="00C92F63">
        <w:rPr>
          <w:rFonts w:ascii="Times New Roman" w:hAnsi="Times New Roman"/>
          <w:color w:val="auto"/>
          <w:sz w:val="24"/>
          <w:szCs w:val="24"/>
        </w:rPr>
        <w:t>OF THE DEPARTMENT</w:t>
      </w:r>
      <w:r w:rsidRPr="00D202E8">
        <w:rPr>
          <w:rFonts w:ascii="Times New Roman" w:hAnsi="Times New Roman"/>
          <w:color w:val="auto"/>
          <w:sz w:val="24"/>
          <w:szCs w:val="24"/>
        </w:rPr>
        <w:t xml:space="preserve"> </w:t>
      </w:r>
    </w:p>
    <w:p w14:paraId="01B3D465" w14:textId="17683DC1" w:rsidR="00E123A2" w:rsidRPr="00FC1A52" w:rsidRDefault="00E123A2" w:rsidP="00FC1A52">
      <w:pPr>
        <w:rPr>
          <w:i/>
        </w:rPr>
      </w:pPr>
    </w:p>
    <w:p w14:paraId="54A55D9D" w14:textId="4A22F194" w:rsidR="001F0646" w:rsidRPr="00C90EB4" w:rsidRDefault="001F0646" w:rsidP="00FC1A52">
      <w:pPr>
        <w:pStyle w:val="ListParagraph"/>
        <w:autoSpaceDE w:val="0"/>
        <w:autoSpaceDN w:val="0"/>
        <w:adjustRightInd w:val="0"/>
        <w:spacing w:after="0"/>
        <w:ind w:left="0"/>
        <w:jc w:val="both"/>
        <w:rPr>
          <w:rFonts w:ascii="Times New Roman" w:hAnsi="Times New Roman"/>
          <w:sz w:val="24"/>
          <w:szCs w:val="24"/>
          <w:lang w:eastAsia="en-ZA"/>
        </w:rPr>
      </w:pPr>
      <w:r w:rsidRPr="00C90EB4">
        <w:rPr>
          <w:rFonts w:ascii="Times New Roman" w:hAnsi="Times New Roman"/>
          <w:sz w:val="24"/>
          <w:szCs w:val="24"/>
          <w:lang w:eastAsia="en-ZA"/>
        </w:rPr>
        <w:t>The Department aims to provide leadership and coordination of health services to promote the health of all people of South Africa through an accessible, caring and high quality health system based on primary health care approach.  The Department</w:t>
      </w:r>
      <w:r>
        <w:rPr>
          <w:rFonts w:ascii="Times New Roman" w:hAnsi="Times New Roman"/>
          <w:sz w:val="24"/>
          <w:szCs w:val="24"/>
          <w:lang w:eastAsia="en-ZA"/>
        </w:rPr>
        <w:t>’s</w:t>
      </w:r>
      <w:r w:rsidR="00384131">
        <w:rPr>
          <w:rFonts w:ascii="Times New Roman" w:hAnsi="Times New Roman"/>
          <w:sz w:val="24"/>
          <w:szCs w:val="24"/>
          <w:lang w:eastAsia="en-ZA"/>
        </w:rPr>
        <w:t xml:space="preserve"> performance</w:t>
      </w:r>
      <w:r>
        <w:rPr>
          <w:rFonts w:ascii="Times New Roman" w:hAnsi="Times New Roman"/>
          <w:sz w:val="24"/>
          <w:szCs w:val="24"/>
          <w:lang w:eastAsia="en-ZA"/>
        </w:rPr>
        <w:t xml:space="preserve"> </w:t>
      </w:r>
      <w:r w:rsidR="00384131">
        <w:rPr>
          <w:rFonts w:ascii="Times New Roman" w:hAnsi="Times New Roman"/>
          <w:sz w:val="24"/>
          <w:szCs w:val="24"/>
          <w:lang w:eastAsia="en-ZA"/>
        </w:rPr>
        <w:t>plan</w:t>
      </w:r>
      <w:r w:rsidR="00B626CF">
        <w:rPr>
          <w:rFonts w:ascii="Times New Roman" w:hAnsi="Times New Roman"/>
          <w:sz w:val="24"/>
          <w:szCs w:val="24"/>
          <w:lang w:eastAsia="en-ZA"/>
        </w:rPr>
        <w:t xml:space="preserve"> for 2016/17</w:t>
      </w:r>
      <w:r>
        <w:rPr>
          <w:rFonts w:ascii="Times New Roman" w:hAnsi="Times New Roman"/>
          <w:sz w:val="24"/>
          <w:szCs w:val="24"/>
          <w:lang w:eastAsia="en-ZA"/>
        </w:rPr>
        <w:t xml:space="preserve"> </w:t>
      </w:r>
      <w:r w:rsidR="00B626CF">
        <w:rPr>
          <w:rFonts w:ascii="Times New Roman" w:hAnsi="Times New Roman"/>
          <w:sz w:val="24"/>
          <w:szCs w:val="24"/>
          <w:lang w:eastAsia="en-ZA"/>
        </w:rPr>
        <w:t>w</w:t>
      </w:r>
      <w:r w:rsidR="00D66B40">
        <w:rPr>
          <w:rFonts w:ascii="Times New Roman" w:hAnsi="Times New Roman"/>
          <w:sz w:val="24"/>
          <w:szCs w:val="24"/>
          <w:lang w:eastAsia="en-ZA"/>
        </w:rPr>
        <w:t xml:space="preserve">as </w:t>
      </w:r>
      <w:r w:rsidR="00E90260">
        <w:rPr>
          <w:rFonts w:ascii="Times New Roman" w:hAnsi="Times New Roman"/>
          <w:sz w:val="24"/>
          <w:szCs w:val="24"/>
          <w:lang w:eastAsia="en-ZA"/>
        </w:rPr>
        <w:t>informed by strategic priorities of government</w:t>
      </w:r>
      <w:r w:rsidR="00E90260" w:rsidRPr="00E90260">
        <w:rPr>
          <w:rFonts w:ascii="Times New Roman" w:hAnsi="Times New Roman"/>
          <w:sz w:val="24"/>
          <w:szCs w:val="24"/>
          <w:lang w:eastAsia="en-ZA"/>
        </w:rPr>
        <w:t xml:space="preserve"> </w:t>
      </w:r>
      <w:r w:rsidR="00E90260" w:rsidRPr="00C90EB4">
        <w:rPr>
          <w:rFonts w:ascii="Times New Roman" w:hAnsi="Times New Roman"/>
          <w:sz w:val="24"/>
          <w:szCs w:val="24"/>
          <w:lang w:eastAsia="en-ZA"/>
        </w:rPr>
        <w:t>and other relevant policies</w:t>
      </w:r>
      <w:r w:rsidR="00E90260">
        <w:rPr>
          <w:rFonts w:ascii="Times New Roman" w:hAnsi="Times New Roman"/>
          <w:sz w:val="24"/>
          <w:szCs w:val="24"/>
          <w:lang w:eastAsia="en-ZA"/>
        </w:rPr>
        <w:t xml:space="preserve"> such the </w:t>
      </w:r>
      <w:r w:rsidRPr="00C90EB4">
        <w:rPr>
          <w:rFonts w:ascii="Times New Roman" w:hAnsi="Times New Roman"/>
          <w:sz w:val="24"/>
          <w:szCs w:val="24"/>
          <w:lang w:eastAsia="en-ZA"/>
        </w:rPr>
        <w:t>National Development Plan (NDP)</w:t>
      </w:r>
      <w:r w:rsidR="00DF6665">
        <w:rPr>
          <w:rFonts w:ascii="Times New Roman" w:hAnsi="Times New Roman"/>
          <w:sz w:val="24"/>
          <w:szCs w:val="24"/>
        </w:rPr>
        <w:t xml:space="preserve"> Goals and Priorities (V</w:t>
      </w:r>
      <w:r w:rsidRPr="00C90EB4">
        <w:rPr>
          <w:rFonts w:ascii="Times New Roman" w:hAnsi="Times New Roman"/>
          <w:sz w:val="24"/>
          <w:szCs w:val="24"/>
        </w:rPr>
        <w:t>ision</w:t>
      </w:r>
      <w:r>
        <w:rPr>
          <w:rFonts w:ascii="Times New Roman" w:hAnsi="Times New Roman"/>
          <w:sz w:val="24"/>
          <w:szCs w:val="24"/>
        </w:rPr>
        <w:t>-</w:t>
      </w:r>
      <w:r w:rsidRPr="00C90EB4">
        <w:rPr>
          <w:rFonts w:ascii="Times New Roman" w:hAnsi="Times New Roman"/>
          <w:sz w:val="24"/>
          <w:szCs w:val="24"/>
        </w:rPr>
        <w:t>2030</w:t>
      </w:r>
      <w:r w:rsidR="00DF6665">
        <w:rPr>
          <w:rFonts w:ascii="Times New Roman" w:hAnsi="Times New Roman"/>
          <w:sz w:val="24"/>
          <w:szCs w:val="24"/>
        </w:rPr>
        <w:t>)</w:t>
      </w:r>
      <w:r w:rsidRPr="00C90EB4">
        <w:rPr>
          <w:rFonts w:ascii="Times New Roman" w:hAnsi="Times New Roman"/>
          <w:sz w:val="24"/>
          <w:szCs w:val="24"/>
          <w:lang w:eastAsia="en-ZA"/>
        </w:rPr>
        <w:t xml:space="preserve">, </w:t>
      </w:r>
      <w:r w:rsidR="00E90260">
        <w:rPr>
          <w:rFonts w:ascii="Times New Roman" w:hAnsi="Times New Roman"/>
          <w:sz w:val="24"/>
          <w:szCs w:val="24"/>
          <w:lang w:eastAsia="en-ZA"/>
        </w:rPr>
        <w:t xml:space="preserve">Sustainable Development Goals 2030, 2016 </w:t>
      </w:r>
      <w:r w:rsidR="00E90260" w:rsidRPr="00C90EB4">
        <w:rPr>
          <w:rFonts w:ascii="Times New Roman" w:hAnsi="Times New Roman"/>
          <w:sz w:val="24"/>
          <w:szCs w:val="24"/>
          <w:lang w:eastAsia="en-ZA"/>
        </w:rPr>
        <w:t xml:space="preserve">State of </w:t>
      </w:r>
      <w:r w:rsidR="00E90260">
        <w:rPr>
          <w:rFonts w:ascii="Times New Roman" w:hAnsi="Times New Roman"/>
          <w:sz w:val="24"/>
          <w:szCs w:val="24"/>
          <w:lang w:eastAsia="en-ZA"/>
        </w:rPr>
        <w:t xml:space="preserve">the </w:t>
      </w:r>
      <w:r w:rsidR="00E90260" w:rsidRPr="00C90EB4">
        <w:rPr>
          <w:rFonts w:ascii="Times New Roman" w:hAnsi="Times New Roman"/>
          <w:sz w:val="24"/>
          <w:szCs w:val="24"/>
          <w:lang w:eastAsia="en-ZA"/>
        </w:rPr>
        <w:t xml:space="preserve">Nation Address (SONA), </w:t>
      </w:r>
      <w:r>
        <w:rPr>
          <w:rFonts w:ascii="Times New Roman" w:hAnsi="Times New Roman"/>
          <w:sz w:val="24"/>
          <w:szCs w:val="24"/>
          <w:lang w:eastAsia="en-ZA"/>
        </w:rPr>
        <w:t>Medium-Term Strategic Framework</w:t>
      </w:r>
      <w:r w:rsidR="0014495D">
        <w:rPr>
          <w:rFonts w:ascii="Times New Roman" w:hAnsi="Times New Roman"/>
          <w:sz w:val="24"/>
          <w:szCs w:val="24"/>
          <w:lang w:eastAsia="en-ZA"/>
        </w:rPr>
        <w:t xml:space="preserve"> (2014-2019)</w:t>
      </w:r>
      <w:r w:rsidR="004D41B0">
        <w:rPr>
          <w:rFonts w:ascii="Times New Roman" w:hAnsi="Times New Roman"/>
          <w:sz w:val="24"/>
          <w:szCs w:val="24"/>
          <w:lang w:eastAsia="en-ZA"/>
        </w:rPr>
        <w:t xml:space="preserve"> and the 2106 </w:t>
      </w:r>
      <w:r w:rsidR="004D41B0">
        <w:rPr>
          <w:rFonts w:ascii="Times New Roman" w:hAnsi="Times New Roman"/>
          <w:sz w:val="24"/>
        </w:rPr>
        <w:t>Medium-</w:t>
      </w:r>
      <w:r w:rsidR="00E90260" w:rsidRPr="00FC1A52">
        <w:rPr>
          <w:rFonts w:ascii="Times New Roman" w:hAnsi="Times New Roman"/>
          <w:sz w:val="24"/>
        </w:rPr>
        <w:t>Term Budget Policy Statement</w:t>
      </w:r>
      <w:r w:rsidRPr="00C90EB4">
        <w:rPr>
          <w:rFonts w:ascii="Times New Roman" w:hAnsi="Times New Roman"/>
          <w:sz w:val="24"/>
          <w:szCs w:val="24"/>
          <w:lang w:eastAsia="en-ZA"/>
        </w:rPr>
        <w:t>.</w:t>
      </w:r>
    </w:p>
    <w:p w14:paraId="2382C6BD" w14:textId="39A31568" w:rsidR="00F31887" w:rsidRDefault="00F31887" w:rsidP="00FC1A52">
      <w:pPr>
        <w:spacing w:after="0"/>
        <w:jc w:val="both"/>
        <w:rPr>
          <w:rFonts w:ascii="Times New Roman" w:hAnsi="Times New Roman"/>
          <w:sz w:val="24"/>
          <w:szCs w:val="24"/>
          <w:lang w:val="en-GB"/>
        </w:rPr>
      </w:pPr>
    </w:p>
    <w:p w14:paraId="1319FC11" w14:textId="4762B72E" w:rsidR="00315A21" w:rsidRDefault="00315A21" w:rsidP="00FC1A52">
      <w:pPr>
        <w:pStyle w:val="ListParagraph"/>
        <w:numPr>
          <w:ilvl w:val="1"/>
          <w:numId w:val="1"/>
        </w:numPr>
        <w:spacing w:after="0"/>
        <w:rPr>
          <w:rFonts w:ascii="Times New Roman" w:hAnsi="Times New Roman"/>
          <w:b/>
          <w:sz w:val="24"/>
          <w:szCs w:val="24"/>
        </w:rPr>
      </w:pPr>
      <w:r>
        <w:rPr>
          <w:rFonts w:ascii="Times New Roman" w:hAnsi="Times New Roman"/>
          <w:b/>
          <w:sz w:val="24"/>
          <w:szCs w:val="24"/>
        </w:rPr>
        <w:t>Strategic outcome oriented goals</w:t>
      </w:r>
    </w:p>
    <w:p w14:paraId="0CAF1682" w14:textId="77777777" w:rsidR="00315A21" w:rsidRDefault="00315A21" w:rsidP="00315A21">
      <w:pPr>
        <w:spacing w:after="0"/>
        <w:jc w:val="both"/>
        <w:rPr>
          <w:rFonts w:ascii="Times New Roman" w:hAnsi="Times New Roman"/>
          <w:sz w:val="24"/>
          <w:szCs w:val="24"/>
        </w:rPr>
      </w:pPr>
    </w:p>
    <w:p w14:paraId="3AA2DDE9" w14:textId="42E1CC87" w:rsidR="00315A21" w:rsidRPr="00D202E8" w:rsidRDefault="00315A21" w:rsidP="00315A21">
      <w:pPr>
        <w:spacing w:after="0"/>
        <w:jc w:val="both"/>
        <w:rPr>
          <w:rFonts w:ascii="Times New Roman" w:hAnsi="Times New Roman"/>
          <w:sz w:val="24"/>
          <w:szCs w:val="24"/>
        </w:rPr>
      </w:pPr>
      <w:r w:rsidRPr="00D202E8">
        <w:rPr>
          <w:rFonts w:ascii="Times New Roman" w:hAnsi="Times New Roman"/>
          <w:sz w:val="24"/>
          <w:szCs w:val="24"/>
        </w:rPr>
        <w:t>The Department’s five year strategic goals</w:t>
      </w:r>
      <w:r>
        <w:rPr>
          <w:rFonts w:ascii="Times New Roman" w:hAnsi="Times New Roman"/>
          <w:sz w:val="24"/>
          <w:szCs w:val="24"/>
        </w:rPr>
        <w:t xml:space="preserve"> (2015-2020)</w:t>
      </w:r>
      <w:r w:rsidRPr="00D202E8">
        <w:rPr>
          <w:rFonts w:ascii="Times New Roman" w:hAnsi="Times New Roman"/>
          <w:sz w:val="24"/>
          <w:szCs w:val="24"/>
        </w:rPr>
        <w:t xml:space="preserve"> are </w:t>
      </w:r>
      <w:r>
        <w:rPr>
          <w:rFonts w:ascii="Times New Roman" w:hAnsi="Times New Roman"/>
          <w:sz w:val="24"/>
          <w:szCs w:val="24"/>
        </w:rPr>
        <w:t>to</w:t>
      </w:r>
      <w:r w:rsidRPr="00D202E8">
        <w:rPr>
          <w:rFonts w:ascii="Times New Roman" w:hAnsi="Times New Roman"/>
          <w:sz w:val="24"/>
          <w:szCs w:val="24"/>
        </w:rPr>
        <w:t>:</w:t>
      </w:r>
    </w:p>
    <w:p w14:paraId="1527F8BB" w14:textId="77777777" w:rsidR="00315A21" w:rsidRPr="00D202E8" w:rsidRDefault="00315A21" w:rsidP="00315A21">
      <w:pPr>
        <w:spacing w:after="0"/>
        <w:jc w:val="both"/>
        <w:rPr>
          <w:rFonts w:ascii="Times New Roman" w:hAnsi="Times New Roman"/>
          <w:sz w:val="24"/>
          <w:szCs w:val="24"/>
        </w:rPr>
      </w:pPr>
    </w:p>
    <w:p w14:paraId="397DE38B"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 xml:space="preserve">Prevent disease and reduce its burden and promote health; </w:t>
      </w:r>
    </w:p>
    <w:p w14:paraId="2D8F1B85"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Make progress towards universal health coverage through the development of the National Health Insurance (NHI), and improve the readiness of the health facilities for its implementation;</w:t>
      </w:r>
    </w:p>
    <w:p w14:paraId="661F96DB"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Re-engineer primary healthcare by: increasing the number of ward-based outreach teams, contracting general practitioners, and district specialist teams; and expanding school health services;</w:t>
      </w:r>
    </w:p>
    <w:p w14:paraId="64EB2BB8"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Improve health facility planning by implementing norms and standards;</w:t>
      </w:r>
    </w:p>
    <w:p w14:paraId="2CF91BB8"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Improve financial management by improving capacity, contract management, revenue collection and supply chain management reforms;</w:t>
      </w:r>
    </w:p>
    <w:p w14:paraId="6BA92E91"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Develop an efficient health management information system for improved decision making;</w:t>
      </w:r>
    </w:p>
    <w:p w14:paraId="546C70E1"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Improve the quality of care by setting and monitoring national norms and standards, improving system for user feedback, increasing safety in health care, and by improving clinical governance; and</w:t>
      </w:r>
    </w:p>
    <w:p w14:paraId="5F33397C" w14:textId="77777777" w:rsidR="00315A21" w:rsidRPr="00D202E8" w:rsidRDefault="00315A21" w:rsidP="00FC1A52">
      <w:pPr>
        <w:numPr>
          <w:ilvl w:val="0"/>
          <w:numId w:val="147"/>
        </w:numPr>
        <w:spacing w:after="0"/>
        <w:jc w:val="both"/>
        <w:rPr>
          <w:rFonts w:ascii="Times New Roman" w:hAnsi="Times New Roman"/>
          <w:sz w:val="24"/>
          <w:szCs w:val="24"/>
        </w:rPr>
      </w:pPr>
      <w:r w:rsidRPr="00D202E8">
        <w:rPr>
          <w:rFonts w:ascii="Times New Roman" w:hAnsi="Times New Roman"/>
          <w:sz w:val="24"/>
          <w:szCs w:val="24"/>
        </w:rPr>
        <w:t>Improve human resources for health by ensuring adequate training and accountability measures.</w:t>
      </w:r>
    </w:p>
    <w:p w14:paraId="1BB2BC4B" w14:textId="77777777" w:rsidR="00315A21" w:rsidRPr="00FC1A52" w:rsidRDefault="00315A21" w:rsidP="00FC1A52">
      <w:pPr>
        <w:spacing w:after="0"/>
        <w:rPr>
          <w:rFonts w:ascii="Times New Roman" w:hAnsi="Times New Roman"/>
          <w:b/>
          <w:sz w:val="24"/>
          <w:szCs w:val="24"/>
        </w:rPr>
      </w:pPr>
    </w:p>
    <w:p w14:paraId="7F41E4F4" w14:textId="102C6B38" w:rsidR="00B626CF" w:rsidRPr="00FC1A52" w:rsidRDefault="00B626CF" w:rsidP="00FC1A52">
      <w:pPr>
        <w:pStyle w:val="ListParagraph"/>
        <w:numPr>
          <w:ilvl w:val="1"/>
          <w:numId w:val="1"/>
        </w:numPr>
        <w:spacing w:after="0"/>
        <w:rPr>
          <w:rFonts w:ascii="Times New Roman" w:hAnsi="Times New Roman"/>
          <w:b/>
          <w:sz w:val="24"/>
          <w:szCs w:val="24"/>
        </w:rPr>
      </w:pPr>
      <w:r w:rsidRPr="00FC1A52">
        <w:rPr>
          <w:rFonts w:ascii="Times New Roman" w:hAnsi="Times New Roman"/>
          <w:b/>
          <w:sz w:val="24"/>
          <w:szCs w:val="24"/>
        </w:rPr>
        <w:t>Policy priorities</w:t>
      </w:r>
    </w:p>
    <w:p w14:paraId="0C9892E8" w14:textId="77777777" w:rsidR="00B626CF" w:rsidRDefault="00B626CF" w:rsidP="00FC1A52">
      <w:pPr>
        <w:spacing w:after="0"/>
        <w:rPr>
          <w:rFonts w:ascii="Times New Roman" w:hAnsi="Times New Roman"/>
          <w:sz w:val="24"/>
          <w:szCs w:val="24"/>
        </w:rPr>
      </w:pPr>
    </w:p>
    <w:p w14:paraId="301DECEA" w14:textId="28AB429A" w:rsidR="00F31887" w:rsidRDefault="00F31887" w:rsidP="00FC1A52">
      <w:pPr>
        <w:spacing w:after="0"/>
        <w:rPr>
          <w:rFonts w:ascii="Times New Roman" w:hAnsi="Times New Roman"/>
          <w:sz w:val="24"/>
          <w:szCs w:val="24"/>
        </w:rPr>
      </w:pPr>
      <w:r w:rsidRPr="00C90EB4">
        <w:rPr>
          <w:rFonts w:ascii="Times New Roman" w:hAnsi="Times New Roman"/>
          <w:sz w:val="24"/>
          <w:szCs w:val="24"/>
        </w:rPr>
        <w:t xml:space="preserve">The key policy priorities of the Department </w:t>
      </w:r>
      <w:r w:rsidR="00864860">
        <w:rPr>
          <w:rFonts w:ascii="Times New Roman" w:hAnsi="Times New Roman"/>
          <w:sz w:val="24"/>
          <w:szCs w:val="24"/>
        </w:rPr>
        <w:t>and implementation progress thus far are as follows</w:t>
      </w:r>
      <w:r w:rsidRPr="00C90EB4">
        <w:rPr>
          <w:rFonts w:ascii="Times New Roman" w:hAnsi="Times New Roman"/>
          <w:sz w:val="24"/>
          <w:szCs w:val="24"/>
        </w:rPr>
        <w:t xml:space="preserve">: </w:t>
      </w:r>
    </w:p>
    <w:p w14:paraId="7BF54EE0" w14:textId="5A8EED02" w:rsidR="00E123A2" w:rsidRPr="00C90EB4" w:rsidRDefault="00864860" w:rsidP="00FC1A52">
      <w:pPr>
        <w:spacing w:after="0"/>
        <w:rPr>
          <w:rFonts w:ascii="Times New Roman" w:hAnsi="Times New Roman"/>
          <w:sz w:val="24"/>
          <w:szCs w:val="24"/>
        </w:rPr>
      </w:pPr>
      <w:r>
        <w:rPr>
          <w:rFonts w:ascii="Times New Roman" w:hAnsi="Times New Roman"/>
          <w:sz w:val="24"/>
          <w:szCs w:val="24"/>
        </w:rPr>
        <w:t xml:space="preserve"> </w:t>
      </w:r>
    </w:p>
    <w:p w14:paraId="0A1D0F3E" w14:textId="26E46E7C" w:rsidR="00F31887" w:rsidRPr="00C90EB4" w:rsidRDefault="00AF0C2E" w:rsidP="00FC1A52">
      <w:pPr>
        <w:pStyle w:val="ListParagraph"/>
        <w:numPr>
          <w:ilvl w:val="0"/>
          <w:numId w:val="60"/>
        </w:numPr>
        <w:spacing w:after="0"/>
        <w:jc w:val="both"/>
        <w:rPr>
          <w:rFonts w:ascii="Times New Roman" w:hAnsi="Times New Roman"/>
          <w:sz w:val="24"/>
          <w:szCs w:val="24"/>
        </w:rPr>
      </w:pPr>
      <w:r w:rsidRPr="00FC1A52">
        <w:rPr>
          <w:rFonts w:ascii="Times New Roman" w:hAnsi="Times New Roman"/>
          <w:b/>
          <w:bCs/>
          <w:sz w:val="24"/>
          <w:szCs w:val="24"/>
        </w:rPr>
        <w:t>I</w:t>
      </w:r>
      <w:r w:rsidR="00F31887" w:rsidRPr="00FC1A52">
        <w:rPr>
          <w:rFonts w:ascii="Times New Roman" w:hAnsi="Times New Roman"/>
          <w:b/>
          <w:bCs/>
          <w:sz w:val="24"/>
          <w:szCs w:val="24"/>
        </w:rPr>
        <w:t>mplementation of the National Health Insurance (NHI):</w:t>
      </w:r>
      <w:r w:rsidR="00F31887" w:rsidRPr="00C90EB4">
        <w:rPr>
          <w:rFonts w:ascii="Times New Roman" w:hAnsi="Times New Roman"/>
          <w:sz w:val="24"/>
          <w:szCs w:val="24"/>
        </w:rPr>
        <w:t xml:space="preserve"> The Department</w:t>
      </w:r>
      <w:r>
        <w:rPr>
          <w:rFonts w:ascii="Times New Roman" w:hAnsi="Times New Roman"/>
          <w:sz w:val="24"/>
          <w:szCs w:val="24"/>
        </w:rPr>
        <w:t xml:space="preserve"> continues to build NHI as a vehicle to deliver universal healthcare coverage to all South Africans</w:t>
      </w:r>
      <w:r w:rsidR="00F31887" w:rsidRPr="00C90EB4">
        <w:rPr>
          <w:rFonts w:ascii="Times New Roman" w:hAnsi="Times New Roman"/>
          <w:sz w:val="24"/>
          <w:szCs w:val="24"/>
        </w:rPr>
        <w:t xml:space="preserve">. The </w:t>
      </w:r>
      <w:r>
        <w:rPr>
          <w:rFonts w:ascii="Times New Roman" w:hAnsi="Times New Roman"/>
          <w:sz w:val="24"/>
          <w:szCs w:val="24"/>
        </w:rPr>
        <w:t xml:space="preserve">second </w:t>
      </w:r>
      <w:r w:rsidR="00F31887" w:rsidRPr="00C90EB4">
        <w:rPr>
          <w:rFonts w:ascii="Times New Roman" w:hAnsi="Times New Roman"/>
          <w:sz w:val="24"/>
          <w:szCs w:val="24"/>
        </w:rPr>
        <w:t>phase focuses on establishing the NHI Fund</w:t>
      </w:r>
      <w:r w:rsidR="003D4B3B">
        <w:rPr>
          <w:rFonts w:ascii="Times New Roman" w:hAnsi="Times New Roman"/>
          <w:sz w:val="24"/>
          <w:szCs w:val="24"/>
        </w:rPr>
        <w:t xml:space="preserve"> which</w:t>
      </w:r>
      <w:r w:rsidR="00F31887" w:rsidRPr="00C90EB4">
        <w:rPr>
          <w:rFonts w:ascii="Times New Roman" w:hAnsi="Times New Roman"/>
          <w:sz w:val="24"/>
          <w:szCs w:val="24"/>
        </w:rPr>
        <w:t xml:space="preserve"> requires the development of systems for effective administration. </w:t>
      </w:r>
      <w:r>
        <w:rPr>
          <w:rFonts w:ascii="Times New Roman" w:hAnsi="Times New Roman"/>
          <w:sz w:val="24"/>
          <w:szCs w:val="24"/>
        </w:rPr>
        <w:t xml:space="preserve">The NHI White Paper was prepared for submission to Cabinet during the 206/17 financial year. </w:t>
      </w:r>
    </w:p>
    <w:p w14:paraId="17DE6D55" w14:textId="62D92D15" w:rsidR="00F31887" w:rsidRPr="00C90EB4" w:rsidRDefault="00F31887" w:rsidP="00FC1A52">
      <w:pPr>
        <w:pStyle w:val="ListParagraph"/>
        <w:numPr>
          <w:ilvl w:val="0"/>
          <w:numId w:val="60"/>
        </w:numPr>
        <w:spacing w:after="0"/>
        <w:jc w:val="both"/>
        <w:rPr>
          <w:rFonts w:ascii="Times New Roman" w:hAnsi="Times New Roman"/>
          <w:sz w:val="24"/>
          <w:szCs w:val="24"/>
        </w:rPr>
      </w:pPr>
      <w:r w:rsidRPr="00FC1A52">
        <w:rPr>
          <w:rFonts w:ascii="Times New Roman" w:hAnsi="Times New Roman"/>
          <w:b/>
          <w:bCs/>
          <w:sz w:val="24"/>
          <w:szCs w:val="24"/>
        </w:rPr>
        <w:lastRenderedPageBreak/>
        <w:t>Establishment of the South African Health Products Regulatory Authority (SAHPRA):</w:t>
      </w:r>
      <w:r w:rsidRPr="00C90EB4">
        <w:rPr>
          <w:rFonts w:ascii="Times New Roman" w:hAnsi="Times New Roman"/>
          <w:sz w:val="24"/>
          <w:szCs w:val="24"/>
        </w:rPr>
        <w:t xml:space="preserve"> The establishment of SAHPRA will facilitate effective registration of medicines</w:t>
      </w:r>
      <w:r>
        <w:rPr>
          <w:rFonts w:ascii="Times New Roman" w:hAnsi="Times New Roman"/>
          <w:sz w:val="24"/>
          <w:szCs w:val="24"/>
        </w:rPr>
        <w:t xml:space="preserve">, as well as regulation and registration of medical equipment and devices.  </w:t>
      </w:r>
      <w:r w:rsidRPr="00C90EB4">
        <w:rPr>
          <w:rFonts w:ascii="Times New Roman" w:hAnsi="Times New Roman"/>
          <w:sz w:val="24"/>
          <w:szCs w:val="24"/>
        </w:rPr>
        <w:t xml:space="preserve"> </w:t>
      </w:r>
      <w:r w:rsidR="00864860">
        <w:rPr>
          <w:rFonts w:ascii="Times New Roman" w:hAnsi="Times New Roman"/>
          <w:sz w:val="24"/>
          <w:szCs w:val="24"/>
        </w:rPr>
        <w:t xml:space="preserve">As of April 2017, SAHPRA was established as a schedule 3A public entity. </w:t>
      </w:r>
    </w:p>
    <w:p w14:paraId="006E013C" w14:textId="422C995F" w:rsidR="00F31887" w:rsidRPr="00C90EB4" w:rsidRDefault="00F31887" w:rsidP="00FC1A52">
      <w:pPr>
        <w:pStyle w:val="ListParagraph"/>
        <w:numPr>
          <w:ilvl w:val="0"/>
          <w:numId w:val="60"/>
        </w:numPr>
        <w:spacing w:after="0"/>
        <w:jc w:val="both"/>
        <w:rPr>
          <w:rFonts w:ascii="Times New Roman" w:hAnsi="Times New Roman"/>
          <w:sz w:val="24"/>
          <w:szCs w:val="24"/>
        </w:rPr>
      </w:pPr>
      <w:r w:rsidRPr="00FC1A52">
        <w:rPr>
          <w:rFonts w:ascii="Times New Roman" w:hAnsi="Times New Roman"/>
          <w:b/>
          <w:bCs/>
          <w:sz w:val="24"/>
          <w:szCs w:val="24"/>
        </w:rPr>
        <w:t>Ideal Clinic Initiative:</w:t>
      </w:r>
      <w:r w:rsidRPr="00C90EB4">
        <w:rPr>
          <w:rFonts w:ascii="Times New Roman" w:hAnsi="Times New Roman"/>
          <w:sz w:val="24"/>
          <w:szCs w:val="24"/>
        </w:rPr>
        <w:t xml:space="preserve"> </w:t>
      </w:r>
      <w:r w:rsidR="00864860">
        <w:rPr>
          <w:rFonts w:ascii="Times New Roman" w:hAnsi="Times New Roman"/>
          <w:sz w:val="24"/>
          <w:szCs w:val="24"/>
        </w:rPr>
        <w:t>The Ideal Clinic initiative began in July 2013</w:t>
      </w:r>
      <w:r w:rsidRPr="00C90EB4">
        <w:rPr>
          <w:rFonts w:ascii="Times New Roman" w:hAnsi="Times New Roman"/>
          <w:sz w:val="24"/>
          <w:szCs w:val="24"/>
        </w:rPr>
        <w:t xml:space="preserve"> </w:t>
      </w:r>
      <w:r w:rsidR="00864860">
        <w:rPr>
          <w:rFonts w:ascii="Times New Roman" w:hAnsi="Times New Roman"/>
          <w:sz w:val="24"/>
          <w:szCs w:val="24"/>
        </w:rPr>
        <w:t xml:space="preserve">as a way of systemically reducing the deficiencies in primary health care (PHC) facilities in the public sector. </w:t>
      </w:r>
      <w:r w:rsidR="00D6581D">
        <w:rPr>
          <w:rFonts w:ascii="Times New Roman" w:hAnsi="Times New Roman"/>
          <w:sz w:val="24"/>
          <w:szCs w:val="24"/>
        </w:rPr>
        <w:t>As at the end of March 2017, a cumulative total of 786 PHC facilities qualified as Ideal Clinics. The main challenges in achieving ideal status were related to supply chain management, particularly of equipment, essential supplies and infrastructure.</w:t>
      </w:r>
    </w:p>
    <w:p w14:paraId="2175AEE6" w14:textId="5BC8B316" w:rsidR="007E5B69" w:rsidRPr="00504132" w:rsidRDefault="007E5B69" w:rsidP="007E5B69">
      <w:pPr>
        <w:spacing w:after="0"/>
        <w:jc w:val="both"/>
        <w:rPr>
          <w:rFonts w:ascii="Times New Roman" w:hAnsi="Times New Roman"/>
          <w:b/>
          <w:sz w:val="24"/>
          <w:szCs w:val="24"/>
          <w:lang w:val="en-GB"/>
        </w:rPr>
      </w:pPr>
    </w:p>
    <w:p w14:paraId="384667E1" w14:textId="2E003F01" w:rsidR="00B626CF" w:rsidRPr="00FC1A52" w:rsidRDefault="00B626CF" w:rsidP="00FC1A52">
      <w:pPr>
        <w:pStyle w:val="ListParagraph"/>
        <w:numPr>
          <w:ilvl w:val="1"/>
          <w:numId w:val="1"/>
        </w:numPr>
        <w:spacing w:after="0"/>
        <w:jc w:val="both"/>
        <w:rPr>
          <w:rFonts w:ascii="Times New Roman" w:hAnsi="Times New Roman"/>
          <w:b/>
          <w:sz w:val="24"/>
          <w:szCs w:val="24"/>
          <w:lang w:val="en-GB"/>
        </w:rPr>
      </w:pPr>
      <w:r w:rsidRPr="00FC1A52">
        <w:rPr>
          <w:rFonts w:ascii="Times New Roman" w:hAnsi="Times New Roman"/>
          <w:b/>
          <w:sz w:val="24"/>
          <w:szCs w:val="24"/>
          <w:lang w:val="en-GB"/>
        </w:rPr>
        <w:t>Key Indicators</w:t>
      </w:r>
      <w:r w:rsidR="00C92F63">
        <w:rPr>
          <w:rFonts w:ascii="Times New Roman" w:hAnsi="Times New Roman"/>
          <w:b/>
          <w:sz w:val="24"/>
          <w:szCs w:val="24"/>
          <w:lang w:val="en-GB"/>
        </w:rPr>
        <w:t xml:space="preserve"> for 2016/17</w:t>
      </w:r>
    </w:p>
    <w:p w14:paraId="27B05780" w14:textId="77777777" w:rsidR="00B626CF" w:rsidRDefault="00B626CF" w:rsidP="00915647">
      <w:pPr>
        <w:spacing w:after="0"/>
        <w:jc w:val="both"/>
        <w:rPr>
          <w:rFonts w:ascii="Times New Roman" w:hAnsi="Times New Roman"/>
          <w:sz w:val="24"/>
          <w:szCs w:val="24"/>
          <w:lang w:val="en-GB"/>
        </w:rPr>
      </w:pPr>
    </w:p>
    <w:p w14:paraId="53FC5C95" w14:textId="77AE0E4E" w:rsidR="00631639" w:rsidRPr="00DB3D7A" w:rsidRDefault="00915647" w:rsidP="007811AF">
      <w:pPr>
        <w:pStyle w:val="Heading1"/>
        <w:spacing w:before="0" w:line="276" w:lineRule="auto"/>
        <w:jc w:val="both"/>
        <w:rPr>
          <w:rFonts w:ascii="Times New Roman" w:hAnsi="Times New Roman"/>
          <w:b w:val="0"/>
          <w:color w:val="auto"/>
          <w:sz w:val="24"/>
          <w:szCs w:val="24"/>
        </w:rPr>
      </w:pPr>
      <w:r w:rsidRPr="00DB3D7A">
        <w:rPr>
          <w:rFonts w:ascii="Times New Roman" w:hAnsi="Times New Roman"/>
          <w:b w:val="0"/>
          <w:color w:val="auto"/>
          <w:sz w:val="24"/>
        </w:rPr>
        <w:t xml:space="preserve">Some of the key indicators </w:t>
      </w:r>
      <w:r w:rsidR="00B626CF" w:rsidRPr="00DB3D7A">
        <w:rPr>
          <w:rFonts w:ascii="Times New Roman" w:hAnsi="Times New Roman"/>
          <w:b w:val="0"/>
          <w:color w:val="auto"/>
          <w:sz w:val="24"/>
        </w:rPr>
        <w:t xml:space="preserve">for 2016/17 </w:t>
      </w:r>
      <w:r w:rsidR="00DB3D7A">
        <w:rPr>
          <w:rFonts w:ascii="Times New Roman" w:hAnsi="Times New Roman"/>
          <w:b w:val="0"/>
          <w:color w:val="auto"/>
          <w:sz w:val="24"/>
        </w:rPr>
        <w:t xml:space="preserve">as per the </w:t>
      </w:r>
      <w:r w:rsidR="006B02A4">
        <w:rPr>
          <w:rFonts w:ascii="Times New Roman" w:hAnsi="Times New Roman"/>
          <w:b w:val="0"/>
          <w:color w:val="auto"/>
          <w:sz w:val="24"/>
        </w:rPr>
        <w:t>Department’s Strategic Plan (201</w:t>
      </w:r>
      <w:r w:rsidR="00F421DE">
        <w:rPr>
          <w:rFonts w:ascii="Times New Roman" w:hAnsi="Times New Roman"/>
          <w:b w:val="0"/>
          <w:color w:val="auto"/>
          <w:sz w:val="24"/>
        </w:rPr>
        <w:t>5</w:t>
      </w:r>
      <w:r w:rsidR="006B02A4">
        <w:rPr>
          <w:rFonts w:ascii="Times New Roman" w:hAnsi="Times New Roman"/>
          <w:b w:val="0"/>
          <w:color w:val="auto"/>
          <w:sz w:val="24"/>
        </w:rPr>
        <w:t>/1</w:t>
      </w:r>
      <w:r w:rsidR="00F421DE">
        <w:rPr>
          <w:rFonts w:ascii="Times New Roman" w:hAnsi="Times New Roman"/>
          <w:b w:val="0"/>
          <w:color w:val="auto"/>
          <w:sz w:val="24"/>
        </w:rPr>
        <w:t>6-20</w:t>
      </w:r>
      <w:r w:rsidR="006B02A4">
        <w:rPr>
          <w:rFonts w:ascii="Times New Roman" w:hAnsi="Times New Roman"/>
          <w:b w:val="0"/>
          <w:color w:val="auto"/>
          <w:sz w:val="24"/>
        </w:rPr>
        <w:t>19</w:t>
      </w:r>
      <w:r w:rsidR="00F421DE">
        <w:rPr>
          <w:rFonts w:ascii="Times New Roman" w:hAnsi="Times New Roman"/>
          <w:b w:val="0"/>
          <w:color w:val="auto"/>
          <w:sz w:val="24"/>
        </w:rPr>
        <w:t>/20</w:t>
      </w:r>
      <w:r w:rsidR="006B02A4">
        <w:rPr>
          <w:rFonts w:ascii="Times New Roman" w:hAnsi="Times New Roman"/>
          <w:b w:val="0"/>
          <w:color w:val="auto"/>
          <w:sz w:val="24"/>
        </w:rPr>
        <w:t xml:space="preserve">), </w:t>
      </w:r>
      <w:r w:rsidR="00DB3D7A">
        <w:rPr>
          <w:rFonts w:ascii="Times New Roman" w:hAnsi="Times New Roman"/>
          <w:b w:val="0"/>
          <w:color w:val="auto"/>
          <w:sz w:val="24"/>
        </w:rPr>
        <w:t>A</w:t>
      </w:r>
      <w:r w:rsidR="00963912">
        <w:rPr>
          <w:rFonts w:ascii="Times New Roman" w:hAnsi="Times New Roman"/>
          <w:b w:val="0"/>
          <w:color w:val="auto"/>
          <w:sz w:val="24"/>
        </w:rPr>
        <w:t xml:space="preserve">nnual Performance </w:t>
      </w:r>
      <w:r w:rsidR="00DB3D7A">
        <w:rPr>
          <w:rFonts w:ascii="Times New Roman" w:hAnsi="Times New Roman"/>
          <w:b w:val="0"/>
          <w:color w:val="auto"/>
          <w:sz w:val="24"/>
        </w:rPr>
        <w:t>P</w:t>
      </w:r>
      <w:r w:rsidR="00963912">
        <w:rPr>
          <w:rFonts w:ascii="Times New Roman" w:hAnsi="Times New Roman"/>
          <w:b w:val="0"/>
          <w:color w:val="auto"/>
          <w:sz w:val="24"/>
        </w:rPr>
        <w:t>lan (2016/17)</w:t>
      </w:r>
      <w:r w:rsidR="006B02A4">
        <w:rPr>
          <w:rFonts w:ascii="Times New Roman" w:hAnsi="Times New Roman"/>
          <w:b w:val="0"/>
          <w:color w:val="auto"/>
          <w:sz w:val="24"/>
        </w:rPr>
        <w:t xml:space="preserve"> and Annual Report (2016/17)</w:t>
      </w:r>
      <w:r w:rsidR="003D5BDE">
        <w:rPr>
          <w:rFonts w:ascii="Times New Roman" w:hAnsi="Times New Roman"/>
          <w:b w:val="0"/>
          <w:color w:val="auto"/>
          <w:sz w:val="24"/>
        </w:rPr>
        <w:t>,</w:t>
      </w:r>
      <w:r w:rsidR="00DB3D7A">
        <w:rPr>
          <w:rFonts w:ascii="Times New Roman" w:hAnsi="Times New Roman"/>
          <w:b w:val="0"/>
          <w:color w:val="auto"/>
          <w:sz w:val="24"/>
        </w:rPr>
        <w:t xml:space="preserve"> </w:t>
      </w:r>
      <w:r w:rsidRPr="00DB3D7A">
        <w:rPr>
          <w:rFonts w:ascii="Times New Roman" w:hAnsi="Times New Roman"/>
          <w:b w:val="0"/>
          <w:color w:val="auto"/>
          <w:sz w:val="24"/>
        </w:rPr>
        <w:t xml:space="preserve">include: </w:t>
      </w:r>
    </w:p>
    <w:p w14:paraId="466F8F86" w14:textId="77777777" w:rsidR="00915647" w:rsidRPr="00DB3D7A" w:rsidRDefault="00915647" w:rsidP="00915647">
      <w:pPr>
        <w:spacing w:after="0"/>
        <w:jc w:val="both"/>
        <w:rPr>
          <w:rFonts w:ascii="Times New Roman" w:hAnsi="Times New Roman"/>
          <w:sz w:val="24"/>
          <w:szCs w:val="24"/>
          <w:lang w:val="en-GB"/>
        </w:rPr>
      </w:pPr>
    </w:p>
    <w:p w14:paraId="5A3B1F6B" w14:textId="06C49E38" w:rsidR="00811A22" w:rsidRPr="00915647" w:rsidRDefault="000F1A49" w:rsidP="00811A22">
      <w:pPr>
        <w:numPr>
          <w:ilvl w:val="0"/>
          <w:numId w:val="103"/>
        </w:numPr>
        <w:spacing w:after="0"/>
        <w:jc w:val="both"/>
        <w:rPr>
          <w:rFonts w:ascii="Times New Roman" w:hAnsi="Times New Roman"/>
          <w:sz w:val="24"/>
          <w:szCs w:val="24"/>
          <w:lang w:val="en-GB"/>
        </w:rPr>
      </w:pPr>
      <w:r>
        <w:rPr>
          <w:rFonts w:ascii="Times New Roman" w:hAnsi="Times New Roman"/>
          <w:sz w:val="24"/>
          <w:szCs w:val="24"/>
          <w:lang w:val="en-GB"/>
        </w:rPr>
        <w:t>M</w:t>
      </w:r>
      <w:r w:rsidR="00915647" w:rsidRPr="00915647">
        <w:rPr>
          <w:rFonts w:ascii="Times New Roman" w:hAnsi="Times New Roman"/>
          <w:sz w:val="24"/>
          <w:szCs w:val="24"/>
          <w:lang w:val="en-GB"/>
        </w:rPr>
        <w:t xml:space="preserve">aternal mortality ratio </w:t>
      </w:r>
      <w:r w:rsidR="00811A22">
        <w:rPr>
          <w:rFonts w:ascii="Times New Roman" w:hAnsi="Times New Roman"/>
          <w:sz w:val="24"/>
          <w:szCs w:val="24"/>
          <w:lang w:val="en-GB"/>
        </w:rPr>
        <w:t xml:space="preserve">decreased </w:t>
      </w:r>
      <w:r w:rsidR="00915647" w:rsidRPr="00915647">
        <w:rPr>
          <w:rFonts w:ascii="Times New Roman" w:hAnsi="Times New Roman"/>
          <w:sz w:val="24"/>
          <w:szCs w:val="24"/>
          <w:lang w:val="en-GB"/>
        </w:rPr>
        <w:t xml:space="preserve">over the years from </w:t>
      </w:r>
      <w:r w:rsidR="00DB3D7A" w:rsidRPr="00915647">
        <w:rPr>
          <w:rFonts w:ascii="Times New Roman" w:hAnsi="Times New Roman"/>
          <w:sz w:val="24"/>
          <w:szCs w:val="24"/>
          <w:lang w:val="en-GB"/>
        </w:rPr>
        <w:t>1</w:t>
      </w:r>
      <w:r w:rsidR="00DB3D7A">
        <w:rPr>
          <w:rFonts w:ascii="Times New Roman" w:hAnsi="Times New Roman"/>
          <w:sz w:val="24"/>
          <w:szCs w:val="24"/>
          <w:lang w:val="en-GB"/>
        </w:rPr>
        <w:t>65</w:t>
      </w:r>
      <w:r w:rsidR="00DB3D7A" w:rsidRPr="00915647">
        <w:rPr>
          <w:rFonts w:ascii="Times New Roman" w:hAnsi="Times New Roman"/>
          <w:sz w:val="24"/>
          <w:szCs w:val="24"/>
          <w:lang w:val="en-GB"/>
        </w:rPr>
        <w:t xml:space="preserve"> </w:t>
      </w:r>
      <w:r w:rsidR="00915647" w:rsidRPr="00915647">
        <w:rPr>
          <w:rFonts w:ascii="Times New Roman" w:hAnsi="Times New Roman"/>
          <w:sz w:val="24"/>
          <w:szCs w:val="24"/>
          <w:lang w:val="en-GB"/>
        </w:rPr>
        <w:t xml:space="preserve">per 100 000 live births in 2014/15 to </w:t>
      </w:r>
      <w:r w:rsidR="00DB3D7A" w:rsidRPr="00915647">
        <w:rPr>
          <w:rFonts w:ascii="Times New Roman" w:hAnsi="Times New Roman"/>
          <w:sz w:val="24"/>
          <w:szCs w:val="24"/>
          <w:lang w:val="en-GB"/>
        </w:rPr>
        <w:t>1</w:t>
      </w:r>
      <w:r w:rsidR="00DB3D7A">
        <w:rPr>
          <w:rFonts w:ascii="Times New Roman" w:hAnsi="Times New Roman"/>
          <w:sz w:val="24"/>
          <w:szCs w:val="24"/>
          <w:lang w:val="en-GB"/>
        </w:rPr>
        <w:t>54</w:t>
      </w:r>
      <w:r w:rsidR="00DB3D7A" w:rsidRPr="00915647">
        <w:rPr>
          <w:rFonts w:ascii="Times New Roman" w:hAnsi="Times New Roman"/>
          <w:sz w:val="24"/>
          <w:szCs w:val="24"/>
          <w:lang w:val="en-GB"/>
        </w:rPr>
        <w:t xml:space="preserve"> </w:t>
      </w:r>
      <w:r w:rsidR="00915647" w:rsidRPr="00915647">
        <w:rPr>
          <w:rFonts w:ascii="Times New Roman" w:hAnsi="Times New Roman"/>
          <w:sz w:val="24"/>
          <w:szCs w:val="24"/>
          <w:lang w:val="en-GB"/>
        </w:rPr>
        <w:t xml:space="preserve">per 100 000 live births in 2015/16. </w:t>
      </w:r>
      <w:r w:rsidR="00D837B8">
        <w:rPr>
          <w:rFonts w:ascii="Times New Roman" w:hAnsi="Times New Roman"/>
          <w:sz w:val="24"/>
          <w:szCs w:val="24"/>
          <w:lang w:val="en-GB"/>
        </w:rPr>
        <w:t>Over the medium-term, the</w:t>
      </w:r>
      <w:r w:rsidR="00D837B8" w:rsidRPr="00915647">
        <w:rPr>
          <w:rFonts w:ascii="Times New Roman" w:hAnsi="Times New Roman"/>
          <w:sz w:val="24"/>
          <w:szCs w:val="24"/>
          <w:lang w:val="en-GB"/>
        </w:rPr>
        <w:t xml:space="preserve"> </w:t>
      </w:r>
      <w:r w:rsidR="00915647" w:rsidRPr="00915647">
        <w:rPr>
          <w:rFonts w:ascii="Times New Roman" w:hAnsi="Times New Roman"/>
          <w:sz w:val="24"/>
          <w:szCs w:val="24"/>
          <w:lang w:val="en-GB"/>
        </w:rPr>
        <w:t xml:space="preserve">Department aims to reduce maternal mortality ratio to </w:t>
      </w:r>
      <w:r w:rsidR="00811A22">
        <w:rPr>
          <w:rFonts w:ascii="Times New Roman" w:hAnsi="Times New Roman"/>
          <w:sz w:val="24"/>
          <w:szCs w:val="24"/>
          <w:lang w:val="en-GB"/>
        </w:rPr>
        <w:t>less than</w:t>
      </w:r>
      <w:r w:rsidR="00915647" w:rsidRPr="00915647">
        <w:rPr>
          <w:rFonts w:ascii="Times New Roman" w:hAnsi="Times New Roman"/>
          <w:sz w:val="24"/>
          <w:szCs w:val="24"/>
          <w:lang w:val="en-GB"/>
        </w:rPr>
        <w:t xml:space="preserve"> 100 per 100 000 live births.</w:t>
      </w:r>
      <w:r w:rsidR="00811A22" w:rsidRPr="00811A22">
        <w:rPr>
          <w:rFonts w:ascii="Times New Roman" w:hAnsi="Times New Roman"/>
          <w:sz w:val="24"/>
          <w:szCs w:val="24"/>
          <w:lang w:val="en-GB"/>
        </w:rPr>
        <w:t xml:space="preserve"> </w:t>
      </w:r>
      <w:r w:rsidR="00811A22">
        <w:rPr>
          <w:rFonts w:ascii="Times New Roman" w:hAnsi="Times New Roman"/>
          <w:sz w:val="24"/>
          <w:szCs w:val="24"/>
          <w:lang w:val="en-GB"/>
        </w:rPr>
        <w:t>A</w:t>
      </w:r>
      <w:r w:rsidR="00811A22" w:rsidRPr="00915647">
        <w:rPr>
          <w:rFonts w:ascii="Times New Roman" w:hAnsi="Times New Roman"/>
          <w:sz w:val="24"/>
          <w:szCs w:val="24"/>
          <w:lang w:val="en-GB"/>
        </w:rPr>
        <w:t xml:space="preserve">ntenatal clients attending a health facility before 20 weeks of pregnancy </w:t>
      </w:r>
      <w:r w:rsidR="00811A22">
        <w:rPr>
          <w:rFonts w:ascii="Times New Roman" w:hAnsi="Times New Roman"/>
          <w:sz w:val="24"/>
          <w:szCs w:val="24"/>
          <w:lang w:val="en-GB"/>
        </w:rPr>
        <w:t xml:space="preserve">increased </w:t>
      </w:r>
      <w:r w:rsidR="00811A22" w:rsidRPr="00915647">
        <w:rPr>
          <w:rFonts w:ascii="Times New Roman" w:hAnsi="Times New Roman"/>
          <w:sz w:val="24"/>
          <w:szCs w:val="24"/>
          <w:lang w:val="en-GB"/>
        </w:rPr>
        <w:t xml:space="preserve">from </w:t>
      </w:r>
      <w:r w:rsidR="00811A22">
        <w:rPr>
          <w:rFonts w:ascii="Times New Roman" w:hAnsi="Times New Roman"/>
          <w:sz w:val="24"/>
          <w:szCs w:val="24"/>
          <w:lang w:val="en-GB"/>
        </w:rPr>
        <w:t>61.2</w:t>
      </w:r>
      <w:r w:rsidR="00811A22" w:rsidRPr="00915647">
        <w:rPr>
          <w:rFonts w:ascii="Times New Roman" w:hAnsi="Times New Roman"/>
          <w:sz w:val="24"/>
          <w:szCs w:val="24"/>
          <w:lang w:val="en-GB"/>
        </w:rPr>
        <w:t>% in 2015/16 to 6</w:t>
      </w:r>
      <w:r w:rsidR="00811A22">
        <w:rPr>
          <w:rFonts w:ascii="Times New Roman" w:hAnsi="Times New Roman"/>
          <w:sz w:val="24"/>
          <w:szCs w:val="24"/>
          <w:lang w:val="en-GB"/>
        </w:rPr>
        <w:t>5.2</w:t>
      </w:r>
      <w:r w:rsidR="00811A22" w:rsidRPr="00915647">
        <w:rPr>
          <w:rFonts w:ascii="Times New Roman" w:hAnsi="Times New Roman"/>
          <w:sz w:val="24"/>
          <w:szCs w:val="24"/>
          <w:lang w:val="en-GB"/>
        </w:rPr>
        <w:t xml:space="preserve">% </w:t>
      </w:r>
      <w:r w:rsidR="00811A22">
        <w:rPr>
          <w:rFonts w:ascii="Times New Roman" w:hAnsi="Times New Roman"/>
          <w:sz w:val="24"/>
          <w:szCs w:val="24"/>
          <w:lang w:val="en-GB"/>
        </w:rPr>
        <w:t xml:space="preserve">in </w:t>
      </w:r>
      <w:r w:rsidR="00811A22" w:rsidRPr="00915647">
        <w:rPr>
          <w:rFonts w:ascii="Times New Roman" w:hAnsi="Times New Roman"/>
          <w:sz w:val="24"/>
          <w:szCs w:val="24"/>
          <w:lang w:val="en-GB"/>
        </w:rPr>
        <w:t>201</w:t>
      </w:r>
      <w:r w:rsidR="00811A22">
        <w:rPr>
          <w:rFonts w:ascii="Times New Roman" w:hAnsi="Times New Roman"/>
          <w:sz w:val="24"/>
          <w:szCs w:val="24"/>
          <w:lang w:val="en-GB"/>
        </w:rPr>
        <w:t>6/</w:t>
      </w:r>
      <w:r w:rsidR="00ED207B">
        <w:rPr>
          <w:rFonts w:ascii="Times New Roman" w:hAnsi="Times New Roman"/>
          <w:sz w:val="24"/>
          <w:szCs w:val="24"/>
          <w:lang w:val="en-GB"/>
        </w:rPr>
        <w:t>17</w:t>
      </w:r>
      <w:r w:rsidR="00811A22" w:rsidRPr="00915647">
        <w:rPr>
          <w:rFonts w:ascii="Times New Roman" w:hAnsi="Times New Roman"/>
          <w:sz w:val="24"/>
          <w:szCs w:val="24"/>
          <w:lang w:val="en-GB"/>
        </w:rPr>
        <w:t xml:space="preserve">. </w:t>
      </w:r>
      <w:r w:rsidR="008C22F0" w:rsidRPr="00915647">
        <w:rPr>
          <w:rFonts w:ascii="Times New Roman" w:hAnsi="Times New Roman"/>
          <w:sz w:val="24"/>
          <w:szCs w:val="24"/>
          <w:lang w:val="en-GB"/>
        </w:rPr>
        <w:t>7</w:t>
      </w:r>
      <w:r w:rsidR="008C22F0">
        <w:rPr>
          <w:rFonts w:ascii="Times New Roman" w:hAnsi="Times New Roman"/>
          <w:sz w:val="24"/>
          <w:szCs w:val="24"/>
          <w:lang w:val="en-GB"/>
        </w:rPr>
        <w:t>0.3</w:t>
      </w:r>
      <w:r w:rsidR="008C22F0" w:rsidRPr="00915647">
        <w:rPr>
          <w:rFonts w:ascii="Times New Roman" w:hAnsi="Times New Roman"/>
          <w:sz w:val="24"/>
          <w:szCs w:val="24"/>
          <w:lang w:val="en-GB"/>
        </w:rPr>
        <w:t xml:space="preserve">% </w:t>
      </w:r>
      <w:r w:rsidR="008C22F0">
        <w:rPr>
          <w:rFonts w:ascii="Times New Roman" w:hAnsi="Times New Roman"/>
          <w:sz w:val="24"/>
          <w:szCs w:val="24"/>
          <w:lang w:val="en-GB"/>
        </w:rPr>
        <w:t>of m</w:t>
      </w:r>
      <w:r w:rsidR="00811A22" w:rsidRPr="00915647">
        <w:rPr>
          <w:rFonts w:ascii="Times New Roman" w:hAnsi="Times New Roman"/>
          <w:sz w:val="24"/>
          <w:szCs w:val="24"/>
          <w:lang w:val="en-GB"/>
        </w:rPr>
        <w:t>others and babies receive</w:t>
      </w:r>
      <w:r w:rsidR="008C22F0">
        <w:rPr>
          <w:rFonts w:ascii="Times New Roman" w:hAnsi="Times New Roman"/>
          <w:sz w:val="24"/>
          <w:szCs w:val="24"/>
          <w:lang w:val="en-GB"/>
        </w:rPr>
        <w:t>d</w:t>
      </w:r>
      <w:r w:rsidR="00811A22" w:rsidRPr="00915647">
        <w:rPr>
          <w:rFonts w:ascii="Times New Roman" w:hAnsi="Times New Roman"/>
          <w:sz w:val="24"/>
          <w:szCs w:val="24"/>
          <w:lang w:val="en-GB"/>
        </w:rPr>
        <w:t xml:space="preserve"> post-natal care within 6 days of delivery in 201</w:t>
      </w:r>
      <w:r w:rsidR="008C22F0">
        <w:rPr>
          <w:rFonts w:ascii="Times New Roman" w:hAnsi="Times New Roman"/>
          <w:sz w:val="24"/>
          <w:szCs w:val="24"/>
          <w:lang w:val="en-GB"/>
        </w:rPr>
        <w:t>6/17</w:t>
      </w:r>
      <w:r w:rsidR="00811A22" w:rsidRPr="00915647">
        <w:rPr>
          <w:rFonts w:ascii="Times New Roman" w:hAnsi="Times New Roman"/>
          <w:sz w:val="24"/>
          <w:szCs w:val="24"/>
          <w:lang w:val="en-GB"/>
        </w:rPr>
        <w:t>.</w:t>
      </w:r>
    </w:p>
    <w:p w14:paraId="40E1D096" w14:textId="4693DDBA" w:rsidR="00915647" w:rsidRPr="00915647" w:rsidRDefault="00915647" w:rsidP="00FC1A52">
      <w:pPr>
        <w:spacing w:after="0"/>
        <w:ind w:left="720"/>
        <w:jc w:val="both"/>
        <w:rPr>
          <w:rFonts w:ascii="Times New Roman" w:hAnsi="Times New Roman"/>
          <w:sz w:val="24"/>
          <w:szCs w:val="24"/>
          <w:lang w:val="en-GB"/>
        </w:rPr>
      </w:pPr>
    </w:p>
    <w:p w14:paraId="0BBF5403" w14:textId="1EB537EA" w:rsidR="00915647" w:rsidRPr="00811A22" w:rsidRDefault="00811A22">
      <w:pPr>
        <w:numPr>
          <w:ilvl w:val="0"/>
          <w:numId w:val="103"/>
        </w:numPr>
        <w:spacing w:after="0"/>
        <w:jc w:val="both"/>
        <w:rPr>
          <w:rFonts w:ascii="Times New Roman" w:hAnsi="Times New Roman"/>
          <w:sz w:val="24"/>
          <w:szCs w:val="24"/>
          <w:lang w:val="en-GB"/>
        </w:rPr>
      </w:pPr>
      <w:r w:rsidRPr="00811A22">
        <w:rPr>
          <w:rFonts w:ascii="Times New Roman" w:hAnsi="Times New Roman"/>
          <w:sz w:val="24"/>
          <w:szCs w:val="24"/>
          <w:lang w:val="en-GB"/>
        </w:rPr>
        <w:t>N</w:t>
      </w:r>
      <w:r w:rsidR="00915647" w:rsidRPr="00811A22">
        <w:rPr>
          <w:rFonts w:ascii="Times New Roman" w:hAnsi="Times New Roman"/>
          <w:sz w:val="24"/>
          <w:szCs w:val="24"/>
          <w:lang w:val="en-GB"/>
        </w:rPr>
        <w:t>eonatal mortality rate (NMR) remain</w:t>
      </w:r>
      <w:r w:rsidRPr="00811A22">
        <w:rPr>
          <w:rFonts w:ascii="Times New Roman" w:hAnsi="Times New Roman"/>
          <w:sz w:val="24"/>
          <w:szCs w:val="24"/>
          <w:lang w:val="en-GB"/>
        </w:rPr>
        <w:t>s</w:t>
      </w:r>
      <w:r w:rsidR="00915647" w:rsidRPr="00811A22">
        <w:rPr>
          <w:rFonts w:ascii="Times New Roman" w:hAnsi="Times New Roman"/>
          <w:sz w:val="24"/>
          <w:szCs w:val="24"/>
          <w:lang w:val="en-GB"/>
        </w:rPr>
        <w:t xml:space="preserve"> stable at 12</w:t>
      </w:r>
      <w:r w:rsidR="006B02A4">
        <w:rPr>
          <w:rFonts w:ascii="Times New Roman" w:hAnsi="Times New Roman"/>
          <w:sz w:val="24"/>
          <w:szCs w:val="24"/>
          <w:lang w:val="en-GB"/>
        </w:rPr>
        <w:t>.4</w:t>
      </w:r>
      <w:r w:rsidR="00915647" w:rsidRPr="00811A22">
        <w:rPr>
          <w:rFonts w:ascii="Times New Roman" w:hAnsi="Times New Roman"/>
          <w:sz w:val="24"/>
          <w:szCs w:val="24"/>
          <w:lang w:val="en-GB"/>
        </w:rPr>
        <w:t xml:space="preserve"> deaths per 1 000 live births </w:t>
      </w:r>
      <w:r w:rsidR="006B02A4">
        <w:rPr>
          <w:rFonts w:ascii="Times New Roman" w:hAnsi="Times New Roman"/>
          <w:sz w:val="24"/>
          <w:szCs w:val="24"/>
          <w:lang w:val="en-GB"/>
        </w:rPr>
        <w:t xml:space="preserve">in </w:t>
      </w:r>
      <w:r w:rsidR="00915647" w:rsidRPr="00811A22">
        <w:rPr>
          <w:rFonts w:ascii="Times New Roman" w:hAnsi="Times New Roman"/>
          <w:sz w:val="24"/>
          <w:szCs w:val="24"/>
          <w:lang w:val="en-GB"/>
        </w:rPr>
        <w:t>2016</w:t>
      </w:r>
      <w:r w:rsidR="006B02A4">
        <w:rPr>
          <w:rFonts w:ascii="Times New Roman" w:hAnsi="Times New Roman"/>
          <w:sz w:val="24"/>
          <w:szCs w:val="24"/>
          <w:lang w:val="en-GB"/>
        </w:rPr>
        <w:t>/17</w:t>
      </w:r>
      <w:r w:rsidR="00915647" w:rsidRPr="00811A22">
        <w:rPr>
          <w:rFonts w:ascii="Times New Roman" w:hAnsi="Times New Roman"/>
          <w:sz w:val="24"/>
          <w:szCs w:val="24"/>
          <w:lang w:val="en-GB"/>
        </w:rPr>
        <w:t xml:space="preserve">. The target for 2018/19 is </w:t>
      </w:r>
      <w:r w:rsidR="00602945">
        <w:rPr>
          <w:rFonts w:ascii="Times New Roman" w:hAnsi="Times New Roman"/>
          <w:sz w:val="24"/>
          <w:szCs w:val="24"/>
          <w:lang w:val="en-GB"/>
        </w:rPr>
        <w:t xml:space="preserve">less than 6 </w:t>
      </w:r>
      <w:r w:rsidR="00915647" w:rsidRPr="00811A22">
        <w:rPr>
          <w:rFonts w:ascii="Times New Roman" w:hAnsi="Times New Roman"/>
          <w:sz w:val="24"/>
          <w:szCs w:val="24"/>
          <w:lang w:val="en-GB"/>
        </w:rPr>
        <w:t>deaths per 1 000 live births. The Department is planning to reduce under-five mortality rate to less than 30 per 1</w:t>
      </w:r>
      <w:r w:rsidRPr="00811A22">
        <w:rPr>
          <w:rFonts w:ascii="Times New Roman" w:hAnsi="Times New Roman"/>
          <w:sz w:val="24"/>
          <w:szCs w:val="24"/>
          <w:lang w:val="en-GB"/>
        </w:rPr>
        <w:t xml:space="preserve"> </w:t>
      </w:r>
      <w:r w:rsidR="00915647" w:rsidRPr="00811A22">
        <w:rPr>
          <w:rFonts w:ascii="Times New Roman" w:hAnsi="Times New Roman"/>
          <w:sz w:val="24"/>
          <w:szCs w:val="24"/>
          <w:lang w:val="en-GB"/>
        </w:rPr>
        <w:t xml:space="preserve">000 live births by decreasing under-five diarrhoea and severe acute malnutrition case fatality rates to </w:t>
      </w:r>
      <w:r w:rsidR="00602945">
        <w:rPr>
          <w:rFonts w:ascii="Times New Roman" w:hAnsi="Times New Roman"/>
          <w:sz w:val="24"/>
          <w:szCs w:val="24"/>
          <w:lang w:val="en-GB"/>
        </w:rPr>
        <w:t>less than 2</w:t>
      </w:r>
      <w:r w:rsidR="00915647" w:rsidRPr="00811A22">
        <w:rPr>
          <w:rFonts w:ascii="Times New Roman" w:hAnsi="Times New Roman"/>
          <w:sz w:val="24"/>
          <w:szCs w:val="24"/>
          <w:lang w:val="en-GB"/>
        </w:rPr>
        <w:t xml:space="preserve">% and 7%, respectively by 2018/19. </w:t>
      </w:r>
    </w:p>
    <w:p w14:paraId="4606BD5F" w14:textId="77777777" w:rsidR="00915647" w:rsidRPr="00915647" w:rsidRDefault="00915647" w:rsidP="00915647">
      <w:pPr>
        <w:spacing w:after="0"/>
        <w:jc w:val="both"/>
        <w:rPr>
          <w:rFonts w:ascii="Times New Roman" w:hAnsi="Times New Roman"/>
          <w:sz w:val="24"/>
          <w:szCs w:val="24"/>
          <w:lang w:val="en-GB"/>
        </w:rPr>
      </w:pPr>
    </w:p>
    <w:p w14:paraId="730071DB" w14:textId="292ECA80" w:rsidR="00D85388" w:rsidRDefault="00915647" w:rsidP="00FC1A52">
      <w:pPr>
        <w:numPr>
          <w:ilvl w:val="0"/>
          <w:numId w:val="103"/>
        </w:numPr>
        <w:spacing w:after="0"/>
        <w:jc w:val="both"/>
        <w:rPr>
          <w:rFonts w:ascii="Times New Roman" w:hAnsi="Times New Roman"/>
          <w:sz w:val="24"/>
          <w:szCs w:val="24"/>
          <w:lang w:val="en-GB"/>
        </w:rPr>
      </w:pPr>
      <w:r w:rsidRPr="00D85388">
        <w:rPr>
          <w:rFonts w:ascii="Times New Roman" w:hAnsi="Times New Roman"/>
          <w:sz w:val="24"/>
          <w:szCs w:val="24"/>
          <w:lang w:val="en-GB"/>
        </w:rPr>
        <w:t xml:space="preserve">South Africa continues to be home to the world’s largest number of people living with HIV, estimated to be 6.4 million in 2012. </w:t>
      </w:r>
      <w:r w:rsidRPr="00D6014B">
        <w:rPr>
          <w:rFonts w:ascii="Times New Roman" w:hAnsi="Times New Roman"/>
          <w:sz w:val="24"/>
          <w:szCs w:val="24"/>
          <w:lang w:val="en-GB"/>
        </w:rPr>
        <w:t>Levels of HIV and tuberculosis (TB) co-infection are hi</w:t>
      </w:r>
      <w:r w:rsidRPr="003D5BDE">
        <w:rPr>
          <w:rFonts w:ascii="Times New Roman" w:hAnsi="Times New Roman"/>
          <w:sz w:val="24"/>
          <w:szCs w:val="24"/>
          <w:lang w:val="en-GB"/>
        </w:rPr>
        <w:t>gh, with as many as 60% of patients having HIV-associated TB. There are increasing numbers of patients diagnosed with multidrug-resistant (MDR) and extensively drug-resistant (XDR) TB</w:t>
      </w:r>
      <w:r w:rsidRPr="00D6014B">
        <w:rPr>
          <w:rFonts w:ascii="Times New Roman" w:hAnsi="Times New Roman"/>
          <w:color w:val="FF0000"/>
          <w:sz w:val="24"/>
          <w:szCs w:val="24"/>
          <w:lang w:val="en-GB"/>
        </w:rPr>
        <w:t xml:space="preserve">. </w:t>
      </w:r>
      <w:r w:rsidR="00602945">
        <w:rPr>
          <w:rFonts w:ascii="Times New Roman" w:hAnsi="Times New Roman"/>
          <w:sz w:val="24"/>
          <w:szCs w:val="24"/>
          <w:lang w:val="en-GB"/>
        </w:rPr>
        <w:t>In 2016/17, a</w:t>
      </w:r>
      <w:r w:rsidR="00D85388">
        <w:rPr>
          <w:rFonts w:ascii="Times New Roman" w:hAnsi="Times New Roman"/>
          <w:sz w:val="24"/>
          <w:szCs w:val="24"/>
          <w:lang w:val="en-GB"/>
        </w:rPr>
        <w:t xml:space="preserve">ccess </w:t>
      </w:r>
      <w:r w:rsidR="00ED0920">
        <w:rPr>
          <w:rFonts w:ascii="Times New Roman" w:hAnsi="Times New Roman"/>
          <w:sz w:val="24"/>
          <w:szCs w:val="24"/>
          <w:lang w:val="en-GB"/>
        </w:rPr>
        <w:t>to new drugs,</w:t>
      </w:r>
      <w:r w:rsidR="00D85388">
        <w:rPr>
          <w:rFonts w:ascii="Times New Roman" w:hAnsi="Times New Roman"/>
          <w:sz w:val="24"/>
          <w:szCs w:val="24"/>
          <w:lang w:val="en-GB"/>
        </w:rPr>
        <w:t xml:space="preserve"> bedaquiline and </w:t>
      </w:r>
      <w:r w:rsidR="00ED0920">
        <w:rPr>
          <w:rFonts w:ascii="Times New Roman" w:hAnsi="Times New Roman"/>
          <w:sz w:val="24"/>
          <w:szCs w:val="24"/>
          <w:lang w:val="en-GB"/>
        </w:rPr>
        <w:t>D</w:t>
      </w:r>
      <w:r w:rsidR="00D85388">
        <w:rPr>
          <w:rFonts w:ascii="Times New Roman" w:hAnsi="Times New Roman"/>
          <w:sz w:val="24"/>
          <w:szCs w:val="24"/>
          <w:lang w:val="en-GB"/>
        </w:rPr>
        <w:t>elamanid</w:t>
      </w:r>
      <w:r w:rsidR="00ED0920">
        <w:rPr>
          <w:rFonts w:ascii="Times New Roman" w:hAnsi="Times New Roman"/>
          <w:sz w:val="24"/>
          <w:szCs w:val="24"/>
          <w:lang w:val="en-GB"/>
        </w:rPr>
        <w:t>, for drug-resistant TB was accelerated</w:t>
      </w:r>
      <w:r w:rsidR="00D85388">
        <w:rPr>
          <w:rFonts w:ascii="Times New Roman" w:hAnsi="Times New Roman"/>
          <w:sz w:val="24"/>
          <w:szCs w:val="24"/>
          <w:lang w:val="en-GB"/>
        </w:rPr>
        <w:t xml:space="preserve">. The 9-month short MDR-TB </w:t>
      </w:r>
      <w:r w:rsidR="00ED0920">
        <w:rPr>
          <w:rFonts w:ascii="Times New Roman" w:hAnsi="Times New Roman"/>
          <w:sz w:val="24"/>
          <w:szCs w:val="24"/>
          <w:lang w:val="en-GB"/>
        </w:rPr>
        <w:t>treatment</w:t>
      </w:r>
      <w:r w:rsidR="00D85388">
        <w:rPr>
          <w:rFonts w:ascii="Times New Roman" w:hAnsi="Times New Roman"/>
          <w:sz w:val="24"/>
          <w:szCs w:val="24"/>
          <w:lang w:val="en-GB"/>
        </w:rPr>
        <w:t xml:space="preserve"> regimen was </w:t>
      </w:r>
      <w:r w:rsidR="00ED0920">
        <w:rPr>
          <w:rFonts w:ascii="Times New Roman" w:hAnsi="Times New Roman"/>
          <w:sz w:val="24"/>
          <w:szCs w:val="24"/>
          <w:lang w:val="en-GB"/>
        </w:rPr>
        <w:t>also implemented</w:t>
      </w:r>
      <w:r w:rsidR="00D85388">
        <w:rPr>
          <w:rFonts w:ascii="Times New Roman" w:hAnsi="Times New Roman"/>
          <w:sz w:val="24"/>
          <w:szCs w:val="24"/>
          <w:lang w:val="en-GB"/>
        </w:rPr>
        <w:t xml:space="preserve">. </w:t>
      </w:r>
    </w:p>
    <w:p w14:paraId="2CB90FC5" w14:textId="77777777" w:rsidR="00915647" w:rsidRPr="00D85388" w:rsidRDefault="00915647" w:rsidP="00FC1A52">
      <w:pPr>
        <w:spacing w:after="0"/>
        <w:ind w:left="720"/>
        <w:jc w:val="both"/>
        <w:rPr>
          <w:rFonts w:ascii="Times New Roman" w:hAnsi="Times New Roman"/>
          <w:sz w:val="24"/>
          <w:szCs w:val="24"/>
          <w:lang w:val="en-GB"/>
        </w:rPr>
      </w:pPr>
    </w:p>
    <w:p w14:paraId="529ED2A1" w14:textId="447C4FA4" w:rsidR="00915647" w:rsidRPr="00504132" w:rsidRDefault="00915647" w:rsidP="00915647">
      <w:pPr>
        <w:numPr>
          <w:ilvl w:val="0"/>
          <w:numId w:val="103"/>
        </w:numPr>
        <w:spacing w:after="0"/>
        <w:jc w:val="both"/>
        <w:rPr>
          <w:rFonts w:ascii="Times New Roman" w:hAnsi="Times New Roman"/>
          <w:sz w:val="24"/>
          <w:szCs w:val="24"/>
          <w:lang w:val="en-GB"/>
        </w:rPr>
      </w:pPr>
      <w:r w:rsidRPr="005B5A3F">
        <w:rPr>
          <w:rFonts w:ascii="Times New Roman" w:hAnsi="Times New Roman"/>
          <w:sz w:val="24"/>
          <w:szCs w:val="24"/>
          <w:lang w:val="en-GB"/>
        </w:rPr>
        <w:t xml:space="preserve">There has been rapid scale up of </w:t>
      </w:r>
      <w:r w:rsidR="00ED0920">
        <w:rPr>
          <w:rFonts w:ascii="Times New Roman" w:hAnsi="Times New Roman"/>
          <w:sz w:val="24"/>
          <w:szCs w:val="24"/>
          <w:lang w:val="en-GB"/>
        </w:rPr>
        <w:t>antiretroviral therapy (</w:t>
      </w:r>
      <w:r w:rsidRPr="005B5A3F">
        <w:rPr>
          <w:rFonts w:ascii="Times New Roman" w:hAnsi="Times New Roman"/>
          <w:sz w:val="24"/>
          <w:szCs w:val="24"/>
          <w:lang w:val="en-GB"/>
        </w:rPr>
        <w:t>ART</w:t>
      </w:r>
      <w:r w:rsidR="00ED0920">
        <w:rPr>
          <w:rFonts w:ascii="Times New Roman" w:hAnsi="Times New Roman"/>
          <w:sz w:val="24"/>
          <w:szCs w:val="24"/>
          <w:lang w:val="en-GB"/>
        </w:rPr>
        <w:t>)</w:t>
      </w:r>
      <w:r w:rsidRPr="005B5A3F">
        <w:rPr>
          <w:rFonts w:ascii="Times New Roman" w:hAnsi="Times New Roman"/>
          <w:sz w:val="24"/>
          <w:szCs w:val="24"/>
          <w:lang w:val="en-GB"/>
        </w:rPr>
        <w:t xml:space="preserve"> services resulting in a four-fold increase in the number of people receiving ART between 2009 and 2012. Routine data shows that in 2015 more </w:t>
      </w:r>
      <w:r w:rsidRPr="00606C29">
        <w:rPr>
          <w:rFonts w:ascii="Times New Roman" w:hAnsi="Times New Roman"/>
          <w:sz w:val="24"/>
          <w:szCs w:val="24"/>
          <w:lang w:val="en-GB"/>
        </w:rPr>
        <w:t xml:space="preserve">than 3 million people are estimated to be on ART. </w:t>
      </w:r>
      <w:r w:rsidR="00ED0920">
        <w:rPr>
          <w:rFonts w:ascii="Times New Roman" w:hAnsi="Times New Roman"/>
          <w:sz w:val="24"/>
          <w:szCs w:val="24"/>
          <w:lang w:val="en-GB"/>
        </w:rPr>
        <w:t>The</w:t>
      </w:r>
      <w:r w:rsidRPr="00606C29">
        <w:rPr>
          <w:rFonts w:ascii="Times New Roman" w:hAnsi="Times New Roman"/>
          <w:sz w:val="24"/>
          <w:szCs w:val="24"/>
          <w:lang w:val="en-GB"/>
        </w:rPr>
        <w:t xml:space="preserve"> prevention of mother-to-child </w:t>
      </w:r>
      <w:r w:rsidRPr="00504132">
        <w:rPr>
          <w:rFonts w:ascii="Times New Roman" w:hAnsi="Times New Roman"/>
          <w:sz w:val="24"/>
          <w:szCs w:val="24"/>
          <w:lang w:val="en-GB"/>
        </w:rPr>
        <w:t>transmission rate</w:t>
      </w:r>
      <w:r w:rsidR="009E7453">
        <w:rPr>
          <w:rFonts w:ascii="Times New Roman" w:hAnsi="Times New Roman"/>
          <w:sz w:val="24"/>
          <w:szCs w:val="24"/>
          <w:lang w:val="en-GB"/>
        </w:rPr>
        <w:t xml:space="preserve"> </w:t>
      </w:r>
      <w:r w:rsidRPr="00504132">
        <w:rPr>
          <w:rFonts w:ascii="Times New Roman" w:hAnsi="Times New Roman"/>
          <w:sz w:val="24"/>
          <w:szCs w:val="24"/>
          <w:lang w:val="en-GB"/>
        </w:rPr>
        <w:t>has decreased from 2.0% in 2013/14 to 1.</w:t>
      </w:r>
      <w:r w:rsidR="00ED0920">
        <w:rPr>
          <w:rFonts w:ascii="Times New Roman" w:hAnsi="Times New Roman"/>
          <w:sz w:val="24"/>
          <w:szCs w:val="24"/>
          <w:lang w:val="en-GB"/>
        </w:rPr>
        <w:t>4</w:t>
      </w:r>
      <w:r w:rsidRPr="00504132">
        <w:rPr>
          <w:rFonts w:ascii="Times New Roman" w:hAnsi="Times New Roman"/>
          <w:sz w:val="24"/>
          <w:szCs w:val="24"/>
          <w:lang w:val="en-GB"/>
        </w:rPr>
        <w:t xml:space="preserve">% in </w:t>
      </w:r>
      <w:r w:rsidR="00ED0920" w:rsidRPr="00504132">
        <w:rPr>
          <w:rFonts w:ascii="Times New Roman" w:hAnsi="Times New Roman"/>
          <w:sz w:val="24"/>
          <w:szCs w:val="24"/>
          <w:lang w:val="en-GB"/>
        </w:rPr>
        <w:t>201</w:t>
      </w:r>
      <w:r w:rsidR="00ED0920">
        <w:rPr>
          <w:rFonts w:ascii="Times New Roman" w:hAnsi="Times New Roman"/>
          <w:sz w:val="24"/>
          <w:szCs w:val="24"/>
          <w:lang w:val="en-GB"/>
        </w:rPr>
        <w:t>6</w:t>
      </w:r>
      <w:r w:rsidRPr="00504132">
        <w:rPr>
          <w:rFonts w:ascii="Times New Roman" w:hAnsi="Times New Roman"/>
          <w:sz w:val="24"/>
          <w:szCs w:val="24"/>
          <w:lang w:val="en-GB"/>
        </w:rPr>
        <w:t>/</w:t>
      </w:r>
      <w:r w:rsidR="00ED0920" w:rsidRPr="00504132">
        <w:rPr>
          <w:rFonts w:ascii="Times New Roman" w:hAnsi="Times New Roman"/>
          <w:sz w:val="24"/>
          <w:szCs w:val="24"/>
          <w:lang w:val="en-GB"/>
        </w:rPr>
        <w:t>1</w:t>
      </w:r>
      <w:r w:rsidR="00ED0920">
        <w:rPr>
          <w:rFonts w:ascii="Times New Roman" w:hAnsi="Times New Roman"/>
          <w:sz w:val="24"/>
          <w:szCs w:val="24"/>
          <w:lang w:val="en-GB"/>
        </w:rPr>
        <w:t>7</w:t>
      </w:r>
      <w:r w:rsidRPr="00504132">
        <w:rPr>
          <w:rFonts w:ascii="Times New Roman" w:hAnsi="Times New Roman"/>
          <w:sz w:val="24"/>
          <w:szCs w:val="24"/>
          <w:lang w:val="en-GB"/>
        </w:rPr>
        <w:t xml:space="preserve">. </w:t>
      </w:r>
    </w:p>
    <w:p w14:paraId="32035111" w14:textId="77777777" w:rsidR="00915647" w:rsidRPr="005B5A3F" w:rsidRDefault="00915647" w:rsidP="00915647">
      <w:pPr>
        <w:spacing w:after="0"/>
        <w:jc w:val="both"/>
        <w:rPr>
          <w:rFonts w:ascii="Times New Roman" w:hAnsi="Times New Roman"/>
          <w:sz w:val="24"/>
          <w:szCs w:val="24"/>
          <w:lang w:val="en-GB"/>
        </w:rPr>
      </w:pPr>
    </w:p>
    <w:p w14:paraId="4DEA8040" w14:textId="3031699E" w:rsidR="009E7453" w:rsidRDefault="00915647" w:rsidP="00FC1A52">
      <w:pPr>
        <w:numPr>
          <w:ilvl w:val="0"/>
          <w:numId w:val="103"/>
        </w:numPr>
        <w:spacing w:after="0"/>
        <w:jc w:val="both"/>
        <w:rPr>
          <w:rFonts w:ascii="Times New Roman" w:hAnsi="Times New Roman"/>
          <w:sz w:val="24"/>
          <w:szCs w:val="24"/>
          <w:lang w:val="en-GB"/>
        </w:rPr>
      </w:pPr>
      <w:r w:rsidRPr="009E7453">
        <w:rPr>
          <w:rFonts w:ascii="Times New Roman" w:hAnsi="Times New Roman"/>
          <w:sz w:val="24"/>
          <w:szCs w:val="24"/>
          <w:lang w:val="en-GB"/>
        </w:rPr>
        <w:t>In relation to</w:t>
      </w:r>
      <w:r w:rsidR="009E7453" w:rsidRPr="009E7453">
        <w:rPr>
          <w:rFonts w:ascii="Times New Roman" w:hAnsi="Times New Roman"/>
          <w:sz w:val="24"/>
          <w:szCs w:val="24"/>
          <w:lang w:val="en-GB"/>
        </w:rPr>
        <w:t xml:space="preserve"> the implementation of </w:t>
      </w:r>
      <w:r w:rsidRPr="009E7453">
        <w:rPr>
          <w:rFonts w:ascii="Times New Roman" w:hAnsi="Times New Roman"/>
          <w:sz w:val="24"/>
          <w:szCs w:val="24"/>
          <w:lang w:val="en-GB"/>
        </w:rPr>
        <w:t>Primary Health Care (PHC)</w:t>
      </w:r>
      <w:r w:rsidR="009E7453" w:rsidRPr="009E7453">
        <w:rPr>
          <w:rFonts w:ascii="Times New Roman" w:hAnsi="Times New Roman"/>
          <w:sz w:val="24"/>
          <w:szCs w:val="24"/>
          <w:lang w:val="en-GB"/>
        </w:rPr>
        <w:t xml:space="preserve"> re-engineering,</w:t>
      </w:r>
      <w:r w:rsidRPr="009E7453">
        <w:rPr>
          <w:rFonts w:ascii="Times New Roman" w:hAnsi="Times New Roman"/>
          <w:sz w:val="24"/>
          <w:szCs w:val="24"/>
          <w:lang w:val="en-GB"/>
        </w:rPr>
        <w:t xml:space="preserve"> ward-based outreach teams</w:t>
      </w:r>
      <w:r w:rsidR="00E66DC1">
        <w:rPr>
          <w:rFonts w:ascii="Times New Roman" w:hAnsi="Times New Roman"/>
          <w:sz w:val="24"/>
          <w:szCs w:val="24"/>
          <w:lang w:val="en-GB"/>
        </w:rPr>
        <w:t xml:space="preserve"> expanded</w:t>
      </w:r>
      <w:r w:rsidRPr="009E7453">
        <w:rPr>
          <w:rFonts w:ascii="Times New Roman" w:hAnsi="Times New Roman"/>
          <w:sz w:val="24"/>
          <w:szCs w:val="24"/>
          <w:lang w:val="en-GB"/>
        </w:rPr>
        <w:t xml:space="preserve"> to </w:t>
      </w:r>
      <w:r w:rsidR="00E66DC1">
        <w:rPr>
          <w:rFonts w:ascii="Times New Roman" w:hAnsi="Times New Roman"/>
          <w:sz w:val="24"/>
          <w:szCs w:val="24"/>
          <w:lang w:val="en-GB"/>
        </w:rPr>
        <w:t xml:space="preserve">3 275 functional </w:t>
      </w:r>
      <w:r w:rsidRPr="009E7453">
        <w:rPr>
          <w:rFonts w:ascii="Times New Roman" w:hAnsi="Times New Roman"/>
          <w:sz w:val="24"/>
          <w:szCs w:val="24"/>
          <w:lang w:val="en-GB"/>
        </w:rPr>
        <w:t>teams</w:t>
      </w:r>
      <w:r w:rsidR="00E66DC1">
        <w:rPr>
          <w:rFonts w:ascii="Times New Roman" w:hAnsi="Times New Roman"/>
          <w:sz w:val="24"/>
          <w:szCs w:val="24"/>
          <w:lang w:val="en-GB"/>
        </w:rPr>
        <w:t>, an increase from 1 527 teams in 2014/15</w:t>
      </w:r>
      <w:r w:rsidRPr="009E7453">
        <w:rPr>
          <w:rFonts w:ascii="Times New Roman" w:hAnsi="Times New Roman"/>
          <w:sz w:val="24"/>
          <w:szCs w:val="24"/>
          <w:lang w:val="en-GB"/>
        </w:rPr>
        <w:t xml:space="preserve">. </w:t>
      </w:r>
      <w:r w:rsidR="008F4629">
        <w:rPr>
          <w:rFonts w:ascii="Times New Roman" w:hAnsi="Times New Roman"/>
          <w:sz w:val="24"/>
          <w:szCs w:val="24"/>
          <w:lang w:val="en-GB"/>
        </w:rPr>
        <w:t xml:space="preserve">At the end of March 2017, 45 of 52 districts in nine provinces had functional district clinical specialist teams (DCSTs) with at least three members per team. </w:t>
      </w:r>
    </w:p>
    <w:p w14:paraId="232ECF96" w14:textId="37028744" w:rsidR="00915647" w:rsidRPr="009E7453" w:rsidRDefault="00915647" w:rsidP="00FC1A52">
      <w:pPr>
        <w:spacing w:after="0"/>
        <w:ind w:left="720"/>
        <w:jc w:val="both"/>
        <w:rPr>
          <w:rFonts w:ascii="Times New Roman" w:hAnsi="Times New Roman"/>
          <w:sz w:val="24"/>
          <w:szCs w:val="24"/>
        </w:rPr>
      </w:pPr>
    </w:p>
    <w:p w14:paraId="1466F410" w14:textId="6240B791" w:rsidR="006845A7" w:rsidRPr="00606C29" w:rsidRDefault="006845A7" w:rsidP="00FC1A52">
      <w:pPr>
        <w:pStyle w:val="ListParagraph"/>
        <w:numPr>
          <w:ilvl w:val="0"/>
          <w:numId w:val="1"/>
        </w:numPr>
        <w:rPr>
          <w:rFonts w:ascii="Times New Roman" w:hAnsi="Times New Roman"/>
          <w:b/>
          <w:sz w:val="24"/>
          <w:szCs w:val="24"/>
        </w:rPr>
      </w:pPr>
      <w:r w:rsidRPr="00606C29">
        <w:rPr>
          <w:rFonts w:ascii="Times New Roman" w:hAnsi="Times New Roman"/>
          <w:b/>
          <w:sz w:val="24"/>
          <w:szCs w:val="24"/>
        </w:rPr>
        <w:t xml:space="preserve">REPORT OF THE AUDITOR GENERAL </w:t>
      </w:r>
      <w:r w:rsidR="004A3EDD" w:rsidRPr="00606C29">
        <w:rPr>
          <w:rFonts w:ascii="Times New Roman" w:hAnsi="Times New Roman"/>
          <w:b/>
          <w:sz w:val="24"/>
          <w:szCs w:val="24"/>
        </w:rPr>
        <w:t>OF SOUTH AFRICA</w:t>
      </w:r>
    </w:p>
    <w:p w14:paraId="4CADC6E1" w14:textId="77777777" w:rsidR="006845A7" w:rsidRPr="00606C29" w:rsidRDefault="006845A7" w:rsidP="002117BA">
      <w:pPr>
        <w:pStyle w:val="ListParagraph"/>
        <w:spacing w:after="0"/>
        <w:jc w:val="both"/>
        <w:rPr>
          <w:rFonts w:ascii="Times New Roman" w:hAnsi="Times New Roman"/>
          <w:b/>
          <w:sz w:val="24"/>
          <w:szCs w:val="24"/>
        </w:rPr>
      </w:pPr>
    </w:p>
    <w:p w14:paraId="34171A4E" w14:textId="4244602B" w:rsidR="00C30201" w:rsidRDefault="008028A6">
      <w:pPr>
        <w:spacing w:after="0"/>
        <w:jc w:val="both"/>
        <w:rPr>
          <w:rFonts w:ascii="Times New Roman" w:hAnsi="Times New Roman"/>
          <w:sz w:val="24"/>
          <w:szCs w:val="24"/>
        </w:rPr>
      </w:pPr>
      <w:r w:rsidRPr="00D202E8">
        <w:rPr>
          <w:rFonts w:ascii="Times New Roman" w:hAnsi="Times New Roman"/>
          <w:sz w:val="24"/>
          <w:szCs w:val="24"/>
        </w:rPr>
        <w:t xml:space="preserve">The Department has received an unqualified audit opinion for the past four years. However, the Auditor General (AG) expressed its opinion with emphasis of matter relating to </w:t>
      </w:r>
      <w:r>
        <w:rPr>
          <w:rFonts w:ascii="Times New Roman" w:hAnsi="Times New Roman"/>
          <w:sz w:val="24"/>
          <w:szCs w:val="24"/>
        </w:rPr>
        <w:t xml:space="preserve">material adjustments effected to annual financial statements. </w:t>
      </w:r>
      <w:r w:rsidR="00EE2832">
        <w:rPr>
          <w:rFonts w:ascii="Times New Roman" w:hAnsi="Times New Roman"/>
          <w:sz w:val="24"/>
          <w:szCs w:val="24"/>
        </w:rPr>
        <w:t xml:space="preserve">The Department had material findings on the programmes scoped mainly due to finding from indicators implemented at provincial level. </w:t>
      </w:r>
      <w:r w:rsidR="00C30201">
        <w:rPr>
          <w:rFonts w:ascii="Times New Roman" w:hAnsi="Times New Roman"/>
          <w:sz w:val="24"/>
          <w:szCs w:val="24"/>
        </w:rPr>
        <w:t xml:space="preserve">The Council for Medical </w:t>
      </w:r>
      <w:r w:rsidR="002F0072">
        <w:rPr>
          <w:rFonts w:ascii="Times New Roman" w:hAnsi="Times New Roman"/>
          <w:sz w:val="24"/>
          <w:szCs w:val="24"/>
        </w:rPr>
        <w:t>Schemes</w:t>
      </w:r>
      <w:r w:rsidR="00C30201">
        <w:rPr>
          <w:rFonts w:ascii="Times New Roman" w:hAnsi="Times New Roman"/>
          <w:sz w:val="24"/>
          <w:szCs w:val="24"/>
        </w:rPr>
        <w:t xml:space="preserve"> </w:t>
      </w:r>
      <w:r w:rsidR="002F0072">
        <w:rPr>
          <w:rFonts w:ascii="Times New Roman" w:hAnsi="Times New Roman"/>
          <w:sz w:val="24"/>
          <w:szCs w:val="24"/>
        </w:rPr>
        <w:t xml:space="preserve">(CMS) </w:t>
      </w:r>
      <w:r w:rsidR="00C30201">
        <w:rPr>
          <w:rFonts w:ascii="Times New Roman" w:hAnsi="Times New Roman"/>
          <w:sz w:val="24"/>
          <w:szCs w:val="24"/>
        </w:rPr>
        <w:t>and S</w:t>
      </w:r>
      <w:r w:rsidR="002F0072">
        <w:rPr>
          <w:rFonts w:ascii="Times New Roman" w:hAnsi="Times New Roman"/>
          <w:sz w:val="24"/>
          <w:szCs w:val="24"/>
        </w:rPr>
        <w:t xml:space="preserve">outh </w:t>
      </w:r>
      <w:r w:rsidR="00C30201">
        <w:rPr>
          <w:rFonts w:ascii="Times New Roman" w:hAnsi="Times New Roman"/>
          <w:sz w:val="24"/>
          <w:szCs w:val="24"/>
        </w:rPr>
        <w:t>A</w:t>
      </w:r>
      <w:r w:rsidR="002F0072">
        <w:rPr>
          <w:rFonts w:ascii="Times New Roman" w:hAnsi="Times New Roman"/>
          <w:sz w:val="24"/>
          <w:szCs w:val="24"/>
        </w:rPr>
        <w:t xml:space="preserve">frican </w:t>
      </w:r>
      <w:r w:rsidR="00C30201">
        <w:rPr>
          <w:rFonts w:ascii="Times New Roman" w:hAnsi="Times New Roman"/>
          <w:sz w:val="24"/>
          <w:szCs w:val="24"/>
        </w:rPr>
        <w:t>M</w:t>
      </w:r>
      <w:r w:rsidR="002F0072">
        <w:rPr>
          <w:rFonts w:ascii="Times New Roman" w:hAnsi="Times New Roman"/>
          <w:sz w:val="24"/>
          <w:szCs w:val="24"/>
        </w:rPr>
        <w:t xml:space="preserve">edical </w:t>
      </w:r>
      <w:r w:rsidR="00C30201">
        <w:rPr>
          <w:rFonts w:ascii="Times New Roman" w:hAnsi="Times New Roman"/>
          <w:sz w:val="24"/>
          <w:szCs w:val="24"/>
        </w:rPr>
        <w:t>R</w:t>
      </w:r>
      <w:r w:rsidR="002F0072">
        <w:rPr>
          <w:rFonts w:ascii="Times New Roman" w:hAnsi="Times New Roman"/>
          <w:sz w:val="24"/>
          <w:szCs w:val="24"/>
        </w:rPr>
        <w:t xml:space="preserve">esearch </w:t>
      </w:r>
      <w:r w:rsidR="00C30201">
        <w:rPr>
          <w:rFonts w:ascii="Times New Roman" w:hAnsi="Times New Roman"/>
          <w:sz w:val="24"/>
          <w:szCs w:val="24"/>
        </w:rPr>
        <w:t>C</w:t>
      </w:r>
      <w:r w:rsidR="002F0072">
        <w:rPr>
          <w:rFonts w:ascii="Times New Roman" w:hAnsi="Times New Roman"/>
          <w:sz w:val="24"/>
          <w:szCs w:val="24"/>
        </w:rPr>
        <w:t>ouncil</w:t>
      </w:r>
      <w:r w:rsidR="00C30201">
        <w:rPr>
          <w:rFonts w:ascii="Times New Roman" w:hAnsi="Times New Roman"/>
          <w:sz w:val="24"/>
          <w:szCs w:val="24"/>
        </w:rPr>
        <w:t xml:space="preserve"> </w:t>
      </w:r>
      <w:r w:rsidR="002F0072">
        <w:rPr>
          <w:rFonts w:ascii="Times New Roman" w:hAnsi="Times New Roman"/>
          <w:sz w:val="24"/>
          <w:szCs w:val="24"/>
        </w:rPr>
        <w:t>(SAMRC)</w:t>
      </w:r>
      <w:r w:rsidR="006026A4">
        <w:rPr>
          <w:rFonts w:ascii="Times New Roman" w:hAnsi="Times New Roman"/>
          <w:sz w:val="24"/>
          <w:szCs w:val="24"/>
        </w:rPr>
        <w:t xml:space="preserve"> </w:t>
      </w:r>
      <w:r w:rsidR="00C30201">
        <w:rPr>
          <w:rFonts w:ascii="Times New Roman" w:hAnsi="Times New Roman"/>
          <w:sz w:val="24"/>
          <w:szCs w:val="24"/>
        </w:rPr>
        <w:t>obtained clean audits</w:t>
      </w:r>
      <w:r w:rsidR="00EE2832">
        <w:rPr>
          <w:rFonts w:ascii="Times New Roman" w:hAnsi="Times New Roman"/>
          <w:sz w:val="24"/>
          <w:szCs w:val="24"/>
        </w:rPr>
        <w:t>,</w:t>
      </w:r>
      <w:r w:rsidR="002F0072">
        <w:rPr>
          <w:rFonts w:ascii="Times New Roman" w:hAnsi="Times New Roman"/>
          <w:sz w:val="24"/>
          <w:szCs w:val="24"/>
        </w:rPr>
        <w:t xml:space="preserve"> while the Department and the Office of Health Standards Compliance (OHSC) received unqualified audit opinions. </w:t>
      </w:r>
      <w:r w:rsidR="006026A4">
        <w:rPr>
          <w:rFonts w:ascii="Times New Roman" w:hAnsi="Times New Roman"/>
          <w:sz w:val="24"/>
          <w:szCs w:val="24"/>
        </w:rPr>
        <w:t>The N</w:t>
      </w:r>
      <w:r w:rsidR="00070BCA">
        <w:rPr>
          <w:rFonts w:ascii="Times New Roman" w:hAnsi="Times New Roman"/>
          <w:sz w:val="24"/>
          <w:szCs w:val="24"/>
        </w:rPr>
        <w:t xml:space="preserve">ational </w:t>
      </w:r>
      <w:r w:rsidR="006026A4">
        <w:rPr>
          <w:rFonts w:ascii="Times New Roman" w:hAnsi="Times New Roman"/>
          <w:sz w:val="24"/>
          <w:szCs w:val="24"/>
        </w:rPr>
        <w:t>H</w:t>
      </w:r>
      <w:r w:rsidR="00070BCA">
        <w:rPr>
          <w:rFonts w:ascii="Times New Roman" w:hAnsi="Times New Roman"/>
          <w:sz w:val="24"/>
          <w:szCs w:val="24"/>
        </w:rPr>
        <w:t xml:space="preserve">ealth </w:t>
      </w:r>
      <w:r w:rsidR="006026A4">
        <w:rPr>
          <w:rFonts w:ascii="Times New Roman" w:hAnsi="Times New Roman"/>
          <w:sz w:val="24"/>
          <w:szCs w:val="24"/>
        </w:rPr>
        <w:t>L</w:t>
      </w:r>
      <w:r w:rsidR="00070BCA">
        <w:rPr>
          <w:rFonts w:ascii="Times New Roman" w:hAnsi="Times New Roman"/>
          <w:sz w:val="24"/>
          <w:szCs w:val="24"/>
        </w:rPr>
        <w:t xml:space="preserve">aboratory </w:t>
      </w:r>
      <w:r w:rsidR="006026A4">
        <w:rPr>
          <w:rFonts w:ascii="Times New Roman" w:hAnsi="Times New Roman"/>
          <w:sz w:val="24"/>
          <w:szCs w:val="24"/>
        </w:rPr>
        <w:t>S</w:t>
      </w:r>
      <w:r w:rsidR="00070BCA">
        <w:rPr>
          <w:rFonts w:ascii="Times New Roman" w:hAnsi="Times New Roman"/>
          <w:sz w:val="24"/>
          <w:szCs w:val="24"/>
        </w:rPr>
        <w:t>ervice</w:t>
      </w:r>
      <w:r w:rsidR="00977142">
        <w:rPr>
          <w:rFonts w:ascii="Times New Roman" w:hAnsi="Times New Roman"/>
          <w:sz w:val="24"/>
          <w:szCs w:val="24"/>
        </w:rPr>
        <w:t xml:space="preserve"> (NHLS)</w:t>
      </w:r>
      <w:r w:rsidR="00070BCA">
        <w:rPr>
          <w:rFonts w:ascii="Times New Roman" w:hAnsi="Times New Roman"/>
          <w:sz w:val="24"/>
          <w:szCs w:val="24"/>
        </w:rPr>
        <w:t xml:space="preserve"> has</w:t>
      </w:r>
      <w:r w:rsidR="006026A4">
        <w:rPr>
          <w:rFonts w:ascii="Times New Roman" w:hAnsi="Times New Roman"/>
          <w:sz w:val="24"/>
          <w:szCs w:val="24"/>
        </w:rPr>
        <w:t xml:space="preserve"> regressed, </w:t>
      </w:r>
      <w:r w:rsidR="00153A70">
        <w:rPr>
          <w:rFonts w:ascii="Times New Roman" w:hAnsi="Times New Roman"/>
          <w:sz w:val="24"/>
          <w:szCs w:val="24"/>
        </w:rPr>
        <w:t>received</w:t>
      </w:r>
      <w:r w:rsidR="006026A4">
        <w:rPr>
          <w:rFonts w:ascii="Times New Roman" w:hAnsi="Times New Roman"/>
          <w:sz w:val="24"/>
          <w:szCs w:val="24"/>
        </w:rPr>
        <w:t xml:space="preserve"> a qualified audit opinion. </w:t>
      </w:r>
      <w:r w:rsidR="002F0072">
        <w:rPr>
          <w:rFonts w:ascii="Times New Roman" w:hAnsi="Times New Roman"/>
          <w:sz w:val="24"/>
          <w:szCs w:val="24"/>
        </w:rPr>
        <w:t>The C</w:t>
      </w:r>
      <w:r w:rsidR="00FC7E85">
        <w:rPr>
          <w:rFonts w:ascii="Times New Roman" w:hAnsi="Times New Roman"/>
          <w:sz w:val="24"/>
          <w:szCs w:val="24"/>
        </w:rPr>
        <w:t>ompensation Commission</w:t>
      </w:r>
      <w:r w:rsidR="00044C25">
        <w:rPr>
          <w:rFonts w:ascii="Times New Roman" w:hAnsi="Times New Roman"/>
          <w:sz w:val="24"/>
          <w:szCs w:val="24"/>
        </w:rPr>
        <w:t>er</w:t>
      </w:r>
      <w:r w:rsidR="00FC7E85">
        <w:rPr>
          <w:rFonts w:ascii="Times New Roman" w:hAnsi="Times New Roman"/>
          <w:sz w:val="24"/>
          <w:szCs w:val="24"/>
        </w:rPr>
        <w:t xml:space="preserve"> for </w:t>
      </w:r>
      <w:r w:rsidR="002F0072">
        <w:rPr>
          <w:rFonts w:ascii="Times New Roman" w:hAnsi="Times New Roman"/>
          <w:sz w:val="24"/>
          <w:szCs w:val="24"/>
        </w:rPr>
        <w:t>O</w:t>
      </w:r>
      <w:r w:rsidR="00FC7E85">
        <w:rPr>
          <w:rFonts w:ascii="Times New Roman" w:hAnsi="Times New Roman"/>
          <w:sz w:val="24"/>
          <w:szCs w:val="24"/>
        </w:rPr>
        <w:t xml:space="preserve">ccupational </w:t>
      </w:r>
      <w:r w:rsidR="002F0072">
        <w:rPr>
          <w:rFonts w:ascii="Times New Roman" w:hAnsi="Times New Roman"/>
          <w:sz w:val="24"/>
          <w:szCs w:val="24"/>
        </w:rPr>
        <w:t>D</w:t>
      </w:r>
      <w:r w:rsidR="00FC7E85">
        <w:rPr>
          <w:rFonts w:ascii="Times New Roman" w:hAnsi="Times New Roman"/>
          <w:sz w:val="24"/>
          <w:szCs w:val="24"/>
        </w:rPr>
        <w:t>iseases (CCOD)</w:t>
      </w:r>
      <w:r w:rsidR="002F0072">
        <w:rPr>
          <w:rFonts w:ascii="Times New Roman" w:hAnsi="Times New Roman"/>
          <w:sz w:val="24"/>
          <w:szCs w:val="24"/>
        </w:rPr>
        <w:t xml:space="preserve"> audit was outstanding as the office did not submit financial statements</w:t>
      </w:r>
      <w:r w:rsidR="00FB2754">
        <w:rPr>
          <w:rFonts w:ascii="Times New Roman" w:hAnsi="Times New Roman"/>
          <w:sz w:val="24"/>
          <w:szCs w:val="24"/>
        </w:rPr>
        <w:t xml:space="preserve"> for the reporting </w:t>
      </w:r>
      <w:r w:rsidR="00093D02">
        <w:rPr>
          <w:rFonts w:ascii="Times New Roman" w:hAnsi="Times New Roman"/>
          <w:sz w:val="24"/>
          <w:szCs w:val="24"/>
        </w:rPr>
        <w:t>period</w:t>
      </w:r>
      <w:r w:rsidR="002F0072">
        <w:rPr>
          <w:rFonts w:ascii="Times New Roman" w:hAnsi="Times New Roman"/>
          <w:sz w:val="24"/>
          <w:szCs w:val="24"/>
        </w:rPr>
        <w:t xml:space="preserve">. </w:t>
      </w:r>
      <w:r w:rsidR="00093D02">
        <w:rPr>
          <w:rFonts w:ascii="Times New Roman" w:hAnsi="Times New Roman"/>
          <w:sz w:val="24"/>
          <w:szCs w:val="24"/>
        </w:rPr>
        <w:t>However, the CCOD submitted financial statements for the</w:t>
      </w:r>
      <w:r w:rsidR="00EE2832">
        <w:rPr>
          <w:rFonts w:ascii="Times New Roman" w:hAnsi="Times New Roman"/>
          <w:sz w:val="24"/>
          <w:szCs w:val="24"/>
        </w:rPr>
        <w:t xml:space="preserve"> 2010/11 and 2011/12 financial </w:t>
      </w:r>
      <w:r w:rsidR="00093D02">
        <w:rPr>
          <w:rFonts w:ascii="Times New Roman" w:hAnsi="Times New Roman"/>
          <w:sz w:val="24"/>
          <w:szCs w:val="24"/>
        </w:rPr>
        <w:t xml:space="preserve">years, the audit outcomes were a disclaimer and qualified with findings respectively. </w:t>
      </w:r>
    </w:p>
    <w:p w14:paraId="57BCABEA" w14:textId="7F4E13B8" w:rsidR="002F0072" w:rsidRDefault="002F0072">
      <w:pPr>
        <w:spacing w:after="0"/>
        <w:jc w:val="both"/>
        <w:rPr>
          <w:rFonts w:ascii="Times New Roman" w:hAnsi="Times New Roman"/>
          <w:sz w:val="24"/>
          <w:szCs w:val="24"/>
        </w:rPr>
      </w:pPr>
    </w:p>
    <w:p w14:paraId="7F1C0D6E" w14:textId="12911405" w:rsidR="00F87D08" w:rsidRPr="007811AF" w:rsidRDefault="00631639" w:rsidP="00F14029">
      <w:pPr>
        <w:spacing w:after="0"/>
        <w:jc w:val="both"/>
        <w:rPr>
          <w:rFonts w:ascii="Times New Roman" w:hAnsi="Times New Roman"/>
          <w:color w:val="FF0000"/>
          <w:sz w:val="24"/>
          <w:szCs w:val="24"/>
        </w:rPr>
      </w:pPr>
      <w:r w:rsidRPr="007811AF">
        <w:rPr>
          <w:rFonts w:ascii="Times New Roman" w:hAnsi="Times New Roman"/>
          <w:b/>
          <w:sz w:val="24"/>
          <w:szCs w:val="24"/>
        </w:rPr>
        <w:t xml:space="preserve">The Department and Entities </w:t>
      </w:r>
      <w:r w:rsidRPr="00631639">
        <w:rPr>
          <w:rFonts w:ascii="Times New Roman" w:hAnsi="Times New Roman"/>
          <w:b/>
          <w:sz w:val="24"/>
          <w:szCs w:val="24"/>
        </w:rPr>
        <w:t>–</w:t>
      </w:r>
      <w:r w:rsidRPr="007811AF">
        <w:rPr>
          <w:rFonts w:ascii="Times New Roman" w:hAnsi="Times New Roman"/>
          <w:b/>
          <w:sz w:val="24"/>
          <w:szCs w:val="24"/>
        </w:rPr>
        <w:t xml:space="preserve"> </w:t>
      </w:r>
      <w:r>
        <w:rPr>
          <w:rFonts w:ascii="Times New Roman" w:hAnsi="Times New Roman"/>
          <w:sz w:val="24"/>
          <w:szCs w:val="24"/>
        </w:rPr>
        <w:t xml:space="preserve">  </w:t>
      </w:r>
      <w:r w:rsidR="002F0072">
        <w:rPr>
          <w:rFonts w:ascii="Times New Roman" w:hAnsi="Times New Roman"/>
          <w:sz w:val="24"/>
          <w:szCs w:val="24"/>
        </w:rPr>
        <w:t xml:space="preserve">The AG noted </w:t>
      </w:r>
      <w:r w:rsidR="00F87D08">
        <w:rPr>
          <w:rFonts w:ascii="Times New Roman" w:hAnsi="Times New Roman"/>
          <w:sz w:val="24"/>
          <w:szCs w:val="24"/>
        </w:rPr>
        <w:t xml:space="preserve">with concern </w:t>
      </w:r>
      <w:r w:rsidR="002F0072">
        <w:rPr>
          <w:rFonts w:ascii="Times New Roman" w:hAnsi="Times New Roman"/>
          <w:sz w:val="24"/>
          <w:szCs w:val="24"/>
        </w:rPr>
        <w:t>that</w:t>
      </w:r>
      <w:r w:rsidR="00F87D08">
        <w:rPr>
          <w:rFonts w:ascii="Times New Roman" w:hAnsi="Times New Roman"/>
          <w:sz w:val="24"/>
          <w:szCs w:val="24"/>
        </w:rPr>
        <w:t xml:space="preserve"> the Department spent </w:t>
      </w:r>
      <w:r w:rsidR="002F0072">
        <w:rPr>
          <w:rFonts w:ascii="Times New Roman" w:hAnsi="Times New Roman"/>
          <w:sz w:val="24"/>
          <w:szCs w:val="24"/>
        </w:rPr>
        <w:t xml:space="preserve">99% of </w:t>
      </w:r>
      <w:r w:rsidR="00EE2832">
        <w:rPr>
          <w:rFonts w:ascii="Times New Roman" w:hAnsi="Times New Roman"/>
          <w:sz w:val="24"/>
          <w:szCs w:val="24"/>
        </w:rPr>
        <w:t xml:space="preserve">its </w:t>
      </w:r>
      <w:r w:rsidR="002F0072">
        <w:rPr>
          <w:rFonts w:ascii="Times New Roman" w:hAnsi="Times New Roman"/>
          <w:sz w:val="24"/>
          <w:szCs w:val="24"/>
        </w:rPr>
        <w:t>budget with only 55% achievement in objectives.</w:t>
      </w:r>
      <w:r w:rsidR="004F7A29">
        <w:rPr>
          <w:rFonts w:ascii="Times New Roman" w:hAnsi="Times New Roman"/>
          <w:sz w:val="24"/>
          <w:szCs w:val="24"/>
        </w:rPr>
        <w:t xml:space="preserve"> </w:t>
      </w:r>
      <w:r w:rsidR="00F87D08">
        <w:rPr>
          <w:rFonts w:ascii="Times New Roman" w:hAnsi="Times New Roman"/>
          <w:sz w:val="24"/>
          <w:szCs w:val="24"/>
        </w:rPr>
        <w:t>However, the AG noted that the f</w:t>
      </w:r>
      <w:r w:rsidR="00F14029">
        <w:rPr>
          <w:rFonts w:ascii="Times New Roman" w:hAnsi="Times New Roman"/>
          <w:sz w:val="24"/>
          <w:szCs w:val="24"/>
        </w:rPr>
        <w:t xml:space="preserve">inancial </w:t>
      </w:r>
      <w:r w:rsidR="00F14029" w:rsidRPr="00DB3D7A">
        <w:rPr>
          <w:rFonts w:ascii="Times New Roman" w:hAnsi="Times New Roman"/>
          <w:sz w:val="24"/>
          <w:szCs w:val="24"/>
        </w:rPr>
        <w:t xml:space="preserve">health of the </w:t>
      </w:r>
      <w:r w:rsidR="00830E20">
        <w:rPr>
          <w:rFonts w:ascii="Times New Roman" w:hAnsi="Times New Roman"/>
          <w:sz w:val="24"/>
          <w:szCs w:val="24"/>
        </w:rPr>
        <w:t>D</w:t>
      </w:r>
      <w:r w:rsidR="00DB3D7A">
        <w:rPr>
          <w:rFonts w:ascii="Times New Roman" w:hAnsi="Times New Roman"/>
          <w:sz w:val="24"/>
          <w:szCs w:val="24"/>
        </w:rPr>
        <w:t xml:space="preserve">epartment and </w:t>
      </w:r>
      <w:r w:rsidR="00830E20">
        <w:rPr>
          <w:rFonts w:ascii="Times New Roman" w:hAnsi="Times New Roman"/>
          <w:sz w:val="24"/>
          <w:szCs w:val="24"/>
        </w:rPr>
        <w:t>three</w:t>
      </w:r>
      <w:r w:rsidR="001B136B">
        <w:rPr>
          <w:rFonts w:ascii="Times New Roman" w:hAnsi="Times New Roman"/>
          <w:sz w:val="24"/>
          <w:szCs w:val="24"/>
        </w:rPr>
        <w:t xml:space="preserve"> </w:t>
      </w:r>
      <w:r w:rsidR="00DB3D7A">
        <w:rPr>
          <w:rFonts w:ascii="Times New Roman" w:hAnsi="Times New Roman"/>
          <w:sz w:val="24"/>
          <w:szCs w:val="24"/>
        </w:rPr>
        <w:t>entities</w:t>
      </w:r>
      <w:r w:rsidR="00830E20">
        <w:rPr>
          <w:rFonts w:ascii="Times New Roman" w:hAnsi="Times New Roman"/>
          <w:sz w:val="24"/>
          <w:szCs w:val="24"/>
        </w:rPr>
        <w:t xml:space="preserve"> (CMS, SAMRC and OHSC)</w:t>
      </w:r>
      <w:r w:rsidR="00DB3D7A" w:rsidRPr="00DB3D7A">
        <w:rPr>
          <w:rFonts w:ascii="Times New Roman" w:hAnsi="Times New Roman"/>
          <w:sz w:val="24"/>
          <w:szCs w:val="24"/>
        </w:rPr>
        <w:t xml:space="preserve"> </w:t>
      </w:r>
      <w:r w:rsidR="00F14029">
        <w:rPr>
          <w:rFonts w:ascii="Times New Roman" w:hAnsi="Times New Roman"/>
          <w:sz w:val="24"/>
          <w:szCs w:val="24"/>
        </w:rPr>
        <w:t>has improved, where R6.</w:t>
      </w:r>
      <w:r w:rsidR="001B136B">
        <w:rPr>
          <w:rFonts w:ascii="Times New Roman" w:hAnsi="Times New Roman"/>
          <w:sz w:val="24"/>
          <w:szCs w:val="24"/>
        </w:rPr>
        <w:t xml:space="preserve">1 </w:t>
      </w:r>
      <w:r w:rsidR="00F14029">
        <w:rPr>
          <w:rFonts w:ascii="Times New Roman" w:hAnsi="Times New Roman"/>
          <w:sz w:val="24"/>
          <w:szCs w:val="24"/>
        </w:rPr>
        <w:t xml:space="preserve">million </w:t>
      </w:r>
      <w:r w:rsidR="00F87D08" w:rsidRPr="00704EF6">
        <w:rPr>
          <w:rFonts w:ascii="Times New Roman" w:hAnsi="Times New Roman"/>
          <w:sz w:val="24"/>
          <w:szCs w:val="24"/>
        </w:rPr>
        <w:t>irregular expenditure</w:t>
      </w:r>
      <w:r>
        <w:rPr>
          <w:rFonts w:ascii="Times New Roman" w:hAnsi="Times New Roman"/>
          <w:sz w:val="24"/>
          <w:szCs w:val="24"/>
        </w:rPr>
        <w:t xml:space="preserve"> </w:t>
      </w:r>
      <w:r w:rsidR="00F14029">
        <w:rPr>
          <w:rFonts w:ascii="Times New Roman" w:hAnsi="Times New Roman"/>
          <w:sz w:val="24"/>
          <w:szCs w:val="24"/>
        </w:rPr>
        <w:t>was incurred compared to R7.</w:t>
      </w:r>
      <w:r w:rsidR="001B136B">
        <w:rPr>
          <w:rFonts w:ascii="Times New Roman" w:hAnsi="Times New Roman"/>
          <w:sz w:val="24"/>
          <w:szCs w:val="24"/>
        </w:rPr>
        <w:t xml:space="preserve">4 </w:t>
      </w:r>
      <w:r w:rsidR="00F14029">
        <w:rPr>
          <w:rFonts w:ascii="Times New Roman" w:hAnsi="Times New Roman"/>
          <w:sz w:val="24"/>
          <w:szCs w:val="24"/>
        </w:rPr>
        <w:t xml:space="preserve">million in 2015/16. </w:t>
      </w:r>
      <w:r w:rsidR="001B136B">
        <w:rPr>
          <w:rFonts w:ascii="Times New Roman" w:hAnsi="Times New Roman"/>
          <w:sz w:val="24"/>
          <w:szCs w:val="24"/>
        </w:rPr>
        <w:t xml:space="preserve">Irregular </w:t>
      </w:r>
      <w:r w:rsidR="00830E20">
        <w:rPr>
          <w:rFonts w:ascii="Times New Roman" w:hAnsi="Times New Roman"/>
          <w:sz w:val="24"/>
          <w:szCs w:val="24"/>
        </w:rPr>
        <w:t>expenditure</w:t>
      </w:r>
      <w:r w:rsidR="00DF5C85">
        <w:rPr>
          <w:rFonts w:ascii="Times New Roman" w:hAnsi="Times New Roman"/>
          <w:sz w:val="24"/>
          <w:szCs w:val="24"/>
        </w:rPr>
        <w:t xml:space="preserve"> incurred by the NHLS</w:t>
      </w:r>
      <w:r w:rsidR="00830E20">
        <w:rPr>
          <w:rFonts w:ascii="Times New Roman" w:hAnsi="Times New Roman"/>
          <w:sz w:val="24"/>
          <w:szCs w:val="24"/>
        </w:rPr>
        <w:t xml:space="preserve"> amounted to R1.0 billion (from R29 million in 2016/16). </w:t>
      </w:r>
      <w:r w:rsidR="006026A4" w:rsidRPr="00631639">
        <w:rPr>
          <w:rFonts w:ascii="Times New Roman" w:hAnsi="Times New Roman"/>
          <w:sz w:val="24"/>
          <w:szCs w:val="24"/>
        </w:rPr>
        <w:t xml:space="preserve">Reasons for irregular </w:t>
      </w:r>
      <w:r w:rsidR="00BC471B" w:rsidRPr="00631639">
        <w:rPr>
          <w:rFonts w:ascii="Times New Roman" w:hAnsi="Times New Roman"/>
          <w:sz w:val="24"/>
          <w:szCs w:val="24"/>
        </w:rPr>
        <w:t xml:space="preserve">expenditure at the NHLS relates to competitive bidding processes </w:t>
      </w:r>
      <w:r w:rsidR="00C25951">
        <w:rPr>
          <w:rFonts w:ascii="Times New Roman" w:hAnsi="Times New Roman"/>
          <w:sz w:val="24"/>
          <w:szCs w:val="24"/>
        </w:rPr>
        <w:t xml:space="preserve">that </w:t>
      </w:r>
      <w:r w:rsidR="00BC471B" w:rsidRPr="00631639">
        <w:rPr>
          <w:rFonts w:ascii="Times New Roman" w:hAnsi="Times New Roman"/>
          <w:sz w:val="24"/>
          <w:szCs w:val="24"/>
        </w:rPr>
        <w:t>were not followed</w:t>
      </w:r>
      <w:r w:rsidR="00830E20">
        <w:rPr>
          <w:rFonts w:ascii="Times New Roman" w:hAnsi="Times New Roman"/>
          <w:sz w:val="24"/>
          <w:szCs w:val="24"/>
        </w:rPr>
        <w:t>; insufficient evidence provided to support declaration of supplier interests, and tax matters</w:t>
      </w:r>
      <w:r w:rsidR="00BC471B" w:rsidRPr="00631639">
        <w:rPr>
          <w:rFonts w:ascii="Times New Roman" w:hAnsi="Times New Roman"/>
          <w:sz w:val="24"/>
          <w:szCs w:val="24"/>
        </w:rPr>
        <w:t>.</w:t>
      </w:r>
      <w:r w:rsidR="006026A4" w:rsidRPr="00631639">
        <w:rPr>
          <w:rFonts w:ascii="Times New Roman" w:hAnsi="Times New Roman"/>
          <w:sz w:val="24"/>
          <w:szCs w:val="24"/>
        </w:rPr>
        <w:t xml:space="preserve"> </w:t>
      </w:r>
      <w:r w:rsidR="00F14029" w:rsidRPr="00606C29">
        <w:rPr>
          <w:rFonts w:ascii="Times New Roman" w:hAnsi="Times New Roman"/>
          <w:sz w:val="24"/>
          <w:szCs w:val="24"/>
        </w:rPr>
        <w:t>The AG highlighted t</w:t>
      </w:r>
      <w:r w:rsidR="00F14029" w:rsidRPr="00704EF6">
        <w:rPr>
          <w:rFonts w:ascii="Times New Roman" w:hAnsi="Times New Roman"/>
          <w:sz w:val="24"/>
          <w:szCs w:val="24"/>
        </w:rPr>
        <w:t>hat although internal controls to detect irregular expenditure are in pla</w:t>
      </w:r>
      <w:r w:rsidR="008028A6">
        <w:rPr>
          <w:rFonts w:ascii="Times New Roman" w:hAnsi="Times New Roman"/>
          <w:sz w:val="24"/>
          <w:szCs w:val="24"/>
        </w:rPr>
        <w:t>ce, controls are not yet mature</w:t>
      </w:r>
      <w:r>
        <w:rPr>
          <w:rFonts w:ascii="Times New Roman" w:hAnsi="Times New Roman"/>
          <w:sz w:val="24"/>
          <w:szCs w:val="24"/>
        </w:rPr>
        <w:t>d</w:t>
      </w:r>
      <w:r w:rsidR="00F14029" w:rsidRPr="00704EF6">
        <w:rPr>
          <w:rFonts w:ascii="Times New Roman" w:hAnsi="Times New Roman"/>
          <w:sz w:val="24"/>
          <w:szCs w:val="24"/>
        </w:rPr>
        <w:t xml:space="preserve"> to prevent the occurrence of the irregular expenditure. </w:t>
      </w:r>
    </w:p>
    <w:p w14:paraId="6BDE7D35" w14:textId="6B782F4B" w:rsidR="003D2D99" w:rsidRDefault="003D2D99">
      <w:pPr>
        <w:spacing w:after="0"/>
        <w:jc w:val="both"/>
        <w:rPr>
          <w:rFonts w:ascii="Times New Roman" w:hAnsi="Times New Roman"/>
          <w:sz w:val="24"/>
          <w:szCs w:val="24"/>
        </w:rPr>
      </w:pPr>
    </w:p>
    <w:p w14:paraId="71577F23" w14:textId="3369923E" w:rsidR="002F0072" w:rsidRDefault="002F0072">
      <w:pPr>
        <w:spacing w:after="0"/>
        <w:jc w:val="both"/>
        <w:rPr>
          <w:rFonts w:ascii="Times New Roman" w:hAnsi="Times New Roman"/>
          <w:sz w:val="24"/>
          <w:szCs w:val="24"/>
        </w:rPr>
      </w:pPr>
      <w:r>
        <w:rPr>
          <w:rFonts w:ascii="Times New Roman" w:hAnsi="Times New Roman"/>
          <w:sz w:val="24"/>
          <w:szCs w:val="24"/>
        </w:rPr>
        <w:t>The AG recommend</w:t>
      </w:r>
      <w:r w:rsidR="00F87D08">
        <w:rPr>
          <w:rFonts w:ascii="Times New Roman" w:hAnsi="Times New Roman"/>
          <w:sz w:val="24"/>
          <w:szCs w:val="24"/>
        </w:rPr>
        <w:t>s</w:t>
      </w:r>
      <w:r>
        <w:rPr>
          <w:rFonts w:ascii="Times New Roman" w:hAnsi="Times New Roman"/>
          <w:sz w:val="24"/>
          <w:szCs w:val="24"/>
        </w:rPr>
        <w:t xml:space="preserve"> that the Committee</w:t>
      </w:r>
      <w:r w:rsidR="00EE2832">
        <w:rPr>
          <w:rFonts w:ascii="Times New Roman" w:hAnsi="Times New Roman"/>
          <w:sz w:val="24"/>
          <w:szCs w:val="24"/>
        </w:rPr>
        <w:t xml:space="preserve"> should</w:t>
      </w:r>
      <w:r>
        <w:rPr>
          <w:rFonts w:ascii="Times New Roman" w:hAnsi="Times New Roman"/>
          <w:sz w:val="24"/>
          <w:szCs w:val="24"/>
        </w:rPr>
        <w:t xml:space="preserve"> follow up on the reasons for the non-achievement of about 45% of the targets</w:t>
      </w:r>
      <w:r w:rsidR="003D2D99">
        <w:rPr>
          <w:rFonts w:ascii="Times New Roman" w:hAnsi="Times New Roman"/>
          <w:sz w:val="24"/>
          <w:szCs w:val="24"/>
        </w:rPr>
        <w:t xml:space="preserve">, status of the key controls as well as plans to mitigate </w:t>
      </w:r>
      <w:r w:rsidR="00EE2832">
        <w:rPr>
          <w:rFonts w:ascii="Times New Roman" w:hAnsi="Times New Roman"/>
          <w:sz w:val="24"/>
          <w:szCs w:val="24"/>
        </w:rPr>
        <w:t xml:space="preserve">incurrence of </w:t>
      </w:r>
      <w:r w:rsidR="003D2D99">
        <w:rPr>
          <w:rFonts w:ascii="Times New Roman" w:hAnsi="Times New Roman"/>
          <w:sz w:val="24"/>
          <w:szCs w:val="24"/>
        </w:rPr>
        <w:t>irregular expenditure</w:t>
      </w:r>
      <w:r>
        <w:rPr>
          <w:rFonts w:ascii="Times New Roman" w:hAnsi="Times New Roman"/>
          <w:sz w:val="24"/>
          <w:szCs w:val="24"/>
        </w:rPr>
        <w:t xml:space="preserve">. </w:t>
      </w:r>
      <w:r w:rsidR="003D2D99">
        <w:rPr>
          <w:rFonts w:ascii="Times New Roman" w:hAnsi="Times New Roman"/>
          <w:sz w:val="24"/>
          <w:szCs w:val="24"/>
        </w:rPr>
        <w:t xml:space="preserve">The Committee should also enquire on the status of </w:t>
      </w:r>
      <w:r w:rsidR="00F95977">
        <w:rPr>
          <w:rFonts w:ascii="Times New Roman" w:hAnsi="Times New Roman"/>
          <w:sz w:val="24"/>
          <w:szCs w:val="24"/>
        </w:rPr>
        <w:t>medical</w:t>
      </w:r>
      <w:r w:rsidR="003D2D99">
        <w:rPr>
          <w:rFonts w:ascii="Times New Roman" w:hAnsi="Times New Roman"/>
          <w:sz w:val="24"/>
          <w:szCs w:val="24"/>
        </w:rPr>
        <w:t xml:space="preserve"> claims and progress made</w:t>
      </w:r>
      <w:r w:rsidR="004B2837">
        <w:rPr>
          <w:rFonts w:ascii="Times New Roman" w:hAnsi="Times New Roman"/>
          <w:sz w:val="24"/>
          <w:szCs w:val="24"/>
        </w:rPr>
        <w:t xml:space="preserve"> in </w:t>
      </w:r>
      <w:r w:rsidR="0079130B">
        <w:rPr>
          <w:rFonts w:ascii="Times New Roman" w:hAnsi="Times New Roman"/>
          <w:sz w:val="24"/>
          <w:szCs w:val="24"/>
        </w:rPr>
        <w:t>address</w:t>
      </w:r>
      <w:r w:rsidR="004B2837">
        <w:rPr>
          <w:rFonts w:ascii="Times New Roman" w:hAnsi="Times New Roman"/>
          <w:sz w:val="24"/>
          <w:szCs w:val="24"/>
        </w:rPr>
        <w:t>ing</w:t>
      </w:r>
      <w:r w:rsidR="0079130B">
        <w:rPr>
          <w:rFonts w:ascii="Times New Roman" w:hAnsi="Times New Roman"/>
          <w:sz w:val="24"/>
          <w:szCs w:val="24"/>
        </w:rPr>
        <w:t xml:space="preserve"> these</w:t>
      </w:r>
      <w:r w:rsidR="003D2D99">
        <w:rPr>
          <w:rFonts w:ascii="Times New Roman" w:hAnsi="Times New Roman"/>
          <w:sz w:val="24"/>
          <w:szCs w:val="24"/>
        </w:rPr>
        <w:t>.</w:t>
      </w:r>
    </w:p>
    <w:p w14:paraId="64CDB6C4" w14:textId="77777777" w:rsidR="00C30201" w:rsidRPr="00504132" w:rsidRDefault="00C30201">
      <w:pPr>
        <w:spacing w:after="0"/>
        <w:jc w:val="both"/>
        <w:rPr>
          <w:rFonts w:ascii="Times New Roman" w:hAnsi="Times New Roman"/>
          <w:sz w:val="24"/>
          <w:szCs w:val="24"/>
        </w:rPr>
      </w:pPr>
    </w:p>
    <w:p w14:paraId="55EAA71A" w14:textId="51E1AF4C" w:rsidR="00B337BA" w:rsidRPr="00D202E8" w:rsidRDefault="007C50BA" w:rsidP="00B337BA">
      <w:pPr>
        <w:spacing w:after="0"/>
        <w:jc w:val="both"/>
        <w:rPr>
          <w:rFonts w:ascii="Times New Roman" w:hAnsi="Times New Roman"/>
          <w:sz w:val="24"/>
          <w:szCs w:val="24"/>
        </w:rPr>
      </w:pPr>
      <w:r w:rsidRPr="00F87D08">
        <w:rPr>
          <w:rFonts w:ascii="Times New Roman" w:hAnsi="Times New Roman"/>
          <w:b/>
          <w:sz w:val="24"/>
          <w:szCs w:val="24"/>
        </w:rPr>
        <w:t>Provincial departments</w:t>
      </w:r>
      <w:r w:rsidRPr="00F87D08">
        <w:rPr>
          <w:rFonts w:ascii="Times New Roman" w:hAnsi="Times New Roman"/>
          <w:sz w:val="24"/>
          <w:szCs w:val="24"/>
        </w:rPr>
        <w:t xml:space="preserve"> </w:t>
      </w:r>
      <w:r w:rsidRPr="00F87D08">
        <w:rPr>
          <w:rFonts w:ascii="Times New Roman" w:hAnsi="Times New Roman"/>
          <w:b/>
          <w:sz w:val="24"/>
          <w:szCs w:val="24"/>
        </w:rPr>
        <w:t>–</w:t>
      </w:r>
      <w:r w:rsidRPr="00F87D08">
        <w:rPr>
          <w:rFonts w:ascii="Times New Roman" w:hAnsi="Times New Roman"/>
          <w:sz w:val="24"/>
          <w:szCs w:val="24"/>
        </w:rPr>
        <w:t xml:space="preserve"> </w:t>
      </w:r>
      <w:r w:rsidR="00FB2754">
        <w:rPr>
          <w:rFonts w:ascii="Times New Roman" w:hAnsi="Times New Roman"/>
          <w:sz w:val="24"/>
          <w:szCs w:val="24"/>
        </w:rPr>
        <w:t xml:space="preserve">The AG reported that the audit outcomes of the portfolio showed slight improvement after being stagnant for the past two years. </w:t>
      </w:r>
      <w:r w:rsidR="00332781" w:rsidRPr="00704EF6">
        <w:rPr>
          <w:rFonts w:ascii="Times New Roman" w:hAnsi="Times New Roman"/>
          <w:sz w:val="24"/>
          <w:szCs w:val="24"/>
        </w:rPr>
        <w:t>Eastern Cape</w:t>
      </w:r>
      <w:r w:rsidR="00332781" w:rsidRPr="00504132">
        <w:rPr>
          <w:rFonts w:ascii="Times New Roman" w:hAnsi="Times New Roman"/>
          <w:sz w:val="24"/>
          <w:szCs w:val="24"/>
        </w:rPr>
        <w:t xml:space="preserve">, </w:t>
      </w:r>
      <w:r w:rsidR="00F87D08" w:rsidRPr="00FC1A52">
        <w:rPr>
          <w:rFonts w:ascii="Times New Roman" w:hAnsi="Times New Roman"/>
          <w:sz w:val="24"/>
          <w:szCs w:val="24"/>
        </w:rPr>
        <w:t>Free State</w:t>
      </w:r>
      <w:r w:rsidRPr="00504132">
        <w:rPr>
          <w:rFonts w:ascii="Times New Roman" w:hAnsi="Times New Roman"/>
          <w:sz w:val="24"/>
          <w:szCs w:val="24"/>
        </w:rPr>
        <w:t xml:space="preserve">, </w:t>
      </w:r>
      <w:r w:rsidR="00332781">
        <w:rPr>
          <w:rFonts w:ascii="Times New Roman" w:hAnsi="Times New Roman"/>
          <w:sz w:val="24"/>
          <w:szCs w:val="24"/>
        </w:rPr>
        <w:t>Gauteng</w:t>
      </w:r>
      <w:r w:rsidR="009236BD">
        <w:rPr>
          <w:rFonts w:ascii="Times New Roman" w:hAnsi="Times New Roman"/>
          <w:sz w:val="24"/>
          <w:szCs w:val="24"/>
        </w:rPr>
        <w:t xml:space="preserve"> </w:t>
      </w:r>
      <w:r w:rsidRPr="00504132">
        <w:rPr>
          <w:rFonts w:ascii="Times New Roman" w:hAnsi="Times New Roman"/>
          <w:sz w:val="24"/>
          <w:szCs w:val="24"/>
        </w:rPr>
        <w:t xml:space="preserve">and Western Cape received unqualified audit opinions. </w:t>
      </w:r>
      <w:r w:rsidRPr="00504132">
        <w:rPr>
          <w:rFonts w:ascii="Times New Roman" w:eastAsiaTheme="minorHAnsi" w:hAnsi="Times New Roman"/>
          <w:sz w:val="24"/>
          <w:szCs w:val="24"/>
        </w:rPr>
        <w:t xml:space="preserve">The most notable movement </w:t>
      </w:r>
      <w:r w:rsidR="00F87D08" w:rsidRPr="00FC1A52">
        <w:rPr>
          <w:rFonts w:ascii="Times New Roman" w:eastAsiaTheme="minorHAnsi" w:hAnsi="Times New Roman"/>
          <w:sz w:val="24"/>
          <w:szCs w:val="24"/>
        </w:rPr>
        <w:t>is the improvement in audit outcome</w:t>
      </w:r>
      <w:r w:rsidRPr="00504132">
        <w:rPr>
          <w:rFonts w:ascii="Times New Roman" w:eastAsiaTheme="minorHAnsi" w:hAnsi="Times New Roman"/>
          <w:sz w:val="24"/>
          <w:szCs w:val="24"/>
        </w:rPr>
        <w:t xml:space="preserve"> for </w:t>
      </w:r>
      <w:r w:rsidR="00F87D08" w:rsidRPr="00FC1A52">
        <w:rPr>
          <w:rFonts w:ascii="Times New Roman" w:eastAsiaTheme="minorHAnsi" w:hAnsi="Times New Roman"/>
          <w:sz w:val="24"/>
          <w:szCs w:val="24"/>
        </w:rPr>
        <w:t>Free State</w:t>
      </w:r>
      <w:r w:rsidR="007C5AD1">
        <w:rPr>
          <w:rFonts w:ascii="Times New Roman" w:eastAsiaTheme="minorHAnsi" w:hAnsi="Times New Roman"/>
          <w:sz w:val="24"/>
          <w:szCs w:val="24"/>
        </w:rPr>
        <w:t xml:space="preserve"> in obtaining an</w:t>
      </w:r>
      <w:r w:rsidR="00F8488E">
        <w:rPr>
          <w:rFonts w:ascii="Times New Roman" w:eastAsiaTheme="minorHAnsi" w:hAnsi="Times New Roman"/>
          <w:sz w:val="24"/>
          <w:szCs w:val="24"/>
        </w:rPr>
        <w:t xml:space="preserve"> unqualified audit opinion</w:t>
      </w:r>
      <w:r w:rsidRPr="00504132">
        <w:rPr>
          <w:rFonts w:ascii="Times New Roman" w:hAnsi="Times New Roman"/>
          <w:sz w:val="24"/>
          <w:szCs w:val="24"/>
        </w:rPr>
        <w:t xml:space="preserve">. </w:t>
      </w:r>
      <w:r w:rsidR="00915039">
        <w:rPr>
          <w:rFonts w:ascii="Times New Roman" w:hAnsi="Times New Roman"/>
          <w:sz w:val="24"/>
          <w:szCs w:val="24"/>
        </w:rPr>
        <w:t>The AG noted material</w:t>
      </w:r>
      <w:r w:rsidR="00B337BA">
        <w:rPr>
          <w:rFonts w:ascii="Times New Roman" w:hAnsi="Times New Roman"/>
          <w:sz w:val="24"/>
          <w:szCs w:val="24"/>
        </w:rPr>
        <w:t xml:space="preserve"> findings </w:t>
      </w:r>
      <w:r w:rsidR="00915039">
        <w:rPr>
          <w:rFonts w:ascii="Times New Roman" w:hAnsi="Times New Roman"/>
          <w:sz w:val="24"/>
          <w:szCs w:val="24"/>
        </w:rPr>
        <w:t xml:space="preserve">on usefulness and reliability of data, </w:t>
      </w:r>
      <w:r w:rsidR="00B337BA">
        <w:rPr>
          <w:rFonts w:ascii="Times New Roman" w:hAnsi="Times New Roman"/>
          <w:sz w:val="24"/>
          <w:szCs w:val="24"/>
        </w:rPr>
        <w:t xml:space="preserve">due to inadequate </w:t>
      </w:r>
      <w:r w:rsidR="00B337BA">
        <w:rPr>
          <w:rFonts w:ascii="Times New Roman" w:hAnsi="Times New Roman"/>
          <w:sz w:val="24"/>
          <w:szCs w:val="24"/>
        </w:rPr>
        <w:lastRenderedPageBreak/>
        <w:t>information systems for the collection of data, inadequate implementation of policies and procedures, manual control processes and poor filing systems</w:t>
      </w:r>
      <w:r w:rsidR="00B337BA" w:rsidRPr="00D202E8">
        <w:rPr>
          <w:rFonts w:ascii="Times New Roman" w:hAnsi="Times New Roman"/>
          <w:sz w:val="24"/>
          <w:szCs w:val="24"/>
        </w:rPr>
        <w:t xml:space="preserve">. </w:t>
      </w:r>
    </w:p>
    <w:p w14:paraId="1421ACE1" w14:textId="77777777" w:rsidR="00B337BA" w:rsidRDefault="00B337BA" w:rsidP="007C50BA">
      <w:pPr>
        <w:spacing w:after="0"/>
        <w:jc w:val="both"/>
        <w:rPr>
          <w:rFonts w:ascii="Times New Roman" w:hAnsi="Times New Roman"/>
          <w:sz w:val="24"/>
          <w:szCs w:val="24"/>
        </w:rPr>
      </w:pPr>
    </w:p>
    <w:p w14:paraId="33E5A4D7" w14:textId="35F1D533" w:rsidR="00631639" w:rsidRPr="00F421DE" w:rsidRDefault="00093D02" w:rsidP="00631639">
      <w:pPr>
        <w:spacing w:after="0"/>
        <w:jc w:val="both"/>
        <w:rPr>
          <w:rFonts w:ascii="Times New Roman" w:hAnsi="Times New Roman"/>
          <w:sz w:val="24"/>
          <w:szCs w:val="24"/>
        </w:rPr>
      </w:pPr>
      <w:r>
        <w:rPr>
          <w:rFonts w:ascii="Times New Roman" w:hAnsi="Times New Roman"/>
          <w:sz w:val="24"/>
          <w:szCs w:val="24"/>
        </w:rPr>
        <w:t xml:space="preserve">All provincial departments (with the exception of the Western Cape) had challenges with compliance with submission of financial statements that complied with the accounting framework as well as the inability to detect and prevent irregular expenditure. </w:t>
      </w:r>
      <w:r w:rsidR="007C50BA" w:rsidRPr="00504132">
        <w:rPr>
          <w:rFonts w:ascii="Times New Roman" w:hAnsi="Times New Roman"/>
          <w:sz w:val="24"/>
          <w:szCs w:val="24"/>
        </w:rPr>
        <w:t>Irregular e</w:t>
      </w:r>
      <w:r w:rsidR="00CD1A03" w:rsidRPr="00FC1A52">
        <w:rPr>
          <w:rFonts w:ascii="Times New Roman" w:hAnsi="Times New Roman"/>
          <w:sz w:val="24"/>
          <w:szCs w:val="24"/>
        </w:rPr>
        <w:t xml:space="preserve">xpenditure </w:t>
      </w:r>
      <w:r w:rsidR="009D3793" w:rsidRPr="00FC1A52">
        <w:rPr>
          <w:rFonts w:ascii="Times New Roman" w:hAnsi="Times New Roman"/>
          <w:sz w:val="24"/>
          <w:szCs w:val="24"/>
        </w:rPr>
        <w:t xml:space="preserve">has reduced, amounted </w:t>
      </w:r>
      <w:r w:rsidR="00915039">
        <w:rPr>
          <w:rFonts w:ascii="Times New Roman" w:hAnsi="Times New Roman"/>
          <w:sz w:val="24"/>
          <w:szCs w:val="24"/>
        </w:rPr>
        <w:t xml:space="preserve">to </w:t>
      </w:r>
      <w:r w:rsidR="009D3793" w:rsidRPr="00FC1A52">
        <w:rPr>
          <w:rFonts w:ascii="Times New Roman" w:hAnsi="Times New Roman"/>
          <w:sz w:val="24"/>
          <w:szCs w:val="24"/>
        </w:rPr>
        <w:t>R6.4 b</w:t>
      </w:r>
      <w:r w:rsidR="00CD1A03" w:rsidRPr="00FC1A52">
        <w:rPr>
          <w:rFonts w:ascii="Times New Roman" w:hAnsi="Times New Roman"/>
          <w:sz w:val="24"/>
          <w:szCs w:val="24"/>
        </w:rPr>
        <w:t>illion</w:t>
      </w:r>
      <w:r w:rsidR="007C50BA" w:rsidRPr="00504132">
        <w:rPr>
          <w:rFonts w:ascii="Times New Roman" w:hAnsi="Times New Roman"/>
          <w:sz w:val="24"/>
          <w:szCs w:val="24"/>
        </w:rPr>
        <w:t>,</w:t>
      </w:r>
      <w:r w:rsidR="009D3793" w:rsidRPr="00FC1A52">
        <w:rPr>
          <w:rFonts w:ascii="Times New Roman" w:hAnsi="Times New Roman"/>
          <w:sz w:val="24"/>
          <w:szCs w:val="24"/>
        </w:rPr>
        <w:t xml:space="preserve"> </w:t>
      </w:r>
      <w:r w:rsidR="007C50BA" w:rsidRPr="00504132">
        <w:rPr>
          <w:rFonts w:ascii="Times New Roman" w:hAnsi="Times New Roman"/>
          <w:sz w:val="24"/>
          <w:szCs w:val="24"/>
        </w:rPr>
        <w:t>from R</w:t>
      </w:r>
      <w:r w:rsidR="009D3793" w:rsidRPr="00FC1A52">
        <w:rPr>
          <w:rFonts w:ascii="Times New Roman" w:hAnsi="Times New Roman"/>
          <w:sz w:val="24"/>
          <w:szCs w:val="24"/>
        </w:rPr>
        <w:t>7.7 billion in 2015</w:t>
      </w:r>
      <w:r w:rsidR="007C50BA" w:rsidRPr="00504132">
        <w:rPr>
          <w:rFonts w:ascii="Times New Roman" w:hAnsi="Times New Roman"/>
          <w:sz w:val="24"/>
          <w:szCs w:val="24"/>
        </w:rPr>
        <w:t>/1</w:t>
      </w:r>
      <w:r w:rsidR="009D3793" w:rsidRPr="00FC1A52">
        <w:rPr>
          <w:rFonts w:ascii="Times New Roman" w:hAnsi="Times New Roman"/>
          <w:sz w:val="24"/>
          <w:szCs w:val="24"/>
        </w:rPr>
        <w:t>6</w:t>
      </w:r>
      <w:r w:rsidR="007C50BA" w:rsidRPr="00504132">
        <w:rPr>
          <w:rFonts w:ascii="Times New Roman" w:hAnsi="Times New Roman"/>
          <w:sz w:val="24"/>
          <w:szCs w:val="24"/>
        </w:rPr>
        <w:t xml:space="preserve">. The main contributors to irregular expenditure were </w:t>
      </w:r>
      <w:r w:rsidR="009D3793">
        <w:rPr>
          <w:rFonts w:ascii="Times New Roman" w:hAnsi="Times New Roman"/>
          <w:sz w:val="24"/>
          <w:szCs w:val="24"/>
        </w:rPr>
        <w:t xml:space="preserve">Gauteng (R1.9 billion), Mpumalanga (R1.5 billion) and </w:t>
      </w:r>
      <w:r w:rsidR="009D3793" w:rsidRPr="00FC1A52">
        <w:rPr>
          <w:rFonts w:ascii="Times New Roman" w:hAnsi="Times New Roman"/>
          <w:sz w:val="24"/>
          <w:szCs w:val="24"/>
        </w:rPr>
        <w:t>KwaZulu-Natal (R1.3</w:t>
      </w:r>
      <w:r w:rsidR="009D3793" w:rsidRPr="00504132">
        <w:rPr>
          <w:rFonts w:ascii="Times New Roman" w:hAnsi="Times New Roman"/>
          <w:sz w:val="24"/>
          <w:szCs w:val="24"/>
        </w:rPr>
        <w:t xml:space="preserve"> billion).</w:t>
      </w:r>
      <w:r w:rsidR="007C50BA" w:rsidRPr="00504132">
        <w:rPr>
          <w:rFonts w:ascii="Times New Roman" w:hAnsi="Times New Roman"/>
          <w:sz w:val="24"/>
          <w:szCs w:val="24"/>
        </w:rPr>
        <w:t xml:space="preserve"> </w:t>
      </w:r>
      <w:r w:rsidR="00631639" w:rsidRPr="007811AF">
        <w:rPr>
          <w:rFonts w:ascii="Times New Roman" w:hAnsi="Times New Roman"/>
          <w:sz w:val="24"/>
          <w:szCs w:val="24"/>
        </w:rPr>
        <w:t>Unauthorised expenditure slightly decreased from R259 million in 2014/15 to R238 million in 2016/17</w:t>
      </w:r>
      <w:r w:rsidR="00D62B86" w:rsidRPr="007811AF">
        <w:rPr>
          <w:rFonts w:ascii="Times New Roman" w:hAnsi="Times New Roman"/>
          <w:sz w:val="24"/>
          <w:szCs w:val="24"/>
        </w:rPr>
        <w:t>.</w:t>
      </w:r>
    </w:p>
    <w:p w14:paraId="2B631707" w14:textId="5380F906" w:rsidR="007A2851" w:rsidRPr="000F1A49" w:rsidRDefault="007A2851" w:rsidP="007C50BA">
      <w:pPr>
        <w:spacing w:after="0"/>
        <w:jc w:val="both"/>
        <w:rPr>
          <w:rFonts w:ascii="Times New Roman" w:hAnsi="Times New Roman"/>
          <w:sz w:val="24"/>
          <w:szCs w:val="24"/>
        </w:rPr>
      </w:pPr>
    </w:p>
    <w:p w14:paraId="15DE3BC4" w14:textId="2D5CC2BB" w:rsidR="007A2851" w:rsidRPr="00504132" w:rsidRDefault="007A2851" w:rsidP="007C50BA">
      <w:pPr>
        <w:spacing w:after="0"/>
        <w:jc w:val="both"/>
        <w:rPr>
          <w:rFonts w:ascii="Times New Roman" w:hAnsi="Times New Roman"/>
          <w:sz w:val="24"/>
          <w:szCs w:val="24"/>
        </w:rPr>
      </w:pPr>
      <w:r>
        <w:rPr>
          <w:rFonts w:ascii="Times New Roman" w:hAnsi="Times New Roman"/>
          <w:sz w:val="24"/>
          <w:szCs w:val="24"/>
        </w:rPr>
        <w:t xml:space="preserve">The AG </w:t>
      </w:r>
      <w:r w:rsidR="00CD7A4E">
        <w:rPr>
          <w:rFonts w:ascii="Times New Roman" w:hAnsi="Times New Roman"/>
          <w:sz w:val="24"/>
          <w:szCs w:val="24"/>
        </w:rPr>
        <w:t xml:space="preserve">reported that </w:t>
      </w:r>
      <w:r>
        <w:rPr>
          <w:rFonts w:ascii="Times New Roman" w:hAnsi="Times New Roman"/>
          <w:sz w:val="24"/>
          <w:szCs w:val="24"/>
        </w:rPr>
        <w:t>the</w:t>
      </w:r>
      <w:r w:rsidR="00CD7A4E">
        <w:rPr>
          <w:rFonts w:ascii="Times New Roman" w:hAnsi="Times New Roman"/>
          <w:sz w:val="24"/>
          <w:szCs w:val="24"/>
        </w:rPr>
        <w:t xml:space="preserve"> t</w:t>
      </w:r>
      <w:r w:rsidR="00B95A68">
        <w:rPr>
          <w:rFonts w:ascii="Times New Roman" w:hAnsi="Times New Roman"/>
          <w:sz w:val="24"/>
          <w:szCs w:val="24"/>
        </w:rPr>
        <w:t>hree</w:t>
      </w:r>
      <w:r>
        <w:rPr>
          <w:rFonts w:ascii="Times New Roman" w:hAnsi="Times New Roman"/>
          <w:sz w:val="24"/>
          <w:szCs w:val="24"/>
        </w:rPr>
        <w:t xml:space="preserve"> ro</w:t>
      </w:r>
      <w:r w:rsidR="0035529B">
        <w:rPr>
          <w:rFonts w:ascii="Times New Roman" w:hAnsi="Times New Roman"/>
          <w:sz w:val="24"/>
          <w:szCs w:val="24"/>
        </w:rPr>
        <w:t>ot</w:t>
      </w:r>
      <w:r>
        <w:rPr>
          <w:rFonts w:ascii="Times New Roman" w:hAnsi="Times New Roman"/>
          <w:sz w:val="24"/>
          <w:szCs w:val="24"/>
        </w:rPr>
        <w:t xml:space="preserve"> cause</w:t>
      </w:r>
      <w:r w:rsidR="00D62B86">
        <w:rPr>
          <w:rFonts w:ascii="Times New Roman" w:hAnsi="Times New Roman"/>
          <w:sz w:val="24"/>
          <w:szCs w:val="24"/>
        </w:rPr>
        <w:t>s</w:t>
      </w:r>
      <w:r w:rsidR="00B95A68">
        <w:rPr>
          <w:rFonts w:ascii="Times New Roman" w:hAnsi="Times New Roman"/>
          <w:sz w:val="24"/>
          <w:szCs w:val="24"/>
        </w:rPr>
        <w:t xml:space="preserve"> for poor performance included</w:t>
      </w:r>
      <w:r>
        <w:rPr>
          <w:rFonts w:ascii="Times New Roman" w:hAnsi="Times New Roman"/>
          <w:sz w:val="24"/>
          <w:szCs w:val="24"/>
        </w:rPr>
        <w:t xml:space="preserve"> slow response by political leadership</w:t>
      </w:r>
      <w:r w:rsidR="00CD7A4E">
        <w:rPr>
          <w:rFonts w:ascii="Times New Roman" w:hAnsi="Times New Roman"/>
          <w:sz w:val="24"/>
          <w:szCs w:val="24"/>
        </w:rPr>
        <w:t xml:space="preserve"> and senior management</w:t>
      </w:r>
      <w:r w:rsidR="00B95A68">
        <w:rPr>
          <w:rFonts w:ascii="Times New Roman" w:hAnsi="Times New Roman"/>
          <w:sz w:val="24"/>
          <w:szCs w:val="24"/>
        </w:rPr>
        <w:t>;</w:t>
      </w:r>
      <w:r>
        <w:rPr>
          <w:rFonts w:ascii="Times New Roman" w:hAnsi="Times New Roman"/>
          <w:sz w:val="24"/>
          <w:szCs w:val="24"/>
        </w:rPr>
        <w:t xml:space="preserve"> </w:t>
      </w:r>
      <w:r w:rsidR="00CD7A4E">
        <w:rPr>
          <w:rFonts w:ascii="Times New Roman" w:hAnsi="Times New Roman"/>
          <w:sz w:val="24"/>
          <w:szCs w:val="24"/>
        </w:rPr>
        <w:t xml:space="preserve">key </w:t>
      </w:r>
      <w:r>
        <w:rPr>
          <w:rFonts w:ascii="Times New Roman" w:hAnsi="Times New Roman"/>
          <w:sz w:val="24"/>
          <w:szCs w:val="24"/>
        </w:rPr>
        <w:t>positions</w:t>
      </w:r>
      <w:r w:rsidR="00CD7A4E">
        <w:rPr>
          <w:rFonts w:ascii="Times New Roman" w:hAnsi="Times New Roman"/>
          <w:sz w:val="24"/>
          <w:szCs w:val="24"/>
        </w:rPr>
        <w:t xml:space="preserve"> remaining vacant</w:t>
      </w:r>
      <w:r w:rsidR="00B95A68">
        <w:rPr>
          <w:rFonts w:ascii="Times New Roman" w:hAnsi="Times New Roman"/>
          <w:sz w:val="24"/>
          <w:szCs w:val="24"/>
        </w:rPr>
        <w:t>;</w:t>
      </w:r>
      <w:r>
        <w:rPr>
          <w:rFonts w:ascii="Times New Roman" w:hAnsi="Times New Roman"/>
          <w:sz w:val="24"/>
          <w:szCs w:val="24"/>
        </w:rPr>
        <w:t xml:space="preserve"> a</w:t>
      </w:r>
      <w:r w:rsidR="00CD7A4E">
        <w:rPr>
          <w:rFonts w:ascii="Times New Roman" w:hAnsi="Times New Roman"/>
          <w:sz w:val="24"/>
          <w:szCs w:val="24"/>
        </w:rPr>
        <w:t>n</w:t>
      </w:r>
      <w:r>
        <w:rPr>
          <w:rFonts w:ascii="Times New Roman" w:hAnsi="Times New Roman"/>
          <w:sz w:val="24"/>
          <w:szCs w:val="24"/>
        </w:rPr>
        <w:t xml:space="preserve">d </w:t>
      </w:r>
      <w:r w:rsidR="00CD7A4E">
        <w:rPr>
          <w:rFonts w:ascii="Times New Roman" w:hAnsi="Times New Roman"/>
          <w:sz w:val="24"/>
          <w:szCs w:val="24"/>
        </w:rPr>
        <w:t xml:space="preserve">inadequate consequences for poor performance and transgressions. </w:t>
      </w:r>
      <w:r w:rsidR="00B337BA">
        <w:rPr>
          <w:rFonts w:ascii="Times New Roman" w:hAnsi="Times New Roman"/>
          <w:sz w:val="24"/>
          <w:szCs w:val="24"/>
        </w:rPr>
        <w:t>The AG recommends that leadership and senior management should take responsibility for poor performance</w:t>
      </w:r>
      <w:r w:rsidR="00CE26FD">
        <w:rPr>
          <w:rFonts w:ascii="Times New Roman" w:hAnsi="Times New Roman"/>
          <w:sz w:val="24"/>
          <w:szCs w:val="24"/>
        </w:rPr>
        <w:t xml:space="preserve"> and address the weaknesses in key controls,</w:t>
      </w:r>
      <w:r w:rsidR="00B337BA">
        <w:rPr>
          <w:rFonts w:ascii="Times New Roman" w:hAnsi="Times New Roman"/>
          <w:sz w:val="24"/>
          <w:szCs w:val="24"/>
        </w:rPr>
        <w:t xml:space="preserve"> ensure that positions are filled </w:t>
      </w:r>
      <w:r w:rsidR="00CE26FD">
        <w:rPr>
          <w:rFonts w:ascii="Times New Roman" w:hAnsi="Times New Roman"/>
          <w:sz w:val="24"/>
          <w:szCs w:val="24"/>
        </w:rPr>
        <w:t xml:space="preserve">as soon as possible </w:t>
      </w:r>
      <w:r w:rsidR="00B337BA">
        <w:rPr>
          <w:rFonts w:ascii="Times New Roman" w:hAnsi="Times New Roman"/>
          <w:sz w:val="24"/>
          <w:szCs w:val="24"/>
        </w:rPr>
        <w:t xml:space="preserve">with </w:t>
      </w:r>
      <w:r w:rsidR="00CE26FD">
        <w:rPr>
          <w:rFonts w:ascii="Times New Roman" w:hAnsi="Times New Roman"/>
          <w:sz w:val="24"/>
          <w:szCs w:val="24"/>
        </w:rPr>
        <w:t>officials who have appropriate competencies</w:t>
      </w:r>
      <w:r w:rsidR="00B337BA">
        <w:rPr>
          <w:rFonts w:ascii="Times New Roman" w:hAnsi="Times New Roman"/>
          <w:sz w:val="24"/>
          <w:szCs w:val="24"/>
        </w:rPr>
        <w:t xml:space="preserve"> and consequences for </w:t>
      </w:r>
      <w:r w:rsidR="008028A6">
        <w:rPr>
          <w:rFonts w:ascii="Times New Roman" w:hAnsi="Times New Roman"/>
          <w:sz w:val="24"/>
          <w:szCs w:val="24"/>
        </w:rPr>
        <w:t>financial misconduct or misconduct in the SCM processes.</w:t>
      </w:r>
    </w:p>
    <w:p w14:paraId="139B0CE9" w14:textId="5EDA7C9C" w:rsidR="007C50BA" w:rsidRDefault="007C50BA" w:rsidP="007C50BA">
      <w:pPr>
        <w:spacing w:after="0"/>
        <w:jc w:val="both"/>
        <w:rPr>
          <w:rFonts w:ascii="Times New Roman" w:hAnsi="Times New Roman"/>
          <w:sz w:val="24"/>
          <w:szCs w:val="24"/>
        </w:rPr>
      </w:pPr>
    </w:p>
    <w:p w14:paraId="7EEB4D53" w14:textId="5A8FFDFB" w:rsidR="00915039" w:rsidRPr="001B136B" w:rsidRDefault="00915039" w:rsidP="007C50BA">
      <w:pPr>
        <w:spacing w:after="0"/>
        <w:jc w:val="both"/>
        <w:rPr>
          <w:rFonts w:ascii="Times New Roman" w:hAnsi="Times New Roman"/>
          <w:sz w:val="24"/>
          <w:szCs w:val="24"/>
        </w:rPr>
      </w:pPr>
      <w:r>
        <w:rPr>
          <w:rFonts w:ascii="Times New Roman" w:hAnsi="Times New Roman"/>
          <w:sz w:val="24"/>
          <w:szCs w:val="24"/>
        </w:rPr>
        <w:t xml:space="preserve">In addition to financials, the AG also </w:t>
      </w:r>
      <w:r w:rsidR="00F75CA2">
        <w:rPr>
          <w:rFonts w:ascii="Times New Roman" w:hAnsi="Times New Roman"/>
          <w:sz w:val="24"/>
          <w:szCs w:val="24"/>
        </w:rPr>
        <w:t xml:space="preserve">audited </w:t>
      </w:r>
      <w:r>
        <w:rPr>
          <w:rFonts w:ascii="Times New Roman" w:hAnsi="Times New Roman"/>
          <w:sz w:val="24"/>
          <w:szCs w:val="24"/>
        </w:rPr>
        <w:t xml:space="preserve">four elements of the health sector: </w:t>
      </w:r>
      <w:r w:rsidR="00F75CA2">
        <w:rPr>
          <w:rFonts w:ascii="Times New Roman" w:hAnsi="Times New Roman"/>
          <w:sz w:val="24"/>
          <w:szCs w:val="24"/>
        </w:rPr>
        <w:t>management</w:t>
      </w:r>
      <w:r>
        <w:rPr>
          <w:rFonts w:ascii="Times New Roman" w:hAnsi="Times New Roman"/>
          <w:sz w:val="24"/>
          <w:szCs w:val="24"/>
        </w:rPr>
        <w:t xml:space="preserve"> o</w:t>
      </w:r>
      <w:r w:rsidR="00F75CA2">
        <w:rPr>
          <w:rFonts w:ascii="Times New Roman" w:hAnsi="Times New Roman"/>
          <w:sz w:val="24"/>
          <w:szCs w:val="24"/>
        </w:rPr>
        <w:t>f pharmaceuticals</w:t>
      </w:r>
      <w:r w:rsidR="0034740C">
        <w:rPr>
          <w:rFonts w:ascii="Times New Roman" w:hAnsi="Times New Roman"/>
          <w:sz w:val="24"/>
          <w:szCs w:val="24"/>
        </w:rPr>
        <w:t>;</w:t>
      </w:r>
      <w:r w:rsidR="00F75CA2">
        <w:rPr>
          <w:rFonts w:ascii="Times New Roman" w:hAnsi="Times New Roman"/>
          <w:sz w:val="24"/>
          <w:szCs w:val="24"/>
        </w:rPr>
        <w:t xml:space="preserve"> use and maintenance of medical equipment</w:t>
      </w:r>
      <w:r w:rsidR="0034740C">
        <w:rPr>
          <w:rFonts w:ascii="Times New Roman" w:hAnsi="Times New Roman"/>
          <w:sz w:val="24"/>
          <w:szCs w:val="24"/>
        </w:rPr>
        <w:t xml:space="preserve">; </w:t>
      </w:r>
      <w:r w:rsidR="00F75CA2">
        <w:rPr>
          <w:rFonts w:ascii="Times New Roman" w:hAnsi="Times New Roman"/>
          <w:sz w:val="24"/>
          <w:szCs w:val="24"/>
        </w:rPr>
        <w:t>infrastructure</w:t>
      </w:r>
      <w:r w:rsidR="0034740C">
        <w:rPr>
          <w:rFonts w:ascii="Times New Roman" w:hAnsi="Times New Roman"/>
          <w:sz w:val="24"/>
          <w:szCs w:val="24"/>
        </w:rPr>
        <w:t>;</w:t>
      </w:r>
      <w:r w:rsidR="00F75CA2">
        <w:rPr>
          <w:rFonts w:ascii="Times New Roman" w:hAnsi="Times New Roman"/>
          <w:sz w:val="24"/>
          <w:szCs w:val="24"/>
        </w:rPr>
        <w:t xml:space="preserve"> and </w:t>
      </w:r>
      <w:r w:rsidR="007E2698" w:rsidRPr="001B136B">
        <w:rPr>
          <w:rFonts w:ascii="Times New Roman" w:hAnsi="Times New Roman"/>
          <w:sz w:val="24"/>
          <w:szCs w:val="24"/>
        </w:rPr>
        <w:t xml:space="preserve">Information Technology </w:t>
      </w:r>
      <w:r w:rsidR="00C52655" w:rsidRPr="001B136B">
        <w:rPr>
          <w:rFonts w:ascii="Times New Roman" w:hAnsi="Times New Roman"/>
          <w:sz w:val="24"/>
          <w:szCs w:val="24"/>
        </w:rPr>
        <w:t>(IT)</w:t>
      </w:r>
      <w:r w:rsidR="00F75CA2" w:rsidRPr="001B136B">
        <w:rPr>
          <w:rFonts w:ascii="Times New Roman" w:hAnsi="Times New Roman"/>
          <w:sz w:val="24"/>
          <w:szCs w:val="24"/>
        </w:rPr>
        <w:t xml:space="preserve">. </w:t>
      </w:r>
    </w:p>
    <w:p w14:paraId="43FC96FE" w14:textId="77777777" w:rsidR="00347B3D" w:rsidRDefault="00347B3D" w:rsidP="007C50BA">
      <w:pPr>
        <w:spacing w:after="0"/>
        <w:jc w:val="both"/>
        <w:rPr>
          <w:rFonts w:ascii="Times New Roman" w:hAnsi="Times New Roman"/>
          <w:sz w:val="24"/>
          <w:szCs w:val="24"/>
        </w:rPr>
      </w:pPr>
    </w:p>
    <w:p w14:paraId="6D48113C" w14:textId="753E8FB4" w:rsidR="00347B3D" w:rsidRPr="00704EF6" w:rsidRDefault="00347B3D" w:rsidP="00347B3D">
      <w:pPr>
        <w:spacing w:after="0"/>
        <w:jc w:val="both"/>
        <w:rPr>
          <w:rFonts w:ascii="Times New Roman" w:hAnsi="Times New Roman"/>
          <w:color w:val="FF0000"/>
          <w:sz w:val="24"/>
          <w:szCs w:val="24"/>
        </w:rPr>
      </w:pPr>
      <w:r w:rsidRPr="00FC1A52">
        <w:rPr>
          <w:rFonts w:ascii="Times New Roman" w:hAnsi="Times New Roman"/>
          <w:sz w:val="24"/>
          <w:szCs w:val="24"/>
        </w:rPr>
        <w:t>On management of pharmaceuticals at medical depots, 40 clinics were visited and 35 of them had pharmaceuticals out of stock on the day that the AG visited.</w:t>
      </w:r>
      <w:r w:rsidR="006D628E" w:rsidRPr="00FC1A52">
        <w:rPr>
          <w:rFonts w:ascii="Times New Roman" w:hAnsi="Times New Roman"/>
          <w:sz w:val="24"/>
          <w:szCs w:val="24"/>
        </w:rPr>
        <w:t xml:space="preserve"> </w:t>
      </w:r>
      <w:r w:rsidR="00D62B86" w:rsidRPr="00F421DE">
        <w:rPr>
          <w:rFonts w:ascii="Times New Roman" w:hAnsi="Times New Roman"/>
          <w:sz w:val="24"/>
          <w:szCs w:val="24"/>
        </w:rPr>
        <w:t>T</w:t>
      </w:r>
      <w:r w:rsidR="006D628E" w:rsidRPr="00F421DE">
        <w:rPr>
          <w:rFonts w:ascii="Times New Roman" w:hAnsi="Times New Roman"/>
          <w:sz w:val="24"/>
          <w:szCs w:val="24"/>
        </w:rPr>
        <w:t>his was found to be due to poor supply managemen</w:t>
      </w:r>
      <w:r w:rsidR="006D628E" w:rsidRPr="003D5BDE">
        <w:rPr>
          <w:rFonts w:ascii="Times New Roman" w:hAnsi="Times New Roman"/>
          <w:sz w:val="24"/>
          <w:szCs w:val="24"/>
        </w:rPr>
        <w:t>t and</w:t>
      </w:r>
      <w:r w:rsidR="00BC5F62" w:rsidRPr="007811AF">
        <w:rPr>
          <w:rFonts w:ascii="Times New Roman" w:hAnsi="Times New Roman"/>
          <w:sz w:val="24"/>
          <w:szCs w:val="24"/>
        </w:rPr>
        <w:t xml:space="preserve"> </w:t>
      </w:r>
      <w:r w:rsidR="0048158D" w:rsidRPr="007811AF">
        <w:rPr>
          <w:rFonts w:ascii="Times New Roman" w:hAnsi="Times New Roman"/>
          <w:sz w:val="24"/>
          <w:szCs w:val="24"/>
        </w:rPr>
        <w:t xml:space="preserve">poor </w:t>
      </w:r>
      <w:r w:rsidR="006D628E" w:rsidRPr="00F421DE">
        <w:rPr>
          <w:rFonts w:ascii="Times New Roman" w:hAnsi="Times New Roman"/>
          <w:sz w:val="24"/>
          <w:szCs w:val="24"/>
        </w:rPr>
        <w:t xml:space="preserve">stock management. </w:t>
      </w:r>
      <w:r w:rsidR="002469FA" w:rsidRPr="007811AF">
        <w:rPr>
          <w:rFonts w:ascii="Times New Roman" w:hAnsi="Times New Roman"/>
          <w:sz w:val="24"/>
          <w:szCs w:val="24"/>
        </w:rPr>
        <w:t xml:space="preserve">The AG also found </w:t>
      </w:r>
      <w:r w:rsidR="009F69CE" w:rsidRPr="00F421DE">
        <w:rPr>
          <w:rFonts w:ascii="Times New Roman" w:hAnsi="Times New Roman"/>
          <w:sz w:val="24"/>
          <w:szCs w:val="24"/>
        </w:rPr>
        <w:t xml:space="preserve">inadequate stock </w:t>
      </w:r>
      <w:r w:rsidR="002469FA" w:rsidRPr="007811AF">
        <w:rPr>
          <w:rFonts w:ascii="Times New Roman" w:hAnsi="Times New Roman"/>
          <w:sz w:val="24"/>
          <w:szCs w:val="24"/>
        </w:rPr>
        <w:t>management as medicines were</w:t>
      </w:r>
      <w:r w:rsidR="002469FA" w:rsidRPr="00F421DE">
        <w:rPr>
          <w:rFonts w:ascii="Times New Roman" w:hAnsi="Times New Roman"/>
          <w:sz w:val="24"/>
          <w:szCs w:val="24"/>
        </w:rPr>
        <w:t xml:space="preserve"> </w:t>
      </w:r>
      <w:r w:rsidR="009F69CE" w:rsidRPr="00F421DE">
        <w:rPr>
          <w:rFonts w:ascii="Times New Roman" w:hAnsi="Times New Roman"/>
          <w:sz w:val="24"/>
          <w:szCs w:val="24"/>
        </w:rPr>
        <w:t>found to be stored in inappropriate places and expired stock was not disposed of.</w:t>
      </w:r>
      <w:r w:rsidR="0034740C" w:rsidRPr="0048158D">
        <w:rPr>
          <w:rFonts w:ascii="Times New Roman" w:hAnsi="Times New Roman"/>
          <w:sz w:val="24"/>
          <w:szCs w:val="24"/>
        </w:rPr>
        <w:t xml:space="preserve"> </w:t>
      </w:r>
      <w:r w:rsidR="00D62B86">
        <w:rPr>
          <w:rFonts w:ascii="Times New Roman" w:hAnsi="Times New Roman"/>
          <w:sz w:val="24"/>
          <w:szCs w:val="24"/>
        </w:rPr>
        <w:t>O</w:t>
      </w:r>
      <w:r w:rsidR="00D62B86" w:rsidRPr="00FC1A52">
        <w:rPr>
          <w:rFonts w:ascii="Times New Roman" w:hAnsi="Times New Roman"/>
          <w:sz w:val="24"/>
          <w:szCs w:val="24"/>
        </w:rPr>
        <w:t xml:space="preserve">n </w:t>
      </w:r>
      <w:r w:rsidR="009F69CE" w:rsidRPr="00FC1A52">
        <w:rPr>
          <w:rFonts w:ascii="Times New Roman" w:hAnsi="Times New Roman"/>
          <w:sz w:val="24"/>
          <w:szCs w:val="24"/>
        </w:rPr>
        <w:t xml:space="preserve">the use and maintenance of medical equipment, some medical equipment </w:t>
      </w:r>
      <w:r w:rsidR="002469FA" w:rsidRPr="00504132">
        <w:rPr>
          <w:rFonts w:ascii="Times New Roman" w:hAnsi="Times New Roman"/>
          <w:sz w:val="24"/>
          <w:szCs w:val="24"/>
        </w:rPr>
        <w:t>w</w:t>
      </w:r>
      <w:r w:rsidR="002469FA">
        <w:rPr>
          <w:rFonts w:ascii="Times New Roman" w:hAnsi="Times New Roman"/>
          <w:sz w:val="24"/>
          <w:szCs w:val="24"/>
        </w:rPr>
        <w:t>ere</w:t>
      </w:r>
      <w:r w:rsidR="002469FA" w:rsidRPr="00FC1A52">
        <w:rPr>
          <w:rFonts w:ascii="Times New Roman" w:hAnsi="Times New Roman"/>
          <w:sz w:val="24"/>
          <w:szCs w:val="24"/>
        </w:rPr>
        <w:t xml:space="preserve"> </w:t>
      </w:r>
      <w:r w:rsidR="009F69CE" w:rsidRPr="00FC1A52">
        <w:rPr>
          <w:rFonts w:ascii="Times New Roman" w:hAnsi="Times New Roman"/>
          <w:sz w:val="24"/>
          <w:szCs w:val="24"/>
        </w:rPr>
        <w:t>not used due to infrastructure deficiencies</w:t>
      </w:r>
      <w:r w:rsidR="002469FA">
        <w:rPr>
          <w:rFonts w:ascii="Times New Roman" w:hAnsi="Times New Roman"/>
          <w:sz w:val="24"/>
          <w:szCs w:val="24"/>
        </w:rPr>
        <w:t>;</w:t>
      </w:r>
      <w:r w:rsidR="009F69CE" w:rsidRPr="00FC1A52">
        <w:rPr>
          <w:rFonts w:ascii="Times New Roman" w:hAnsi="Times New Roman"/>
          <w:sz w:val="24"/>
          <w:szCs w:val="24"/>
        </w:rPr>
        <w:t xml:space="preserve"> hospital lacking staff that has the </w:t>
      </w:r>
      <w:r w:rsidR="006D1867">
        <w:rPr>
          <w:rFonts w:ascii="Times New Roman" w:hAnsi="Times New Roman"/>
          <w:sz w:val="24"/>
          <w:szCs w:val="24"/>
        </w:rPr>
        <w:t>skills</w:t>
      </w:r>
      <w:r w:rsidR="009F69CE" w:rsidRPr="00FC1A52">
        <w:rPr>
          <w:rFonts w:ascii="Times New Roman" w:hAnsi="Times New Roman"/>
          <w:sz w:val="24"/>
          <w:szCs w:val="24"/>
        </w:rPr>
        <w:t xml:space="preserve"> to use the equipment</w:t>
      </w:r>
      <w:r w:rsidR="002469FA">
        <w:rPr>
          <w:rFonts w:ascii="Times New Roman" w:hAnsi="Times New Roman"/>
          <w:sz w:val="24"/>
          <w:szCs w:val="24"/>
        </w:rPr>
        <w:t>;</w:t>
      </w:r>
      <w:r w:rsidR="009F69CE" w:rsidRPr="00FC1A52">
        <w:rPr>
          <w:rFonts w:ascii="Times New Roman" w:hAnsi="Times New Roman"/>
          <w:sz w:val="24"/>
          <w:szCs w:val="24"/>
        </w:rPr>
        <w:t xml:space="preserve"> and delay</w:t>
      </w:r>
      <w:r w:rsidR="002469FA">
        <w:rPr>
          <w:rFonts w:ascii="Times New Roman" w:hAnsi="Times New Roman"/>
          <w:sz w:val="24"/>
          <w:szCs w:val="24"/>
        </w:rPr>
        <w:t xml:space="preserve">s </w:t>
      </w:r>
      <w:r w:rsidR="009F69CE" w:rsidRPr="00FC1A52">
        <w:rPr>
          <w:rFonts w:ascii="Times New Roman" w:hAnsi="Times New Roman"/>
          <w:sz w:val="24"/>
          <w:szCs w:val="24"/>
        </w:rPr>
        <w:t xml:space="preserve">in repairing medical equipment. </w:t>
      </w:r>
    </w:p>
    <w:p w14:paraId="65E24E5A" w14:textId="77777777" w:rsidR="00F75CA2" w:rsidRPr="00504132" w:rsidRDefault="00F75CA2" w:rsidP="007C50BA">
      <w:pPr>
        <w:spacing w:after="0"/>
        <w:jc w:val="both"/>
        <w:rPr>
          <w:rFonts w:ascii="Times New Roman" w:hAnsi="Times New Roman"/>
          <w:sz w:val="24"/>
          <w:szCs w:val="24"/>
        </w:rPr>
      </w:pPr>
    </w:p>
    <w:p w14:paraId="1B66DA54" w14:textId="52510301" w:rsidR="00374CE8" w:rsidRDefault="006D1867">
      <w:pPr>
        <w:spacing w:after="0"/>
        <w:jc w:val="both"/>
        <w:rPr>
          <w:rFonts w:ascii="Times New Roman" w:hAnsi="Times New Roman"/>
          <w:sz w:val="24"/>
          <w:szCs w:val="24"/>
        </w:rPr>
      </w:pPr>
      <w:r w:rsidRPr="00FC1A52">
        <w:rPr>
          <w:rFonts w:ascii="Times New Roman" w:hAnsi="Times New Roman"/>
          <w:sz w:val="24"/>
          <w:szCs w:val="24"/>
        </w:rPr>
        <w:t xml:space="preserve">Under </w:t>
      </w:r>
      <w:r w:rsidR="00341313" w:rsidRPr="00FC1A52">
        <w:rPr>
          <w:rFonts w:ascii="Times New Roman" w:hAnsi="Times New Roman"/>
          <w:sz w:val="24"/>
          <w:szCs w:val="24"/>
        </w:rPr>
        <w:t>i</w:t>
      </w:r>
      <w:r w:rsidRPr="00FC1A52">
        <w:rPr>
          <w:rFonts w:ascii="Times New Roman" w:hAnsi="Times New Roman"/>
          <w:sz w:val="24"/>
          <w:szCs w:val="24"/>
        </w:rPr>
        <w:t>nfrastructure, the AG looked at project management, commissioning an</w:t>
      </w:r>
      <w:r w:rsidR="00560572" w:rsidRPr="00FC1A52">
        <w:rPr>
          <w:rFonts w:ascii="Times New Roman" w:hAnsi="Times New Roman"/>
          <w:sz w:val="24"/>
          <w:szCs w:val="24"/>
        </w:rPr>
        <w:t>d</w:t>
      </w:r>
      <w:r w:rsidRPr="00FC1A52">
        <w:rPr>
          <w:rFonts w:ascii="Times New Roman" w:hAnsi="Times New Roman"/>
          <w:sz w:val="24"/>
          <w:szCs w:val="24"/>
        </w:rPr>
        <w:t xml:space="preserve"> use of infrastructure</w:t>
      </w:r>
      <w:r w:rsidR="00560572" w:rsidRPr="00FC1A52">
        <w:rPr>
          <w:rFonts w:ascii="Times New Roman" w:hAnsi="Times New Roman"/>
          <w:sz w:val="24"/>
          <w:szCs w:val="24"/>
        </w:rPr>
        <w:t>.</w:t>
      </w:r>
      <w:r w:rsidR="00341313" w:rsidRPr="00FC1A52">
        <w:rPr>
          <w:rFonts w:ascii="Times New Roman" w:hAnsi="Times New Roman"/>
          <w:sz w:val="24"/>
          <w:szCs w:val="24"/>
        </w:rPr>
        <w:t xml:space="preserve"> </w:t>
      </w:r>
      <w:r w:rsidR="0035529B" w:rsidRPr="00FC1A52">
        <w:rPr>
          <w:rFonts w:ascii="Times New Roman" w:hAnsi="Times New Roman"/>
          <w:sz w:val="24"/>
          <w:szCs w:val="24"/>
        </w:rPr>
        <w:t>Twenty-four</w:t>
      </w:r>
      <w:r w:rsidR="001D4955" w:rsidRPr="00504132">
        <w:rPr>
          <w:rFonts w:ascii="Times New Roman" w:hAnsi="Times New Roman"/>
          <w:sz w:val="24"/>
          <w:szCs w:val="24"/>
        </w:rPr>
        <w:t xml:space="preserve"> projects</w:t>
      </w:r>
      <w:r w:rsidR="0035529B" w:rsidRPr="00FC1A52">
        <w:rPr>
          <w:rFonts w:ascii="Times New Roman" w:hAnsi="Times New Roman"/>
          <w:sz w:val="24"/>
          <w:szCs w:val="24"/>
        </w:rPr>
        <w:t xml:space="preserve"> were visited</w:t>
      </w:r>
      <w:r w:rsidR="00341313" w:rsidRPr="00FC1A52">
        <w:rPr>
          <w:rFonts w:ascii="Times New Roman" w:hAnsi="Times New Roman"/>
          <w:sz w:val="24"/>
          <w:szCs w:val="24"/>
        </w:rPr>
        <w:t>,</w:t>
      </w:r>
      <w:r w:rsidR="00F31E0C">
        <w:rPr>
          <w:rFonts w:ascii="Times New Roman" w:hAnsi="Times New Roman"/>
          <w:sz w:val="24"/>
          <w:szCs w:val="24"/>
        </w:rPr>
        <w:t xml:space="preserve"> </w:t>
      </w:r>
      <w:r w:rsidR="001D4955" w:rsidRPr="00504132">
        <w:rPr>
          <w:rFonts w:ascii="Times New Roman" w:hAnsi="Times New Roman"/>
          <w:sz w:val="24"/>
          <w:szCs w:val="24"/>
        </w:rPr>
        <w:t>common finding</w:t>
      </w:r>
      <w:r w:rsidR="0035529B" w:rsidRPr="00FC1A52">
        <w:rPr>
          <w:rFonts w:ascii="Times New Roman" w:hAnsi="Times New Roman"/>
          <w:sz w:val="24"/>
          <w:szCs w:val="24"/>
        </w:rPr>
        <w:t>s</w:t>
      </w:r>
      <w:r w:rsidR="001D4955" w:rsidRPr="00504132">
        <w:rPr>
          <w:rFonts w:ascii="Times New Roman" w:hAnsi="Times New Roman"/>
          <w:sz w:val="24"/>
          <w:szCs w:val="24"/>
        </w:rPr>
        <w:t xml:space="preserve"> across </w:t>
      </w:r>
      <w:r w:rsidR="0035529B" w:rsidRPr="00FC1A52">
        <w:rPr>
          <w:rFonts w:ascii="Times New Roman" w:hAnsi="Times New Roman"/>
          <w:sz w:val="24"/>
          <w:szCs w:val="24"/>
        </w:rPr>
        <w:t xml:space="preserve">the </w:t>
      </w:r>
      <w:r w:rsidR="001D4955" w:rsidRPr="00504132">
        <w:rPr>
          <w:rFonts w:ascii="Times New Roman" w:hAnsi="Times New Roman"/>
          <w:sz w:val="24"/>
          <w:szCs w:val="24"/>
        </w:rPr>
        <w:t>sites was that the EV was less than R1, indicat</w:t>
      </w:r>
      <w:r w:rsidR="0035529B" w:rsidRPr="00FC1A52">
        <w:rPr>
          <w:rFonts w:ascii="Times New Roman" w:hAnsi="Times New Roman"/>
          <w:sz w:val="24"/>
          <w:szCs w:val="24"/>
        </w:rPr>
        <w:t>ing</w:t>
      </w:r>
      <w:r w:rsidR="001D4955" w:rsidRPr="00504132">
        <w:rPr>
          <w:rFonts w:ascii="Times New Roman" w:hAnsi="Times New Roman"/>
          <w:sz w:val="24"/>
          <w:szCs w:val="24"/>
        </w:rPr>
        <w:t xml:space="preserve"> that value for money was potentially not being achieved for amounts</w:t>
      </w:r>
      <w:r w:rsidR="00FF73BD" w:rsidRPr="00504132">
        <w:rPr>
          <w:rFonts w:ascii="Times New Roman" w:hAnsi="Times New Roman"/>
          <w:sz w:val="24"/>
          <w:szCs w:val="24"/>
        </w:rPr>
        <w:t xml:space="preserve"> spent on these projects</w:t>
      </w:r>
      <w:r w:rsidR="0035529B" w:rsidRPr="00FC1A52">
        <w:rPr>
          <w:rFonts w:ascii="Times New Roman" w:hAnsi="Times New Roman"/>
          <w:sz w:val="24"/>
          <w:szCs w:val="24"/>
        </w:rPr>
        <w:t xml:space="preserve">. </w:t>
      </w:r>
      <w:r w:rsidR="00586969">
        <w:rPr>
          <w:rFonts w:ascii="Times New Roman" w:hAnsi="Times New Roman"/>
          <w:sz w:val="24"/>
          <w:szCs w:val="24"/>
        </w:rPr>
        <w:t>Challenges</w:t>
      </w:r>
      <w:r w:rsidR="0035529B" w:rsidRPr="00FC1A52">
        <w:rPr>
          <w:rFonts w:ascii="Times New Roman" w:hAnsi="Times New Roman"/>
          <w:sz w:val="24"/>
          <w:szCs w:val="24"/>
        </w:rPr>
        <w:t xml:space="preserve"> included p</w:t>
      </w:r>
      <w:r w:rsidR="005F1A74" w:rsidRPr="00504132">
        <w:rPr>
          <w:rFonts w:ascii="Times New Roman" w:hAnsi="Times New Roman"/>
          <w:sz w:val="24"/>
          <w:szCs w:val="24"/>
        </w:rPr>
        <w:t>oor quality of work and poor workmanship</w:t>
      </w:r>
      <w:r w:rsidR="00586969">
        <w:rPr>
          <w:rFonts w:ascii="Times New Roman" w:hAnsi="Times New Roman"/>
          <w:sz w:val="24"/>
          <w:szCs w:val="24"/>
        </w:rPr>
        <w:t>;</w:t>
      </w:r>
      <w:r w:rsidR="005F1A74" w:rsidRPr="00504132">
        <w:rPr>
          <w:rFonts w:ascii="Times New Roman" w:hAnsi="Times New Roman"/>
          <w:sz w:val="24"/>
          <w:szCs w:val="24"/>
        </w:rPr>
        <w:t xml:space="preserve"> delays in completion of projects</w:t>
      </w:r>
      <w:r w:rsidR="00586969">
        <w:rPr>
          <w:rFonts w:ascii="Times New Roman" w:hAnsi="Times New Roman"/>
          <w:sz w:val="24"/>
          <w:szCs w:val="24"/>
        </w:rPr>
        <w:t>;</w:t>
      </w:r>
      <w:r w:rsidR="005F1A74" w:rsidRPr="00504132">
        <w:rPr>
          <w:rFonts w:ascii="Times New Roman" w:hAnsi="Times New Roman"/>
          <w:sz w:val="24"/>
          <w:szCs w:val="24"/>
        </w:rPr>
        <w:t xml:space="preserve"> infrastructure needs were not correctly identified and prioritised</w:t>
      </w:r>
      <w:r w:rsidR="00586969">
        <w:rPr>
          <w:rFonts w:ascii="Times New Roman" w:hAnsi="Times New Roman"/>
          <w:sz w:val="24"/>
          <w:szCs w:val="24"/>
        </w:rPr>
        <w:t>;</w:t>
      </w:r>
      <w:r w:rsidR="005F1A74" w:rsidRPr="00504132">
        <w:rPr>
          <w:rFonts w:ascii="Times New Roman" w:hAnsi="Times New Roman"/>
          <w:sz w:val="24"/>
          <w:szCs w:val="24"/>
        </w:rPr>
        <w:t xml:space="preserve"> delays in commissioning of clinics</w:t>
      </w:r>
      <w:r w:rsidR="00341313" w:rsidRPr="00FC1A52">
        <w:rPr>
          <w:rFonts w:ascii="Times New Roman" w:hAnsi="Times New Roman"/>
          <w:sz w:val="24"/>
          <w:szCs w:val="24"/>
        </w:rPr>
        <w:t xml:space="preserve"> and </w:t>
      </w:r>
      <w:r w:rsidR="005F1A74" w:rsidRPr="00504132">
        <w:rPr>
          <w:rFonts w:ascii="Times New Roman" w:hAnsi="Times New Roman"/>
          <w:sz w:val="24"/>
          <w:szCs w:val="24"/>
        </w:rPr>
        <w:t>hospitals</w:t>
      </w:r>
      <w:r w:rsidR="00586969">
        <w:rPr>
          <w:rFonts w:ascii="Times New Roman" w:hAnsi="Times New Roman"/>
          <w:sz w:val="24"/>
          <w:szCs w:val="24"/>
        </w:rPr>
        <w:t>;</w:t>
      </w:r>
      <w:r w:rsidR="005F1A74" w:rsidRPr="00504132">
        <w:rPr>
          <w:rFonts w:ascii="Times New Roman" w:hAnsi="Times New Roman"/>
          <w:sz w:val="24"/>
          <w:szCs w:val="24"/>
        </w:rPr>
        <w:t xml:space="preserve"> and standard</w:t>
      </w:r>
      <w:r w:rsidR="00586969">
        <w:rPr>
          <w:rFonts w:ascii="Times New Roman" w:hAnsi="Times New Roman"/>
          <w:sz w:val="24"/>
          <w:szCs w:val="24"/>
        </w:rPr>
        <w:t>s</w:t>
      </w:r>
      <w:r w:rsidR="005F1A74" w:rsidRPr="00504132">
        <w:rPr>
          <w:rFonts w:ascii="Times New Roman" w:hAnsi="Times New Roman"/>
          <w:sz w:val="24"/>
          <w:szCs w:val="24"/>
        </w:rPr>
        <w:t xml:space="preserve"> for infrastructure procurement and delivery management </w:t>
      </w:r>
      <w:r w:rsidR="00586969" w:rsidRPr="00504132">
        <w:rPr>
          <w:rFonts w:ascii="Times New Roman" w:hAnsi="Times New Roman"/>
          <w:sz w:val="24"/>
          <w:szCs w:val="24"/>
        </w:rPr>
        <w:t>w</w:t>
      </w:r>
      <w:r w:rsidR="00586969">
        <w:rPr>
          <w:rFonts w:ascii="Times New Roman" w:hAnsi="Times New Roman"/>
          <w:sz w:val="24"/>
          <w:szCs w:val="24"/>
        </w:rPr>
        <w:t xml:space="preserve">ere </w:t>
      </w:r>
      <w:r w:rsidR="005F1A74" w:rsidRPr="00504132">
        <w:rPr>
          <w:rFonts w:ascii="Times New Roman" w:hAnsi="Times New Roman"/>
          <w:sz w:val="24"/>
          <w:szCs w:val="24"/>
        </w:rPr>
        <w:t xml:space="preserve">not fully implemented.  </w:t>
      </w:r>
      <w:r w:rsidR="00D866C5" w:rsidRPr="00504132">
        <w:rPr>
          <w:rFonts w:ascii="Times New Roman" w:hAnsi="Times New Roman"/>
          <w:sz w:val="24"/>
          <w:szCs w:val="24"/>
        </w:rPr>
        <w:t xml:space="preserve">Root causes </w:t>
      </w:r>
      <w:r w:rsidR="00DE683A" w:rsidRPr="00FC1A52">
        <w:rPr>
          <w:rFonts w:ascii="Times New Roman" w:hAnsi="Times New Roman"/>
          <w:sz w:val="24"/>
          <w:szCs w:val="24"/>
        </w:rPr>
        <w:t>were that</w:t>
      </w:r>
      <w:r w:rsidR="00D866C5" w:rsidRPr="00504132">
        <w:rPr>
          <w:rFonts w:ascii="Times New Roman" w:hAnsi="Times New Roman"/>
          <w:sz w:val="24"/>
          <w:szCs w:val="24"/>
        </w:rPr>
        <w:t xml:space="preserve"> certain </w:t>
      </w:r>
      <w:r w:rsidR="00586969">
        <w:rPr>
          <w:rFonts w:ascii="Times New Roman" w:hAnsi="Times New Roman"/>
          <w:sz w:val="24"/>
          <w:szCs w:val="24"/>
        </w:rPr>
        <w:t xml:space="preserve">provincial </w:t>
      </w:r>
      <w:r w:rsidR="00D866C5" w:rsidRPr="00504132">
        <w:rPr>
          <w:rFonts w:ascii="Times New Roman" w:hAnsi="Times New Roman"/>
          <w:sz w:val="24"/>
          <w:szCs w:val="24"/>
        </w:rPr>
        <w:t>departments did not have sufficient capacity to implement projects</w:t>
      </w:r>
      <w:r w:rsidR="00DE683A" w:rsidRPr="00FC1A52">
        <w:rPr>
          <w:rFonts w:ascii="Times New Roman" w:hAnsi="Times New Roman"/>
          <w:sz w:val="24"/>
          <w:szCs w:val="24"/>
        </w:rPr>
        <w:t xml:space="preserve">, thus </w:t>
      </w:r>
      <w:r w:rsidR="00586969" w:rsidRPr="00504132">
        <w:rPr>
          <w:rFonts w:ascii="Times New Roman" w:hAnsi="Times New Roman"/>
          <w:sz w:val="24"/>
          <w:szCs w:val="24"/>
        </w:rPr>
        <w:t>heav</w:t>
      </w:r>
      <w:r w:rsidR="00586969">
        <w:rPr>
          <w:rFonts w:ascii="Times New Roman" w:hAnsi="Times New Roman"/>
          <w:sz w:val="24"/>
          <w:szCs w:val="24"/>
        </w:rPr>
        <w:t>ily</w:t>
      </w:r>
      <w:r w:rsidR="00D866C5" w:rsidRPr="00504132">
        <w:rPr>
          <w:rFonts w:ascii="Times New Roman" w:hAnsi="Times New Roman"/>
          <w:sz w:val="24"/>
          <w:szCs w:val="24"/>
        </w:rPr>
        <w:t xml:space="preserve"> </w:t>
      </w:r>
      <w:r w:rsidR="00586969" w:rsidRPr="00504132">
        <w:rPr>
          <w:rFonts w:ascii="Times New Roman" w:hAnsi="Times New Roman"/>
          <w:sz w:val="24"/>
          <w:szCs w:val="24"/>
        </w:rPr>
        <w:t>reli</w:t>
      </w:r>
      <w:r w:rsidR="00586969">
        <w:rPr>
          <w:rFonts w:ascii="Times New Roman" w:hAnsi="Times New Roman"/>
          <w:sz w:val="24"/>
          <w:szCs w:val="24"/>
        </w:rPr>
        <w:t>ed</w:t>
      </w:r>
      <w:r w:rsidR="00586969" w:rsidRPr="00504132">
        <w:rPr>
          <w:rFonts w:ascii="Times New Roman" w:hAnsi="Times New Roman"/>
          <w:sz w:val="24"/>
          <w:szCs w:val="24"/>
        </w:rPr>
        <w:t xml:space="preserve"> </w:t>
      </w:r>
      <w:r w:rsidR="00D866C5" w:rsidRPr="00504132">
        <w:rPr>
          <w:rFonts w:ascii="Times New Roman" w:hAnsi="Times New Roman"/>
          <w:sz w:val="24"/>
          <w:szCs w:val="24"/>
        </w:rPr>
        <w:t>on consultants</w:t>
      </w:r>
      <w:r w:rsidR="00DE683A" w:rsidRPr="00FC1A52">
        <w:rPr>
          <w:rFonts w:ascii="Times New Roman" w:hAnsi="Times New Roman"/>
          <w:sz w:val="24"/>
          <w:szCs w:val="24"/>
        </w:rPr>
        <w:t xml:space="preserve"> or </w:t>
      </w:r>
      <w:r w:rsidR="0034740C">
        <w:rPr>
          <w:rFonts w:ascii="Times New Roman" w:hAnsi="Times New Roman"/>
          <w:sz w:val="24"/>
          <w:szCs w:val="24"/>
        </w:rPr>
        <w:t xml:space="preserve">project </w:t>
      </w:r>
      <w:r w:rsidR="00D866C5" w:rsidRPr="00504132">
        <w:rPr>
          <w:rFonts w:ascii="Times New Roman" w:hAnsi="Times New Roman"/>
          <w:sz w:val="24"/>
          <w:szCs w:val="24"/>
        </w:rPr>
        <w:t xml:space="preserve">managers.  There was lack of consequences for poor performance and transgressions </w:t>
      </w:r>
      <w:r w:rsidR="00DE683A" w:rsidRPr="00FC1A52">
        <w:rPr>
          <w:rFonts w:ascii="Times New Roman" w:hAnsi="Times New Roman"/>
          <w:sz w:val="24"/>
          <w:szCs w:val="24"/>
        </w:rPr>
        <w:t xml:space="preserve">which </w:t>
      </w:r>
      <w:r w:rsidR="00D866C5" w:rsidRPr="00504132">
        <w:rPr>
          <w:rFonts w:ascii="Times New Roman" w:hAnsi="Times New Roman"/>
          <w:sz w:val="24"/>
          <w:szCs w:val="24"/>
        </w:rPr>
        <w:t xml:space="preserve">resulted in matters previously reported being repeated and action plans not being </w:t>
      </w:r>
      <w:r w:rsidR="0035476E" w:rsidRPr="00504132">
        <w:rPr>
          <w:rFonts w:ascii="Times New Roman" w:hAnsi="Times New Roman"/>
          <w:sz w:val="24"/>
          <w:szCs w:val="24"/>
        </w:rPr>
        <w:t>implemented as desired</w:t>
      </w:r>
      <w:r w:rsidR="00DE683A" w:rsidRPr="00FC1A52">
        <w:rPr>
          <w:rFonts w:ascii="Times New Roman" w:hAnsi="Times New Roman"/>
          <w:sz w:val="24"/>
          <w:szCs w:val="24"/>
        </w:rPr>
        <w:t>.</w:t>
      </w:r>
      <w:r w:rsidR="0035476E" w:rsidRPr="00504132">
        <w:rPr>
          <w:rFonts w:ascii="Times New Roman" w:hAnsi="Times New Roman"/>
          <w:sz w:val="24"/>
          <w:szCs w:val="24"/>
        </w:rPr>
        <w:t xml:space="preserve"> </w:t>
      </w:r>
      <w:r w:rsidR="00586969">
        <w:rPr>
          <w:rFonts w:ascii="Times New Roman" w:hAnsi="Times New Roman"/>
          <w:sz w:val="24"/>
          <w:szCs w:val="24"/>
        </w:rPr>
        <w:t>P</w:t>
      </w:r>
      <w:r w:rsidR="0035476E" w:rsidRPr="00504132">
        <w:rPr>
          <w:rFonts w:ascii="Times New Roman" w:hAnsi="Times New Roman"/>
          <w:sz w:val="24"/>
          <w:szCs w:val="24"/>
        </w:rPr>
        <w:t xml:space="preserve">rojects were not planned and managed effectively by the provincial departments and their implementing </w:t>
      </w:r>
      <w:r w:rsidR="00D65662" w:rsidRPr="00DE683A">
        <w:rPr>
          <w:rFonts w:ascii="Times New Roman" w:hAnsi="Times New Roman"/>
          <w:sz w:val="24"/>
          <w:szCs w:val="24"/>
        </w:rPr>
        <w:t>agents</w:t>
      </w:r>
      <w:r w:rsidR="001C59B3" w:rsidRPr="00DE683A">
        <w:rPr>
          <w:rFonts w:ascii="Times New Roman" w:hAnsi="Times New Roman"/>
          <w:sz w:val="24"/>
          <w:szCs w:val="24"/>
        </w:rPr>
        <w:t>.</w:t>
      </w:r>
      <w:r w:rsidR="00374CE8" w:rsidRPr="00DE683A">
        <w:rPr>
          <w:rFonts w:ascii="Times New Roman" w:hAnsi="Times New Roman"/>
          <w:sz w:val="24"/>
          <w:szCs w:val="24"/>
        </w:rPr>
        <w:t xml:space="preserve">    </w:t>
      </w:r>
    </w:p>
    <w:p w14:paraId="4853A417" w14:textId="48E8E10E" w:rsidR="00763FE3" w:rsidRDefault="00763FE3">
      <w:pPr>
        <w:spacing w:after="0"/>
        <w:jc w:val="both"/>
        <w:rPr>
          <w:rFonts w:ascii="Times New Roman" w:hAnsi="Times New Roman"/>
          <w:sz w:val="24"/>
          <w:szCs w:val="24"/>
        </w:rPr>
      </w:pPr>
    </w:p>
    <w:p w14:paraId="290EA211" w14:textId="08ED2717" w:rsidR="00763FE3" w:rsidRPr="00FC1A52" w:rsidRDefault="00763FE3">
      <w:pPr>
        <w:spacing w:after="0"/>
        <w:jc w:val="both"/>
        <w:rPr>
          <w:rFonts w:ascii="Times New Roman" w:hAnsi="Times New Roman"/>
          <w:b/>
          <w:color w:val="FF0000"/>
          <w:sz w:val="24"/>
          <w:szCs w:val="24"/>
        </w:rPr>
      </w:pPr>
      <w:r>
        <w:rPr>
          <w:rFonts w:ascii="Times New Roman" w:hAnsi="Times New Roman"/>
          <w:sz w:val="24"/>
          <w:szCs w:val="24"/>
        </w:rPr>
        <w:t xml:space="preserve">On </w:t>
      </w:r>
      <w:r w:rsidR="00435423">
        <w:rPr>
          <w:rFonts w:ascii="Times New Roman" w:hAnsi="Times New Roman"/>
          <w:sz w:val="24"/>
          <w:szCs w:val="24"/>
        </w:rPr>
        <w:t xml:space="preserve">Information </w:t>
      </w:r>
      <w:r>
        <w:rPr>
          <w:rFonts w:ascii="Times New Roman" w:hAnsi="Times New Roman"/>
          <w:sz w:val="24"/>
          <w:szCs w:val="24"/>
        </w:rPr>
        <w:t>T</w:t>
      </w:r>
      <w:r w:rsidR="00435423">
        <w:rPr>
          <w:rFonts w:ascii="Times New Roman" w:hAnsi="Times New Roman"/>
          <w:sz w:val="24"/>
          <w:szCs w:val="24"/>
        </w:rPr>
        <w:t>echnology</w:t>
      </w:r>
      <w:r>
        <w:rPr>
          <w:rFonts w:ascii="Times New Roman" w:hAnsi="Times New Roman"/>
          <w:sz w:val="24"/>
          <w:szCs w:val="24"/>
        </w:rPr>
        <w:t>, AG reported that the outlook was on network infrastructure and patient billing systems. Findings showed outdated infrastructure, system downtime, inadequate setup tariff</w:t>
      </w:r>
      <w:r w:rsidR="00C52655">
        <w:rPr>
          <w:rFonts w:ascii="Times New Roman" w:hAnsi="Times New Roman"/>
          <w:sz w:val="24"/>
          <w:szCs w:val="24"/>
        </w:rPr>
        <w:t xml:space="preserve"> codes and </w:t>
      </w:r>
      <w:r>
        <w:rPr>
          <w:rFonts w:ascii="Times New Roman" w:hAnsi="Times New Roman"/>
          <w:sz w:val="24"/>
          <w:szCs w:val="24"/>
        </w:rPr>
        <w:t>lack of system validation codes.</w:t>
      </w:r>
    </w:p>
    <w:p w14:paraId="2AF941A1" w14:textId="6F1EC826" w:rsidR="006A32B8" w:rsidRDefault="006A32B8">
      <w:pPr>
        <w:spacing w:after="0"/>
        <w:jc w:val="both"/>
        <w:rPr>
          <w:rFonts w:ascii="Times New Roman" w:hAnsi="Times New Roman"/>
          <w:sz w:val="24"/>
          <w:szCs w:val="24"/>
        </w:rPr>
      </w:pPr>
    </w:p>
    <w:p w14:paraId="0AF14422" w14:textId="21FC9C13" w:rsidR="00315A21" w:rsidRDefault="00315A21">
      <w:pPr>
        <w:spacing w:after="0"/>
        <w:jc w:val="both"/>
        <w:rPr>
          <w:rFonts w:ascii="Times New Roman" w:hAnsi="Times New Roman"/>
          <w:sz w:val="24"/>
          <w:szCs w:val="24"/>
        </w:rPr>
      </w:pPr>
    </w:p>
    <w:p w14:paraId="731314A6" w14:textId="2CCBDF62" w:rsidR="006845A7" w:rsidRPr="005B5A3F" w:rsidRDefault="006845A7" w:rsidP="001C59B3">
      <w:pPr>
        <w:pStyle w:val="ListParagraph"/>
        <w:numPr>
          <w:ilvl w:val="0"/>
          <w:numId w:val="1"/>
        </w:numPr>
        <w:spacing w:after="0"/>
        <w:jc w:val="both"/>
        <w:rPr>
          <w:rFonts w:ascii="Times New Roman" w:hAnsi="Times New Roman"/>
          <w:b/>
          <w:sz w:val="24"/>
          <w:szCs w:val="24"/>
        </w:rPr>
      </w:pPr>
      <w:r w:rsidRPr="005B5A3F">
        <w:rPr>
          <w:rFonts w:ascii="Times New Roman" w:hAnsi="Times New Roman"/>
          <w:b/>
          <w:sz w:val="24"/>
          <w:szCs w:val="24"/>
        </w:rPr>
        <w:t xml:space="preserve">REPORT OF THE FINANCIAL AND FISCAL COMMISSION (FFC) </w:t>
      </w:r>
    </w:p>
    <w:p w14:paraId="3E0C1D64" w14:textId="77777777" w:rsidR="006845A7" w:rsidRPr="005B5A3F" w:rsidRDefault="006845A7" w:rsidP="002117BA">
      <w:pPr>
        <w:pStyle w:val="ListParagraph"/>
        <w:spacing w:after="0"/>
        <w:jc w:val="both"/>
        <w:rPr>
          <w:rFonts w:ascii="Times New Roman" w:hAnsi="Times New Roman"/>
          <w:b/>
          <w:sz w:val="24"/>
          <w:szCs w:val="24"/>
        </w:rPr>
      </w:pPr>
    </w:p>
    <w:p w14:paraId="4BDC6405" w14:textId="0838D987" w:rsidR="001C59B3" w:rsidRPr="005B5A3F" w:rsidRDefault="006845A7" w:rsidP="002117BA">
      <w:pPr>
        <w:pStyle w:val="ListParagraph"/>
        <w:spacing w:after="0"/>
        <w:ind w:left="0"/>
        <w:jc w:val="both"/>
        <w:rPr>
          <w:rFonts w:ascii="Times New Roman" w:hAnsi="Times New Roman"/>
          <w:sz w:val="24"/>
          <w:szCs w:val="24"/>
        </w:rPr>
      </w:pPr>
      <w:r w:rsidRPr="005B5A3F">
        <w:rPr>
          <w:rFonts w:ascii="Times New Roman" w:hAnsi="Times New Roman"/>
          <w:sz w:val="24"/>
          <w:szCs w:val="24"/>
        </w:rPr>
        <w:t>The FFC reported tha</w:t>
      </w:r>
      <w:r w:rsidR="00273D09" w:rsidRPr="005B5A3F">
        <w:rPr>
          <w:rFonts w:ascii="Times New Roman" w:hAnsi="Times New Roman"/>
          <w:sz w:val="24"/>
          <w:szCs w:val="24"/>
        </w:rPr>
        <w:t xml:space="preserve">t </w:t>
      </w:r>
      <w:r w:rsidR="00605DFB" w:rsidRPr="005B5A3F">
        <w:rPr>
          <w:rFonts w:ascii="Times New Roman" w:hAnsi="Times New Roman"/>
          <w:sz w:val="24"/>
          <w:szCs w:val="24"/>
        </w:rPr>
        <w:t xml:space="preserve">South Africa </w:t>
      </w:r>
      <w:r w:rsidR="001C59B3" w:rsidRPr="005B5A3F">
        <w:rPr>
          <w:rFonts w:ascii="Times New Roman" w:hAnsi="Times New Roman"/>
          <w:sz w:val="24"/>
          <w:szCs w:val="24"/>
        </w:rPr>
        <w:t xml:space="preserve">inherited a fragmented health care system with </w:t>
      </w:r>
      <w:r w:rsidR="00E30DFE">
        <w:rPr>
          <w:rFonts w:ascii="Times New Roman" w:hAnsi="Times New Roman"/>
          <w:sz w:val="24"/>
          <w:szCs w:val="24"/>
        </w:rPr>
        <w:t>financing,</w:t>
      </w:r>
      <w:r w:rsidR="001C59B3" w:rsidRPr="005B5A3F">
        <w:rPr>
          <w:rFonts w:ascii="Times New Roman" w:hAnsi="Times New Roman"/>
          <w:sz w:val="24"/>
          <w:szCs w:val="24"/>
        </w:rPr>
        <w:t xml:space="preserve"> distributional and geographical inequities. The public sector continues to carry the highest burden of health</w:t>
      </w:r>
      <w:r w:rsidR="00381B28">
        <w:rPr>
          <w:rFonts w:ascii="Times New Roman" w:hAnsi="Times New Roman"/>
          <w:sz w:val="24"/>
          <w:szCs w:val="24"/>
        </w:rPr>
        <w:t xml:space="preserve"> </w:t>
      </w:r>
      <w:r w:rsidR="001C59B3" w:rsidRPr="005B5A3F">
        <w:rPr>
          <w:rFonts w:ascii="Times New Roman" w:hAnsi="Times New Roman"/>
          <w:sz w:val="24"/>
          <w:szCs w:val="24"/>
        </w:rPr>
        <w:t xml:space="preserve">care delivery with limited resources.  Health outcomes are not </w:t>
      </w:r>
      <w:r w:rsidR="00F95977">
        <w:rPr>
          <w:rFonts w:ascii="Times New Roman" w:hAnsi="Times New Roman"/>
          <w:sz w:val="24"/>
          <w:szCs w:val="24"/>
        </w:rPr>
        <w:t xml:space="preserve">comparable </w:t>
      </w:r>
      <w:r w:rsidR="001C59B3" w:rsidRPr="00504132">
        <w:rPr>
          <w:rFonts w:ascii="Times New Roman" w:hAnsi="Times New Roman"/>
          <w:sz w:val="24"/>
          <w:szCs w:val="24"/>
        </w:rPr>
        <w:t xml:space="preserve">with the level of spending and to peer countries. The FFC </w:t>
      </w:r>
      <w:r w:rsidR="00381B28">
        <w:rPr>
          <w:rFonts w:ascii="Times New Roman" w:hAnsi="Times New Roman"/>
          <w:sz w:val="24"/>
          <w:szCs w:val="24"/>
        </w:rPr>
        <w:t>stated</w:t>
      </w:r>
      <w:r w:rsidR="001C59B3" w:rsidRPr="00504132">
        <w:rPr>
          <w:rFonts w:ascii="Times New Roman" w:hAnsi="Times New Roman"/>
          <w:sz w:val="24"/>
          <w:szCs w:val="24"/>
        </w:rPr>
        <w:t xml:space="preserve"> that government has committed to improving health outcomes through the NDP and MTSF.  Concerns regarding the ability of the sector to deliver expected outputs</w:t>
      </w:r>
      <w:r w:rsidR="001C59B3" w:rsidRPr="005B5A3F">
        <w:rPr>
          <w:rFonts w:ascii="Times New Roman" w:hAnsi="Times New Roman"/>
          <w:sz w:val="24"/>
          <w:szCs w:val="24"/>
        </w:rPr>
        <w:t xml:space="preserve"> are growing and the National Health Insurance reform is underway seeking to improve access and quality.</w:t>
      </w:r>
    </w:p>
    <w:p w14:paraId="2894CA1C" w14:textId="514DCFFF" w:rsidR="00495941" w:rsidRPr="005B5A3F" w:rsidRDefault="00495941" w:rsidP="002117BA">
      <w:pPr>
        <w:spacing w:after="0"/>
        <w:jc w:val="both"/>
        <w:rPr>
          <w:rFonts w:ascii="Times New Roman" w:hAnsi="Times New Roman"/>
          <w:sz w:val="24"/>
          <w:szCs w:val="24"/>
        </w:rPr>
      </w:pPr>
    </w:p>
    <w:p w14:paraId="6D575A57" w14:textId="689B0989" w:rsidR="00495941" w:rsidRPr="005B5A3F" w:rsidRDefault="003D677C" w:rsidP="002117BA">
      <w:pPr>
        <w:spacing w:after="0"/>
        <w:jc w:val="both"/>
        <w:rPr>
          <w:rFonts w:ascii="Times New Roman" w:hAnsi="Times New Roman"/>
          <w:sz w:val="24"/>
          <w:szCs w:val="24"/>
        </w:rPr>
      </w:pPr>
      <w:r w:rsidRPr="005B5A3F">
        <w:rPr>
          <w:rFonts w:ascii="Times New Roman" w:hAnsi="Times New Roman"/>
          <w:sz w:val="24"/>
          <w:szCs w:val="24"/>
        </w:rPr>
        <w:t xml:space="preserve">On challenges facing the </w:t>
      </w:r>
      <w:r w:rsidR="006957F0">
        <w:rPr>
          <w:rFonts w:ascii="Times New Roman" w:hAnsi="Times New Roman"/>
          <w:sz w:val="24"/>
          <w:szCs w:val="24"/>
        </w:rPr>
        <w:t xml:space="preserve">health </w:t>
      </w:r>
      <w:r w:rsidRPr="005B5A3F">
        <w:rPr>
          <w:rFonts w:ascii="Times New Roman" w:hAnsi="Times New Roman"/>
          <w:sz w:val="24"/>
          <w:szCs w:val="24"/>
        </w:rPr>
        <w:t>sector</w:t>
      </w:r>
      <w:r w:rsidR="004D0C3D" w:rsidRPr="005B5A3F">
        <w:rPr>
          <w:rFonts w:ascii="Times New Roman" w:hAnsi="Times New Roman"/>
          <w:sz w:val="24"/>
          <w:szCs w:val="24"/>
        </w:rPr>
        <w:t>,</w:t>
      </w:r>
      <w:r w:rsidRPr="005B5A3F">
        <w:rPr>
          <w:rFonts w:ascii="Times New Roman" w:hAnsi="Times New Roman"/>
          <w:sz w:val="24"/>
          <w:szCs w:val="24"/>
        </w:rPr>
        <w:t xml:space="preserve"> </w:t>
      </w:r>
      <w:r w:rsidR="00381B28">
        <w:rPr>
          <w:rFonts w:ascii="Times New Roman" w:hAnsi="Times New Roman"/>
          <w:sz w:val="24"/>
          <w:szCs w:val="24"/>
        </w:rPr>
        <w:t>t</w:t>
      </w:r>
      <w:r w:rsidR="00495941" w:rsidRPr="005B5A3F">
        <w:rPr>
          <w:rFonts w:ascii="Times New Roman" w:hAnsi="Times New Roman"/>
          <w:sz w:val="24"/>
          <w:szCs w:val="24"/>
        </w:rPr>
        <w:t xml:space="preserve">here are disparities in access to healthcare professionals between the public and the private sector.  Health personnel is gradually declining amid concerns of staff shortages especially in rural areas </w:t>
      </w:r>
      <w:r w:rsidR="00381B28">
        <w:rPr>
          <w:rFonts w:ascii="Times New Roman" w:hAnsi="Times New Roman"/>
          <w:sz w:val="24"/>
          <w:szCs w:val="24"/>
        </w:rPr>
        <w:t>compounded by a</w:t>
      </w:r>
      <w:r w:rsidR="00495941" w:rsidRPr="005B5A3F">
        <w:rPr>
          <w:rFonts w:ascii="Times New Roman" w:hAnsi="Times New Roman"/>
          <w:sz w:val="24"/>
          <w:szCs w:val="24"/>
        </w:rPr>
        <w:t xml:space="preserve"> </w:t>
      </w:r>
      <w:r w:rsidR="00381B28">
        <w:rPr>
          <w:rFonts w:ascii="Times New Roman" w:hAnsi="Times New Roman"/>
          <w:sz w:val="24"/>
          <w:szCs w:val="24"/>
        </w:rPr>
        <w:t xml:space="preserve">bureaucratic </w:t>
      </w:r>
      <w:r w:rsidR="00495941" w:rsidRPr="005B5A3F">
        <w:rPr>
          <w:rFonts w:ascii="Times New Roman" w:hAnsi="Times New Roman"/>
          <w:sz w:val="24"/>
          <w:szCs w:val="24"/>
        </w:rPr>
        <w:t xml:space="preserve">process </w:t>
      </w:r>
      <w:r w:rsidR="00381B28">
        <w:rPr>
          <w:rFonts w:ascii="Times New Roman" w:hAnsi="Times New Roman"/>
          <w:sz w:val="24"/>
          <w:szCs w:val="24"/>
        </w:rPr>
        <w:t xml:space="preserve">in </w:t>
      </w:r>
      <w:r w:rsidR="00495941" w:rsidRPr="005B5A3F">
        <w:rPr>
          <w:rFonts w:ascii="Times New Roman" w:hAnsi="Times New Roman"/>
          <w:sz w:val="24"/>
          <w:szCs w:val="24"/>
        </w:rPr>
        <w:t>appointing healthcare professionals. Provinces are also reluctant to delegate human resource functions to health facilities.</w:t>
      </w:r>
    </w:p>
    <w:p w14:paraId="720A5DFB" w14:textId="5E072F63" w:rsidR="00495941" w:rsidRPr="005B5A3F" w:rsidRDefault="00495941" w:rsidP="002117BA">
      <w:pPr>
        <w:spacing w:after="0"/>
        <w:jc w:val="both"/>
        <w:rPr>
          <w:rFonts w:ascii="Times New Roman" w:hAnsi="Times New Roman"/>
          <w:sz w:val="24"/>
          <w:szCs w:val="24"/>
        </w:rPr>
      </w:pPr>
    </w:p>
    <w:p w14:paraId="54B1E45F" w14:textId="3A2CF1EF" w:rsidR="00495941" w:rsidRPr="00504132" w:rsidRDefault="00495941" w:rsidP="002117BA">
      <w:pPr>
        <w:spacing w:after="0"/>
        <w:jc w:val="both"/>
        <w:rPr>
          <w:rFonts w:ascii="Times New Roman" w:hAnsi="Times New Roman"/>
          <w:sz w:val="24"/>
          <w:szCs w:val="24"/>
        </w:rPr>
      </w:pPr>
      <w:r w:rsidRPr="005B5A3F">
        <w:rPr>
          <w:rFonts w:ascii="Times New Roman" w:hAnsi="Times New Roman"/>
          <w:sz w:val="24"/>
          <w:szCs w:val="24"/>
        </w:rPr>
        <w:t xml:space="preserve">On infrastructure, the FFC noted that health infrastructure is funded through the </w:t>
      </w:r>
      <w:r w:rsidR="00F95977" w:rsidRPr="005B5A3F">
        <w:rPr>
          <w:rFonts w:ascii="Times New Roman" w:hAnsi="Times New Roman"/>
          <w:sz w:val="24"/>
          <w:szCs w:val="24"/>
        </w:rPr>
        <w:t>Health Facility Revitalisation Grant</w:t>
      </w:r>
      <w:r w:rsidRPr="005B5A3F">
        <w:rPr>
          <w:rFonts w:ascii="Times New Roman" w:hAnsi="Times New Roman"/>
          <w:sz w:val="24"/>
          <w:szCs w:val="24"/>
        </w:rPr>
        <w:t xml:space="preserve"> which is characterised by inconsistent spending performance.  </w:t>
      </w:r>
      <w:r w:rsidR="00381B28">
        <w:rPr>
          <w:rFonts w:ascii="Times New Roman" w:hAnsi="Times New Roman"/>
          <w:sz w:val="24"/>
          <w:szCs w:val="24"/>
        </w:rPr>
        <w:t>P</w:t>
      </w:r>
      <w:r w:rsidRPr="005B5A3F">
        <w:rPr>
          <w:rFonts w:ascii="Times New Roman" w:hAnsi="Times New Roman"/>
          <w:sz w:val="24"/>
          <w:szCs w:val="24"/>
        </w:rPr>
        <w:t>rovincial health infrastructure program</w:t>
      </w:r>
      <w:r w:rsidR="00F95977">
        <w:rPr>
          <w:rFonts w:ascii="Times New Roman" w:hAnsi="Times New Roman"/>
          <w:sz w:val="24"/>
          <w:szCs w:val="24"/>
        </w:rPr>
        <w:t>mes are</w:t>
      </w:r>
      <w:r w:rsidRPr="00504132">
        <w:rPr>
          <w:rFonts w:ascii="Times New Roman" w:hAnsi="Times New Roman"/>
          <w:sz w:val="24"/>
          <w:szCs w:val="24"/>
        </w:rPr>
        <w:t xml:space="preserve"> faced with numerous challenges </w:t>
      </w:r>
      <w:r w:rsidR="00381B28">
        <w:rPr>
          <w:rFonts w:ascii="Times New Roman" w:hAnsi="Times New Roman"/>
          <w:sz w:val="24"/>
          <w:szCs w:val="24"/>
        </w:rPr>
        <w:t>ranging</w:t>
      </w:r>
      <w:r w:rsidRPr="00504132">
        <w:rPr>
          <w:rFonts w:ascii="Times New Roman" w:hAnsi="Times New Roman"/>
          <w:sz w:val="24"/>
          <w:szCs w:val="24"/>
        </w:rPr>
        <w:t xml:space="preserve"> from slow progress in filling posts for infrastructure units</w:t>
      </w:r>
      <w:r w:rsidR="00381B28">
        <w:rPr>
          <w:rFonts w:ascii="Times New Roman" w:hAnsi="Times New Roman"/>
          <w:sz w:val="24"/>
          <w:szCs w:val="24"/>
        </w:rPr>
        <w:t>;</w:t>
      </w:r>
      <w:r w:rsidRPr="00504132">
        <w:rPr>
          <w:rFonts w:ascii="Times New Roman" w:hAnsi="Times New Roman"/>
          <w:sz w:val="24"/>
          <w:szCs w:val="24"/>
        </w:rPr>
        <w:t xml:space="preserve"> delays in procurement process</w:t>
      </w:r>
      <w:r w:rsidR="00F95977">
        <w:rPr>
          <w:rFonts w:ascii="Times New Roman" w:hAnsi="Times New Roman"/>
          <w:sz w:val="24"/>
          <w:szCs w:val="24"/>
        </w:rPr>
        <w:t>es</w:t>
      </w:r>
      <w:r w:rsidRPr="00504132">
        <w:rPr>
          <w:rFonts w:ascii="Times New Roman" w:hAnsi="Times New Roman"/>
          <w:sz w:val="24"/>
          <w:szCs w:val="24"/>
        </w:rPr>
        <w:t xml:space="preserve"> and approval of projects</w:t>
      </w:r>
      <w:r w:rsidR="00381B28">
        <w:rPr>
          <w:rFonts w:ascii="Times New Roman" w:hAnsi="Times New Roman"/>
          <w:sz w:val="24"/>
          <w:szCs w:val="24"/>
        </w:rPr>
        <w:t>;</w:t>
      </w:r>
      <w:r w:rsidRPr="00504132">
        <w:rPr>
          <w:rFonts w:ascii="Times New Roman" w:hAnsi="Times New Roman"/>
          <w:sz w:val="24"/>
          <w:szCs w:val="24"/>
        </w:rPr>
        <w:t xml:space="preserve"> lack of operational budget for newly built facilities</w:t>
      </w:r>
      <w:r w:rsidR="00381B28">
        <w:rPr>
          <w:rFonts w:ascii="Times New Roman" w:hAnsi="Times New Roman"/>
          <w:sz w:val="24"/>
          <w:szCs w:val="24"/>
        </w:rPr>
        <w:t xml:space="preserve">; and </w:t>
      </w:r>
      <w:r w:rsidRPr="00504132">
        <w:rPr>
          <w:rFonts w:ascii="Times New Roman" w:hAnsi="Times New Roman"/>
          <w:sz w:val="24"/>
          <w:szCs w:val="24"/>
        </w:rPr>
        <w:t>delays in closure of completed projects and transfer to asset register.</w:t>
      </w:r>
    </w:p>
    <w:p w14:paraId="5D1297E7" w14:textId="61487BA6" w:rsidR="00743007" w:rsidRPr="005B5A3F" w:rsidRDefault="00743007" w:rsidP="002117BA">
      <w:pPr>
        <w:spacing w:after="0"/>
        <w:jc w:val="both"/>
        <w:rPr>
          <w:rFonts w:ascii="Times New Roman" w:hAnsi="Times New Roman"/>
          <w:sz w:val="24"/>
          <w:szCs w:val="24"/>
        </w:rPr>
      </w:pPr>
    </w:p>
    <w:p w14:paraId="34BC731C" w14:textId="1BC4A975" w:rsidR="00743007" w:rsidRPr="00F95977" w:rsidRDefault="00743007" w:rsidP="002117BA">
      <w:pPr>
        <w:spacing w:after="0"/>
        <w:jc w:val="both"/>
        <w:rPr>
          <w:rFonts w:ascii="Times New Roman" w:hAnsi="Times New Roman"/>
          <w:sz w:val="24"/>
          <w:szCs w:val="24"/>
        </w:rPr>
      </w:pPr>
      <w:r w:rsidRPr="005B5A3F">
        <w:rPr>
          <w:rFonts w:ascii="Times New Roman" w:hAnsi="Times New Roman"/>
          <w:sz w:val="24"/>
          <w:szCs w:val="24"/>
        </w:rPr>
        <w:t xml:space="preserve">The FFC reported that health negligence and malpractices are rife within the sector and a concerning trend of </w:t>
      </w:r>
      <w:r w:rsidR="00F95977">
        <w:rPr>
          <w:rFonts w:ascii="Times New Roman" w:hAnsi="Times New Roman"/>
          <w:sz w:val="24"/>
          <w:szCs w:val="24"/>
        </w:rPr>
        <w:t>growing</w:t>
      </w:r>
      <w:r w:rsidR="00F95977" w:rsidRPr="00504132">
        <w:rPr>
          <w:rFonts w:ascii="Times New Roman" w:hAnsi="Times New Roman"/>
          <w:sz w:val="24"/>
          <w:szCs w:val="24"/>
        </w:rPr>
        <w:t xml:space="preserve"> </w:t>
      </w:r>
      <w:r w:rsidRPr="00504132">
        <w:rPr>
          <w:rFonts w:ascii="Times New Roman" w:hAnsi="Times New Roman"/>
          <w:sz w:val="24"/>
          <w:szCs w:val="24"/>
        </w:rPr>
        <w:t>medical claims</w:t>
      </w:r>
      <w:r w:rsidR="00F95977">
        <w:rPr>
          <w:rFonts w:ascii="Times New Roman" w:hAnsi="Times New Roman"/>
          <w:sz w:val="24"/>
          <w:szCs w:val="24"/>
        </w:rPr>
        <w:t xml:space="preserve"> as these </w:t>
      </w:r>
      <w:r w:rsidR="00F95977" w:rsidRPr="00F95977">
        <w:rPr>
          <w:rFonts w:ascii="Times New Roman" w:hAnsi="Times New Roman"/>
          <w:sz w:val="24"/>
          <w:szCs w:val="24"/>
        </w:rPr>
        <w:t>place huge contingent liability on provincial health budgets</w:t>
      </w:r>
      <w:r w:rsidRPr="00504132">
        <w:rPr>
          <w:rFonts w:ascii="Times New Roman" w:hAnsi="Times New Roman"/>
          <w:sz w:val="24"/>
          <w:szCs w:val="24"/>
        </w:rPr>
        <w:t xml:space="preserve">. </w:t>
      </w:r>
      <w:r w:rsidR="00F95977">
        <w:rPr>
          <w:rFonts w:ascii="Times New Roman" w:hAnsi="Times New Roman"/>
          <w:sz w:val="24"/>
          <w:szCs w:val="24"/>
        </w:rPr>
        <w:t>The FFC assumed p</w:t>
      </w:r>
      <w:r w:rsidRPr="00504132">
        <w:rPr>
          <w:rFonts w:ascii="Times New Roman" w:hAnsi="Times New Roman"/>
          <w:sz w:val="24"/>
          <w:szCs w:val="24"/>
        </w:rPr>
        <w:t>otential abuse of the system by legal professionals</w:t>
      </w:r>
      <w:r w:rsidRPr="00F95977">
        <w:rPr>
          <w:rFonts w:ascii="Times New Roman" w:hAnsi="Times New Roman"/>
          <w:sz w:val="24"/>
          <w:szCs w:val="24"/>
        </w:rPr>
        <w:t xml:space="preserve">.  </w:t>
      </w:r>
    </w:p>
    <w:p w14:paraId="2F699F9B" w14:textId="242999E7" w:rsidR="00743007" w:rsidRPr="00504132" w:rsidRDefault="00743007" w:rsidP="002117BA">
      <w:pPr>
        <w:spacing w:after="0"/>
        <w:jc w:val="both"/>
        <w:rPr>
          <w:rFonts w:ascii="Times New Roman" w:hAnsi="Times New Roman"/>
          <w:sz w:val="24"/>
          <w:szCs w:val="24"/>
        </w:rPr>
      </w:pPr>
    </w:p>
    <w:p w14:paraId="6B01FC7F" w14:textId="3EEA4241" w:rsidR="00743007" w:rsidRPr="005B5A3F" w:rsidRDefault="00A4738A" w:rsidP="002117BA">
      <w:pPr>
        <w:spacing w:after="0"/>
        <w:jc w:val="both"/>
        <w:rPr>
          <w:rFonts w:ascii="Times New Roman" w:hAnsi="Times New Roman"/>
          <w:sz w:val="24"/>
          <w:szCs w:val="24"/>
        </w:rPr>
      </w:pPr>
      <w:r>
        <w:rPr>
          <w:rFonts w:ascii="Times New Roman" w:hAnsi="Times New Roman"/>
          <w:sz w:val="24"/>
          <w:szCs w:val="24"/>
        </w:rPr>
        <w:t xml:space="preserve">On private health care sector, </w:t>
      </w:r>
      <w:r w:rsidR="00743007" w:rsidRPr="005B5A3F">
        <w:rPr>
          <w:rFonts w:ascii="Times New Roman" w:hAnsi="Times New Roman"/>
          <w:sz w:val="24"/>
          <w:szCs w:val="24"/>
        </w:rPr>
        <w:t>spending accounts for 51% of the total national spending while th</w:t>
      </w:r>
      <w:r w:rsidR="004D54B2">
        <w:rPr>
          <w:rFonts w:ascii="Times New Roman" w:hAnsi="Times New Roman"/>
          <w:sz w:val="24"/>
          <w:szCs w:val="24"/>
        </w:rPr>
        <w:t>e</w:t>
      </w:r>
      <w:r w:rsidR="00743007" w:rsidRPr="005B5A3F">
        <w:rPr>
          <w:rFonts w:ascii="Times New Roman" w:hAnsi="Times New Roman"/>
          <w:sz w:val="24"/>
          <w:szCs w:val="24"/>
        </w:rPr>
        <w:t xml:space="preserve">y only cater for 17% of the total population.  The large financial muscle enables the private sector to attract qualified and experienced doctors and other professionals to the disadvantage of the public sector.  </w:t>
      </w:r>
    </w:p>
    <w:p w14:paraId="44338045" w14:textId="6BB95931" w:rsidR="00743007" w:rsidRPr="005B5A3F" w:rsidRDefault="00743007" w:rsidP="002117BA">
      <w:pPr>
        <w:spacing w:after="0"/>
        <w:jc w:val="both"/>
        <w:rPr>
          <w:rFonts w:ascii="Times New Roman" w:hAnsi="Times New Roman"/>
          <w:sz w:val="24"/>
          <w:szCs w:val="24"/>
        </w:rPr>
      </w:pPr>
    </w:p>
    <w:p w14:paraId="409F94A7" w14:textId="7EE77A4E" w:rsidR="00743007" w:rsidRPr="00504132" w:rsidRDefault="00A4738A" w:rsidP="002117BA">
      <w:pPr>
        <w:spacing w:after="0"/>
        <w:jc w:val="both"/>
        <w:rPr>
          <w:rFonts w:ascii="Times New Roman" w:hAnsi="Times New Roman"/>
          <w:sz w:val="24"/>
          <w:szCs w:val="24"/>
        </w:rPr>
      </w:pPr>
      <w:r>
        <w:rPr>
          <w:rFonts w:ascii="Times New Roman" w:hAnsi="Times New Roman"/>
          <w:sz w:val="24"/>
          <w:szCs w:val="24"/>
        </w:rPr>
        <w:t>With regard to health reforms, t</w:t>
      </w:r>
      <w:r w:rsidR="00743007" w:rsidRPr="005B5A3F">
        <w:rPr>
          <w:rFonts w:ascii="Times New Roman" w:hAnsi="Times New Roman"/>
          <w:sz w:val="24"/>
          <w:szCs w:val="24"/>
        </w:rPr>
        <w:t xml:space="preserve">he NHI implementation is set to enter a second phase of implementation </w:t>
      </w:r>
      <w:r w:rsidR="00734774">
        <w:rPr>
          <w:rFonts w:ascii="Times New Roman" w:hAnsi="Times New Roman"/>
          <w:sz w:val="24"/>
          <w:szCs w:val="24"/>
        </w:rPr>
        <w:t xml:space="preserve">from </w:t>
      </w:r>
      <w:r w:rsidR="00743007" w:rsidRPr="00504132">
        <w:rPr>
          <w:rFonts w:ascii="Times New Roman" w:hAnsi="Times New Roman"/>
          <w:sz w:val="24"/>
          <w:szCs w:val="24"/>
        </w:rPr>
        <w:t>2017</w:t>
      </w:r>
      <w:r w:rsidR="00734774">
        <w:rPr>
          <w:rFonts w:ascii="Times New Roman" w:hAnsi="Times New Roman"/>
          <w:sz w:val="24"/>
          <w:szCs w:val="24"/>
        </w:rPr>
        <w:t xml:space="preserve"> to </w:t>
      </w:r>
      <w:r w:rsidR="00743007" w:rsidRPr="00504132">
        <w:rPr>
          <w:rFonts w:ascii="Times New Roman" w:hAnsi="Times New Roman"/>
          <w:sz w:val="24"/>
          <w:szCs w:val="24"/>
        </w:rPr>
        <w:t xml:space="preserve">2020.  The newly revised </w:t>
      </w:r>
      <w:r w:rsidR="00734774">
        <w:rPr>
          <w:rFonts w:ascii="Times New Roman" w:hAnsi="Times New Roman"/>
          <w:sz w:val="24"/>
          <w:szCs w:val="24"/>
        </w:rPr>
        <w:t>White P</w:t>
      </w:r>
      <w:r w:rsidR="00743007" w:rsidRPr="00504132">
        <w:rPr>
          <w:rFonts w:ascii="Times New Roman" w:hAnsi="Times New Roman"/>
          <w:sz w:val="24"/>
          <w:szCs w:val="24"/>
        </w:rPr>
        <w:t xml:space="preserve">aper makes notable strides in addressing concerns raised in the first draft.  The FFC, however noted that many details remain outstanding </w:t>
      </w:r>
      <w:r w:rsidR="00734774">
        <w:rPr>
          <w:rFonts w:ascii="Times New Roman" w:hAnsi="Times New Roman"/>
          <w:sz w:val="24"/>
          <w:szCs w:val="24"/>
        </w:rPr>
        <w:t>on the</w:t>
      </w:r>
      <w:r w:rsidR="00743007" w:rsidRPr="00504132">
        <w:rPr>
          <w:rFonts w:ascii="Times New Roman" w:hAnsi="Times New Roman"/>
          <w:sz w:val="24"/>
          <w:szCs w:val="24"/>
        </w:rPr>
        <w:t xml:space="preserve"> ultimate design of the NHI.</w:t>
      </w:r>
    </w:p>
    <w:p w14:paraId="52BC94C1" w14:textId="11968B54" w:rsidR="00B64FD4" w:rsidRPr="005B5A3F" w:rsidRDefault="00B64FD4" w:rsidP="002117BA">
      <w:pPr>
        <w:spacing w:after="0"/>
        <w:jc w:val="both"/>
        <w:rPr>
          <w:rFonts w:ascii="Times New Roman" w:hAnsi="Times New Roman"/>
          <w:sz w:val="24"/>
          <w:szCs w:val="24"/>
        </w:rPr>
      </w:pPr>
    </w:p>
    <w:p w14:paraId="0C69A6BD" w14:textId="7428C5D5" w:rsidR="00CA0298" w:rsidRPr="00A4738A" w:rsidRDefault="00E27BF4" w:rsidP="00FC1A52">
      <w:pPr>
        <w:spacing w:after="0"/>
        <w:jc w:val="both"/>
        <w:rPr>
          <w:rFonts w:ascii="Times New Roman" w:hAnsi="Times New Roman"/>
          <w:sz w:val="24"/>
          <w:szCs w:val="24"/>
          <w:lang w:val="en-US"/>
        </w:rPr>
      </w:pPr>
      <w:r>
        <w:rPr>
          <w:rFonts w:ascii="Times New Roman" w:hAnsi="Times New Roman"/>
          <w:sz w:val="24"/>
          <w:szCs w:val="24"/>
        </w:rPr>
        <w:lastRenderedPageBreak/>
        <w:t>H</w:t>
      </w:r>
      <w:r w:rsidR="00B64FD4" w:rsidRPr="005B5A3F">
        <w:rPr>
          <w:rFonts w:ascii="Times New Roman" w:hAnsi="Times New Roman"/>
          <w:sz w:val="24"/>
          <w:szCs w:val="24"/>
        </w:rPr>
        <w:t xml:space="preserve">ealth outcomes are improving but not at a rate consistent with the capacity or level of the economy.  </w:t>
      </w:r>
      <w:r w:rsidR="00A4738A">
        <w:rPr>
          <w:rFonts w:ascii="Times New Roman" w:hAnsi="Times New Roman"/>
          <w:sz w:val="24"/>
          <w:szCs w:val="24"/>
        </w:rPr>
        <w:t>M</w:t>
      </w:r>
      <w:r w:rsidR="00D967DF" w:rsidRPr="005B5A3F">
        <w:rPr>
          <w:rFonts w:ascii="Times New Roman" w:hAnsi="Times New Roman"/>
          <w:sz w:val="24"/>
          <w:szCs w:val="24"/>
        </w:rPr>
        <w:t xml:space="preserve">aternal mortality ratio and infant mortality show slow improvement.  Overall, the </w:t>
      </w:r>
      <w:r w:rsidR="00734774">
        <w:rPr>
          <w:rFonts w:ascii="Times New Roman" w:hAnsi="Times New Roman"/>
          <w:sz w:val="24"/>
          <w:szCs w:val="24"/>
        </w:rPr>
        <w:t>D</w:t>
      </w:r>
      <w:r w:rsidR="00734774" w:rsidRPr="00504132">
        <w:rPr>
          <w:rFonts w:ascii="Times New Roman" w:hAnsi="Times New Roman"/>
          <w:sz w:val="24"/>
          <w:szCs w:val="24"/>
        </w:rPr>
        <w:t xml:space="preserve">epartment </w:t>
      </w:r>
      <w:r w:rsidR="00D967DF" w:rsidRPr="00504132">
        <w:rPr>
          <w:rFonts w:ascii="Times New Roman" w:hAnsi="Times New Roman"/>
          <w:sz w:val="24"/>
          <w:szCs w:val="24"/>
        </w:rPr>
        <w:t xml:space="preserve">appears to have achieved planned performance targets especially on HIV, TB, </w:t>
      </w:r>
      <w:r w:rsidR="00A4738A">
        <w:rPr>
          <w:rFonts w:ascii="Times New Roman" w:hAnsi="Times New Roman"/>
          <w:sz w:val="24"/>
          <w:szCs w:val="24"/>
        </w:rPr>
        <w:t>s</w:t>
      </w:r>
      <w:r w:rsidR="00A4738A" w:rsidRPr="00504132">
        <w:rPr>
          <w:rFonts w:ascii="Times New Roman" w:hAnsi="Times New Roman"/>
          <w:sz w:val="24"/>
          <w:szCs w:val="24"/>
        </w:rPr>
        <w:t xml:space="preserve">chool </w:t>
      </w:r>
      <w:r w:rsidR="00A4738A">
        <w:rPr>
          <w:rFonts w:ascii="Times New Roman" w:hAnsi="Times New Roman"/>
          <w:sz w:val="24"/>
          <w:szCs w:val="24"/>
        </w:rPr>
        <w:t>h</w:t>
      </w:r>
      <w:r w:rsidR="00A4738A" w:rsidRPr="00504132">
        <w:rPr>
          <w:rFonts w:ascii="Times New Roman" w:hAnsi="Times New Roman"/>
          <w:sz w:val="24"/>
          <w:szCs w:val="24"/>
        </w:rPr>
        <w:t>ealth</w:t>
      </w:r>
      <w:r w:rsidR="00A4738A">
        <w:rPr>
          <w:rFonts w:ascii="Times New Roman" w:hAnsi="Times New Roman"/>
          <w:sz w:val="24"/>
          <w:szCs w:val="24"/>
        </w:rPr>
        <w:t>,</w:t>
      </w:r>
      <w:r w:rsidR="00A4738A" w:rsidRPr="00504132">
        <w:rPr>
          <w:rFonts w:ascii="Times New Roman" w:hAnsi="Times New Roman"/>
          <w:sz w:val="24"/>
          <w:szCs w:val="24"/>
        </w:rPr>
        <w:t xml:space="preserve"> </w:t>
      </w:r>
      <w:r w:rsidR="00A4738A">
        <w:rPr>
          <w:rFonts w:ascii="Times New Roman" w:hAnsi="Times New Roman"/>
          <w:sz w:val="24"/>
          <w:szCs w:val="24"/>
        </w:rPr>
        <w:t>however, p</w:t>
      </w:r>
      <w:r w:rsidR="002622E7" w:rsidRPr="00A4738A">
        <w:rPr>
          <w:rFonts w:ascii="Times New Roman" w:hAnsi="Times New Roman"/>
          <w:sz w:val="24"/>
          <w:szCs w:val="24"/>
        </w:rPr>
        <w:t>erformance targets for infrastructure related strategic objectives remains a problem</w:t>
      </w:r>
      <w:r w:rsidR="00A4738A">
        <w:rPr>
          <w:rFonts w:ascii="Times New Roman" w:hAnsi="Times New Roman"/>
          <w:sz w:val="24"/>
          <w:szCs w:val="24"/>
        </w:rPr>
        <w:t>.</w:t>
      </w:r>
      <w:r w:rsidR="002622E7" w:rsidRPr="00A4738A">
        <w:rPr>
          <w:rFonts w:ascii="Times New Roman" w:hAnsi="Times New Roman"/>
          <w:sz w:val="24"/>
          <w:szCs w:val="24"/>
        </w:rPr>
        <w:t xml:space="preserve"> </w:t>
      </w:r>
    </w:p>
    <w:p w14:paraId="1F77E889" w14:textId="77777777" w:rsidR="00D967DF" w:rsidRPr="005B5A3F" w:rsidRDefault="00D967DF" w:rsidP="002117BA">
      <w:pPr>
        <w:spacing w:after="0"/>
        <w:jc w:val="both"/>
        <w:rPr>
          <w:rFonts w:ascii="Times New Roman" w:hAnsi="Times New Roman"/>
          <w:sz w:val="24"/>
          <w:szCs w:val="24"/>
        </w:rPr>
      </w:pPr>
    </w:p>
    <w:p w14:paraId="016B8E57" w14:textId="2D6FA0F8" w:rsidR="00D967DF" w:rsidRPr="005B5A3F" w:rsidRDefault="00011812" w:rsidP="002117BA">
      <w:pPr>
        <w:spacing w:after="0"/>
        <w:jc w:val="both"/>
        <w:rPr>
          <w:rFonts w:ascii="Times New Roman" w:hAnsi="Times New Roman"/>
          <w:sz w:val="24"/>
          <w:szCs w:val="24"/>
        </w:rPr>
      </w:pPr>
      <w:r>
        <w:rPr>
          <w:rFonts w:ascii="Times New Roman" w:hAnsi="Times New Roman"/>
          <w:sz w:val="24"/>
          <w:szCs w:val="24"/>
        </w:rPr>
        <w:t xml:space="preserve">Public health care funding </w:t>
      </w:r>
      <w:r w:rsidR="00D967DF" w:rsidRPr="005B5A3F">
        <w:rPr>
          <w:rFonts w:ascii="Times New Roman" w:hAnsi="Times New Roman"/>
          <w:sz w:val="24"/>
          <w:szCs w:val="24"/>
        </w:rPr>
        <w:t>accounts for 12% of consolidated national spending and is growi</w:t>
      </w:r>
      <w:r w:rsidR="00D967DF" w:rsidRPr="00734774">
        <w:rPr>
          <w:rFonts w:ascii="Times New Roman" w:hAnsi="Times New Roman"/>
          <w:sz w:val="24"/>
          <w:szCs w:val="24"/>
        </w:rPr>
        <w:t xml:space="preserve">ng the fastest at an average rate </w:t>
      </w:r>
      <w:r w:rsidR="00734774" w:rsidRPr="00504132">
        <w:rPr>
          <w:rFonts w:ascii="Times New Roman" w:hAnsi="Times New Roman"/>
          <w:sz w:val="24"/>
          <w:szCs w:val="24"/>
        </w:rPr>
        <w:t>of</w:t>
      </w:r>
      <w:r w:rsidR="00734774">
        <w:rPr>
          <w:rFonts w:ascii="Times New Roman" w:hAnsi="Times New Roman"/>
          <w:sz w:val="24"/>
          <w:szCs w:val="24"/>
        </w:rPr>
        <w:t xml:space="preserve"> </w:t>
      </w:r>
      <w:r w:rsidR="00734774" w:rsidRPr="00504132">
        <w:rPr>
          <w:rFonts w:ascii="Times New Roman" w:hAnsi="Times New Roman"/>
          <w:sz w:val="24"/>
          <w:szCs w:val="24"/>
        </w:rPr>
        <w:t>8</w:t>
      </w:r>
      <w:r w:rsidR="00D967DF" w:rsidRPr="00504132">
        <w:rPr>
          <w:rFonts w:ascii="Times New Roman" w:hAnsi="Times New Roman"/>
          <w:sz w:val="24"/>
          <w:szCs w:val="24"/>
        </w:rPr>
        <w:t>%.  Growth in health spending is driven by</w:t>
      </w:r>
      <w:r>
        <w:rPr>
          <w:rFonts w:ascii="Times New Roman" w:hAnsi="Times New Roman"/>
          <w:sz w:val="24"/>
          <w:szCs w:val="24"/>
        </w:rPr>
        <w:t xml:space="preserve"> the</w:t>
      </w:r>
      <w:r w:rsidR="00D967DF" w:rsidRPr="00504132">
        <w:rPr>
          <w:rFonts w:ascii="Times New Roman" w:hAnsi="Times New Roman"/>
          <w:sz w:val="24"/>
          <w:szCs w:val="24"/>
        </w:rPr>
        <w:t xml:space="preserve"> </w:t>
      </w:r>
      <w:r w:rsidR="00734774">
        <w:rPr>
          <w:rFonts w:ascii="Times New Roman" w:hAnsi="Times New Roman"/>
          <w:sz w:val="24"/>
          <w:szCs w:val="24"/>
        </w:rPr>
        <w:t>implementation</w:t>
      </w:r>
      <w:r w:rsidR="00734774" w:rsidRPr="00504132">
        <w:rPr>
          <w:rFonts w:ascii="Times New Roman" w:hAnsi="Times New Roman"/>
          <w:sz w:val="24"/>
          <w:szCs w:val="24"/>
        </w:rPr>
        <w:t xml:space="preserve"> </w:t>
      </w:r>
      <w:r w:rsidR="00D967DF" w:rsidRPr="00504132">
        <w:rPr>
          <w:rFonts w:ascii="Times New Roman" w:hAnsi="Times New Roman"/>
          <w:sz w:val="24"/>
          <w:szCs w:val="24"/>
        </w:rPr>
        <w:t xml:space="preserve">of </w:t>
      </w:r>
      <w:r w:rsidR="00734774">
        <w:rPr>
          <w:rFonts w:ascii="Times New Roman" w:hAnsi="Times New Roman"/>
          <w:sz w:val="24"/>
          <w:szCs w:val="24"/>
        </w:rPr>
        <w:t xml:space="preserve">the </w:t>
      </w:r>
      <w:r w:rsidR="00D967DF" w:rsidRPr="00504132">
        <w:rPr>
          <w:rFonts w:ascii="Times New Roman" w:hAnsi="Times New Roman"/>
          <w:sz w:val="24"/>
          <w:szCs w:val="24"/>
        </w:rPr>
        <w:t>universal test and treat policy on HIV.  The FFC noted that there is contrasting perception of health underfunding and clear evidence of poor operational and expen</w:t>
      </w:r>
      <w:r w:rsidR="00D967DF" w:rsidRPr="005B5A3F">
        <w:rPr>
          <w:rFonts w:ascii="Times New Roman" w:hAnsi="Times New Roman"/>
          <w:sz w:val="24"/>
          <w:szCs w:val="24"/>
        </w:rPr>
        <w:t xml:space="preserve">diture management.  A large portion of health spending is consumed by personnel in district health services where primary health care is essential.  Provinces allocate at least 31% of their total budget to health </w:t>
      </w:r>
      <w:r w:rsidR="00C51C45">
        <w:rPr>
          <w:rFonts w:ascii="Times New Roman" w:hAnsi="Times New Roman"/>
          <w:sz w:val="24"/>
          <w:szCs w:val="24"/>
        </w:rPr>
        <w:t xml:space="preserve">with </w:t>
      </w:r>
      <w:r w:rsidR="00734774" w:rsidRPr="005B5A3F">
        <w:rPr>
          <w:rFonts w:ascii="Times New Roman" w:hAnsi="Times New Roman"/>
          <w:sz w:val="24"/>
          <w:szCs w:val="24"/>
        </w:rPr>
        <w:t>approximately</w:t>
      </w:r>
      <w:r w:rsidR="00D967DF" w:rsidRPr="005B5A3F">
        <w:rPr>
          <w:rFonts w:ascii="Times New Roman" w:hAnsi="Times New Roman"/>
          <w:sz w:val="24"/>
          <w:szCs w:val="24"/>
        </w:rPr>
        <w:t xml:space="preserve"> 79% from </w:t>
      </w:r>
      <w:r w:rsidR="00C51C45">
        <w:rPr>
          <w:rFonts w:ascii="Times New Roman" w:hAnsi="Times New Roman"/>
          <w:sz w:val="24"/>
          <w:szCs w:val="24"/>
        </w:rPr>
        <w:t xml:space="preserve">provincial </w:t>
      </w:r>
      <w:r w:rsidR="00734774">
        <w:rPr>
          <w:rFonts w:ascii="Times New Roman" w:hAnsi="Times New Roman"/>
          <w:sz w:val="24"/>
          <w:szCs w:val="24"/>
        </w:rPr>
        <w:t>equitable share</w:t>
      </w:r>
      <w:r w:rsidR="00734774" w:rsidRPr="00504132">
        <w:rPr>
          <w:rFonts w:ascii="Times New Roman" w:hAnsi="Times New Roman"/>
          <w:sz w:val="24"/>
          <w:szCs w:val="24"/>
        </w:rPr>
        <w:t xml:space="preserve"> </w:t>
      </w:r>
      <w:r w:rsidR="00D967DF" w:rsidRPr="00504132">
        <w:rPr>
          <w:rFonts w:ascii="Times New Roman" w:hAnsi="Times New Roman"/>
          <w:sz w:val="24"/>
          <w:szCs w:val="24"/>
        </w:rPr>
        <w:t xml:space="preserve">transfers.  </w:t>
      </w:r>
      <w:r>
        <w:rPr>
          <w:rFonts w:ascii="Times New Roman" w:hAnsi="Times New Roman"/>
          <w:sz w:val="24"/>
          <w:szCs w:val="24"/>
        </w:rPr>
        <w:t>On conditional grants, FFC noted the</w:t>
      </w:r>
      <w:r w:rsidR="00D967DF" w:rsidRPr="00504132">
        <w:rPr>
          <w:rFonts w:ascii="Times New Roman" w:hAnsi="Times New Roman"/>
          <w:sz w:val="24"/>
          <w:szCs w:val="24"/>
        </w:rPr>
        <w:t xml:space="preserve"> need to reorganise </w:t>
      </w:r>
      <w:r>
        <w:rPr>
          <w:rFonts w:ascii="Times New Roman" w:hAnsi="Times New Roman"/>
          <w:sz w:val="24"/>
          <w:szCs w:val="24"/>
        </w:rPr>
        <w:t xml:space="preserve">the </w:t>
      </w:r>
      <w:r w:rsidR="00D967DF" w:rsidRPr="00504132">
        <w:rPr>
          <w:rFonts w:ascii="Times New Roman" w:hAnsi="Times New Roman"/>
          <w:sz w:val="24"/>
          <w:szCs w:val="24"/>
        </w:rPr>
        <w:t>composition of conditional grants in accordance with provincial specific needs. Overall spending performance of health conditional grants</w:t>
      </w:r>
      <w:r w:rsidR="00D967DF" w:rsidRPr="005B5A3F">
        <w:rPr>
          <w:rFonts w:ascii="Times New Roman" w:hAnsi="Times New Roman"/>
          <w:sz w:val="24"/>
          <w:szCs w:val="24"/>
        </w:rPr>
        <w:t xml:space="preserve"> is over 98%.  The NHI grant is highly fragmented </w:t>
      </w:r>
      <w:r>
        <w:rPr>
          <w:rFonts w:ascii="Times New Roman" w:hAnsi="Times New Roman"/>
          <w:sz w:val="24"/>
          <w:szCs w:val="24"/>
        </w:rPr>
        <w:t>with</w:t>
      </w:r>
      <w:r w:rsidR="00D967DF" w:rsidRPr="005B5A3F">
        <w:rPr>
          <w:rFonts w:ascii="Times New Roman" w:hAnsi="Times New Roman"/>
          <w:sz w:val="24"/>
          <w:szCs w:val="24"/>
        </w:rPr>
        <w:t xml:space="preserve"> some of NHI related grants too small to make an impact.   </w:t>
      </w:r>
    </w:p>
    <w:p w14:paraId="6514AD94" w14:textId="2E802594" w:rsidR="006845A7" w:rsidRDefault="006845A7" w:rsidP="002117BA">
      <w:pPr>
        <w:spacing w:after="0"/>
        <w:jc w:val="both"/>
        <w:rPr>
          <w:rFonts w:ascii="Times New Roman" w:hAnsi="Times New Roman"/>
          <w:sz w:val="24"/>
          <w:szCs w:val="24"/>
        </w:rPr>
      </w:pPr>
    </w:p>
    <w:p w14:paraId="6D630DDB" w14:textId="35C601AE" w:rsidR="00435D01" w:rsidRPr="005B5A3F" w:rsidRDefault="00A601B9" w:rsidP="002117BA">
      <w:pPr>
        <w:pStyle w:val="ListParagraph"/>
        <w:numPr>
          <w:ilvl w:val="0"/>
          <w:numId w:val="1"/>
        </w:numPr>
        <w:spacing w:after="0"/>
        <w:jc w:val="both"/>
        <w:rPr>
          <w:rFonts w:ascii="Times New Roman" w:hAnsi="Times New Roman"/>
          <w:b/>
          <w:caps/>
          <w:sz w:val="24"/>
          <w:szCs w:val="24"/>
        </w:rPr>
      </w:pPr>
      <w:r w:rsidRPr="005B5A3F">
        <w:rPr>
          <w:rFonts w:ascii="Times New Roman" w:hAnsi="Times New Roman"/>
          <w:b/>
          <w:sz w:val="24"/>
          <w:szCs w:val="24"/>
        </w:rPr>
        <w:t>PERFORMANCE (</w:t>
      </w:r>
      <w:r w:rsidR="00E6560F">
        <w:rPr>
          <w:rFonts w:ascii="Times New Roman" w:hAnsi="Times New Roman"/>
          <w:b/>
          <w:sz w:val="24"/>
          <w:szCs w:val="24"/>
        </w:rPr>
        <w:t>FINANCIAL AND NON-FINANCIAL</w:t>
      </w:r>
      <w:r w:rsidRPr="005B5A3F">
        <w:rPr>
          <w:rFonts w:ascii="Times New Roman" w:hAnsi="Times New Roman"/>
          <w:b/>
          <w:sz w:val="24"/>
          <w:szCs w:val="24"/>
        </w:rPr>
        <w:t>) OF THE</w:t>
      </w:r>
      <w:r w:rsidR="00512505" w:rsidRPr="005B5A3F">
        <w:rPr>
          <w:rFonts w:ascii="Times New Roman" w:hAnsi="Times New Roman"/>
          <w:b/>
          <w:sz w:val="24"/>
          <w:szCs w:val="24"/>
        </w:rPr>
        <w:t xml:space="preserve"> </w:t>
      </w:r>
      <w:r w:rsidRPr="005B5A3F">
        <w:rPr>
          <w:rFonts w:ascii="Times New Roman" w:hAnsi="Times New Roman"/>
          <w:b/>
          <w:sz w:val="24"/>
          <w:szCs w:val="24"/>
        </w:rPr>
        <w:t xml:space="preserve">DEPARTMENT </w:t>
      </w:r>
    </w:p>
    <w:p w14:paraId="772DD0D9" w14:textId="77777777" w:rsidR="00D318FB" w:rsidRPr="005B5A3F" w:rsidRDefault="00D318FB" w:rsidP="002117BA">
      <w:pPr>
        <w:spacing w:after="0"/>
        <w:jc w:val="both"/>
        <w:rPr>
          <w:rFonts w:ascii="Times New Roman" w:hAnsi="Times New Roman"/>
          <w:b/>
          <w:sz w:val="24"/>
          <w:szCs w:val="24"/>
        </w:rPr>
      </w:pPr>
    </w:p>
    <w:p w14:paraId="5434299D" w14:textId="358087F3" w:rsidR="003534EC" w:rsidRPr="005B5A3F" w:rsidRDefault="003534EC" w:rsidP="002117BA">
      <w:pPr>
        <w:autoSpaceDE w:val="0"/>
        <w:autoSpaceDN w:val="0"/>
        <w:adjustRightInd w:val="0"/>
        <w:spacing w:after="0"/>
        <w:jc w:val="both"/>
        <w:rPr>
          <w:rFonts w:ascii="Times New Roman" w:hAnsi="Times New Roman"/>
          <w:sz w:val="24"/>
          <w:szCs w:val="24"/>
        </w:rPr>
      </w:pPr>
      <w:r w:rsidRPr="005B5A3F">
        <w:rPr>
          <w:rFonts w:ascii="Times New Roman" w:hAnsi="Times New Roman"/>
          <w:sz w:val="24"/>
          <w:szCs w:val="24"/>
        </w:rPr>
        <w:t xml:space="preserve">This section provides an </w:t>
      </w:r>
      <w:r w:rsidR="00FE681C" w:rsidRPr="005B5A3F">
        <w:rPr>
          <w:rFonts w:ascii="Times New Roman" w:hAnsi="Times New Roman"/>
          <w:sz w:val="24"/>
          <w:szCs w:val="24"/>
        </w:rPr>
        <w:t xml:space="preserve">overview and assessment </w:t>
      </w:r>
      <w:r w:rsidRPr="005B5A3F">
        <w:rPr>
          <w:rFonts w:ascii="Times New Roman" w:hAnsi="Times New Roman"/>
          <w:sz w:val="24"/>
          <w:szCs w:val="24"/>
        </w:rPr>
        <w:t xml:space="preserve">of </w:t>
      </w:r>
      <w:r w:rsidR="00FE681C" w:rsidRPr="005B5A3F">
        <w:rPr>
          <w:rFonts w:ascii="Times New Roman" w:hAnsi="Times New Roman"/>
          <w:sz w:val="24"/>
          <w:szCs w:val="24"/>
        </w:rPr>
        <w:t>reported financial</w:t>
      </w:r>
      <w:r w:rsidRPr="005B5A3F">
        <w:rPr>
          <w:rFonts w:ascii="Times New Roman" w:hAnsi="Times New Roman"/>
          <w:sz w:val="24"/>
          <w:szCs w:val="24"/>
        </w:rPr>
        <w:t xml:space="preserve"> performance of the Department</w:t>
      </w:r>
      <w:r w:rsidR="00FE681C" w:rsidRPr="005B5A3F">
        <w:rPr>
          <w:rFonts w:ascii="Times New Roman" w:hAnsi="Times New Roman"/>
          <w:sz w:val="24"/>
          <w:szCs w:val="24"/>
        </w:rPr>
        <w:t xml:space="preserve"> for 201</w:t>
      </w:r>
      <w:r w:rsidR="00F240F8" w:rsidRPr="005B5A3F">
        <w:rPr>
          <w:rFonts w:ascii="Times New Roman" w:hAnsi="Times New Roman"/>
          <w:sz w:val="24"/>
          <w:szCs w:val="24"/>
        </w:rPr>
        <w:t>6</w:t>
      </w:r>
      <w:r w:rsidR="00FE681C" w:rsidRPr="005B5A3F">
        <w:rPr>
          <w:rFonts w:ascii="Times New Roman" w:hAnsi="Times New Roman"/>
          <w:sz w:val="24"/>
          <w:szCs w:val="24"/>
        </w:rPr>
        <w:t>/1</w:t>
      </w:r>
      <w:r w:rsidR="00F240F8" w:rsidRPr="005B5A3F">
        <w:rPr>
          <w:rFonts w:ascii="Times New Roman" w:hAnsi="Times New Roman"/>
          <w:sz w:val="24"/>
          <w:szCs w:val="24"/>
        </w:rPr>
        <w:t>7</w:t>
      </w:r>
      <w:r w:rsidRPr="005B5A3F">
        <w:rPr>
          <w:rFonts w:ascii="Times New Roman" w:hAnsi="Times New Roman"/>
          <w:sz w:val="24"/>
          <w:szCs w:val="24"/>
        </w:rPr>
        <w:t xml:space="preserve">. </w:t>
      </w:r>
    </w:p>
    <w:p w14:paraId="1A7AB9AD" w14:textId="3E7ACB06" w:rsidR="00512505" w:rsidRPr="005B5A3F" w:rsidRDefault="00512505" w:rsidP="002117BA">
      <w:pPr>
        <w:spacing w:after="0"/>
        <w:jc w:val="both"/>
        <w:rPr>
          <w:rFonts w:ascii="Times New Roman" w:hAnsi="Times New Roman"/>
          <w:sz w:val="24"/>
          <w:szCs w:val="24"/>
        </w:rPr>
      </w:pPr>
    </w:p>
    <w:p w14:paraId="1FAADB7D" w14:textId="6F4B7A59" w:rsidR="005B5A3F" w:rsidRPr="001F2F85" w:rsidRDefault="001F2F85" w:rsidP="00FC1A52">
      <w:pPr>
        <w:pStyle w:val="ListParagraph"/>
        <w:numPr>
          <w:ilvl w:val="1"/>
          <w:numId w:val="1"/>
        </w:numPr>
        <w:rPr>
          <w:rFonts w:ascii="Times New Roman" w:hAnsi="Times New Roman"/>
          <w:b/>
          <w:sz w:val="24"/>
        </w:rPr>
      </w:pPr>
      <w:r w:rsidRPr="001F2F85">
        <w:rPr>
          <w:rFonts w:ascii="Times New Roman" w:hAnsi="Times New Roman"/>
          <w:b/>
          <w:sz w:val="24"/>
        </w:rPr>
        <w:t xml:space="preserve">FINANCIAL PERFORMANCE </w:t>
      </w:r>
    </w:p>
    <w:p w14:paraId="08D65BB5" w14:textId="3AEDE63C" w:rsidR="005B5A3F" w:rsidRDefault="005B5A3F" w:rsidP="00FC1A52">
      <w:pPr>
        <w:spacing w:after="0"/>
        <w:jc w:val="both"/>
        <w:rPr>
          <w:rFonts w:ascii="Times New Roman" w:eastAsia="Batang" w:hAnsi="Times New Roman"/>
          <w:sz w:val="24"/>
          <w:lang w:eastAsia="ko-KR"/>
        </w:rPr>
      </w:pPr>
      <w:r w:rsidRPr="00FC1A52">
        <w:rPr>
          <w:rFonts w:ascii="Times New Roman" w:hAnsi="Times New Roman"/>
          <w:sz w:val="24"/>
        </w:rPr>
        <w:t xml:space="preserve">For 2016/17, the Department received a budget of R38.6 billion, </w:t>
      </w:r>
      <w:r w:rsidRPr="00FC1A52">
        <w:rPr>
          <w:rFonts w:ascii="Times New Roman" w:eastAsia="Batang" w:hAnsi="Times New Roman"/>
          <w:sz w:val="24"/>
          <w:lang w:eastAsia="ko-KR"/>
        </w:rPr>
        <w:t xml:space="preserve">of which it spent R38.5 billion, which is 99.7% of the available budget, from 99.4% in the previous financial year. The Department under-spent a total amount of R101.2 million (0.3% under expenditure) down from R214.9 million (0.6% under expenditure), in the previous </w:t>
      </w:r>
      <w:r w:rsidR="002D2A5A">
        <w:rPr>
          <w:rFonts w:ascii="Times New Roman" w:eastAsia="Batang" w:hAnsi="Times New Roman"/>
          <w:sz w:val="24"/>
          <w:lang w:eastAsia="ko-KR"/>
        </w:rPr>
        <w:t xml:space="preserve">financial </w:t>
      </w:r>
      <w:r w:rsidRPr="00FC1A52">
        <w:rPr>
          <w:rFonts w:ascii="Times New Roman" w:eastAsia="Batang" w:hAnsi="Times New Roman"/>
          <w:sz w:val="24"/>
          <w:lang w:eastAsia="ko-KR"/>
        </w:rPr>
        <w:t xml:space="preserve">year. This continues a positive trend of reducing under-expenditure. </w:t>
      </w:r>
    </w:p>
    <w:p w14:paraId="76B46597" w14:textId="77777777" w:rsidR="005B5A3F" w:rsidRPr="00FC1A52" w:rsidRDefault="005B5A3F" w:rsidP="00FC1A52">
      <w:pPr>
        <w:spacing w:after="0"/>
        <w:jc w:val="both"/>
        <w:rPr>
          <w:rFonts w:ascii="Times New Roman" w:eastAsia="Batang" w:hAnsi="Times New Roman"/>
          <w:sz w:val="24"/>
          <w:lang w:eastAsia="ko-KR"/>
        </w:rPr>
      </w:pPr>
    </w:p>
    <w:p w14:paraId="3E415099" w14:textId="051C1D5D" w:rsidR="005B5A3F" w:rsidRPr="00FC1A52" w:rsidRDefault="005B5A3F" w:rsidP="00FC1A52">
      <w:pPr>
        <w:tabs>
          <w:tab w:val="left" w:pos="567"/>
        </w:tabs>
        <w:spacing w:after="0"/>
        <w:jc w:val="both"/>
        <w:rPr>
          <w:rFonts w:ascii="Times New Roman" w:hAnsi="Times New Roman"/>
          <w:sz w:val="24"/>
          <w:lang w:eastAsia="en-GB"/>
        </w:rPr>
      </w:pPr>
      <w:r w:rsidRPr="00FC1A52">
        <w:rPr>
          <w:rFonts w:ascii="Times New Roman" w:hAnsi="Times New Roman"/>
          <w:sz w:val="24"/>
          <w:lang w:eastAsia="en-GB"/>
        </w:rPr>
        <w:t>During the financial year, a total of R176.1 million (previous financial year R128 778 million) was approved for virements. This includes R30.1 million within Cost of Employees, R28.4 million (</w:t>
      </w:r>
      <w:r w:rsidR="002D2A5A">
        <w:rPr>
          <w:rFonts w:ascii="Times New Roman" w:hAnsi="Times New Roman"/>
          <w:sz w:val="24"/>
          <w:lang w:eastAsia="en-GB"/>
        </w:rPr>
        <w:t>R</w:t>
      </w:r>
      <w:r w:rsidRPr="00FC1A52">
        <w:rPr>
          <w:rFonts w:ascii="Times New Roman" w:hAnsi="Times New Roman"/>
          <w:sz w:val="24"/>
          <w:lang w:eastAsia="en-GB"/>
        </w:rPr>
        <w:t>18.7 million in the previous financial year) adjustment in budget allocation between Goods and Services between programmes, and R4.7 million within Capital expenditure.</w:t>
      </w:r>
      <w:r w:rsidR="007B3CE6">
        <w:rPr>
          <w:rFonts w:ascii="Times New Roman" w:hAnsi="Times New Roman"/>
          <w:sz w:val="24"/>
          <w:lang w:eastAsia="en-GB"/>
        </w:rPr>
        <w:t xml:space="preserve"> </w:t>
      </w:r>
      <w:r w:rsidRPr="00FC1A52">
        <w:rPr>
          <w:rFonts w:ascii="Times New Roman" w:hAnsi="Times New Roman"/>
          <w:sz w:val="24"/>
          <w:lang w:eastAsia="en-GB"/>
        </w:rPr>
        <w:t xml:space="preserve">Roll over of R18.9 million is reported for the South African Demographic and Health Survey (SADHS). This is up from zero roll overs in the previous financial year.   </w:t>
      </w:r>
    </w:p>
    <w:p w14:paraId="09A129C4" w14:textId="77777777" w:rsidR="004A1FFF" w:rsidRDefault="004A1FFF" w:rsidP="00FC1A52">
      <w:pPr>
        <w:tabs>
          <w:tab w:val="left" w:pos="567"/>
        </w:tabs>
        <w:spacing w:after="0"/>
        <w:jc w:val="both"/>
        <w:rPr>
          <w:rFonts w:ascii="Times New Roman" w:hAnsi="Times New Roman"/>
          <w:sz w:val="24"/>
          <w:lang w:eastAsia="en-GB"/>
        </w:rPr>
      </w:pPr>
    </w:p>
    <w:p w14:paraId="2A25C626" w14:textId="14FE2834" w:rsidR="005B5A3F" w:rsidRDefault="005B5A3F" w:rsidP="00FC1A52">
      <w:pPr>
        <w:tabs>
          <w:tab w:val="left" w:pos="567"/>
        </w:tabs>
        <w:spacing w:after="0"/>
        <w:jc w:val="both"/>
        <w:rPr>
          <w:rFonts w:ascii="Times New Roman" w:hAnsi="Times New Roman"/>
          <w:sz w:val="24"/>
          <w:lang w:eastAsia="en-GB"/>
        </w:rPr>
      </w:pPr>
      <w:r w:rsidRPr="00FC1A52">
        <w:rPr>
          <w:rFonts w:ascii="Times New Roman" w:hAnsi="Times New Roman"/>
          <w:sz w:val="24"/>
          <w:lang w:eastAsia="en-GB"/>
        </w:rPr>
        <w:t>There was no unauthorised expenditure reported, as</w:t>
      </w:r>
      <w:r w:rsidR="00D63B43">
        <w:rPr>
          <w:rFonts w:ascii="Times New Roman" w:hAnsi="Times New Roman"/>
          <w:sz w:val="24"/>
          <w:lang w:eastAsia="en-GB"/>
        </w:rPr>
        <w:t xml:space="preserve"> it was</w:t>
      </w:r>
      <w:r w:rsidRPr="00FC1A52">
        <w:rPr>
          <w:rFonts w:ascii="Times New Roman" w:hAnsi="Times New Roman"/>
          <w:sz w:val="24"/>
          <w:lang w:eastAsia="en-GB"/>
        </w:rPr>
        <w:t xml:space="preserve"> in the previous financial year. Fruitless and wasteful expenditure </w:t>
      </w:r>
      <w:r w:rsidR="002523F3">
        <w:rPr>
          <w:rFonts w:ascii="Times New Roman" w:hAnsi="Times New Roman"/>
          <w:sz w:val="24"/>
          <w:lang w:eastAsia="en-GB"/>
        </w:rPr>
        <w:t>amounted to</w:t>
      </w:r>
      <w:r w:rsidRPr="00FC1A52">
        <w:rPr>
          <w:rFonts w:ascii="Times New Roman" w:hAnsi="Times New Roman"/>
          <w:sz w:val="24"/>
          <w:lang w:eastAsia="en-GB"/>
        </w:rPr>
        <w:t xml:space="preserve"> R4</w:t>
      </w:r>
      <w:r w:rsidR="002523F3" w:rsidRPr="00504132">
        <w:rPr>
          <w:rFonts w:ascii="Times New Roman" w:hAnsi="Times New Roman"/>
          <w:sz w:val="24"/>
          <w:lang w:eastAsia="en-GB"/>
        </w:rPr>
        <w:t>02 000</w:t>
      </w:r>
      <w:r w:rsidRPr="00FC1A52">
        <w:rPr>
          <w:rFonts w:ascii="Times New Roman" w:hAnsi="Times New Roman"/>
          <w:sz w:val="24"/>
          <w:lang w:eastAsia="en-GB"/>
        </w:rPr>
        <w:t>.</w:t>
      </w:r>
      <w:r w:rsidR="002523F3">
        <w:rPr>
          <w:rFonts w:ascii="Times New Roman" w:hAnsi="Times New Roman"/>
          <w:sz w:val="24"/>
          <w:lang w:eastAsia="en-GB"/>
        </w:rPr>
        <w:t xml:space="preserve"> Irregular expenditure amounted to </w:t>
      </w:r>
      <w:r w:rsidRPr="00FC1A52">
        <w:rPr>
          <w:rFonts w:ascii="Times New Roman" w:hAnsi="Times New Roman"/>
          <w:sz w:val="24"/>
          <w:lang w:eastAsia="en-GB"/>
        </w:rPr>
        <w:t xml:space="preserve">R1.4 million as a result of procurement processes not being followed. </w:t>
      </w:r>
    </w:p>
    <w:p w14:paraId="793346A9" w14:textId="6A00D4C6" w:rsidR="004A1FFF" w:rsidRDefault="004A1FFF" w:rsidP="00FC1A52">
      <w:pPr>
        <w:tabs>
          <w:tab w:val="left" w:pos="567"/>
        </w:tabs>
        <w:spacing w:after="0"/>
        <w:jc w:val="both"/>
        <w:rPr>
          <w:rFonts w:ascii="Times New Roman" w:hAnsi="Times New Roman"/>
          <w:sz w:val="24"/>
          <w:lang w:eastAsia="en-GB"/>
        </w:rPr>
      </w:pPr>
    </w:p>
    <w:p w14:paraId="3CEFA857" w14:textId="4ED0E742" w:rsidR="00315A21" w:rsidRDefault="00315A21" w:rsidP="00FC1A52">
      <w:pPr>
        <w:tabs>
          <w:tab w:val="left" w:pos="567"/>
        </w:tabs>
        <w:spacing w:after="0"/>
        <w:jc w:val="both"/>
        <w:rPr>
          <w:rFonts w:ascii="Times New Roman" w:hAnsi="Times New Roman"/>
          <w:sz w:val="24"/>
          <w:lang w:eastAsia="en-GB"/>
        </w:rPr>
      </w:pPr>
    </w:p>
    <w:p w14:paraId="3F44C06B" w14:textId="40CAEDE5" w:rsidR="00315A21" w:rsidRDefault="00315A21" w:rsidP="00FC1A52">
      <w:pPr>
        <w:tabs>
          <w:tab w:val="left" w:pos="567"/>
        </w:tabs>
        <w:spacing w:after="0"/>
        <w:jc w:val="both"/>
        <w:rPr>
          <w:rFonts w:ascii="Times New Roman" w:hAnsi="Times New Roman"/>
          <w:sz w:val="24"/>
          <w:lang w:eastAsia="en-GB"/>
        </w:rPr>
      </w:pPr>
    </w:p>
    <w:p w14:paraId="44152F33" w14:textId="17AB9250" w:rsidR="00315A21" w:rsidRDefault="00315A21" w:rsidP="00FC1A52">
      <w:pPr>
        <w:tabs>
          <w:tab w:val="left" w:pos="567"/>
        </w:tabs>
        <w:spacing w:after="0"/>
        <w:jc w:val="both"/>
        <w:rPr>
          <w:rFonts w:ascii="Times New Roman" w:hAnsi="Times New Roman"/>
          <w:sz w:val="24"/>
          <w:lang w:eastAsia="en-GB"/>
        </w:rPr>
      </w:pPr>
    </w:p>
    <w:p w14:paraId="2C18D24B" w14:textId="2B88A277" w:rsidR="00315A21" w:rsidRDefault="00315A21" w:rsidP="00FC1A52">
      <w:pPr>
        <w:tabs>
          <w:tab w:val="left" w:pos="567"/>
        </w:tabs>
        <w:spacing w:after="0"/>
        <w:jc w:val="both"/>
        <w:rPr>
          <w:rFonts w:ascii="Times New Roman" w:hAnsi="Times New Roman"/>
          <w:sz w:val="24"/>
          <w:lang w:eastAsia="en-GB"/>
        </w:rPr>
      </w:pPr>
    </w:p>
    <w:p w14:paraId="56E27D8F" w14:textId="6DB5E5D0" w:rsidR="005B5A3F" w:rsidRPr="00FC1A52" w:rsidRDefault="004A1FFF" w:rsidP="00FC1A52">
      <w:pPr>
        <w:pStyle w:val="Caption"/>
        <w:keepNext/>
        <w:spacing w:after="0" w:line="360" w:lineRule="auto"/>
        <w:ind w:firstLine="180"/>
        <w:rPr>
          <w:rFonts w:ascii="Times New Roman" w:hAnsi="Times New Roman"/>
          <w:b/>
          <w:i w:val="0"/>
          <w:iCs w:val="0"/>
          <w:noProof/>
          <w:color w:val="auto"/>
          <w:sz w:val="22"/>
          <w:szCs w:val="20"/>
          <w:lang w:val="en-ZA"/>
        </w:rPr>
      </w:pPr>
      <w:r w:rsidRPr="00FC1A52">
        <w:rPr>
          <w:rFonts w:ascii="Times New Roman" w:hAnsi="Times New Roman"/>
          <w:b/>
          <w:i w:val="0"/>
          <w:iCs w:val="0"/>
          <w:color w:val="auto"/>
          <w:sz w:val="22"/>
          <w:szCs w:val="20"/>
        </w:rPr>
        <w:t>Table 1</w:t>
      </w:r>
      <w:r w:rsidR="005B5A3F" w:rsidRPr="00FC1A52">
        <w:rPr>
          <w:rFonts w:ascii="Times New Roman" w:hAnsi="Times New Roman"/>
          <w:b/>
          <w:i w:val="0"/>
          <w:iCs w:val="0"/>
          <w:noProof/>
          <w:color w:val="auto"/>
          <w:sz w:val="22"/>
          <w:szCs w:val="20"/>
          <w:lang w:val="en-ZA"/>
        </w:rPr>
        <w:t>: Appropriation Statement 2016/17</w:t>
      </w:r>
    </w:p>
    <w:tbl>
      <w:tblPr>
        <w:tblW w:w="9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530"/>
        <w:gridCol w:w="1401"/>
        <w:gridCol w:w="1215"/>
        <w:gridCol w:w="1171"/>
        <w:gridCol w:w="1349"/>
        <w:gridCol w:w="1173"/>
        <w:gridCol w:w="1173"/>
      </w:tblGrid>
      <w:tr w:rsidR="005B5A3F" w:rsidRPr="003E30AD" w14:paraId="7227DD65" w14:textId="77777777" w:rsidTr="00FC1A52">
        <w:trPr>
          <w:trHeight w:val="92"/>
        </w:trPr>
        <w:tc>
          <w:tcPr>
            <w:tcW w:w="1889" w:type="dxa"/>
            <w:gridSpan w:val="2"/>
            <w:vMerge w:val="restart"/>
            <w:shd w:val="clear" w:color="auto" w:fill="DBE5F1" w:themeFill="accent1" w:themeFillTint="33"/>
          </w:tcPr>
          <w:p w14:paraId="49F7B057" w14:textId="77777777" w:rsidR="005B5A3F" w:rsidRPr="003E30AD" w:rsidRDefault="005B5A3F" w:rsidP="00FC1A52">
            <w:pPr>
              <w:autoSpaceDE w:val="0"/>
              <w:autoSpaceDN w:val="0"/>
              <w:adjustRightInd w:val="0"/>
              <w:spacing w:after="0" w:line="240" w:lineRule="auto"/>
              <w:ind w:left="-68"/>
              <w:rPr>
                <w:rFonts w:ascii="Times New Roman" w:hAnsi="Times New Roman"/>
                <w:b/>
                <w:sz w:val="20"/>
                <w:szCs w:val="20"/>
              </w:rPr>
            </w:pPr>
            <w:r w:rsidRPr="003E30AD">
              <w:rPr>
                <w:rFonts w:ascii="Times New Roman" w:hAnsi="Times New Roman"/>
                <w:b/>
                <w:sz w:val="20"/>
                <w:szCs w:val="20"/>
              </w:rPr>
              <w:t>Programme</w:t>
            </w:r>
          </w:p>
          <w:p w14:paraId="62FC8678" w14:textId="77777777" w:rsidR="005B5A3F" w:rsidRPr="003E30AD" w:rsidRDefault="005B5A3F" w:rsidP="00FC1A52">
            <w:pPr>
              <w:autoSpaceDE w:val="0"/>
              <w:autoSpaceDN w:val="0"/>
              <w:adjustRightInd w:val="0"/>
              <w:spacing w:after="0" w:line="240" w:lineRule="auto"/>
              <w:ind w:left="-68"/>
              <w:rPr>
                <w:rFonts w:ascii="Times New Roman" w:hAnsi="Times New Roman"/>
                <w:b/>
                <w:sz w:val="20"/>
                <w:szCs w:val="20"/>
              </w:rPr>
            </w:pPr>
          </w:p>
          <w:p w14:paraId="3E34C7D5" w14:textId="72DEA8BE" w:rsidR="005B5A3F" w:rsidRPr="003E30AD" w:rsidRDefault="005B5A3F" w:rsidP="00FC1A52">
            <w:pPr>
              <w:autoSpaceDE w:val="0"/>
              <w:autoSpaceDN w:val="0"/>
              <w:adjustRightInd w:val="0"/>
              <w:spacing w:after="0" w:line="240" w:lineRule="auto"/>
              <w:ind w:left="-68"/>
              <w:rPr>
                <w:rFonts w:ascii="Times New Roman" w:hAnsi="Times New Roman"/>
                <w:b/>
                <w:sz w:val="20"/>
                <w:szCs w:val="20"/>
              </w:rPr>
            </w:pPr>
            <w:r w:rsidRPr="003E30AD">
              <w:rPr>
                <w:rFonts w:ascii="Times New Roman" w:hAnsi="Times New Roman"/>
                <w:b/>
                <w:sz w:val="20"/>
                <w:szCs w:val="20"/>
              </w:rPr>
              <w:t>R’000</w:t>
            </w:r>
          </w:p>
        </w:tc>
        <w:tc>
          <w:tcPr>
            <w:tcW w:w="3787" w:type="dxa"/>
            <w:gridSpan w:val="3"/>
            <w:shd w:val="clear" w:color="auto" w:fill="DBE5F1" w:themeFill="accent1" w:themeFillTint="33"/>
          </w:tcPr>
          <w:p w14:paraId="09E30223" w14:textId="77777777" w:rsidR="005B5A3F" w:rsidRPr="003E30AD" w:rsidRDefault="005B5A3F" w:rsidP="00FC1A52">
            <w:pPr>
              <w:autoSpaceDE w:val="0"/>
              <w:autoSpaceDN w:val="0"/>
              <w:adjustRightInd w:val="0"/>
              <w:spacing w:after="0" w:line="240" w:lineRule="auto"/>
              <w:ind w:left="-68" w:right="-110"/>
              <w:jc w:val="center"/>
              <w:rPr>
                <w:rFonts w:ascii="Times New Roman" w:hAnsi="Times New Roman"/>
                <w:b/>
                <w:sz w:val="20"/>
                <w:szCs w:val="20"/>
              </w:rPr>
            </w:pPr>
            <w:r w:rsidRPr="003E30AD">
              <w:rPr>
                <w:rFonts w:ascii="Times New Roman" w:hAnsi="Times New Roman"/>
                <w:b/>
                <w:noProof/>
                <w:sz w:val="20"/>
                <w:szCs w:val="20"/>
              </w:rPr>
              <w:t>2016/17</w:t>
            </w:r>
          </w:p>
        </w:tc>
        <w:tc>
          <w:tcPr>
            <w:tcW w:w="3695" w:type="dxa"/>
            <w:gridSpan w:val="3"/>
            <w:shd w:val="clear" w:color="auto" w:fill="DBE5F1" w:themeFill="accent1" w:themeFillTint="33"/>
          </w:tcPr>
          <w:p w14:paraId="64D59E54" w14:textId="77777777" w:rsidR="005B5A3F" w:rsidRPr="00FC1A52" w:rsidRDefault="005B5A3F" w:rsidP="00FC1A52">
            <w:pPr>
              <w:spacing w:after="0" w:line="240" w:lineRule="auto"/>
              <w:jc w:val="center"/>
              <w:rPr>
                <w:rFonts w:ascii="Times New Roman" w:hAnsi="Times New Roman"/>
                <w:b/>
                <w:sz w:val="20"/>
                <w:szCs w:val="20"/>
              </w:rPr>
            </w:pPr>
            <w:r w:rsidRPr="003E30AD">
              <w:rPr>
                <w:rFonts w:ascii="Times New Roman" w:hAnsi="Times New Roman"/>
                <w:b/>
                <w:sz w:val="20"/>
                <w:szCs w:val="20"/>
              </w:rPr>
              <w:t>2015/16</w:t>
            </w:r>
          </w:p>
        </w:tc>
      </w:tr>
      <w:tr w:rsidR="005B5A3F" w:rsidRPr="003E30AD" w14:paraId="1B1AFF8F" w14:textId="77777777" w:rsidTr="00FC1A52">
        <w:trPr>
          <w:trHeight w:val="467"/>
        </w:trPr>
        <w:tc>
          <w:tcPr>
            <w:tcW w:w="1889" w:type="dxa"/>
            <w:gridSpan w:val="2"/>
            <w:vMerge/>
            <w:shd w:val="clear" w:color="auto" w:fill="DBE5F1" w:themeFill="accent1" w:themeFillTint="33"/>
          </w:tcPr>
          <w:p w14:paraId="7E656692" w14:textId="77777777" w:rsidR="005B5A3F" w:rsidRPr="003E30AD" w:rsidRDefault="005B5A3F" w:rsidP="00FC1A52">
            <w:pPr>
              <w:autoSpaceDE w:val="0"/>
              <w:autoSpaceDN w:val="0"/>
              <w:adjustRightInd w:val="0"/>
              <w:spacing w:after="0" w:line="240" w:lineRule="auto"/>
              <w:ind w:left="-68"/>
              <w:rPr>
                <w:rFonts w:ascii="Times New Roman" w:hAnsi="Times New Roman"/>
                <w:b/>
                <w:sz w:val="20"/>
                <w:szCs w:val="20"/>
              </w:rPr>
            </w:pPr>
          </w:p>
        </w:tc>
        <w:tc>
          <w:tcPr>
            <w:tcW w:w="1401" w:type="dxa"/>
            <w:shd w:val="clear" w:color="auto" w:fill="DBE5F1" w:themeFill="accent1" w:themeFillTint="33"/>
            <w:vAlign w:val="bottom"/>
          </w:tcPr>
          <w:p w14:paraId="131CEB0C"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Final Appropriation</w:t>
            </w:r>
          </w:p>
        </w:tc>
        <w:tc>
          <w:tcPr>
            <w:tcW w:w="1215" w:type="dxa"/>
            <w:shd w:val="clear" w:color="auto" w:fill="DBE5F1" w:themeFill="accent1" w:themeFillTint="33"/>
            <w:vAlign w:val="bottom"/>
          </w:tcPr>
          <w:p w14:paraId="5771F683"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Actual Expenditure</w:t>
            </w:r>
          </w:p>
        </w:tc>
        <w:tc>
          <w:tcPr>
            <w:tcW w:w="1171" w:type="dxa"/>
            <w:shd w:val="clear" w:color="auto" w:fill="DBE5F1" w:themeFill="accent1" w:themeFillTint="33"/>
            <w:vAlign w:val="bottom"/>
          </w:tcPr>
          <w:p w14:paraId="4A0AE08C"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Over/under expenditure</w:t>
            </w:r>
          </w:p>
        </w:tc>
        <w:tc>
          <w:tcPr>
            <w:tcW w:w="1349" w:type="dxa"/>
            <w:shd w:val="clear" w:color="auto" w:fill="DBE5F1" w:themeFill="accent1" w:themeFillTint="33"/>
            <w:vAlign w:val="bottom"/>
          </w:tcPr>
          <w:p w14:paraId="1E553659"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Final appropriation</w:t>
            </w:r>
          </w:p>
        </w:tc>
        <w:tc>
          <w:tcPr>
            <w:tcW w:w="1173" w:type="dxa"/>
            <w:shd w:val="clear" w:color="auto" w:fill="DBE5F1" w:themeFill="accent1" w:themeFillTint="33"/>
            <w:vAlign w:val="bottom"/>
          </w:tcPr>
          <w:p w14:paraId="4612C5DB"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Actual expenditure</w:t>
            </w:r>
          </w:p>
        </w:tc>
        <w:tc>
          <w:tcPr>
            <w:tcW w:w="1173" w:type="dxa"/>
            <w:shd w:val="clear" w:color="auto" w:fill="DBE5F1" w:themeFill="accent1" w:themeFillTint="33"/>
            <w:vAlign w:val="bottom"/>
          </w:tcPr>
          <w:p w14:paraId="593D2E03"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Over/under expenditure</w:t>
            </w:r>
          </w:p>
        </w:tc>
      </w:tr>
      <w:tr w:rsidR="005B5A3F" w:rsidRPr="003E30AD" w14:paraId="70A63F4B" w14:textId="77777777" w:rsidTr="00FC1A52">
        <w:trPr>
          <w:trHeight w:val="162"/>
        </w:trPr>
        <w:tc>
          <w:tcPr>
            <w:tcW w:w="359" w:type="dxa"/>
            <w:vAlign w:val="bottom"/>
          </w:tcPr>
          <w:p w14:paraId="75CADBF3" w14:textId="77A72997"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1</w:t>
            </w:r>
            <w:r w:rsidR="007B3CE6">
              <w:rPr>
                <w:rFonts w:ascii="Times New Roman" w:hAnsi="Times New Roman"/>
                <w:bCs/>
                <w:sz w:val="20"/>
                <w:szCs w:val="20"/>
              </w:rPr>
              <w:t>.</w:t>
            </w:r>
          </w:p>
        </w:tc>
        <w:tc>
          <w:tcPr>
            <w:tcW w:w="1530" w:type="dxa"/>
          </w:tcPr>
          <w:p w14:paraId="0264F2AA"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Administration</w:t>
            </w:r>
          </w:p>
        </w:tc>
        <w:tc>
          <w:tcPr>
            <w:tcW w:w="1401" w:type="dxa"/>
            <w:vAlign w:val="bottom"/>
          </w:tcPr>
          <w:p w14:paraId="75BE211F"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448 820</w:t>
            </w:r>
          </w:p>
        </w:tc>
        <w:tc>
          <w:tcPr>
            <w:tcW w:w="1215" w:type="dxa"/>
            <w:vAlign w:val="bottom"/>
          </w:tcPr>
          <w:p w14:paraId="1A099967"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442 877</w:t>
            </w:r>
          </w:p>
        </w:tc>
        <w:tc>
          <w:tcPr>
            <w:tcW w:w="1171" w:type="dxa"/>
            <w:vAlign w:val="bottom"/>
          </w:tcPr>
          <w:p w14:paraId="7D4EC7A0" w14:textId="29F2E725"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5 943</w:t>
            </w:r>
          </w:p>
        </w:tc>
        <w:tc>
          <w:tcPr>
            <w:tcW w:w="1349" w:type="dxa"/>
            <w:vAlign w:val="bottom"/>
          </w:tcPr>
          <w:p w14:paraId="524D42B4"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443 416</w:t>
            </w:r>
          </w:p>
        </w:tc>
        <w:tc>
          <w:tcPr>
            <w:tcW w:w="1173" w:type="dxa"/>
            <w:vAlign w:val="bottom"/>
          </w:tcPr>
          <w:p w14:paraId="7904DDB6"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438 501</w:t>
            </w:r>
          </w:p>
        </w:tc>
        <w:tc>
          <w:tcPr>
            <w:tcW w:w="1173" w:type="dxa"/>
            <w:vAlign w:val="bottom"/>
          </w:tcPr>
          <w:p w14:paraId="4ABA85A7"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4 915</w:t>
            </w:r>
          </w:p>
        </w:tc>
      </w:tr>
      <w:tr w:rsidR="005B5A3F" w:rsidRPr="003E30AD" w14:paraId="5B206C83" w14:textId="77777777" w:rsidTr="00FC1A52">
        <w:trPr>
          <w:trHeight w:val="200"/>
        </w:trPr>
        <w:tc>
          <w:tcPr>
            <w:tcW w:w="359" w:type="dxa"/>
            <w:vAlign w:val="bottom"/>
          </w:tcPr>
          <w:p w14:paraId="34D7021A" w14:textId="6D735294"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2</w:t>
            </w:r>
            <w:r w:rsidR="007B3CE6">
              <w:rPr>
                <w:rFonts w:ascii="Times New Roman" w:hAnsi="Times New Roman"/>
                <w:bCs/>
                <w:sz w:val="20"/>
                <w:szCs w:val="20"/>
              </w:rPr>
              <w:t>.</w:t>
            </w:r>
          </w:p>
        </w:tc>
        <w:tc>
          <w:tcPr>
            <w:tcW w:w="1530" w:type="dxa"/>
            <w:tcBorders>
              <w:bottom w:val="single" w:sz="4" w:space="0" w:color="000000" w:themeColor="text1"/>
            </w:tcBorders>
            <w:shd w:val="clear" w:color="auto" w:fill="auto"/>
          </w:tcPr>
          <w:p w14:paraId="377881FA"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 xml:space="preserve">Health planning and system enablement </w:t>
            </w:r>
          </w:p>
        </w:tc>
        <w:tc>
          <w:tcPr>
            <w:tcW w:w="1401" w:type="dxa"/>
            <w:vAlign w:val="bottom"/>
          </w:tcPr>
          <w:p w14:paraId="251F2831"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690 593</w:t>
            </w:r>
          </w:p>
        </w:tc>
        <w:tc>
          <w:tcPr>
            <w:tcW w:w="1215" w:type="dxa"/>
            <w:vAlign w:val="bottom"/>
          </w:tcPr>
          <w:p w14:paraId="3755A782"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679 170</w:t>
            </w:r>
          </w:p>
        </w:tc>
        <w:tc>
          <w:tcPr>
            <w:tcW w:w="1171" w:type="dxa"/>
            <w:vAlign w:val="bottom"/>
          </w:tcPr>
          <w:p w14:paraId="6C07F98B"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11 423</w:t>
            </w:r>
          </w:p>
        </w:tc>
        <w:tc>
          <w:tcPr>
            <w:tcW w:w="1349" w:type="dxa"/>
            <w:vAlign w:val="bottom"/>
          </w:tcPr>
          <w:p w14:paraId="08FD491A"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611 213</w:t>
            </w:r>
          </w:p>
        </w:tc>
        <w:tc>
          <w:tcPr>
            <w:tcW w:w="1173" w:type="dxa"/>
            <w:vAlign w:val="bottom"/>
          </w:tcPr>
          <w:p w14:paraId="77EA2ACE"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553 053</w:t>
            </w:r>
          </w:p>
        </w:tc>
        <w:tc>
          <w:tcPr>
            <w:tcW w:w="1173" w:type="dxa"/>
            <w:vAlign w:val="bottom"/>
          </w:tcPr>
          <w:p w14:paraId="6D792229"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58 160</w:t>
            </w:r>
          </w:p>
        </w:tc>
      </w:tr>
      <w:tr w:rsidR="005B5A3F" w:rsidRPr="003E30AD" w14:paraId="31071BB9" w14:textId="77777777" w:rsidTr="00FC1A52">
        <w:trPr>
          <w:trHeight w:val="188"/>
        </w:trPr>
        <w:tc>
          <w:tcPr>
            <w:tcW w:w="359" w:type="dxa"/>
            <w:vAlign w:val="bottom"/>
          </w:tcPr>
          <w:p w14:paraId="05EFD3E8" w14:textId="5AB6CB65"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3</w:t>
            </w:r>
            <w:r w:rsidR="007B3CE6">
              <w:rPr>
                <w:rFonts w:ascii="Times New Roman" w:hAnsi="Times New Roman"/>
                <w:bCs/>
                <w:sz w:val="20"/>
                <w:szCs w:val="20"/>
              </w:rPr>
              <w:t>.</w:t>
            </w:r>
          </w:p>
        </w:tc>
        <w:tc>
          <w:tcPr>
            <w:tcW w:w="1530" w:type="dxa"/>
            <w:tcBorders>
              <w:bottom w:val="single" w:sz="4" w:space="0" w:color="000000" w:themeColor="text1"/>
            </w:tcBorders>
            <w:shd w:val="clear" w:color="auto" w:fill="auto"/>
          </w:tcPr>
          <w:p w14:paraId="5CA1177D"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 xml:space="preserve">HIV and AIDS, TB and Maternal, Child and women’s health </w:t>
            </w:r>
          </w:p>
        </w:tc>
        <w:tc>
          <w:tcPr>
            <w:tcW w:w="1401" w:type="dxa"/>
            <w:vAlign w:val="bottom"/>
          </w:tcPr>
          <w:p w14:paraId="2B0EF6B2"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16 006 567</w:t>
            </w:r>
          </w:p>
        </w:tc>
        <w:tc>
          <w:tcPr>
            <w:tcW w:w="1215" w:type="dxa"/>
            <w:vAlign w:val="bottom"/>
          </w:tcPr>
          <w:p w14:paraId="781ACDCC"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15 965 182</w:t>
            </w:r>
          </w:p>
        </w:tc>
        <w:tc>
          <w:tcPr>
            <w:tcW w:w="1171" w:type="dxa"/>
            <w:vAlign w:val="bottom"/>
          </w:tcPr>
          <w:p w14:paraId="375601B9"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41 385</w:t>
            </w:r>
          </w:p>
        </w:tc>
        <w:tc>
          <w:tcPr>
            <w:tcW w:w="1349" w:type="dxa"/>
            <w:vAlign w:val="bottom"/>
          </w:tcPr>
          <w:p w14:paraId="798CDE5C"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14 324 860</w:t>
            </w:r>
          </w:p>
        </w:tc>
        <w:tc>
          <w:tcPr>
            <w:tcW w:w="1173" w:type="dxa"/>
            <w:vAlign w:val="bottom"/>
          </w:tcPr>
          <w:p w14:paraId="2C3B6C8E"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14 179 001</w:t>
            </w:r>
          </w:p>
        </w:tc>
        <w:tc>
          <w:tcPr>
            <w:tcW w:w="1173" w:type="dxa"/>
            <w:vAlign w:val="bottom"/>
          </w:tcPr>
          <w:p w14:paraId="7EC0443F"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145 859</w:t>
            </w:r>
          </w:p>
        </w:tc>
      </w:tr>
      <w:tr w:rsidR="005B5A3F" w:rsidRPr="003E30AD" w14:paraId="096E8D63" w14:textId="77777777" w:rsidTr="00FC1A52">
        <w:trPr>
          <w:trHeight w:val="150"/>
        </w:trPr>
        <w:tc>
          <w:tcPr>
            <w:tcW w:w="359" w:type="dxa"/>
            <w:vAlign w:val="bottom"/>
          </w:tcPr>
          <w:p w14:paraId="78BF6557" w14:textId="6B026743"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4</w:t>
            </w:r>
            <w:r w:rsidR="007B3CE6">
              <w:rPr>
                <w:rFonts w:ascii="Times New Roman" w:hAnsi="Times New Roman"/>
                <w:bCs/>
                <w:sz w:val="20"/>
                <w:szCs w:val="20"/>
              </w:rPr>
              <w:t>.</w:t>
            </w:r>
          </w:p>
        </w:tc>
        <w:tc>
          <w:tcPr>
            <w:tcW w:w="1530" w:type="dxa"/>
            <w:tcBorders>
              <w:bottom w:val="single" w:sz="4" w:space="0" w:color="000000" w:themeColor="text1"/>
            </w:tcBorders>
            <w:shd w:val="clear" w:color="auto" w:fill="auto"/>
          </w:tcPr>
          <w:p w14:paraId="619FB257"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 xml:space="preserve">Primary Health Care Services </w:t>
            </w:r>
          </w:p>
        </w:tc>
        <w:tc>
          <w:tcPr>
            <w:tcW w:w="1401" w:type="dxa"/>
            <w:vAlign w:val="bottom"/>
          </w:tcPr>
          <w:p w14:paraId="468997A2"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238 055</w:t>
            </w:r>
          </w:p>
        </w:tc>
        <w:tc>
          <w:tcPr>
            <w:tcW w:w="1215" w:type="dxa"/>
            <w:vAlign w:val="bottom"/>
          </w:tcPr>
          <w:p w14:paraId="278B0E80"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225 731</w:t>
            </w:r>
          </w:p>
        </w:tc>
        <w:tc>
          <w:tcPr>
            <w:tcW w:w="1171" w:type="dxa"/>
            <w:vAlign w:val="bottom"/>
          </w:tcPr>
          <w:p w14:paraId="1CB80684"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12 324</w:t>
            </w:r>
          </w:p>
        </w:tc>
        <w:tc>
          <w:tcPr>
            <w:tcW w:w="1349" w:type="dxa"/>
            <w:vAlign w:val="bottom"/>
          </w:tcPr>
          <w:p w14:paraId="5ADEAA67"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215 239</w:t>
            </w:r>
          </w:p>
        </w:tc>
        <w:tc>
          <w:tcPr>
            <w:tcW w:w="1173" w:type="dxa"/>
            <w:vAlign w:val="bottom"/>
          </w:tcPr>
          <w:p w14:paraId="2B3C10F4"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212 571</w:t>
            </w:r>
          </w:p>
        </w:tc>
        <w:tc>
          <w:tcPr>
            <w:tcW w:w="1173" w:type="dxa"/>
            <w:vAlign w:val="bottom"/>
          </w:tcPr>
          <w:p w14:paraId="3A632AD2"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2 668</w:t>
            </w:r>
          </w:p>
        </w:tc>
      </w:tr>
      <w:tr w:rsidR="005B5A3F" w:rsidRPr="003E30AD" w14:paraId="200CFE08" w14:textId="77777777" w:rsidTr="00FC1A52">
        <w:trPr>
          <w:trHeight w:val="288"/>
        </w:trPr>
        <w:tc>
          <w:tcPr>
            <w:tcW w:w="359" w:type="dxa"/>
            <w:vAlign w:val="bottom"/>
          </w:tcPr>
          <w:p w14:paraId="7132D34C" w14:textId="19A97412"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5</w:t>
            </w:r>
            <w:r w:rsidR="007B3CE6">
              <w:rPr>
                <w:rFonts w:ascii="Times New Roman" w:hAnsi="Times New Roman"/>
                <w:bCs/>
                <w:sz w:val="20"/>
                <w:szCs w:val="20"/>
              </w:rPr>
              <w:t>.</w:t>
            </w:r>
          </w:p>
        </w:tc>
        <w:tc>
          <w:tcPr>
            <w:tcW w:w="1530" w:type="dxa"/>
            <w:tcBorders>
              <w:bottom w:val="single" w:sz="4" w:space="0" w:color="000000" w:themeColor="text1"/>
            </w:tcBorders>
            <w:shd w:val="clear" w:color="auto" w:fill="auto"/>
          </w:tcPr>
          <w:p w14:paraId="45E0FDA0"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 xml:space="preserve">Hospitals, Tertiary Services and Workforce Development </w:t>
            </w:r>
          </w:p>
        </w:tc>
        <w:tc>
          <w:tcPr>
            <w:tcW w:w="1401" w:type="dxa"/>
            <w:vAlign w:val="bottom"/>
          </w:tcPr>
          <w:p w14:paraId="636EB612"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19 496 416</w:t>
            </w:r>
          </w:p>
        </w:tc>
        <w:tc>
          <w:tcPr>
            <w:tcW w:w="1215" w:type="dxa"/>
            <w:vAlign w:val="bottom"/>
          </w:tcPr>
          <w:p w14:paraId="294BAD4D"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19 468 716</w:t>
            </w:r>
          </w:p>
        </w:tc>
        <w:tc>
          <w:tcPr>
            <w:tcW w:w="1171" w:type="dxa"/>
            <w:vAlign w:val="bottom"/>
          </w:tcPr>
          <w:p w14:paraId="574437DE"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27 700</w:t>
            </w:r>
          </w:p>
        </w:tc>
        <w:tc>
          <w:tcPr>
            <w:tcW w:w="1349" w:type="dxa"/>
            <w:vAlign w:val="bottom"/>
          </w:tcPr>
          <w:p w14:paraId="6F2011C4"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19 057 465</w:t>
            </w:r>
          </w:p>
        </w:tc>
        <w:tc>
          <w:tcPr>
            <w:tcW w:w="1173" w:type="dxa"/>
            <w:vAlign w:val="bottom"/>
          </w:tcPr>
          <w:p w14:paraId="3C568F67"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19 056 279</w:t>
            </w:r>
          </w:p>
        </w:tc>
        <w:tc>
          <w:tcPr>
            <w:tcW w:w="1173" w:type="dxa"/>
            <w:vAlign w:val="bottom"/>
          </w:tcPr>
          <w:p w14:paraId="5FC83E5A"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1 021</w:t>
            </w:r>
          </w:p>
        </w:tc>
      </w:tr>
      <w:tr w:rsidR="005B5A3F" w:rsidRPr="003E30AD" w14:paraId="030612D2" w14:textId="77777777" w:rsidTr="00FC1A52">
        <w:trPr>
          <w:trHeight w:val="288"/>
        </w:trPr>
        <w:tc>
          <w:tcPr>
            <w:tcW w:w="359" w:type="dxa"/>
            <w:vAlign w:val="bottom"/>
          </w:tcPr>
          <w:p w14:paraId="2D7A2BA2" w14:textId="10B5359C" w:rsidR="005B5A3F" w:rsidRPr="003E30AD"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3E30AD">
              <w:rPr>
                <w:rFonts w:ascii="Times New Roman" w:hAnsi="Times New Roman"/>
                <w:bCs/>
                <w:sz w:val="20"/>
                <w:szCs w:val="20"/>
              </w:rPr>
              <w:t>6</w:t>
            </w:r>
            <w:r w:rsidR="007B3CE6">
              <w:rPr>
                <w:rFonts w:ascii="Times New Roman" w:hAnsi="Times New Roman"/>
                <w:bCs/>
                <w:sz w:val="20"/>
                <w:szCs w:val="20"/>
              </w:rPr>
              <w:t>.</w:t>
            </w:r>
          </w:p>
        </w:tc>
        <w:tc>
          <w:tcPr>
            <w:tcW w:w="1530" w:type="dxa"/>
            <w:tcBorders>
              <w:bottom w:val="single" w:sz="4" w:space="0" w:color="000000" w:themeColor="text1"/>
            </w:tcBorders>
            <w:shd w:val="clear" w:color="auto" w:fill="auto"/>
          </w:tcPr>
          <w:p w14:paraId="42E8BE91" w14:textId="77777777" w:rsidR="005B5A3F" w:rsidRPr="003E30AD" w:rsidRDefault="005B5A3F" w:rsidP="00FC1A52">
            <w:pPr>
              <w:autoSpaceDE w:val="0"/>
              <w:autoSpaceDN w:val="0"/>
              <w:adjustRightInd w:val="0"/>
              <w:spacing w:after="0" w:line="240" w:lineRule="auto"/>
              <w:ind w:left="-68"/>
              <w:rPr>
                <w:rFonts w:ascii="Times New Roman" w:hAnsi="Times New Roman"/>
                <w:bCs/>
                <w:sz w:val="20"/>
                <w:szCs w:val="20"/>
              </w:rPr>
            </w:pPr>
            <w:r w:rsidRPr="00FC1A52">
              <w:rPr>
                <w:rFonts w:ascii="Times New Roman" w:hAnsi="Times New Roman"/>
                <w:bCs/>
                <w:sz w:val="20"/>
                <w:szCs w:val="20"/>
              </w:rPr>
              <w:t xml:space="preserve">Health Regulation and Compliance </w:t>
            </w:r>
          </w:p>
        </w:tc>
        <w:tc>
          <w:tcPr>
            <w:tcW w:w="1401" w:type="dxa"/>
            <w:vAlign w:val="bottom"/>
          </w:tcPr>
          <w:p w14:paraId="75E39CE9"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1 716 965</w:t>
            </w:r>
          </w:p>
        </w:tc>
        <w:tc>
          <w:tcPr>
            <w:tcW w:w="1215" w:type="dxa"/>
            <w:vAlign w:val="bottom"/>
          </w:tcPr>
          <w:p w14:paraId="3807877D"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1 714 510</w:t>
            </w:r>
          </w:p>
        </w:tc>
        <w:tc>
          <w:tcPr>
            <w:tcW w:w="1171" w:type="dxa"/>
            <w:vAlign w:val="bottom"/>
          </w:tcPr>
          <w:p w14:paraId="13E58F2B"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2 455</w:t>
            </w:r>
          </w:p>
        </w:tc>
        <w:tc>
          <w:tcPr>
            <w:tcW w:w="1349" w:type="dxa"/>
            <w:vAlign w:val="bottom"/>
          </w:tcPr>
          <w:p w14:paraId="68B22668"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1 601 732</w:t>
            </w:r>
          </w:p>
        </w:tc>
        <w:tc>
          <w:tcPr>
            <w:tcW w:w="1173" w:type="dxa"/>
            <w:vAlign w:val="bottom"/>
          </w:tcPr>
          <w:p w14:paraId="1578500E"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1 599 420</w:t>
            </w:r>
          </w:p>
        </w:tc>
        <w:tc>
          <w:tcPr>
            <w:tcW w:w="1173" w:type="dxa"/>
            <w:vAlign w:val="bottom"/>
          </w:tcPr>
          <w:p w14:paraId="43A3EE9F" w14:textId="77777777" w:rsidR="005B5A3F" w:rsidRPr="00FC1A52" w:rsidRDefault="005B5A3F" w:rsidP="00FC1A52">
            <w:pPr>
              <w:autoSpaceDE w:val="0"/>
              <w:autoSpaceDN w:val="0"/>
              <w:adjustRightInd w:val="0"/>
              <w:spacing w:after="0" w:line="240" w:lineRule="auto"/>
              <w:ind w:left="-68"/>
              <w:jc w:val="center"/>
              <w:rPr>
                <w:rFonts w:ascii="Times New Roman" w:hAnsi="Times New Roman"/>
                <w:bCs/>
                <w:sz w:val="20"/>
                <w:szCs w:val="20"/>
              </w:rPr>
            </w:pPr>
            <w:r w:rsidRPr="00FC1A52">
              <w:rPr>
                <w:rFonts w:ascii="Times New Roman" w:hAnsi="Times New Roman"/>
                <w:bCs/>
                <w:sz w:val="20"/>
                <w:szCs w:val="20"/>
              </w:rPr>
              <w:t>2 312</w:t>
            </w:r>
          </w:p>
        </w:tc>
      </w:tr>
      <w:tr w:rsidR="003E30AD" w:rsidRPr="003E30AD" w14:paraId="0F3AFC01" w14:textId="77777777" w:rsidTr="00FC1A52">
        <w:trPr>
          <w:trHeight w:val="422"/>
        </w:trPr>
        <w:tc>
          <w:tcPr>
            <w:tcW w:w="1889" w:type="dxa"/>
            <w:gridSpan w:val="2"/>
            <w:vAlign w:val="bottom"/>
          </w:tcPr>
          <w:p w14:paraId="52388B48" w14:textId="77777777" w:rsidR="003E30AD" w:rsidRPr="003E30AD" w:rsidRDefault="003E30AD" w:rsidP="00FC1A52">
            <w:pPr>
              <w:autoSpaceDE w:val="0"/>
              <w:autoSpaceDN w:val="0"/>
              <w:adjustRightInd w:val="0"/>
              <w:spacing w:after="0" w:line="240" w:lineRule="auto"/>
              <w:ind w:left="-68"/>
              <w:rPr>
                <w:rFonts w:ascii="Times New Roman" w:hAnsi="Times New Roman"/>
                <w:b/>
                <w:sz w:val="20"/>
                <w:szCs w:val="20"/>
              </w:rPr>
            </w:pPr>
            <w:r w:rsidRPr="003E30AD">
              <w:rPr>
                <w:rFonts w:ascii="Times New Roman" w:hAnsi="Times New Roman"/>
                <w:b/>
                <w:sz w:val="20"/>
                <w:szCs w:val="20"/>
              </w:rPr>
              <w:t>TOTAL</w:t>
            </w:r>
          </w:p>
        </w:tc>
        <w:tc>
          <w:tcPr>
            <w:tcW w:w="1401" w:type="dxa"/>
            <w:vAlign w:val="bottom"/>
          </w:tcPr>
          <w:p w14:paraId="5E442731" w14:textId="77777777" w:rsidR="003E30AD" w:rsidRPr="00FC1A52" w:rsidRDefault="003E30AD"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38 597 416</w:t>
            </w:r>
          </w:p>
        </w:tc>
        <w:tc>
          <w:tcPr>
            <w:tcW w:w="1215" w:type="dxa"/>
            <w:vAlign w:val="bottom"/>
          </w:tcPr>
          <w:p w14:paraId="77A05B10" w14:textId="77777777" w:rsidR="003E30AD" w:rsidRPr="00FC1A52" w:rsidRDefault="003E30AD"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38 496 186</w:t>
            </w:r>
          </w:p>
        </w:tc>
        <w:tc>
          <w:tcPr>
            <w:tcW w:w="1171" w:type="dxa"/>
            <w:vAlign w:val="bottom"/>
          </w:tcPr>
          <w:p w14:paraId="5DD273F7" w14:textId="77777777" w:rsidR="003E30AD" w:rsidRPr="00FC1A52" w:rsidRDefault="003E30AD"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101 230</w:t>
            </w:r>
          </w:p>
        </w:tc>
        <w:tc>
          <w:tcPr>
            <w:tcW w:w="1349" w:type="dxa"/>
            <w:vAlign w:val="bottom"/>
          </w:tcPr>
          <w:p w14:paraId="6DB7AE02" w14:textId="77777777" w:rsidR="003E30AD" w:rsidRPr="00FC1A52" w:rsidRDefault="003E30AD" w:rsidP="00FC1A52">
            <w:pPr>
              <w:autoSpaceDE w:val="0"/>
              <w:autoSpaceDN w:val="0"/>
              <w:adjustRightInd w:val="0"/>
              <w:spacing w:after="0" w:line="240" w:lineRule="auto"/>
              <w:ind w:left="-68"/>
              <w:jc w:val="center"/>
              <w:rPr>
                <w:rFonts w:ascii="Times New Roman" w:hAnsi="Times New Roman"/>
                <w:b/>
                <w:sz w:val="20"/>
                <w:szCs w:val="20"/>
              </w:rPr>
            </w:pPr>
            <w:r w:rsidRPr="00FC1A52">
              <w:rPr>
                <w:rFonts w:ascii="Times New Roman" w:hAnsi="Times New Roman"/>
                <w:b/>
                <w:sz w:val="20"/>
                <w:szCs w:val="20"/>
              </w:rPr>
              <w:t>36 253 925</w:t>
            </w:r>
          </w:p>
        </w:tc>
        <w:tc>
          <w:tcPr>
            <w:tcW w:w="1173" w:type="dxa"/>
            <w:vAlign w:val="bottom"/>
          </w:tcPr>
          <w:p w14:paraId="3A9B766B" w14:textId="121B28D4" w:rsidR="003E30AD" w:rsidRPr="00FC1A52" w:rsidRDefault="003E30AD" w:rsidP="00FC1A52">
            <w:pPr>
              <w:pStyle w:val="ListParagraph"/>
              <w:numPr>
                <w:ilvl w:val="0"/>
                <w:numId w:val="128"/>
              </w:numPr>
              <w:autoSpaceDE w:val="0"/>
              <w:autoSpaceDN w:val="0"/>
              <w:adjustRightInd w:val="0"/>
              <w:spacing w:after="0" w:line="240" w:lineRule="auto"/>
              <w:jc w:val="center"/>
              <w:rPr>
                <w:rFonts w:ascii="Times New Roman" w:hAnsi="Times New Roman"/>
                <w:b/>
                <w:sz w:val="20"/>
                <w:szCs w:val="20"/>
              </w:rPr>
            </w:pPr>
            <w:r w:rsidRPr="00FC1A52">
              <w:rPr>
                <w:rFonts w:ascii="Times New Roman" w:hAnsi="Times New Roman"/>
                <w:b/>
                <w:sz w:val="20"/>
                <w:szCs w:val="20"/>
              </w:rPr>
              <w:t>038 825</w:t>
            </w:r>
          </w:p>
        </w:tc>
        <w:tc>
          <w:tcPr>
            <w:tcW w:w="1173" w:type="dxa"/>
            <w:vAlign w:val="bottom"/>
          </w:tcPr>
          <w:p w14:paraId="791AABBA" w14:textId="77777777" w:rsidR="003E30AD" w:rsidRPr="00FC1A52" w:rsidRDefault="003E30AD" w:rsidP="00FC1A52">
            <w:pPr>
              <w:pStyle w:val="ListParagraph"/>
              <w:numPr>
                <w:ilvl w:val="0"/>
                <w:numId w:val="111"/>
              </w:numPr>
              <w:autoSpaceDE w:val="0"/>
              <w:autoSpaceDN w:val="0"/>
              <w:adjustRightInd w:val="0"/>
              <w:spacing w:after="0" w:line="240" w:lineRule="auto"/>
              <w:jc w:val="center"/>
              <w:rPr>
                <w:rFonts w:ascii="Times New Roman" w:hAnsi="Times New Roman"/>
                <w:b/>
                <w:sz w:val="20"/>
                <w:szCs w:val="20"/>
              </w:rPr>
            </w:pPr>
            <w:r w:rsidRPr="00FC1A52">
              <w:rPr>
                <w:rFonts w:ascii="Times New Roman" w:hAnsi="Times New Roman"/>
                <w:b/>
                <w:sz w:val="20"/>
                <w:szCs w:val="20"/>
              </w:rPr>
              <w:t>5</w:t>
            </w:r>
          </w:p>
        </w:tc>
      </w:tr>
    </w:tbl>
    <w:p w14:paraId="30971DEE" w14:textId="77777777" w:rsidR="00E06EDF" w:rsidRDefault="00E06EDF" w:rsidP="00FC1A52">
      <w:pPr>
        <w:pStyle w:val="ListParagraph"/>
        <w:spacing w:after="0"/>
        <w:ind w:left="862"/>
        <w:jc w:val="both"/>
        <w:rPr>
          <w:rFonts w:ascii="Times New Roman" w:hAnsi="Times New Roman"/>
          <w:b/>
          <w:sz w:val="24"/>
        </w:rPr>
      </w:pPr>
    </w:p>
    <w:p w14:paraId="0ACDC63A" w14:textId="397DF7C5" w:rsidR="005F7815" w:rsidRPr="00FC1A52" w:rsidRDefault="005F7815" w:rsidP="00FC1A52">
      <w:pPr>
        <w:pStyle w:val="ListParagraph"/>
        <w:numPr>
          <w:ilvl w:val="2"/>
          <w:numId w:val="1"/>
        </w:numPr>
        <w:spacing w:after="0"/>
        <w:jc w:val="both"/>
        <w:rPr>
          <w:rFonts w:ascii="Times New Roman" w:hAnsi="Times New Roman"/>
          <w:b/>
          <w:sz w:val="24"/>
        </w:rPr>
      </w:pPr>
      <w:r w:rsidRPr="00FC1A52">
        <w:rPr>
          <w:rFonts w:ascii="Times New Roman" w:hAnsi="Times New Roman"/>
          <w:b/>
          <w:sz w:val="24"/>
        </w:rPr>
        <w:t xml:space="preserve">Programme Performance </w:t>
      </w:r>
    </w:p>
    <w:p w14:paraId="133A4CDB" w14:textId="77777777" w:rsidR="005F7815" w:rsidRPr="00FC1A52" w:rsidRDefault="005F7815" w:rsidP="00FC1A52">
      <w:pPr>
        <w:pStyle w:val="ListParagraph"/>
        <w:spacing w:after="0"/>
        <w:ind w:left="0"/>
        <w:jc w:val="both"/>
        <w:rPr>
          <w:rFonts w:ascii="Times New Roman" w:hAnsi="Times New Roman"/>
          <w:b/>
          <w:sz w:val="24"/>
        </w:rPr>
      </w:pPr>
    </w:p>
    <w:p w14:paraId="3EA3205C" w14:textId="77777777" w:rsidR="005F7815" w:rsidRPr="00FC1A52" w:rsidRDefault="005F7815" w:rsidP="00FC1A52">
      <w:pPr>
        <w:autoSpaceDE w:val="0"/>
        <w:autoSpaceDN w:val="0"/>
        <w:adjustRightInd w:val="0"/>
        <w:spacing w:after="0"/>
        <w:jc w:val="both"/>
        <w:rPr>
          <w:rFonts w:ascii="Times New Roman" w:hAnsi="Times New Roman"/>
          <w:sz w:val="24"/>
        </w:rPr>
      </w:pPr>
      <w:r w:rsidRPr="00FC1A52">
        <w:rPr>
          <w:rFonts w:ascii="Times New Roman" w:hAnsi="Times New Roman"/>
          <w:sz w:val="24"/>
        </w:rPr>
        <w:t>This section provides an analysis of the expenditure performance of the Department. The analysis focuses particularly on spending of the allocated budget in each of the six main programmes.</w:t>
      </w:r>
    </w:p>
    <w:p w14:paraId="7878A55C" w14:textId="77777777" w:rsidR="00B626CF" w:rsidRPr="00FC1A52" w:rsidRDefault="00B626CF" w:rsidP="00FC1A52">
      <w:pPr>
        <w:spacing w:after="0"/>
        <w:rPr>
          <w:rFonts w:ascii="Times New Roman" w:hAnsi="Times New Roman"/>
          <w:sz w:val="24"/>
          <w:lang w:eastAsia="en-GB"/>
        </w:rPr>
      </w:pPr>
    </w:p>
    <w:p w14:paraId="66A43246" w14:textId="4C9D2289" w:rsidR="005B5A3F" w:rsidRPr="00FC1A52" w:rsidRDefault="002D2A5A"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Programme 1: Administration</w:t>
      </w:r>
      <w:r w:rsidRPr="00FC1A52">
        <w:rPr>
          <w:rFonts w:ascii="Times New Roman" w:hAnsi="Times New Roman"/>
          <w:i w:val="0"/>
          <w:sz w:val="24"/>
        </w:rPr>
        <w:t xml:space="preserve"> –</w:t>
      </w:r>
      <w:r w:rsidRPr="00504132">
        <w:rPr>
          <w:rFonts w:ascii="Times New Roman" w:hAnsi="Times New Roman"/>
          <w:sz w:val="24"/>
        </w:rPr>
        <w:t xml:space="preserve"> </w:t>
      </w:r>
      <w:r w:rsidR="005B5A3F" w:rsidRPr="00FC1A52">
        <w:rPr>
          <w:rFonts w:ascii="Times New Roman" w:hAnsi="Times New Roman"/>
          <w:b w:val="0"/>
          <w:i w:val="0"/>
          <w:sz w:val="24"/>
          <w:szCs w:val="24"/>
        </w:rPr>
        <w:t xml:space="preserve">This programme was allocated R448.8 million and spent R442.9 million (98.7%, slightly down from 98.9% in the previous year) </w:t>
      </w:r>
      <w:r w:rsidR="001105DE">
        <w:rPr>
          <w:rFonts w:ascii="Times New Roman" w:hAnsi="Times New Roman"/>
          <w:b w:val="0"/>
          <w:i w:val="0"/>
          <w:sz w:val="24"/>
          <w:szCs w:val="24"/>
        </w:rPr>
        <w:t>representing</w:t>
      </w:r>
      <w:r w:rsidR="005B5A3F" w:rsidRPr="00FC1A52">
        <w:rPr>
          <w:rFonts w:ascii="Times New Roman" w:hAnsi="Times New Roman"/>
          <w:b w:val="0"/>
          <w:i w:val="0"/>
          <w:sz w:val="24"/>
          <w:szCs w:val="24"/>
        </w:rPr>
        <w:t xml:space="preserve"> under-expenditure of R5.9 million (1.3%). </w:t>
      </w:r>
    </w:p>
    <w:p w14:paraId="4429A05B" w14:textId="77777777" w:rsidR="005B5A3F" w:rsidRPr="00FC1A52" w:rsidRDefault="005B5A3F" w:rsidP="00FC1A52">
      <w:pPr>
        <w:spacing w:after="0"/>
        <w:jc w:val="both"/>
        <w:rPr>
          <w:rFonts w:ascii="Times New Roman" w:hAnsi="Times New Roman"/>
          <w:sz w:val="24"/>
          <w:szCs w:val="24"/>
        </w:rPr>
      </w:pPr>
    </w:p>
    <w:p w14:paraId="7673669B" w14:textId="3703654B" w:rsidR="00561E89" w:rsidRDefault="005B5A3F" w:rsidP="00FC1A52">
      <w:pPr>
        <w:pStyle w:val="Heading2"/>
        <w:numPr>
          <w:ilvl w:val="0"/>
          <w:numId w:val="123"/>
        </w:numPr>
        <w:spacing w:before="0" w:after="0"/>
        <w:jc w:val="both"/>
        <w:rPr>
          <w:rFonts w:ascii="Times New Roman" w:hAnsi="Times New Roman"/>
          <w:b w:val="0"/>
          <w:i w:val="0"/>
          <w:sz w:val="24"/>
          <w:szCs w:val="24"/>
        </w:rPr>
      </w:pPr>
      <w:r w:rsidRPr="00FC1A52">
        <w:rPr>
          <w:rFonts w:ascii="Times New Roman" w:hAnsi="Times New Roman"/>
          <w:i w:val="0"/>
          <w:sz w:val="24"/>
          <w:szCs w:val="24"/>
        </w:rPr>
        <w:t>Programme 2: National Health Insurance, Health Planning and Systems Enablement</w:t>
      </w:r>
      <w:r w:rsidR="002D2A5A" w:rsidRPr="0014495D">
        <w:rPr>
          <w:rFonts w:ascii="Times New Roman" w:hAnsi="Times New Roman"/>
          <w:sz w:val="24"/>
          <w:szCs w:val="24"/>
        </w:rPr>
        <w:t xml:space="preserve"> </w:t>
      </w:r>
      <w:r w:rsidR="002D2A5A" w:rsidRPr="00FC1A52">
        <w:rPr>
          <w:rFonts w:ascii="Times New Roman" w:hAnsi="Times New Roman"/>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 xml:space="preserve">This programme was allocated R690.6 million (up from R611.2 million in the previous </w:t>
      </w:r>
      <w:r w:rsidR="001105DE">
        <w:rPr>
          <w:rFonts w:ascii="Times New Roman" w:hAnsi="Times New Roman"/>
          <w:b w:val="0"/>
          <w:i w:val="0"/>
          <w:sz w:val="24"/>
          <w:szCs w:val="24"/>
        </w:rPr>
        <w:t xml:space="preserve">financial </w:t>
      </w:r>
      <w:r w:rsidRPr="00FC1A52">
        <w:rPr>
          <w:rFonts w:ascii="Times New Roman" w:hAnsi="Times New Roman"/>
          <w:b w:val="0"/>
          <w:i w:val="0"/>
          <w:sz w:val="24"/>
          <w:szCs w:val="24"/>
        </w:rPr>
        <w:t>year) with an actual expenditure of R679.2 million (98.3%). This shows under-expenditure of R58.2 million or 1.7 %. This programme demonstrates improved spending compared to previous financial years.</w:t>
      </w:r>
    </w:p>
    <w:p w14:paraId="1851C46B" w14:textId="77777777" w:rsidR="00561E89" w:rsidRPr="00FC1A52" w:rsidRDefault="00561E89" w:rsidP="00FC1A52">
      <w:pPr>
        <w:spacing w:after="0"/>
      </w:pPr>
    </w:p>
    <w:p w14:paraId="38AF5E8E" w14:textId="45A56DD5" w:rsidR="00805909" w:rsidRPr="00FC1A52"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 xml:space="preserve">Programme 3: HIV and AIDS, Tuberculosis, Maternal and Child Health </w:t>
      </w:r>
      <w:r w:rsidR="002D2A5A" w:rsidRPr="00FC1A52">
        <w:rPr>
          <w:rFonts w:ascii="Times New Roman" w:hAnsi="Times New Roman"/>
          <w:i w:val="0"/>
          <w:sz w:val="24"/>
        </w:rPr>
        <w:t>–</w:t>
      </w:r>
      <w:r w:rsidR="006E261A" w:rsidRPr="00561E89">
        <w:rPr>
          <w:rFonts w:ascii="Times New Roman" w:hAnsi="Times New Roman"/>
          <w:b w:val="0"/>
          <w:i w:val="0"/>
          <w:sz w:val="24"/>
          <w:szCs w:val="24"/>
        </w:rPr>
        <w:t xml:space="preserve"> </w:t>
      </w:r>
      <w:r w:rsidRPr="00FC1A52">
        <w:rPr>
          <w:rFonts w:ascii="Times New Roman" w:hAnsi="Times New Roman"/>
          <w:b w:val="0"/>
          <w:i w:val="0"/>
          <w:sz w:val="24"/>
          <w:szCs w:val="24"/>
        </w:rPr>
        <w:t>This</w:t>
      </w:r>
      <w:r w:rsidR="006E261A" w:rsidRPr="00561E89">
        <w:rPr>
          <w:rFonts w:ascii="Times New Roman" w:hAnsi="Times New Roman"/>
          <w:b w:val="0"/>
          <w:i w:val="0"/>
          <w:sz w:val="24"/>
          <w:szCs w:val="24"/>
        </w:rPr>
        <w:t xml:space="preserve"> programme was allocated R16.0 billion (up from R14.3 billion) and spent R15.97</w:t>
      </w:r>
      <w:r w:rsidRPr="00FC1A52">
        <w:rPr>
          <w:rFonts w:ascii="Times New Roman" w:hAnsi="Times New Roman"/>
          <w:b w:val="0"/>
          <w:i w:val="0"/>
          <w:sz w:val="24"/>
          <w:szCs w:val="24"/>
        </w:rPr>
        <w:t xml:space="preserve"> billion, which is a 99.7% expenditure rate. </w:t>
      </w:r>
      <w:r w:rsidR="00805909" w:rsidRPr="00561E89">
        <w:rPr>
          <w:rFonts w:ascii="Times New Roman" w:hAnsi="Times New Roman"/>
          <w:b w:val="0"/>
          <w:i w:val="0"/>
          <w:sz w:val="24"/>
          <w:szCs w:val="24"/>
        </w:rPr>
        <w:t xml:space="preserve">The HIV and AIDS sub-programme dominates expenditure in this programme with R15.7 billion spent (99.8%). There is high under-expenditure (20.6%) in the Women’s Maternal and Reproductive Health sub-programme, </w:t>
      </w:r>
      <w:r w:rsidR="00805909" w:rsidRPr="00561E89">
        <w:rPr>
          <w:rFonts w:ascii="Times New Roman" w:hAnsi="Times New Roman"/>
          <w:b w:val="0"/>
          <w:i w:val="0"/>
          <w:sz w:val="24"/>
          <w:szCs w:val="24"/>
        </w:rPr>
        <w:lastRenderedPageBreak/>
        <w:t xml:space="preserve">which has a relatively small budget of R14.6 million, and only R11.6 million (79.4%) of the final appropriation spent and is one of government’s priority areas. </w:t>
      </w:r>
    </w:p>
    <w:p w14:paraId="05374060" w14:textId="77777777" w:rsidR="005B5A3F" w:rsidRPr="00FC1A52" w:rsidRDefault="005B5A3F" w:rsidP="00FC1A52">
      <w:pPr>
        <w:pStyle w:val="Heading2"/>
        <w:spacing w:before="0" w:after="0"/>
        <w:jc w:val="both"/>
        <w:rPr>
          <w:rFonts w:ascii="Times New Roman" w:hAnsi="Times New Roman"/>
          <w:i w:val="0"/>
          <w:sz w:val="24"/>
          <w:szCs w:val="24"/>
        </w:rPr>
      </w:pPr>
    </w:p>
    <w:p w14:paraId="463EC814" w14:textId="73973BCA" w:rsidR="005B5A3F" w:rsidRPr="00FC1A52"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 xml:space="preserve">Programme 4: Primary Health Care Services </w:t>
      </w:r>
      <w:r w:rsidR="002D2A5A" w:rsidRPr="00FC1A52">
        <w:rPr>
          <w:rFonts w:ascii="Times New Roman" w:hAnsi="Times New Roman"/>
          <w:i w:val="0"/>
          <w:sz w:val="24"/>
        </w:rPr>
        <w:t>–</w:t>
      </w:r>
      <w:r w:rsidR="006E261A">
        <w:rPr>
          <w:rFonts w:ascii="Times New Roman" w:hAnsi="Times New Roman"/>
          <w:b w:val="0"/>
          <w:i w:val="0"/>
          <w:sz w:val="24"/>
          <w:szCs w:val="24"/>
        </w:rPr>
        <w:t xml:space="preserve"> </w:t>
      </w:r>
      <w:r w:rsidRPr="00FC1A52">
        <w:rPr>
          <w:rFonts w:ascii="Times New Roman" w:hAnsi="Times New Roman"/>
          <w:b w:val="0"/>
          <w:i w:val="0"/>
          <w:sz w:val="24"/>
          <w:szCs w:val="24"/>
        </w:rPr>
        <w:t xml:space="preserve">The budget allocation for this programme increased from R215.2 million in 2015/16 to R238.1 million in 2016/17. The programme shows expenditure of R225.7 million, with under-expenditure of R12.3 million (5.2%).  </w:t>
      </w:r>
    </w:p>
    <w:p w14:paraId="718E9063" w14:textId="77777777" w:rsidR="005B5A3F" w:rsidRPr="00FC1A52" w:rsidRDefault="005B5A3F" w:rsidP="00FC1A52">
      <w:pPr>
        <w:spacing w:after="0"/>
        <w:jc w:val="both"/>
        <w:rPr>
          <w:rFonts w:ascii="Times New Roman" w:hAnsi="Times New Roman"/>
          <w:sz w:val="24"/>
          <w:szCs w:val="24"/>
        </w:rPr>
      </w:pPr>
    </w:p>
    <w:p w14:paraId="30E9823C" w14:textId="6B3026C1" w:rsidR="005B5A3F" w:rsidRPr="00FC1A52"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 xml:space="preserve">Programme 5: Hospitals, Tertiary Health Services and Human Resource Development </w:t>
      </w:r>
      <w:r w:rsidR="002D2A5A" w:rsidRPr="00FC1A52">
        <w:rPr>
          <w:rFonts w:ascii="Times New Roman" w:hAnsi="Times New Roman"/>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 xml:space="preserve">This programme has spent nearly 100% </w:t>
      </w:r>
      <w:r w:rsidR="006E261A" w:rsidRPr="00FC1A52">
        <w:rPr>
          <w:rFonts w:ascii="Times New Roman" w:hAnsi="Times New Roman"/>
          <w:b w:val="0"/>
          <w:i w:val="0"/>
          <w:sz w:val="24"/>
          <w:szCs w:val="24"/>
        </w:rPr>
        <w:t>(R19.46 billion) of its R19.5</w:t>
      </w:r>
      <w:r w:rsidRPr="00FC1A52">
        <w:rPr>
          <w:rFonts w:ascii="Times New Roman" w:hAnsi="Times New Roman"/>
          <w:b w:val="0"/>
          <w:i w:val="0"/>
          <w:sz w:val="24"/>
          <w:szCs w:val="24"/>
        </w:rPr>
        <w:t xml:space="preserve"> billion allocated funds. This is in keeping with the previous financial year spending pattern.  The largest portion of the funds for this programme goes to the Tertiary Health Care Planning a</w:t>
      </w:r>
      <w:r w:rsidR="006E261A" w:rsidRPr="00FC1A52">
        <w:rPr>
          <w:rFonts w:ascii="Times New Roman" w:hAnsi="Times New Roman"/>
          <w:b w:val="0"/>
          <w:i w:val="0"/>
          <w:sz w:val="24"/>
          <w:szCs w:val="24"/>
        </w:rPr>
        <w:t>nd Policy sub-programme (R10.9</w:t>
      </w:r>
      <w:r w:rsidRPr="00FC1A52">
        <w:rPr>
          <w:rFonts w:ascii="Times New Roman" w:hAnsi="Times New Roman"/>
          <w:b w:val="0"/>
          <w:i w:val="0"/>
          <w:sz w:val="24"/>
          <w:szCs w:val="24"/>
        </w:rPr>
        <w:t xml:space="preserve"> billion, 55.7%), followed by the Health Facilities Infrastructure </w:t>
      </w:r>
      <w:r w:rsidR="006E261A" w:rsidRPr="00FC1A52">
        <w:rPr>
          <w:rFonts w:ascii="Times New Roman" w:hAnsi="Times New Roman"/>
          <w:b w:val="0"/>
          <w:i w:val="0"/>
          <w:sz w:val="24"/>
          <w:szCs w:val="24"/>
        </w:rPr>
        <w:t>Management sub-programme (R5.98</w:t>
      </w:r>
      <w:r w:rsidRPr="00FC1A52">
        <w:rPr>
          <w:rFonts w:ascii="Times New Roman" w:hAnsi="Times New Roman"/>
          <w:b w:val="0"/>
          <w:i w:val="0"/>
          <w:sz w:val="24"/>
          <w:szCs w:val="24"/>
        </w:rPr>
        <w:t xml:space="preserve"> billion, 30.7%) and the Human Resources </w:t>
      </w:r>
      <w:r w:rsidR="006E261A" w:rsidRPr="00FC1A52">
        <w:rPr>
          <w:rFonts w:ascii="Times New Roman" w:hAnsi="Times New Roman"/>
          <w:b w:val="0"/>
          <w:i w:val="0"/>
          <w:sz w:val="24"/>
          <w:szCs w:val="24"/>
        </w:rPr>
        <w:t>for Health sub-programme (R2.5</w:t>
      </w:r>
      <w:r w:rsidRPr="00FC1A52">
        <w:rPr>
          <w:rFonts w:ascii="Times New Roman" w:hAnsi="Times New Roman"/>
          <w:b w:val="0"/>
          <w:i w:val="0"/>
          <w:sz w:val="24"/>
          <w:szCs w:val="24"/>
        </w:rPr>
        <w:t xml:space="preserve"> billion, 12.9%). The remaining sub-programmes make up less than one per cent of the programme’s budget. </w:t>
      </w:r>
    </w:p>
    <w:p w14:paraId="04E1659B" w14:textId="77777777" w:rsidR="00B626CF" w:rsidRPr="00FC1A52" w:rsidRDefault="00B626CF" w:rsidP="00FC1A52">
      <w:pPr>
        <w:spacing w:after="0"/>
        <w:jc w:val="both"/>
        <w:rPr>
          <w:rFonts w:ascii="Times New Roman" w:hAnsi="Times New Roman"/>
          <w:sz w:val="24"/>
          <w:szCs w:val="24"/>
        </w:rPr>
      </w:pPr>
    </w:p>
    <w:p w14:paraId="6CDB0C3A" w14:textId="3991DB49" w:rsidR="005B5A3F"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 xml:space="preserve">Programme 6: Health Regulation and Compliance Management </w:t>
      </w:r>
      <w:r w:rsidR="002D2A5A" w:rsidRPr="00FC1A52">
        <w:rPr>
          <w:rFonts w:ascii="Times New Roman" w:hAnsi="Times New Roman"/>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This programme has spent 99.9 % of its appropr</w:t>
      </w:r>
      <w:r w:rsidR="006E261A" w:rsidRPr="00FC1A52">
        <w:rPr>
          <w:rFonts w:ascii="Times New Roman" w:hAnsi="Times New Roman"/>
          <w:b w:val="0"/>
          <w:i w:val="0"/>
          <w:sz w:val="24"/>
          <w:szCs w:val="24"/>
        </w:rPr>
        <w:t>iated funds, amounting to R1.7</w:t>
      </w:r>
      <w:r w:rsidRPr="00FC1A52">
        <w:rPr>
          <w:rFonts w:ascii="Times New Roman" w:hAnsi="Times New Roman"/>
          <w:b w:val="0"/>
          <w:i w:val="0"/>
          <w:sz w:val="24"/>
          <w:szCs w:val="24"/>
        </w:rPr>
        <w:t xml:space="preserve"> billion which is up from R1.6 billion (99.9%) expenditure in the previous financial year.</w:t>
      </w:r>
    </w:p>
    <w:p w14:paraId="7CDCCC10" w14:textId="77777777" w:rsidR="00A47FB2" w:rsidRDefault="00A47FB2" w:rsidP="00FC1A52">
      <w:pPr>
        <w:spacing w:after="0"/>
        <w:jc w:val="both"/>
        <w:rPr>
          <w:rFonts w:ascii="Arial" w:hAnsi="Arial" w:cs="Arial"/>
          <w:b/>
        </w:rPr>
      </w:pPr>
    </w:p>
    <w:p w14:paraId="2F93051A" w14:textId="2B324583" w:rsidR="00166455" w:rsidRPr="00FC1A52" w:rsidRDefault="00166455" w:rsidP="00FC1A52">
      <w:pPr>
        <w:pStyle w:val="ListParagraph"/>
        <w:numPr>
          <w:ilvl w:val="2"/>
          <w:numId w:val="1"/>
        </w:numPr>
        <w:spacing w:after="0"/>
        <w:jc w:val="both"/>
        <w:rPr>
          <w:rFonts w:ascii="Times New Roman" w:hAnsi="Times New Roman"/>
          <w:b/>
          <w:sz w:val="24"/>
        </w:rPr>
      </w:pPr>
      <w:r w:rsidRPr="00FC1A52">
        <w:rPr>
          <w:rFonts w:ascii="Times New Roman" w:hAnsi="Times New Roman"/>
          <w:b/>
          <w:sz w:val="24"/>
        </w:rPr>
        <w:t>C</w:t>
      </w:r>
      <w:r w:rsidR="000B0C83" w:rsidRPr="00FC1A52">
        <w:rPr>
          <w:rFonts w:ascii="Times New Roman" w:hAnsi="Times New Roman"/>
          <w:b/>
          <w:sz w:val="24"/>
        </w:rPr>
        <w:t>onditional G</w:t>
      </w:r>
      <w:r w:rsidRPr="00FC1A52">
        <w:rPr>
          <w:rFonts w:ascii="Times New Roman" w:hAnsi="Times New Roman"/>
          <w:b/>
          <w:sz w:val="24"/>
        </w:rPr>
        <w:t xml:space="preserve">rants </w:t>
      </w:r>
    </w:p>
    <w:p w14:paraId="3637850C" w14:textId="77777777" w:rsidR="00166455" w:rsidRPr="00FC1A52" w:rsidRDefault="00166455" w:rsidP="00FC1A52">
      <w:pPr>
        <w:pStyle w:val="ListParagraph"/>
        <w:spacing w:after="0"/>
        <w:ind w:left="0"/>
        <w:jc w:val="both"/>
        <w:rPr>
          <w:rFonts w:ascii="Times New Roman" w:hAnsi="Times New Roman"/>
          <w:sz w:val="24"/>
        </w:rPr>
      </w:pPr>
      <w:r w:rsidRPr="00FC1A52">
        <w:rPr>
          <w:rFonts w:ascii="Times New Roman" w:hAnsi="Times New Roman"/>
          <w:sz w:val="24"/>
        </w:rPr>
        <w:t xml:space="preserve"> </w:t>
      </w:r>
    </w:p>
    <w:p w14:paraId="4D0A4044" w14:textId="28E2E21A" w:rsidR="000B0C83" w:rsidRPr="00FC1A52" w:rsidRDefault="000B0C83" w:rsidP="00FC1A52">
      <w:pPr>
        <w:pStyle w:val="ListParagraph"/>
        <w:spacing w:after="0"/>
        <w:ind w:left="0"/>
        <w:jc w:val="both"/>
        <w:rPr>
          <w:rFonts w:ascii="Times New Roman" w:hAnsi="Times New Roman"/>
          <w:sz w:val="24"/>
        </w:rPr>
      </w:pPr>
      <w:r w:rsidRPr="00FC1A52">
        <w:rPr>
          <w:rFonts w:ascii="Times New Roman" w:hAnsi="Times New Roman"/>
          <w:sz w:val="24"/>
        </w:rPr>
        <w:t xml:space="preserve">Total </w:t>
      </w:r>
      <w:r w:rsidR="00637209" w:rsidRPr="009873F3">
        <w:rPr>
          <w:rFonts w:ascii="Times New Roman" w:hAnsi="Times New Roman"/>
          <w:sz w:val="24"/>
        </w:rPr>
        <w:t>spend</w:t>
      </w:r>
      <w:r w:rsidRPr="00FC1A52">
        <w:rPr>
          <w:rFonts w:ascii="Times New Roman" w:hAnsi="Times New Roman"/>
          <w:sz w:val="24"/>
        </w:rPr>
        <w:t xml:space="preserve"> on conditional grants was at 99.0% or R33.9 billion against a total adjusted budget of R34.2 billion resulting in under spending of 1% or R358 million, compared to 99.1% or R32.0 billion spent in the previous financial year.</w:t>
      </w:r>
      <w:r w:rsidR="00763A26">
        <w:rPr>
          <w:rFonts w:ascii="Times New Roman" w:hAnsi="Times New Roman"/>
          <w:sz w:val="24"/>
        </w:rPr>
        <w:t xml:space="preserve"> Major contributors to the underspending are the NHI and Health Facility </w:t>
      </w:r>
      <w:r w:rsidR="005D2EBE">
        <w:rPr>
          <w:rFonts w:ascii="Times New Roman" w:hAnsi="Times New Roman"/>
          <w:sz w:val="24"/>
        </w:rPr>
        <w:t>Revitalisation</w:t>
      </w:r>
      <w:r w:rsidR="00763A26">
        <w:rPr>
          <w:rFonts w:ascii="Times New Roman" w:hAnsi="Times New Roman"/>
          <w:sz w:val="24"/>
        </w:rPr>
        <w:t xml:space="preserve"> </w:t>
      </w:r>
      <w:r w:rsidR="005D2EBE">
        <w:rPr>
          <w:rFonts w:ascii="Times New Roman" w:hAnsi="Times New Roman"/>
          <w:sz w:val="24"/>
        </w:rPr>
        <w:t>G</w:t>
      </w:r>
      <w:r w:rsidR="00763A26">
        <w:rPr>
          <w:rFonts w:ascii="Times New Roman" w:hAnsi="Times New Roman"/>
          <w:sz w:val="24"/>
        </w:rPr>
        <w:t xml:space="preserve">rants, spending 93.8% and 95.1% respectively. </w:t>
      </w:r>
      <w:r w:rsidR="00AA4720">
        <w:rPr>
          <w:rFonts w:ascii="Times New Roman" w:hAnsi="Times New Roman"/>
          <w:sz w:val="24"/>
        </w:rPr>
        <w:t>The H</w:t>
      </w:r>
      <w:r w:rsidR="005D2EBE">
        <w:rPr>
          <w:rFonts w:ascii="Times New Roman" w:hAnsi="Times New Roman"/>
          <w:sz w:val="24"/>
        </w:rPr>
        <w:t>ealth Professions Training</w:t>
      </w:r>
      <w:r w:rsidR="00AA4720">
        <w:rPr>
          <w:rFonts w:ascii="Times New Roman" w:hAnsi="Times New Roman"/>
          <w:sz w:val="24"/>
        </w:rPr>
        <w:t>, N</w:t>
      </w:r>
      <w:r w:rsidR="005D2EBE">
        <w:rPr>
          <w:rFonts w:ascii="Times New Roman" w:hAnsi="Times New Roman"/>
          <w:sz w:val="24"/>
        </w:rPr>
        <w:t xml:space="preserve">ational </w:t>
      </w:r>
      <w:r w:rsidR="00AA4720">
        <w:rPr>
          <w:rFonts w:ascii="Times New Roman" w:hAnsi="Times New Roman"/>
          <w:sz w:val="24"/>
        </w:rPr>
        <w:t>T</w:t>
      </w:r>
      <w:r w:rsidR="005D2EBE">
        <w:rPr>
          <w:rFonts w:ascii="Times New Roman" w:hAnsi="Times New Roman"/>
          <w:sz w:val="24"/>
        </w:rPr>
        <w:t xml:space="preserve">ertiary </w:t>
      </w:r>
      <w:r w:rsidR="00AA4720">
        <w:rPr>
          <w:rFonts w:ascii="Times New Roman" w:hAnsi="Times New Roman"/>
          <w:sz w:val="24"/>
        </w:rPr>
        <w:t>S</w:t>
      </w:r>
      <w:r w:rsidR="005D2EBE">
        <w:rPr>
          <w:rFonts w:ascii="Times New Roman" w:hAnsi="Times New Roman"/>
          <w:sz w:val="24"/>
        </w:rPr>
        <w:t>ervices</w:t>
      </w:r>
      <w:r w:rsidR="00AA4720">
        <w:rPr>
          <w:rFonts w:ascii="Times New Roman" w:hAnsi="Times New Roman"/>
          <w:sz w:val="24"/>
        </w:rPr>
        <w:t xml:space="preserve"> and HIV/AIDS </w:t>
      </w:r>
      <w:r w:rsidR="005D2EBE">
        <w:rPr>
          <w:rFonts w:ascii="Times New Roman" w:hAnsi="Times New Roman"/>
          <w:sz w:val="24"/>
        </w:rPr>
        <w:t>G</w:t>
      </w:r>
      <w:r w:rsidR="00AA4720">
        <w:rPr>
          <w:rFonts w:ascii="Times New Roman" w:hAnsi="Times New Roman"/>
          <w:sz w:val="24"/>
        </w:rPr>
        <w:t xml:space="preserve">rants spent 99.6%, 99.6% and 99.8% respectively. Rollover was requested for unspent funds linked to committed projects. </w:t>
      </w:r>
      <w:r w:rsidR="00E06EDF">
        <w:rPr>
          <w:rFonts w:ascii="Times New Roman" w:hAnsi="Times New Roman"/>
          <w:sz w:val="24"/>
        </w:rPr>
        <w:t xml:space="preserve">The NHI Grant has ceased to </w:t>
      </w:r>
      <w:r w:rsidR="007C6092">
        <w:rPr>
          <w:rFonts w:ascii="Times New Roman" w:hAnsi="Times New Roman"/>
          <w:sz w:val="24"/>
        </w:rPr>
        <w:t>exist, as such</w:t>
      </w:r>
      <w:r w:rsidR="00CF0D42">
        <w:rPr>
          <w:rFonts w:ascii="Times New Roman" w:hAnsi="Times New Roman"/>
          <w:sz w:val="24"/>
        </w:rPr>
        <w:t xml:space="preserve"> provinces were </w:t>
      </w:r>
      <w:r w:rsidR="007C6092">
        <w:rPr>
          <w:rFonts w:ascii="Times New Roman" w:hAnsi="Times New Roman"/>
          <w:sz w:val="24"/>
        </w:rPr>
        <w:t>consulted</w:t>
      </w:r>
      <w:r w:rsidR="00CF0D42">
        <w:rPr>
          <w:rFonts w:ascii="Times New Roman" w:hAnsi="Times New Roman"/>
          <w:sz w:val="24"/>
        </w:rPr>
        <w:t xml:space="preserve"> in this regard</w:t>
      </w:r>
      <w:r w:rsidR="00E06EDF">
        <w:rPr>
          <w:rFonts w:ascii="Times New Roman" w:hAnsi="Times New Roman"/>
          <w:sz w:val="24"/>
        </w:rPr>
        <w:t xml:space="preserve">. </w:t>
      </w:r>
    </w:p>
    <w:p w14:paraId="62F14D80" w14:textId="77777777" w:rsidR="000B0C83" w:rsidRPr="00FC1A52" w:rsidRDefault="000B0C83" w:rsidP="00FC1A52">
      <w:pPr>
        <w:pStyle w:val="ListParagraph"/>
        <w:spacing w:after="0"/>
        <w:ind w:left="0"/>
        <w:jc w:val="both"/>
        <w:rPr>
          <w:rFonts w:ascii="Times New Roman" w:hAnsi="Times New Roman"/>
          <w:sz w:val="24"/>
        </w:rPr>
      </w:pPr>
    </w:p>
    <w:p w14:paraId="25C7E6F1" w14:textId="1DB7725B" w:rsidR="005B5A3F" w:rsidRPr="00FC1A52" w:rsidRDefault="001F2F85" w:rsidP="00FC1A52">
      <w:pPr>
        <w:pStyle w:val="Heading2"/>
        <w:numPr>
          <w:ilvl w:val="1"/>
          <w:numId w:val="1"/>
        </w:numPr>
        <w:spacing w:before="0" w:after="0"/>
        <w:rPr>
          <w:rFonts w:ascii="Times New Roman" w:hAnsi="Times New Roman"/>
          <w:i w:val="0"/>
          <w:sz w:val="24"/>
          <w:szCs w:val="24"/>
        </w:rPr>
      </w:pPr>
      <w:r w:rsidRPr="00606C29">
        <w:rPr>
          <w:rFonts w:ascii="Times New Roman" w:hAnsi="Times New Roman"/>
          <w:i w:val="0"/>
          <w:sz w:val="24"/>
          <w:szCs w:val="24"/>
        </w:rPr>
        <w:t xml:space="preserve">SERVICE DELIVERY PERFORMANCE </w:t>
      </w:r>
    </w:p>
    <w:p w14:paraId="00F37F66" w14:textId="77777777" w:rsidR="005B5A3F" w:rsidRPr="00FC1A52" w:rsidRDefault="005B5A3F" w:rsidP="00FC1A52">
      <w:pPr>
        <w:spacing w:after="0"/>
        <w:rPr>
          <w:rFonts w:ascii="Times New Roman" w:hAnsi="Times New Roman"/>
          <w:sz w:val="24"/>
          <w:szCs w:val="24"/>
        </w:rPr>
      </w:pPr>
    </w:p>
    <w:p w14:paraId="186B2959" w14:textId="59E855A6" w:rsidR="005B5A3F" w:rsidRPr="00FC1A52" w:rsidRDefault="005B5A3F" w:rsidP="00FC1A52">
      <w:pPr>
        <w:spacing w:after="0"/>
        <w:jc w:val="both"/>
        <w:rPr>
          <w:rFonts w:ascii="Times New Roman" w:hAnsi="Times New Roman"/>
          <w:sz w:val="24"/>
          <w:szCs w:val="24"/>
        </w:rPr>
      </w:pPr>
      <w:r w:rsidRPr="00FC1A52">
        <w:rPr>
          <w:rFonts w:ascii="Times New Roman" w:hAnsi="Times New Roman"/>
          <w:sz w:val="24"/>
          <w:szCs w:val="24"/>
        </w:rPr>
        <w:t xml:space="preserve">Overall, the Department’s performance declined from the previous year when it had 171 targets and achieved 109 or 64%, compared to the financial year under review when 81 of 145 targets or 56% were achieved.  </w:t>
      </w:r>
    </w:p>
    <w:p w14:paraId="621E0523" w14:textId="77777777" w:rsidR="005B5A3F" w:rsidRPr="00FC1A52" w:rsidRDefault="005B5A3F" w:rsidP="00FC1A52">
      <w:pPr>
        <w:spacing w:after="0"/>
        <w:jc w:val="both"/>
        <w:rPr>
          <w:rFonts w:ascii="Times New Roman" w:hAnsi="Times New Roman"/>
          <w:sz w:val="24"/>
          <w:szCs w:val="24"/>
        </w:rPr>
      </w:pPr>
    </w:p>
    <w:p w14:paraId="34B7F1D6" w14:textId="5EEFCEE8" w:rsidR="005B5A3F" w:rsidRPr="00FC1A52" w:rsidRDefault="005B5A3F" w:rsidP="00FC1A52">
      <w:pPr>
        <w:spacing w:after="0"/>
        <w:jc w:val="both"/>
        <w:rPr>
          <w:rFonts w:ascii="Times New Roman" w:hAnsi="Times New Roman"/>
          <w:sz w:val="24"/>
          <w:szCs w:val="24"/>
        </w:rPr>
      </w:pPr>
      <w:r w:rsidRPr="00FC1A52">
        <w:rPr>
          <w:rFonts w:ascii="Times New Roman" w:hAnsi="Times New Roman"/>
          <w:sz w:val="24"/>
          <w:szCs w:val="24"/>
        </w:rPr>
        <w:t xml:space="preserve">Programme 4: Primary Health Care Services appears to be the best performing programme with 78% of targets </w:t>
      </w:r>
      <w:r w:rsidR="006E261A">
        <w:rPr>
          <w:rFonts w:ascii="Times New Roman" w:hAnsi="Times New Roman"/>
          <w:sz w:val="24"/>
          <w:szCs w:val="24"/>
        </w:rPr>
        <w:t xml:space="preserve">achieved </w:t>
      </w:r>
      <w:r w:rsidRPr="00FC1A52">
        <w:rPr>
          <w:rFonts w:ascii="Times New Roman" w:hAnsi="Times New Roman"/>
          <w:sz w:val="24"/>
          <w:szCs w:val="24"/>
        </w:rPr>
        <w:t xml:space="preserve">(up from 73%), followed by Programme 1: Administration, which </w:t>
      </w:r>
      <w:r w:rsidR="006E261A">
        <w:rPr>
          <w:rFonts w:ascii="Times New Roman" w:hAnsi="Times New Roman"/>
          <w:sz w:val="24"/>
          <w:szCs w:val="24"/>
        </w:rPr>
        <w:t>achieved 75%</w:t>
      </w:r>
      <w:r w:rsidRPr="00FC1A52">
        <w:rPr>
          <w:rFonts w:ascii="Times New Roman" w:hAnsi="Times New Roman"/>
          <w:sz w:val="24"/>
          <w:szCs w:val="24"/>
        </w:rPr>
        <w:t xml:space="preserve">. Of great concern is the continued decline in the Department’s two key programmes namely Programmes 3 and 5. Programme 3: HIV and AIDS, TB and Maternal, and Child Health declined from 65% to 54% targets </w:t>
      </w:r>
      <w:r w:rsidR="006E261A">
        <w:rPr>
          <w:rFonts w:ascii="Times New Roman" w:hAnsi="Times New Roman"/>
          <w:sz w:val="24"/>
          <w:szCs w:val="24"/>
        </w:rPr>
        <w:t>achieved</w:t>
      </w:r>
      <w:r w:rsidRPr="00FC1A52">
        <w:rPr>
          <w:rFonts w:ascii="Times New Roman" w:hAnsi="Times New Roman"/>
          <w:sz w:val="24"/>
          <w:szCs w:val="24"/>
        </w:rPr>
        <w:t xml:space="preserve">. Programme 5: Hospitals, </w:t>
      </w:r>
      <w:r w:rsidRPr="00FC1A52">
        <w:rPr>
          <w:rFonts w:ascii="Times New Roman" w:hAnsi="Times New Roman"/>
          <w:sz w:val="24"/>
          <w:szCs w:val="24"/>
        </w:rPr>
        <w:lastRenderedPageBreak/>
        <w:t xml:space="preserve">Tertiary Services and Workforce Development only achieved 25% of its targets, compared to 45% in the previous financial year. </w:t>
      </w:r>
    </w:p>
    <w:p w14:paraId="0FC55FEF" w14:textId="77777777" w:rsidR="005B5A3F" w:rsidRPr="005B5A3F" w:rsidRDefault="005B5A3F" w:rsidP="00FC1A52">
      <w:pPr>
        <w:spacing w:after="0"/>
        <w:rPr>
          <w:rFonts w:ascii="Times New Roman" w:hAnsi="Times New Roman"/>
        </w:rPr>
      </w:pPr>
    </w:p>
    <w:p w14:paraId="5AA1ADA7" w14:textId="3030A4BA" w:rsidR="001F2F85" w:rsidRDefault="005B5A3F" w:rsidP="00FC1A52">
      <w:pPr>
        <w:pStyle w:val="Caption"/>
        <w:keepNext/>
        <w:spacing w:after="0" w:line="360" w:lineRule="auto"/>
        <w:ind w:firstLine="90"/>
        <w:rPr>
          <w:rFonts w:ascii="Times New Roman" w:hAnsi="Times New Roman"/>
          <w:b/>
          <w:i w:val="0"/>
          <w:color w:val="auto"/>
          <w:sz w:val="22"/>
        </w:rPr>
      </w:pPr>
      <w:r w:rsidRPr="00FC1A52">
        <w:rPr>
          <w:rFonts w:ascii="Times New Roman" w:hAnsi="Times New Roman"/>
          <w:b/>
          <w:i w:val="0"/>
          <w:color w:val="auto"/>
          <w:sz w:val="22"/>
        </w:rPr>
        <w:t xml:space="preserve">Table </w:t>
      </w:r>
      <w:r w:rsidR="004A1FFF">
        <w:rPr>
          <w:rFonts w:ascii="Times New Roman" w:hAnsi="Times New Roman"/>
          <w:b/>
          <w:i w:val="0"/>
          <w:color w:val="auto"/>
          <w:sz w:val="22"/>
        </w:rPr>
        <w:t>2</w:t>
      </w:r>
      <w:r w:rsidRPr="00FC1A52">
        <w:rPr>
          <w:rFonts w:ascii="Times New Roman" w:hAnsi="Times New Roman"/>
          <w:b/>
          <w:i w:val="0"/>
          <w:color w:val="auto"/>
          <w:sz w:val="22"/>
        </w:rPr>
        <w:t>: Programme Performance Overview</w:t>
      </w:r>
    </w:p>
    <w:tbl>
      <w:tblPr>
        <w:tblStyle w:val="TableGrid"/>
        <w:tblW w:w="0" w:type="auto"/>
        <w:tblInd w:w="108" w:type="dxa"/>
        <w:tblLook w:val="04A0" w:firstRow="1" w:lastRow="0" w:firstColumn="1" w:lastColumn="0" w:noHBand="0" w:noVBand="1"/>
      </w:tblPr>
      <w:tblGrid>
        <w:gridCol w:w="337"/>
        <w:gridCol w:w="3261"/>
        <w:gridCol w:w="1021"/>
        <w:gridCol w:w="1088"/>
        <w:gridCol w:w="1048"/>
        <w:gridCol w:w="1255"/>
        <w:gridCol w:w="898"/>
      </w:tblGrid>
      <w:tr w:rsidR="00F048B1" w:rsidRPr="003E30AD" w14:paraId="6208EF3C" w14:textId="77777777" w:rsidTr="002E1DE1">
        <w:tc>
          <w:tcPr>
            <w:tcW w:w="3598" w:type="dxa"/>
            <w:gridSpan w:val="2"/>
            <w:tcBorders>
              <w:bottom w:val="single" w:sz="4" w:space="0" w:color="000000" w:themeColor="text1"/>
            </w:tcBorders>
            <w:shd w:val="clear" w:color="auto" w:fill="DBE5F1" w:themeFill="accent1" w:themeFillTint="33"/>
          </w:tcPr>
          <w:p w14:paraId="5BFB538B" w14:textId="77777777" w:rsidR="00F048B1" w:rsidRPr="0014495D" w:rsidRDefault="00F048B1" w:rsidP="002E1DE1">
            <w:pPr>
              <w:spacing w:after="0" w:line="240" w:lineRule="auto"/>
              <w:rPr>
                <w:rFonts w:ascii="Times New Roman" w:hAnsi="Times New Roman"/>
                <w:b/>
              </w:rPr>
            </w:pPr>
            <w:r w:rsidRPr="0014495D">
              <w:rPr>
                <w:rFonts w:ascii="Times New Roman" w:hAnsi="Times New Roman"/>
                <w:b/>
              </w:rPr>
              <w:t>Programme</w:t>
            </w:r>
          </w:p>
        </w:tc>
        <w:tc>
          <w:tcPr>
            <w:tcW w:w="1021" w:type="dxa"/>
            <w:tcBorders>
              <w:bottom w:val="single" w:sz="4" w:space="0" w:color="000000" w:themeColor="text1"/>
            </w:tcBorders>
            <w:shd w:val="clear" w:color="auto" w:fill="DBE5F1" w:themeFill="accent1" w:themeFillTint="33"/>
          </w:tcPr>
          <w:p w14:paraId="53C0D0D7" w14:textId="77777777" w:rsidR="00F048B1" w:rsidRPr="00561E89" w:rsidRDefault="00F048B1" w:rsidP="002E1DE1">
            <w:pPr>
              <w:spacing w:after="0" w:line="240" w:lineRule="auto"/>
              <w:rPr>
                <w:rFonts w:ascii="Times New Roman" w:hAnsi="Times New Roman"/>
                <w:b/>
              </w:rPr>
            </w:pPr>
            <w:r w:rsidRPr="00742A47">
              <w:rPr>
                <w:rFonts w:ascii="Times New Roman" w:hAnsi="Times New Roman"/>
                <w:b/>
              </w:rPr>
              <w:t>Number of targets</w:t>
            </w:r>
          </w:p>
        </w:tc>
        <w:tc>
          <w:tcPr>
            <w:tcW w:w="1088" w:type="dxa"/>
            <w:tcBorders>
              <w:bottom w:val="single" w:sz="4" w:space="0" w:color="000000" w:themeColor="text1"/>
            </w:tcBorders>
            <w:shd w:val="clear" w:color="auto" w:fill="DBE5F1" w:themeFill="accent1" w:themeFillTint="33"/>
          </w:tcPr>
          <w:p w14:paraId="27189DAD" w14:textId="77777777" w:rsidR="00F048B1" w:rsidRPr="00FC1A52" w:rsidRDefault="00F048B1" w:rsidP="002E1DE1">
            <w:pPr>
              <w:spacing w:after="0" w:line="240" w:lineRule="auto"/>
              <w:rPr>
                <w:rFonts w:ascii="Times New Roman" w:hAnsi="Times New Roman"/>
                <w:b/>
              </w:rPr>
            </w:pPr>
            <w:r w:rsidRPr="00FC1A52">
              <w:rPr>
                <w:rFonts w:ascii="Times New Roman" w:hAnsi="Times New Roman"/>
                <w:b/>
              </w:rPr>
              <w:t>Achieved</w:t>
            </w:r>
          </w:p>
        </w:tc>
        <w:tc>
          <w:tcPr>
            <w:tcW w:w="1048" w:type="dxa"/>
            <w:tcBorders>
              <w:bottom w:val="single" w:sz="4" w:space="0" w:color="000000" w:themeColor="text1"/>
            </w:tcBorders>
            <w:shd w:val="clear" w:color="auto" w:fill="DBE5F1" w:themeFill="accent1" w:themeFillTint="33"/>
          </w:tcPr>
          <w:p w14:paraId="7665B9F4" w14:textId="77777777" w:rsidR="00F048B1" w:rsidRPr="00FC1A52" w:rsidRDefault="00F048B1" w:rsidP="002E1DE1">
            <w:pPr>
              <w:spacing w:after="0" w:line="240" w:lineRule="auto"/>
              <w:rPr>
                <w:rFonts w:ascii="Times New Roman" w:hAnsi="Times New Roman"/>
                <w:b/>
              </w:rPr>
            </w:pPr>
            <w:r w:rsidRPr="00FC1A52">
              <w:rPr>
                <w:rFonts w:ascii="Times New Roman" w:hAnsi="Times New Roman"/>
                <w:b/>
              </w:rPr>
              <w:t xml:space="preserve">Not fully achieved </w:t>
            </w:r>
          </w:p>
        </w:tc>
        <w:tc>
          <w:tcPr>
            <w:tcW w:w="1255" w:type="dxa"/>
            <w:tcBorders>
              <w:bottom w:val="single" w:sz="4" w:space="0" w:color="000000" w:themeColor="text1"/>
            </w:tcBorders>
            <w:shd w:val="clear" w:color="auto" w:fill="DBE5F1" w:themeFill="accent1" w:themeFillTint="33"/>
          </w:tcPr>
          <w:p w14:paraId="379BCA1D" w14:textId="77777777" w:rsidR="00F048B1" w:rsidRPr="00FC1A52" w:rsidRDefault="00F048B1" w:rsidP="002E1DE1">
            <w:pPr>
              <w:spacing w:after="0" w:line="240" w:lineRule="auto"/>
              <w:rPr>
                <w:rFonts w:ascii="Times New Roman" w:hAnsi="Times New Roman"/>
                <w:b/>
              </w:rPr>
            </w:pPr>
            <w:r w:rsidRPr="00FC1A52">
              <w:rPr>
                <w:rFonts w:ascii="Times New Roman" w:hAnsi="Times New Roman"/>
                <w:b/>
              </w:rPr>
              <w:t>Percentage  Achieved</w:t>
            </w:r>
          </w:p>
        </w:tc>
        <w:tc>
          <w:tcPr>
            <w:tcW w:w="898" w:type="dxa"/>
            <w:tcBorders>
              <w:bottom w:val="single" w:sz="4" w:space="0" w:color="000000" w:themeColor="text1"/>
            </w:tcBorders>
            <w:shd w:val="clear" w:color="auto" w:fill="DBE5F1" w:themeFill="accent1" w:themeFillTint="33"/>
          </w:tcPr>
          <w:p w14:paraId="6EA599C4" w14:textId="77777777" w:rsidR="00F048B1" w:rsidRPr="00FC1A52" w:rsidRDefault="00F048B1" w:rsidP="002E1DE1">
            <w:pPr>
              <w:spacing w:after="0" w:line="240" w:lineRule="auto"/>
              <w:rPr>
                <w:rFonts w:ascii="Times New Roman" w:hAnsi="Times New Roman"/>
                <w:b/>
              </w:rPr>
            </w:pPr>
            <w:r w:rsidRPr="00FC1A52">
              <w:rPr>
                <w:rFonts w:ascii="Times New Roman" w:hAnsi="Times New Roman"/>
                <w:b/>
              </w:rPr>
              <w:t>Budget Spent</w:t>
            </w:r>
          </w:p>
        </w:tc>
      </w:tr>
      <w:tr w:rsidR="00F048B1" w:rsidRPr="003E30AD" w14:paraId="3C941BED" w14:textId="77777777" w:rsidTr="00FC1A52">
        <w:tc>
          <w:tcPr>
            <w:tcW w:w="337" w:type="dxa"/>
            <w:tcBorders>
              <w:bottom w:val="single" w:sz="4" w:space="0" w:color="000000" w:themeColor="text1"/>
            </w:tcBorders>
            <w:vAlign w:val="bottom"/>
          </w:tcPr>
          <w:p w14:paraId="0BCEB488"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1</w:t>
            </w:r>
          </w:p>
        </w:tc>
        <w:tc>
          <w:tcPr>
            <w:tcW w:w="3261" w:type="dxa"/>
            <w:tcBorders>
              <w:bottom w:val="single" w:sz="4" w:space="0" w:color="000000" w:themeColor="text1"/>
            </w:tcBorders>
            <w:shd w:val="clear" w:color="auto" w:fill="auto"/>
            <w:vAlign w:val="center"/>
          </w:tcPr>
          <w:p w14:paraId="13F06FD2"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Administration</w:t>
            </w:r>
          </w:p>
        </w:tc>
        <w:tc>
          <w:tcPr>
            <w:tcW w:w="1021" w:type="dxa"/>
            <w:tcBorders>
              <w:bottom w:val="single" w:sz="4" w:space="0" w:color="000000" w:themeColor="text1"/>
            </w:tcBorders>
            <w:shd w:val="clear" w:color="auto" w:fill="auto"/>
            <w:vAlign w:val="center"/>
          </w:tcPr>
          <w:p w14:paraId="09FE776D"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8</w:t>
            </w:r>
          </w:p>
        </w:tc>
        <w:tc>
          <w:tcPr>
            <w:tcW w:w="1088" w:type="dxa"/>
            <w:tcBorders>
              <w:bottom w:val="single" w:sz="4" w:space="0" w:color="000000" w:themeColor="text1"/>
            </w:tcBorders>
            <w:shd w:val="clear" w:color="auto" w:fill="auto"/>
            <w:vAlign w:val="center"/>
          </w:tcPr>
          <w:p w14:paraId="0238438E"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6</w:t>
            </w:r>
          </w:p>
        </w:tc>
        <w:tc>
          <w:tcPr>
            <w:tcW w:w="1048" w:type="dxa"/>
            <w:tcBorders>
              <w:bottom w:val="single" w:sz="4" w:space="0" w:color="000000" w:themeColor="text1"/>
            </w:tcBorders>
            <w:shd w:val="clear" w:color="auto" w:fill="auto"/>
            <w:vAlign w:val="center"/>
          </w:tcPr>
          <w:p w14:paraId="43843F7B"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w:t>
            </w:r>
          </w:p>
        </w:tc>
        <w:tc>
          <w:tcPr>
            <w:tcW w:w="1255" w:type="dxa"/>
            <w:tcBorders>
              <w:bottom w:val="single" w:sz="4" w:space="0" w:color="000000" w:themeColor="text1"/>
            </w:tcBorders>
            <w:shd w:val="clear" w:color="auto" w:fill="auto"/>
            <w:vAlign w:val="center"/>
          </w:tcPr>
          <w:p w14:paraId="4384218F"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75%</w:t>
            </w:r>
          </w:p>
        </w:tc>
        <w:tc>
          <w:tcPr>
            <w:tcW w:w="898" w:type="dxa"/>
            <w:tcBorders>
              <w:bottom w:val="single" w:sz="4" w:space="0" w:color="000000" w:themeColor="text1"/>
            </w:tcBorders>
            <w:vAlign w:val="center"/>
          </w:tcPr>
          <w:p w14:paraId="3F084D8E"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98.7%</w:t>
            </w:r>
          </w:p>
        </w:tc>
      </w:tr>
      <w:tr w:rsidR="00F048B1" w:rsidRPr="003E30AD" w14:paraId="242F2E37" w14:textId="77777777" w:rsidTr="00FC1A52">
        <w:tc>
          <w:tcPr>
            <w:tcW w:w="337" w:type="dxa"/>
            <w:tcBorders>
              <w:bottom w:val="single" w:sz="4" w:space="0" w:color="000000" w:themeColor="text1"/>
            </w:tcBorders>
            <w:vAlign w:val="bottom"/>
          </w:tcPr>
          <w:p w14:paraId="190016B0"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2</w:t>
            </w:r>
          </w:p>
        </w:tc>
        <w:tc>
          <w:tcPr>
            <w:tcW w:w="3261" w:type="dxa"/>
            <w:tcBorders>
              <w:bottom w:val="single" w:sz="4" w:space="0" w:color="000000" w:themeColor="text1"/>
            </w:tcBorders>
            <w:shd w:val="clear" w:color="auto" w:fill="auto"/>
            <w:vAlign w:val="center"/>
          </w:tcPr>
          <w:p w14:paraId="33730B45"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 xml:space="preserve">Health planning and system enablement </w:t>
            </w:r>
          </w:p>
        </w:tc>
        <w:tc>
          <w:tcPr>
            <w:tcW w:w="1021" w:type="dxa"/>
            <w:tcBorders>
              <w:bottom w:val="single" w:sz="4" w:space="0" w:color="000000" w:themeColor="text1"/>
            </w:tcBorders>
            <w:shd w:val="clear" w:color="auto" w:fill="auto"/>
            <w:vAlign w:val="center"/>
          </w:tcPr>
          <w:p w14:paraId="5F842BC8"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30</w:t>
            </w:r>
          </w:p>
        </w:tc>
        <w:tc>
          <w:tcPr>
            <w:tcW w:w="1088" w:type="dxa"/>
            <w:tcBorders>
              <w:bottom w:val="single" w:sz="4" w:space="0" w:color="000000" w:themeColor="text1"/>
            </w:tcBorders>
            <w:shd w:val="clear" w:color="auto" w:fill="auto"/>
            <w:vAlign w:val="center"/>
          </w:tcPr>
          <w:p w14:paraId="6C909010"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20</w:t>
            </w:r>
          </w:p>
        </w:tc>
        <w:tc>
          <w:tcPr>
            <w:tcW w:w="1048" w:type="dxa"/>
            <w:tcBorders>
              <w:bottom w:val="single" w:sz="4" w:space="0" w:color="000000" w:themeColor="text1"/>
            </w:tcBorders>
            <w:shd w:val="clear" w:color="auto" w:fill="auto"/>
            <w:vAlign w:val="center"/>
          </w:tcPr>
          <w:p w14:paraId="00F3B20C"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10</w:t>
            </w:r>
          </w:p>
        </w:tc>
        <w:tc>
          <w:tcPr>
            <w:tcW w:w="1255" w:type="dxa"/>
            <w:tcBorders>
              <w:bottom w:val="single" w:sz="4" w:space="0" w:color="000000" w:themeColor="text1"/>
            </w:tcBorders>
            <w:shd w:val="clear" w:color="auto" w:fill="auto"/>
            <w:vAlign w:val="center"/>
          </w:tcPr>
          <w:p w14:paraId="20023022"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67%</w:t>
            </w:r>
          </w:p>
        </w:tc>
        <w:tc>
          <w:tcPr>
            <w:tcW w:w="898" w:type="dxa"/>
            <w:tcBorders>
              <w:bottom w:val="single" w:sz="4" w:space="0" w:color="000000" w:themeColor="text1"/>
            </w:tcBorders>
            <w:vAlign w:val="center"/>
          </w:tcPr>
          <w:p w14:paraId="0EFD3D8E"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98.3%</w:t>
            </w:r>
          </w:p>
        </w:tc>
      </w:tr>
      <w:tr w:rsidR="00F048B1" w:rsidRPr="003E30AD" w14:paraId="790CB58B" w14:textId="77777777" w:rsidTr="00FC1A52">
        <w:tc>
          <w:tcPr>
            <w:tcW w:w="337" w:type="dxa"/>
            <w:tcBorders>
              <w:bottom w:val="single" w:sz="4" w:space="0" w:color="000000" w:themeColor="text1"/>
            </w:tcBorders>
            <w:vAlign w:val="bottom"/>
          </w:tcPr>
          <w:p w14:paraId="410CC9F6"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3</w:t>
            </w:r>
          </w:p>
        </w:tc>
        <w:tc>
          <w:tcPr>
            <w:tcW w:w="3261" w:type="dxa"/>
            <w:tcBorders>
              <w:bottom w:val="single" w:sz="4" w:space="0" w:color="000000" w:themeColor="text1"/>
            </w:tcBorders>
            <w:shd w:val="clear" w:color="auto" w:fill="auto"/>
            <w:vAlign w:val="center"/>
          </w:tcPr>
          <w:p w14:paraId="22ACB9A0"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 xml:space="preserve">HIV and AIDS, TB and Maternal and Child Health </w:t>
            </w:r>
          </w:p>
        </w:tc>
        <w:tc>
          <w:tcPr>
            <w:tcW w:w="1021" w:type="dxa"/>
            <w:tcBorders>
              <w:bottom w:val="single" w:sz="4" w:space="0" w:color="000000" w:themeColor="text1"/>
            </w:tcBorders>
            <w:shd w:val="clear" w:color="auto" w:fill="auto"/>
            <w:vAlign w:val="center"/>
          </w:tcPr>
          <w:p w14:paraId="5759E36D"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48</w:t>
            </w:r>
          </w:p>
        </w:tc>
        <w:tc>
          <w:tcPr>
            <w:tcW w:w="1088" w:type="dxa"/>
            <w:tcBorders>
              <w:bottom w:val="single" w:sz="4" w:space="0" w:color="000000" w:themeColor="text1"/>
            </w:tcBorders>
            <w:shd w:val="clear" w:color="auto" w:fill="auto"/>
            <w:vAlign w:val="center"/>
          </w:tcPr>
          <w:p w14:paraId="2E769E32"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25</w:t>
            </w:r>
          </w:p>
        </w:tc>
        <w:tc>
          <w:tcPr>
            <w:tcW w:w="1048" w:type="dxa"/>
            <w:tcBorders>
              <w:bottom w:val="single" w:sz="4" w:space="0" w:color="000000" w:themeColor="text1"/>
            </w:tcBorders>
            <w:shd w:val="clear" w:color="auto" w:fill="auto"/>
            <w:vAlign w:val="center"/>
          </w:tcPr>
          <w:p w14:paraId="179FB697"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23</w:t>
            </w:r>
          </w:p>
        </w:tc>
        <w:tc>
          <w:tcPr>
            <w:tcW w:w="1255" w:type="dxa"/>
            <w:tcBorders>
              <w:bottom w:val="single" w:sz="4" w:space="0" w:color="000000" w:themeColor="text1"/>
            </w:tcBorders>
            <w:shd w:val="clear" w:color="auto" w:fill="auto"/>
            <w:vAlign w:val="center"/>
          </w:tcPr>
          <w:p w14:paraId="652C6AD6"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52%</w:t>
            </w:r>
          </w:p>
        </w:tc>
        <w:tc>
          <w:tcPr>
            <w:tcW w:w="898" w:type="dxa"/>
            <w:tcBorders>
              <w:bottom w:val="single" w:sz="4" w:space="0" w:color="000000" w:themeColor="text1"/>
            </w:tcBorders>
            <w:vAlign w:val="center"/>
          </w:tcPr>
          <w:p w14:paraId="740B857B"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99.7%</w:t>
            </w:r>
          </w:p>
        </w:tc>
      </w:tr>
      <w:tr w:rsidR="00F048B1" w:rsidRPr="003E30AD" w14:paraId="76F9A170" w14:textId="77777777" w:rsidTr="00FC1A52">
        <w:tc>
          <w:tcPr>
            <w:tcW w:w="337" w:type="dxa"/>
            <w:tcBorders>
              <w:bottom w:val="single" w:sz="4" w:space="0" w:color="000000" w:themeColor="text1"/>
            </w:tcBorders>
            <w:vAlign w:val="bottom"/>
          </w:tcPr>
          <w:p w14:paraId="779D8B0E"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4</w:t>
            </w:r>
          </w:p>
        </w:tc>
        <w:tc>
          <w:tcPr>
            <w:tcW w:w="3261" w:type="dxa"/>
            <w:tcBorders>
              <w:bottom w:val="single" w:sz="4" w:space="0" w:color="000000" w:themeColor="text1"/>
            </w:tcBorders>
            <w:shd w:val="clear" w:color="auto" w:fill="auto"/>
            <w:vAlign w:val="center"/>
          </w:tcPr>
          <w:p w14:paraId="71EC9823"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 xml:space="preserve">Primary Health Care Services </w:t>
            </w:r>
          </w:p>
        </w:tc>
        <w:tc>
          <w:tcPr>
            <w:tcW w:w="1021" w:type="dxa"/>
            <w:tcBorders>
              <w:bottom w:val="single" w:sz="4" w:space="0" w:color="000000" w:themeColor="text1"/>
            </w:tcBorders>
            <w:shd w:val="clear" w:color="auto" w:fill="auto"/>
            <w:vAlign w:val="center"/>
          </w:tcPr>
          <w:p w14:paraId="1C9560E4"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23</w:t>
            </w:r>
          </w:p>
        </w:tc>
        <w:tc>
          <w:tcPr>
            <w:tcW w:w="1088" w:type="dxa"/>
            <w:tcBorders>
              <w:bottom w:val="single" w:sz="4" w:space="0" w:color="000000" w:themeColor="text1"/>
            </w:tcBorders>
            <w:shd w:val="clear" w:color="auto" w:fill="auto"/>
            <w:vAlign w:val="center"/>
          </w:tcPr>
          <w:p w14:paraId="29B2CD24"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18</w:t>
            </w:r>
          </w:p>
        </w:tc>
        <w:tc>
          <w:tcPr>
            <w:tcW w:w="1048" w:type="dxa"/>
            <w:tcBorders>
              <w:bottom w:val="single" w:sz="4" w:space="0" w:color="000000" w:themeColor="text1"/>
            </w:tcBorders>
            <w:shd w:val="clear" w:color="auto" w:fill="auto"/>
            <w:vAlign w:val="center"/>
          </w:tcPr>
          <w:p w14:paraId="4B74AE67"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5</w:t>
            </w:r>
          </w:p>
        </w:tc>
        <w:tc>
          <w:tcPr>
            <w:tcW w:w="1255" w:type="dxa"/>
            <w:tcBorders>
              <w:bottom w:val="single" w:sz="4" w:space="0" w:color="000000" w:themeColor="text1"/>
            </w:tcBorders>
            <w:shd w:val="clear" w:color="auto" w:fill="auto"/>
            <w:vAlign w:val="center"/>
          </w:tcPr>
          <w:p w14:paraId="56537477"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78%</w:t>
            </w:r>
          </w:p>
        </w:tc>
        <w:tc>
          <w:tcPr>
            <w:tcW w:w="898" w:type="dxa"/>
            <w:tcBorders>
              <w:bottom w:val="single" w:sz="4" w:space="0" w:color="000000" w:themeColor="text1"/>
            </w:tcBorders>
            <w:vAlign w:val="center"/>
          </w:tcPr>
          <w:p w14:paraId="5AA7EB45"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94.8%</w:t>
            </w:r>
          </w:p>
        </w:tc>
      </w:tr>
      <w:tr w:rsidR="00F048B1" w:rsidRPr="003E30AD" w14:paraId="36FC1206" w14:textId="77777777" w:rsidTr="00FC1A52">
        <w:trPr>
          <w:trHeight w:val="435"/>
        </w:trPr>
        <w:tc>
          <w:tcPr>
            <w:tcW w:w="337" w:type="dxa"/>
            <w:tcBorders>
              <w:bottom w:val="single" w:sz="4" w:space="0" w:color="000000" w:themeColor="text1"/>
            </w:tcBorders>
            <w:vAlign w:val="bottom"/>
          </w:tcPr>
          <w:p w14:paraId="61B32AB0"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5</w:t>
            </w:r>
          </w:p>
        </w:tc>
        <w:tc>
          <w:tcPr>
            <w:tcW w:w="3261" w:type="dxa"/>
            <w:tcBorders>
              <w:bottom w:val="single" w:sz="4" w:space="0" w:color="000000" w:themeColor="text1"/>
            </w:tcBorders>
            <w:shd w:val="clear" w:color="auto" w:fill="auto"/>
            <w:vAlign w:val="center"/>
          </w:tcPr>
          <w:p w14:paraId="31799C72"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 xml:space="preserve">Hospitals, Tertiary Services and Workforce Development </w:t>
            </w:r>
          </w:p>
        </w:tc>
        <w:tc>
          <w:tcPr>
            <w:tcW w:w="1021" w:type="dxa"/>
            <w:tcBorders>
              <w:bottom w:val="single" w:sz="4" w:space="0" w:color="000000" w:themeColor="text1"/>
            </w:tcBorders>
            <w:shd w:val="clear" w:color="auto" w:fill="auto"/>
            <w:vAlign w:val="center"/>
          </w:tcPr>
          <w:p w14:paraId="21739A95"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28</w:t>
            </w:r>
          </w:p>
        </w:tc>
        <w:tc>
          <w:tcPr>
            <w:tcW w:w="1088" w:type="dxa"/>
            <w:tcBorders>
              <w:bottom w:val="single" w:sz="4" w:space="0" w:color="000000" w:themeColor="text1"/>
            </w:tcBorders>
            <w:shd w:val="clear" w:color="auto" w:fill="auto"/>
            <w:vAlign w:val="center"/>
          </w:tcPr>
          <w:p w14:paraId="6AFDFF72"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7</w:t>
            </w:r>
          </w:p>
        </w:tc>
        <w:tc>
          <w:tcPr>
            <w:tcW w:w="1048" w:type="dxa"/>
            <w:tcBorders>
              <w:bottom w:val="single" w:sz="4" w:space="0" w:color="000000" w:themeColor="text1"/>
            </w:tcBorders>
            <w:shd w:val="clear" w:color="auto" w:fill="auto"/>
            <w:vAlign w:val="center"/>
          </w:tcPr>
          <w:p w14:paraId="2D3DB6E5"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21</w:t>
            </w:r>
          </w:p>
        </w:tc>
        <w:tc>
          <w:tcPr>
            <w:tcW w:w="1255" w:type="dxa"/>
            <w:tcBorders>
              <w:bottom w:val="single" w:sz="4" w:space="0" w:color="000000" w:themeColor="text1"/>
            </w:tcBorders>
            <w:shd w:val="clear" w:color="auto" w:fill="auto"/>
            <w:vAlign w:val="center"/>
          </w:tcPr>
          <w:p w14:paraId="339E3A0C"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25%</w:t>
            </w:r>
          </w:p>
        </w:tc>
        <w:tc>
          <w:tcPr>
            <w:tcW w:w="898" w:type="dxa"/>
            <w:tcBorders>
              <w:bottom w:val="single" w:sz="4" w:space="0" w:color="000000" w:themeColor="text1"/>
            </w:tcBorders>
            <w:vAlign w:val="center"/>
          </w:tcPr>
          <w:p w14:paraId="5825A371"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99.9%</w:t>
            </w:r>
          </w:p>
        </w:tc>
      </w:tr>
      <w:tr w:rsidR="00F048B1" w:rsidRPr="003E30AD" w14:paraId="594042C9" w14:textId="77777777" w:rsidTr="00FC1A52">
        <w:tc>
          <w:tcPr>
            <w:tcW w:w="337" w:type="dxa"/>
            <w:tcBorders>
              <w:bottom w:val="single" w:sz="4" w:space="0" w:color="000000" w:themeColor="text1"/>
            </w:tcBorders>
            <w:vAlign w:val="bottom"/>
          </w:tcPr>
          <w:p w14:paraId="7F4C4033" w14:textId="77777777" w:rsidR="00F048B1" w:rsidRPr="00FC1A52" w:rsidRDefault="00F048B1" w:rsidP="002E1DE1">
            <w:pPr>
              <w:spacing w:after="0" w:line="240" w:lineRule="auto"/>
              <w:jc w:val="center"/>
              <w:rPr>
                <w:rFonts w:ascii="Times New Roman" w:hAnsi="Times New Roman"/>
                <w:lang w:eastAsia="en-ZA"/>
              </w:rPr>
            </w:pPr>
            <w:r w:rsidRPr="0014495D">
              <w:rPr>
                <w:rFonts w:ascii="Times New Roman" w:hAnsi="Times New Roman"/>
              </w:rPr>
              <w:t>6</w:t>
            </w:r>
          </w:p>
        </w:tc>
        <w:tc>
          <w:tcPr>
            <w:tcW w:w="3261" w:type="dxa"/>
            <w:tcBorders>
              <w:bottom w:val="single" w:sz="4" w:space="0" w:color="000000" w:themeColor="text1"/>
            </w:tcBorders>
            <w:shd w:val="clear" w:color="auto" w:fill="auto"/>
            <w:vAlign w:val="center"/>
          </w:tcPr>
          <w:p w14:paraId="2B47E46E" w14:textId="77777777" w:rsidR="00F048B1" w:rsidRPr="0014495D" w:rsidRDefault="00F048B1" w:rsidP="000A642D">
            <w:pPr>
              <w:spacing w:after="0" w:line="240" w:lineRule="auto"/>
              <w:rPr>
                <w:rFonts w:ascii="Times New Roman" w:hAnsi="Times New Roman"/>
                <w:lang w:eastAsia="en-ZA"/>
              </w:rPr>
            </w:pPr>
            <w:r w:rsidRPr="0014495D">
              <w:rPr>
                <w:rFonts w:ascii="Times New Roman" w:hAnsi="Times New Roman"/>
                <w:lang w:eastAsia="en-ZA"/>
              </w:rPr>
              <w:t xml:space="preserve">Health Regulation and Compliance </w:t>
            </w:r>
          </w:p>
        </w:tc>
        <w:tc>
          <w:tcPr>
            <w:tcW w:w="1021" w:type="dxa"/>
            <w:tcBorders>
              <w:bottom w:val="single" w:sz="4" w:space="0" w:color="000000" w:themeColor="text1"/>
            </w:tcBorders>
            <w:shd w:val="clear" w:color="auto" w:fill="auto"/>
            <w:vAlign w:val="center"/>
          </w:tcPr>
          <w:p w14:paraId="00132C34" w14:textId="77777777" w:rsidR="00F048B1" w:rsidRPr="00561E89" w:rsidRDefault="00F048B1" w:rsidP="009873F3">
            <w:pPr>
              <w:spacing w:after="0" w:line="240" w:lineRule="auto"/>
              <w:jc w:val="center"/>
              <w:rPr>
                <w:rFonts w:ascii="Times New Roman" w:hAnsi="Times New Roman"/>
              </w:rPr>
            </w:pPr>
            <w:r w:rsidRPr="00742A47">
              <w:rPr>
                <w:rFonts w:ascii="Times New Roman" w:hAnsi="Times New Roman"/>
              </w:rPr>
              <w:t>8</w:t>
            </w:r>
          </w:p>
        </w:tc>
        <w:tc>
          <w:tcPr>
            <w:tcW w:w="1088" w:type="dxa"/>
            <w:tcBorders>
              <w:bottom w:val="single" w:sz="4" w:space="0" w:color="000000" w:themeColor="text1"/>
            </w:tcBorders>
            <w:shd w:val="clear" w:color="auto" w:fill="auto"/>
            <w:vAlign w:val="center"/>
          </w:tcPr>
          <w:p w14:paraId="7A936B01"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4</w:t>
            </w:r>
          </w:p>
        </w:tc>
        <w:tc>
          <w:tcPr>
            <w:tcW w:w="1048" w:type="dxa"/>
            <w:tcBorders>
              <w:bottom w:val="single" w:sz="4" w:space="0" w:color="000000" w:themeColor="text1"/>
            </w:tcBorders>
            <w:shd w:val="clear" w:color="auto" w:fill="auto"/>
            <w:vAlign w:val="center"/>
          </w:tcPr>
          <w:p w14:paraId="047CF456"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4</w:t>
            </w:r>
          </w:p>
        </w:tc>
        <w:tc>
          <w:tcPr>
            <w:tcW w:w="1255" w:type="dxa"/>
            <w:tcBorders>
              <w:bottom w:val="single" w:sz="4" w:space="0" w:color="000000" w:themeColor="text1"/>
            </w:tcBorders>
            <w:shd w:val="clear" w:color="auto" w:fill="auto"/>
            <w:vAlign w:val="center"/>
          </w:tcPr>
          <w:p w14:paraId="48B648CE"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50%</w:t>
            </w:r>
          </w:p>
        </w:tc>
        <w:tc>
          <w:tcPr>
            <w:tcW w:w="898" w:type="dxa"/>
            <w:tcBorders>
              <w:bottom w:val="single" w:sz="4" w:space="0" w:color="000000" w:themeColor="text1"/>
            </w:tcBorders>
            <w:vAlign w:val="center"/>
          </w:tcPr>
          <w:p w14:paraId="1413DE35" w14:textId="77777777" w:rsidR="00F048B1" w:rsidRPr="00FC1A52" w:rsidRDefault="00F048B1">
            <w:pPr>
              <w:spacing w:after="0" w:line="240" w:lineRule="auto"/>
              <w:jc w:val="center"/>
              <w:rPr>
                <w:rFonts w:ascii="Times New Roman" w:hAnsi="Times New Roman"/>
              </w:rPr>
            </w:pPr>
            <w:r w:rsidRPr="00FC1A52">
              <w:rPr>
                <w:rFonts w:ascii="Times New Roman" w:hAnsi="Times New Roman"/>
              </w:rPr>
              <w:t>99.9%</w:t>
            </w:r>
          </w:p>
        </w:tc>
      </w:tr>
      <w:tr w:rsidR="003E30AD" w:rsidRPr="003E30AD" w14:paraId="581370F5" w14:textId="77777777" w:rsidTr="00FC1A52">
        <w:trPr>
          <w:trHeight w:val="368"/>
        </w:trPr>
        <w:tc>
          <w:tcPr>
            <w:tcW w:w="3598" w:type="dxa"/>
            <w:gridSpan w:val="2"/>
            <w:vAlign w:val="bottom"/>
          </w:tcPr>
          <w:p w14:paraId="1FD8704A" w14:textId="77777777" w:rsidR="003E30AD" w:rsidRPr="0014495D" w:rsidRDefault="003E30AD">
            <w:pPr>
              <w:spacing w:after="0" w:line="240" w:lineRule="auto"/>
              <w:rPr>
                <w:rFonts w:ascii="Times New Roman" w:hAnsi="Times New Roman"/>
                <w:b/>
              </w:rPr>
            </w:pPr>
            <w:r w:rsidRPr="0014495D">
              <w:rPr>
                <w:rFonts w:ascii="Times New Roman" w:hAnsi="Times New Roman"/>
                <w:b/>
              </w:rPr>
              <w:t>Total</w:t>
            </w:r>
          </w:p>
        </w:tc>
        <w:tc>
          <w:tcPr>
            <w:tcW w:w="1021" w:type="dxa"/>
            <w:shd w:val="clear" w:color="auto" w:fill="auto"/>
            <w:vAlign w:val="bottom"/>
          </w:tcPr>
          <w:p w14:paraId="4D5893C2" w14:textId="77777777" w:rsidR="003E30AD" w:rsidRPr="00561E89" w:rsidRDefault="003E30AD">
            <w:pPr>
              <w:spacing w:after="0" w:line="240" w:lineRule="auto"/>
              <w:jc w:val="center"/>
              <w:rPr>
                <w:rFonts w:ascii="Times New Roman" w:hAnsi="Times New Roman"/>
                <w:b/>
              </w:rPr>
            </w:pPr>
            <w:r w:rsidRPr="00742A47">
              <w:rPr>
                <w:rFonts w:ascii="Times New Roman" w:hAnsi="Times New Roman"/>
                <w:b/>
              </w:rPr>
              <w:t>145</w:t>
            </w:r>
          </w:p>
        </w:tc>
        <w:tc>
          <w:tcPr>
            <w:tcW w:w="1088" w:type="dxa"/>
            <w:shd w:val="clear" w:color="auto" w:fill="auto"/>
            <w:vAlign w:val="bottom"/>
          </w:tcPr>
          <w:p w14:paraId="5A296140" w14:textId="77777777" w:rsidR="003E30AD" w:rsidRPr="00FC1A52" w:rsidRDefault="003E30AD">
            <w:pPr>
              <w:spacing w:after="0" w:line="240" w:lineRule="auto"/>
              <w:jc w:val="center"/>
              <w:rPr>
                <w:rFonts w:ascii="Times New Roman" w:hAnsi="Times New Roman"/>
                <w:b/>
              </w:rPr>
            </w:pPr>
            <w:r w:rsidRPr="00FC1A52">
              <w:rPr>
                <w:rFonts w:ascii="Times New Roman" w:hAnsi="Times New Roman"/>
                <w:b/>
              </w:rPr>
              <w:t>81</w:t>
            </w:r>
          </w:p>
        </w:tc>
        <w:tc>
          <w:tcPr>
            <w:tcW w:w="1048" w:type="dxa"/>
            <w:shd w:val="clear" w:color="auto" w:fill="auto"/>
            <w:vAlign w:val="bottom"/>
          </w:tcPr>
          <w:p w14:paraId="0084C40C" w14:textId="77777777" w:rsidR="003E30AD" w:rsidRPr="00FC1A52" w:rsidRDefault="003E30AD">
            <w:pPr>
              <w:spacing w:after="0" w:line="240" w:lineRule="auto"/>
              <w:jc w:val="center"/>
              <w:rPr>
                <w:rFonts w:ascii="Times New Roman" w:hAnsi="Times New Roman"/>
                <w:b/>
              </w:rPr>
            </w:pPr>
            <w:r w:rsidRPr="00FC1A52">
              <w:rPr>
                <w:rFonts w:ascii="Times New Roman" w:hAnsi="Times New Roman"/>
                <w:b/>
              </w:rPr>
              <w:t>64</w:t>
            </w:r>
          </w:p>
        </w:tc>
        <w:tc>
          <w:tcPr>
            <w:tcW w:w="1255" w:type="dxa"/>
            <w:shd w:val="clear" w:color="auto" w:fill="auto"/>
            <w:vAlign w:val="bottom"/>
          </w:tcPr>
          <w:p w14:paraId="0061B424" w14:textId="77777777" w:rsidR="003E30AD" w:rsidRPr="00FC1A52" w:rsidRDefault="003E30AD">
            <w:pPr>
              <w:spacing w:after="0" w:line="240" w:lineRule="auto"/>
              <w:jc w:val="center"/>
              <w:rPr>
                <w:rFonts w:ascii="Times New Roman" w:hAnsi="Times New Roman"/>
                <w:b/>
              </w:rPr>
            </w:pPr>
            <w:r w:rsidRPr="00FC1A52">
              <w:rPr>
                <w:rFonts w:ascii="Times New Roman" w:hAnsi="Times New Roman"/>
                <w:b/>
              </w:rPr>
              <w:t>56%</w:t>
            </w:r>
          </w:p>
        </w:tc>
        <w:tc>
          <w:tcPr>
            <w:tcW w:w="898" w:type="dxa"/>
            <w:vAlign w:val="bottom"/>
          </w:tcPr>
          <w:p w14:paraId="3F4869E6" w14:textId="77777777" w:rsidR="003E30AD" w:rsidRPr="00FC1A52" w:rsidRDefault="003E30AD">
            <w:pPr>
              <w:spacing w:after="0" w:line="240" w:lineRule="auto"/>
              <w:jc w:val="center"/>
              <w:rPr>
                <w:rFonts w:ascii="Times New Roman" w:hAnsi="Times New Roman"/>
                <w:b/>
              </w:rPr>
            </w:pPr>
            <w:r w:rsidRPr="00FC1A52">
              <w:rPr>
                <w:rFonts w:ascii="Times New Roman" w:hAnsi="Times New Roman"/>
                <w:b/>
              </w:rPr>
              <w:t>99.7%</w:t>
            </w:r>
          </w:p>
        </w:tc>
      </w:tr>
    </w:tbl>
    <w:p w14:paraId="64CE3DD4" w14:textId="4503643F" w:rsidR="00F048B1" w:rsidRDefault="00F048B1" w:rsidP="00F048B1">
      <w:pPr>
        <w:pStyle w:val="Heading2"/>
        <w:spacing w:before="0" w:after="0"/>
        <w:ind w:left="360"/>
        <w:jc w:val="both"/>
        <w:rPr>
          <w:rFonts w:ascii="Times New Roman" w:hAnsi="Times New Roman"/>
          <w:b w:val="0"/>
          <w:i w:val="0"/>
          <w:sz w:val="24"/>
          <w:szCs w:val="24"/>
        </w:rPr>
      </w:pPr>
    </w:p>
    <w:p w14:paraId="1E689C17" w14:textId="0C60CED0" w:rsidR="005F7815" w:rsidRPr="00FC1A52" w:rsidRDefault="005F7815">
      <w:pPr>
        <w:pStyle w:val="ListParagraph"/>
        <w:numPr>
          <w:ilvl w:val="2"/>
          <w:numId w:val="1"/>
        </w:numPr>
        <w:spacing w:after="0" w:line="280" w:lineRule="exact"/>
        <w:jc w:val="both"/>
        <w:rPr>
          <w:rFonts w:ascii="Times New Roman" w:hAnsi="Times New Roman"/>
          <w:b/>
          <w:sz w:val="24"/>
        </w:rPr>
      </w:pPr>
      <w:r w:rsidRPr="00FC1A52">
        <w:rPr>
          <w:rFonts w:ascii="Times New Roman" w:hAnsi="Times New Roman"/>
          <w:b/>
          <w:sz w:val="24"/>
        </w:rPr>
        <w:t xml:space="preserve">Programme Performance </w:t>
      </w:r>
    </w:p>
    <w:p w14:paraId="2E38D8A7" w14:textId="77777777" w:rsidR="005F7815" w:rsidRPr="00FC1A52" w:rsidRDefault="005F7815" w:rsidP="005F7815">
      <w:pPr>
        <w:pStyle w:val="ListParagraph"/>
        <w:spacing w:after="0" w:line="280" w:lineRule="exact"/>
        <w:ind w:left="0"/>
        <w:jc w:val="both"/>
        <w:rPr>
          <w:rFonts w:ascii="Times New Roman" w:hAnsi="Times New Roman"/>
          <w:b/>
          <w:sz w:val="28"/>
        </w:rPr>
      </w:pPr>
    </w:p>
    <w:p w14:paraId="55DC3E48" w14:textId="5C6BA204" w:rsidR="005F7815" w:rsidRDefault="005F7815" w:rsidP="00FC1A52">
      <w:pPr>
        <w:autoSpaceDE w:val="0"/>
        <w:autoSpaceDN w:val="0"/>
        <w:adjustRightInd w:val="0"/>
        <w:spacing w:after="0"/>
        <w:jc w:val="both"/>
        <w:rPr>
          <w:rFonts w:ascii="Times New Roman" w:hAnsi="Times New Roman"/>
          <w:sz w:val="24"/>
        </w:rPr>
      </w:pPr>
      <w:r w:rsidRPr="00FC1A52">
        <w:rPr>
          <w:rFonts w:ascii="Times New Roman" w:hAnsi="Times New Roman"/>
          <w:sz w:val="24"/>
        </w:rPr>
        <w:t>This section provides an analysis of the performance of the Department under each of its six main programmes. The analysis focuses particularly on the overarching targets and achievements under each programme and highlights some of the challenges that prevented the Department from achieving these target.</w:t>
      </w:r>
    </w:p>
    <w:p w14:paraId="28335C81" w14:textId="77777777" w:rsidR="005F7815" w:rsidRPr="00FC1A52" w:rsidRDefault="005F7815" w:rsidP="005F7815">
      <w:pPr>
        <w:autoSpaceDE w:val="0"/>
        <w:autoSpaceDN w:val="0"/>
        <w:adjustRightInd w:val="0"/>
        <w:spacing w:after="0" w:line="240" w:lineRule="auto"/>
        <w:jc w:val="both"/>
        <w:rPr>
          <w:rFonts w:ascii="Times New Roman" w:hAnsi="Times New Roman"/>
          <w:sz w:val="24"/>
        </w:rPr>
      </w:pPr>
    </w:p>
    <w:p w14:paraId="2765F68C" w14:textId="3130456C" w:rsidR="002D2A5A"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 xml:space="preserve">Programme 1: Administration </w:t>
      </w:r>
      <w:r w:rsidR="002D2A5A" w:rsidRPr="00FC1A52">
        <w:rPr>
          <w:rFonts w:ascii="Times New Roman" w:hAnsi="Times New Roman"/>
          <w:b w:val="0"/>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Six (6) out of nine targets (75%</w:t>
      </w:r>
      <w:r w:rsidR="006E261A">
        <w:rPr>
          <w:rFonts w:ascii="Times New Roman" w:hAnsi="Times New Roman"/>
          <w:b w:val="0"/>
          <w:i w:val="0"/>
          <w:sz w:val="24"/>
          <w:szCs w:val="24"/>
        </w:rPr>
        <w:t>,</w:t>
      </w:r>
      <w:r w:rsidRPr="00FC1A52">
        <w:rPr>
          <w:rFonts w:ascii="Times New Roman" w:hAnsi="Times New Roman"/>
          <w:b w:val="0"/>
          <w:i w:val="0"/>
          <w:sz w:val="24"/>
          <w:szCs w:val="24"/>
        </w:rPr>
        <w:t xml:space="preserve"> down from 82%) are reported achieved in the financial year under review. </w:t>
      </w:r>
      <w:r w:rsidR="006E261A">
        <w:rPr>
          <w:rFonts w:ascii="Times New Roman" w:hAnsi="Times New Roman"/>
          <w:b w:val="0"/>
          <w:i w:val="0"/>
          <w:sz w:val="24"/>
          <w:szCs w:val="24"/>
        </w:rPr>
        <w:t>T</w:t>
      </w:r>
      <w:r w:rsidR="006E261A" w:rsidRPr="00FC1A52">
        <w:rPr>
          <w:rFonts w:ascii="Times New Roman" w:hAnsi="Times New Roman"/>
          <w:b w:val="0"/>
          <w:i w:val="0"/>
          <w:sz w:val="24"/>
          <w:szCs w:val="24"/>
        </w:rPr>
        <w:t>he</w:t>
      </w:r>
      <w:r w:rsidRPr="00FC1A52">
        <w:rPr>
          <w:rFonts w:ascii="Times New Roman" w:hAnsi="Times New Roman"/>
          <w:b w:val="0"/>
          <w:i w:val="0"/>
          <w:sz w:val="24"/>
          <w:szCs w:val="24"/>
        </w:rPr>
        <w:t xml:space="preserve"> targets</w:t>
      </w:r>
      <w:r w:rsidR="006E261A">
        <w:rPr>
          <w:rFonts w:ascii="Times New Roman" w:hAnsi="Times New Roman"/>
          <w:b w:val="0"/>
          <w:i w:val="0"/>
          <w:sz w:val="24"/>
          <w:szCs w:val="24"/>
        </w:rPr>
        <w:t xml:space="preserve"> from this programme</w:t>
      </w:r>
      <w:r w:rsidRPr="00FC1A52">
        <w:rPr>
          <w:rFonts w:ascii="Times New Roman" w:hAnsi="Times New Roman"/>
          <w:b w:val="0"/>
          <w:i w:val="0"/>
          <w:sz w:val="24"/>
          <w:szCs w:val="24"/>
        </w:rPr>
        <w:t xml:space="preserve"> increased from 6 in 2012/13 to 11 in 2015/16 declining again in 2016/17 to 8.  A new indicator</w:t>
      </w:r>
      <w:r w:rsidR="006E261A">
        <w:rPr>
          <w:rFonts w:ascii="Times New Roman" w:hAnsi="Times New Roman"/>
          <w:b w:val="0"/>
          <w:i w:val="0"/>
          <w:sz w:val="24"/>
          <w:szCs w:val="24"/>
        </w:rPr>
        <w:t xml:space="preserve"> that relates to</w:t>
      </w:r>
      <w:r w:rsidRPr="00FC1A52">
        <w:rPr>
          <w:rFonts w:ascii="Times New Roman" w:hAnsi="Times New Roman"/>
          <w:b w:val="0"/>
          <w:i w:val="0"/>
          <w:sz w:val="24"/>
          <w:szCs w:val="24"/>
        </w:rPr>
        <w:t xml:space="preserve"> the number of Provincial Departments of Health that demonstrate improvements in </w:t>
      </w:r>
      <w:r w:rsidR="006E261A" w:rsidRPr="00FC1A52">
        <w:rPr>
          <w:rFonts w:ascii="Times New Roman" w:hAnsi="Times New Roman"/>
          <w:b w:val="0"/>
          <w:i w:val="0"/>
          <w:sz w:val="24"/>
          <w:szCs w:val="24"/>
        </w:rPr>
        <w:t xml:space="preserve">audit outcomes or opinions </w:t>
      </w:r>
      <w:r w:rsidRPr="00FC1A52">
        <w:rPr>
          <w:rFonts w:ascii="Times New Roman" w:hAnsi="Times New Roman"/>
          <w:b w:val="0"/>
          <w:i w:val="0"/>
          <w:sz w:val="24"/>
          <w:szCs w:val="24"/>
        </w:rPr>
        <w:t xml:space="preserve">was achieved. </w:t>
      </w:r>
    </w:p>
    <w:p w14:paraId="01E2E244" w14:textId="77777777" w:rsidR="002D2A5A" w:rsidRDefault="002D2A5A" w:rsidP="00FC1A52">
      <w:pPr>
        <w:pStyle w:val="Heading2"/>
        <w:spacing w:before="0" w:after="0"/>
        <w:ind w:left="360"/>
        <w:jc w:val="both"/>
        <w:rPr>
          <w:rFonts w:ascii="Times New Roman" w:hAnsi="Times New Roman"/>
          <w:sz w:val="24"/>
          <w:szCs w:val="24"/>
        </w:rPr>
      </w:pPr>
    </w:p>
    <w:p w14:paraId="16958D29" w14:textId="5687545E" w:rsidR="002D2A5A" w:rsidRPr="00830E20"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The Department maintained its targets of achieving an unqualified audit opinion, as well as having </w:t>
      </w:r>
      <w:r w:rsidR="006E261A">
        <w:rPr>
          <w:rFonts w:ascii="Times New Roman" w:hAnsi="Times New Roman"/>
          <w:b w:val="0"/>
          <w:i w:val="0"/>
          <w:sz w:val="24"/>
          <w:szCs w:val="24"/>
        </w:rPr>
        <w:t>four</w:t>
      </w:r>
      <w:r w:rsidRPr="00FC1A52">
        <w:rPr>
          <w:rFonts w:ascii="Times New Roman" w:hAnsi="Times New Roman"/>
          <w:b w:val="0"/>
          <w:i w:val="0"/>
          <w:sz w:val="24"/>
          <w:szCs w:val="24"/>
        </w:rPr>
        <w:t xml:space="preserve"> provinces also achieving </w:t>
      </w:r>
      <w:r w:rsidR="006E261A">
        <w:rPr>
          <w:rFonts w:ascii="Times New Roman" w:hAnsi="Times New Roman"/>
          <w:b w:val="0"/>
          <w:i w:val="0"/>
          <w:sz w:val="24"/>
          <w:szCs w:val="24"/>
        </w:rPr>
        <w:t>the same</w:t>
      </w:r>
      <w:r w:rsidRPr="00FC1A52">
        <w:rPr>
          <w:rFonts w:ascii="Times New Roman" w:hAnsi="Times New Roman"/>
          <w:b w:val="0"/>
          <w:i w:val="0"/>
          <w:sz w:val="24"/>
          <w:szCs w:val="24"/>
        </w:rPr>
        <w:t xml:space="preserve">. </w:t>
      </w:r>
      <w:r w:rsidR="00E30DFE" w:rsidRPr="007811AF">
        <w:rPr>
          <w:rFonts w:ascii="Times New Roman" w:hAnsi="Times New Roman"/>
          <w:b w:val="0"/>
          <w:i w:val="0"/>
          <w:sz w:val="24"/>
          <w:szCs w:val="24"/>
        </w:rPr>
        <w:t xml:space="preserve">The </w:t>
      </w:r>
      <w:r w:rsidRPr="00F421DE">
        <w:rPr>
          <w:rFonts w:ascii="Times New Roman" w:hAnsi="Times New Roman"/>
          <w:b w:val="0"/>
          <w:i w:val="0"/>
          <w:sz w:val="24"/>
          <w:szCs w:val="24"/>
        </w:rPr>
        <w:t>Eastern Cape, Free State, Gauteng</w:t>
      </w:r>
      <w:r w:rsidR="00122455" w:rsidRPr="007811AF">
        <w:rPr>
          <w:rFonts w:ascii="Times New Roman" w:hAnsi="Times New Roman"/>
          <w:b w:val="0"/>
          <w:i w:val="0"/>
          <w:sz w:val="24"/>
          <w:szCs w:val="24"/>
        </w:rPr>
        <w:t>,</w:t>
      </w:r>
      <w:r w:rsidRPr="00F421DE">
        <w:rPr>
          <w:rFonts w:ascii="Times New Roman" w:hAnsi="Times New Roman"/>
          <w:b w:val="0"/>
          <w:i w:val="0"/>
          <w:sz w:val="24"/>
          <w:szCs w:val="24"/>
        </w:rPr>
        <w:t xml:space="preserve"> Western Cape </w:t>
      </w:r>
      <w:r w:rsidR="00122455" w:rsidRPr="007811AF">
        <w:rPr>
          <w:rFonts w:ascii="Times New Roman" w:hAnsi="Times New Roman"/>
          <w:b w:val="0"/>
          <w:i w:val="0"/>
          <w:sz w:val="24"/>
          <w:szCs w:val="24"/>
        </w:rPr>
        <w:t xml:space="preserve">and National Department, </w:t>
      </w:r>
      <w:r w:rsidR="00E30DFE" w:rsidRPr="007811AF">
        <w:rPr>
          <w:rFonts w:ascii="Times New Roman" w:hAnsi="Times New Roman"/>
          <w:b w:val="0"/>
          <w:i w:val="0"/>
          <w:sz w:val="24"/>
          <w:szCs w:val="24"/>
        </w:rPr>
        <w:t xml:space="preserve">achieved </w:t>
      </w:r>
      <w:r w:rsidRPr="00F421DE">
        <w:rPr>
          <w:rFonts w:ascii="Times New Roman" w:hAnsi="Times New Roman"/>
          <w:b w:val="0"/>
          <w:i w:val="0"/>
          <w:sz w:val="24"/>
          <w:szCs w:val="24"/>
        </w:rPr>
        <w:t>u</w:t>
      </w:r>
      <w:r w:rsidRPr="00830E20">
        <w:rPr>
          <w:rFonts w:ascii="Times New Roman" w:hAnsi="Times New Roman"/>
          <w:b w:val="0"/>
          <w:i w:val="0"/>
          <w:sz w:val="24"/>
          <w:szCs w:val="24"/>
        </w:rPr>
        <w:t xml:space="preserve">nqualified audits. </w:t>
      </w:r>
    </w:p>
    <w:p w14:paraId="4235140D" w14:textId="77777777" w:rsidR="002D2A5A" w:rsidRPr="007811AF" w:rsidRDefault="002D2A5A" w:rsidP="00FC1A52">
      <w:pPr>
        <w:pStyle w:val="Heading2"/>
        <w:spacing w:before="0" w:after="0"/>
        <w:ind w:left="360"/>
        <w:jc w:val="both"/>
        <w:rPr>
          <w:rFonts w:ascii="Times New Roman" w:hAnsi="Times New Roman"/>
          <w:i w:val="0"/>
          <w:sz w:val="24"/>
          <w:szCs w:val="24"/>
        </w:rPr>
      </w:pPr>
    </w:p>
    <w:p w14:paraId="0F79A52C" w14:textId="0D29A7B4" w:rsidR="005B5A3F" w:rsidRPr="00FC1A52"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The target that focused </w:t>
      </w:r>
      <w:r w:rsidRPr="007811AF">
        <w:rPr>
          <w:rFonts w:ascii="Times New Roman" w:hAnsi="Times New Roman"/>
          <w:b w:val="0"/>
          <w:i w:val="0"/>
          <w:color w:val="000000" w:themeColor="text1"/>
          <w:sz w:val="24"/>
          <w:szCs w:val="24"/>
        </w:rPr>
        <w:t xml:space="preserve">on turnaround </w:t>
      </w:r>
      <w:r w:rsidRPr="00FC1A52">
        <w:rPr>
          <w:rFonts w:ascii="Times New Roman" w:hAnsi="Times New Roman"/>
          <w:b w:val="0"/>
          <w:i w:val="0"/>
          <w:sz w:val="24"/>
          <w:szCs w:val="24"/>
        </w:rPr>
        <w:t xml:space="preserve">time for recruitment processes was </w:t>
      </w:r>
      <w:r w:rsidR="006E261A">
        <w:rPr>
          <w:rFonts w:ascii="Times New Roman" w:hAnsi="Times New Roman"/>
          <w:b w:val="0"/>
          <w:i w:val="0"/>
          <w:sz w:val="24"/>
          <w:szCs w:val="24"/>
        </w:rPr>
        <w:t>achieved</w:t>
      </w:r>
      <w:r w:rsidRPr="00FC1A52">
        <w:rPr>
          <w:rFonts w:ascii="Times New Roman" w:hAnsi="Times New Roman"/>
          <w:b w:val="0"/>
          <w:i w:val="0"/>
          <w:sz w:val="24"/>
          <w:szCs w:val="24"/>
        </w:rPr>
        <w:t xml:space="preserve"> with the Department reporting a 4-month turnaround time against a target of 6 months. </w:t>
      </w:r>
      <w:r w:rsidR="006E261A">
        <w:rPr>
          <w:rFonts w:ascii="Times New Roman" w:hAnsi="Times New Roman"/>
          <w:b w:val="0"/>
          <w:i w:val="0"/>
          <w:sz w:val="24"/>
          <w:szCs w:val="24"/>
        </w:rPr>
        <w:t xml:space="preserve">A total of </w:t>
      </w:r>
      <w:r w:rsidRPr="00FC1A52">
        <w:rPr>
          <w:rFonts w:ascii="Times New Roman" w:hAnsi="Times New Roman"/>
          <w:b w:val="0"/>
          <w:i w:val="0"/>
          <w:sz w:val="24"/>
          <w:szCs w:val="24"/>
        </w:rPr>
        <w:t xml:space="preserve">94 communication </w:t>
      </w:r>
      <w:r w:rsidR="006E261A" w:rsidRPr="00FC1A52">
        <w:rPr>
          <w:rFonts w:ascii="Times New Roman" w:hAnsi="Times New Roman"/>
          <w:b w:val="0"/>
          <w:i w:val="0"/>
          <w:sz w:val="24"/>
          <w:szCs w:val="24"/>
        </w:rPr>
        <w:t xml:space="preserve">interventions were implemented against a </w:t>
      </w:r>
      <w:r w:rsidRPr="00FC1A52">
        <w:rPr>
          <w:rFonts w:ascii="Times New Roman" w:hAnsi="Times New Roman"/>
          <w:b w:val="0"/>
          <w:i w:val="0"/>
          <w:sz w:val="24"/>
          <w:szCs w:val="24"/>
        </w:rPr>
        <w:t xml:space="preserve">target </w:t>
      </w:r>
      <w:r w:rsidR="006E261A">
        <w:rPr>
          <w:rFonts w:ascii="Times New Roman" w:hAnsi="Times New Roman"/>
          <w:b w:val="0"/>
          <w:i w:val="0"/>
          <w:sz w:val="24"/>
          <w:szCs w:val="24"/>
        </w:rPr>
        <w:t xml:space="preserve">of </w:t>
      </w:r>
      <w:r w:rsidR="006E261A" w:rsidRPr="00FC1A52">
        <w:rPr>
          <w:rFonts w:ascii="Times New Roman" w:hAnsi="Times New Roman"/>
          <w:b w:val="0"/>
          <w:i w:val="0"/>
          <w:sz w:val="24"/>
          <w:szCs w:val="24"/>
        </w:rPr>
        <w:t>52</w:t>
      </w:r>
      <w:r w:rsidRPr="00FC1A52">
        <w:rPr>
          <w:rFonts w:ascii="Times New Roman" w:hAnsi="Times New Roman"/>
          <w:b w:val="0"/>
          <w:i w:val="0"/>
          <w:sz w:val="24"/>
          <w:szCs w:val="24"/>
        </w:rPr>
        <w:t xml:space="preserve">, due to the increased demand for communication support by programmes. </w:t>
      </w:r>
    </w:p>
    <w:p w14:paraId="6059F6DC" w14:textId="77777777" w:rsidR="003F4A17" w:rsidRPr="00FC1A52" w:rsidRDefault="003F4A17" w:rsidP="00FC1A52">
      <w:pPr>
        <w:spacing w:after="0"/>
      </w:pPr>
    </w:p>
    <w:p w14:paraId="0BBD7EC4" w14:textId="3D6B97FD" w:rsidR="005B5A3F" w:rsidRPr="00FC1A52"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t>Programme 2: National Health Insurance, Health P</w:t>
      </w:r>
      <w:r w:rsidR="002D2A5A" w:rsidRPr="00504132">
        <w:rPr>
          <w:rFonts w:ascii="Times New Roman" w:hAnsi="Times New Roman"/>
          <w:i w:val="0"/>
          <w:sz w:val="24"/>
          <w:szCs w:val="24"/>
        </w:rPr>
        <w:t xml:space="preserve">lanning and Systems Enablement </w:t>
      </w:r>
      <w:r w:rsidR="002D2A5A" w:rsidRPr="00FC1A52">
        <w:rPr>
          <w:rFonts w:ascii="Times New Roman" w:hAnsi="Times New Roman"/>
          <w:b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 xml:space="preserve">Twenty (20) of the 30 targets (67%) </w:t>
      </w:r>
      <w:r w:rsidR="00B11B23">
        <w:rPr>
          <w:rFonts w:ascii="Times New Roman" w:hAnsi="Times New Roman"/>
          <w:b w:val="0"/>
          <w:i w:val="0"/>
          <w:sz w:val="24"/>
          <w:szCs w:val="24"/>
        </w:rPr>
        <w:t>were</w:t>
      </w:r>
      <w:r w:rsidRPr="00FC1A52">
        <w:rPr>
          <w:rFonts w:ascii="Times New Roman" w:hAnsi="Times New Roman"/>
          <w:b w:val="0"/>
          <w:i w:val="0"/>
          <w:sz w:val="24"/>
          <w:szCs w:val="24"/>
        </w:rPr>
        <w:t xml:space="preserve"> achieved. The NHI Bill was drafted and the draft document on funding for the NHI was updated. The draft monitoring framework for NHI was developed. </w:t>
      </w:r>
      <w:r w:rsidRPr="00FC1A52">
        <w:rPr>
          <w:rFonts w:ascii="Times New Roman" w:eastAsia="Batang" w:hAnsi="Times New Roman"/>
          <w:b w:val="0"/>
          <w:i w:val="0"/>
          <w:sz w:val="24"/>
          <w:szCs w:val="24"/>
          <w:lang w:eastAsia="ko-KR"/>
        </w:rPr>
        <w:t xml:space="preserve">The Centralised Chronic Medicine Dispensing and Distribution </w:t>
      </w:r>
      <w:r w:rsidR="00D6581D">
        <w:rPr>
          <w:rFonts w:ascii="Times New Roman" w:eastAsia="Batang" w:hAnsi="Times New Roman"/>
          <w:b w:val="0"/>
          <w:i w:val="0"/>
          <w:sz w:val="24"/>
          <w:szCs w:val="24"/>
          <w:lang w:eastAsia="ko-KR"/>
        </w:rPr>
        <w:t>(CCMDD) programme continued to enrol new patients. A total of</w:t>
      </w:r>
      <w:r w:rsidRPr="00FC1A52">
        <w:rPr>
          <w:rFonts w:ascii="Times New Roman" w:eastAsia="Batang" w:hAnsi="Times New Roman"/>
          <w:b w:val="0"/>
          <w:i w:val="0"/>
          <w:sz w:val="24"/>
          <w:szCs w:val="24"/>
          <w:lang w:eastAsia="ko-KR"/>
        </w:rPr>
        <w:t xml:space="preserve"> 1.25 </w:t>
      </w:r>
      <w:r w:rsidRPr="00FC1A52">
        <w:rPr>
          <w:rFonts w:ascii="Times New Roman" w:eastAsia="Batang" w:hAnsi="Times New Roman"/>
          <w:b w:val="0"/>
          <w:i w:val="0"/>
          <w:sz w:val="24"/>
          <w:szCs w:val="24"/>
          <w:lang w:eastAsia="ko-KR"/>
        </w:rPr>
        <w:lastRenderedPageBreak/>
        <w:t xml:space="preserve">million patients </w:t>
      </w:r>
      <w:r w:rsidR="00D6581D">
        <w:rPr>
          <w:rFonts w:ascii="Times New Roman" w:eastAsia="Batang" w:hAnsi="Times New Roman"/>
          <w:b w:val="0"/>
          <w:i w:val="0"/>
          <w:sz w:val="24"/>
          <w:szCs w:val="24"/>
          <w:lang w:eastAsia="ko-KR"/>
        </w:rPr>
        <w:t xml:space="preserve">were </w:t>
      </w:r>
      <w:r w:rsidRPr="00FC1A52">
        <w:rPr>
          <w:rFonts w:ascii="Times New Roman" w:eastAsia="Batang" w:hAnsi="Times New Roman"/>
          <w:b w:val="0"/>
          <w:i w:val="0"/>
          <w:sz w:val="24"/>
          <w:szCs w:val="24"/>
          <w:lang w:eastAsia="ko-KR"/>
        </w:rPr>
        <w:t xml:space="preserve">enrolled which </w:t>
      </w:r>
      <w:r w:rsidR="00B11B23">
        <w:rPr>
          <w:rFonts w:ascii="Times New Roman" w:eastAsia="Batang" w:hAnsi="Times New Roman"/>
          <w:b w:val="0"/>
          <w:i w:val="0"/>
          <w:sz w:val="24"/>
          <w:szCs w:val="24"/>
          <w:lang w:eastAsia="ko-KR"/>
        </w:rPr>
        <w:t>exceeds</w:t>
      </w:r>
      <w:r w:rsidRPr="00FC1A52">
        <w:rPr>
          <w:rFonts w:ascii="Times New Roman" w:eastAsia="Batang" w:hAnsi="Times New Roman"/>
          <w:b w:val="0"/>
          <w:i w:val="0"/>
          <w:sz w:val="24"/>
          <w:szCs w:val="24"/>
          <w:lang w:eastAsia="ko-KR"/>
        </w:rPr>
        <w:t xml:space="preserve"> the target of 650 000 patients. A revenue retention model at central hospitals was developed and approved by the National Health Commission (NHC) but was still in process. </w:t>
      </w:r>
      <w:r w:rsidRPr="00640A2C">
        <w:rPr>
          <w:rFonts w:ascii="Times New Roman" w:hAnsi="Times New Roman"/>
          <w:b w:val="0"/>
          <w:i w:val="0"/>
          <w:sz w:val="24"/>
          <w:szCs w:val="24"/>
        </w:rPr>
        <w:t xml:space="preserve">The </w:t>
      </w:r>
      <w:r w:rsidRPr="00F421DE">
        <w:rPr>
          <w:rFonts w:ascii="Times New Roman" w:hAnsi="Times New Roman"/>
          <w:b w:val="0"/>
          <w:i w:val="0"/>
          <w:sz w:val="24"/>
          <w:szCs w:val="24"/>
        </w:rPr>
        <w:t xml:space="preserve">Interim Registrar of the </w:t>
      </w:r>
      <w:r w:rsidR="0013182D" w:rsidRPr="007811AF">
        <w:rPr>
          <w:rFonts w:ascii="Times New Roman" w:hAnsi="Times New Roman"/>
          <w:b w:val="0"/>
          <w:i w:val="0"/>
          <w:sz w:val="24"/>
          <w:szCs w:val="24"/>
        </w:rPr>
        <w:t xml:space="preserve">Interim </w:t>
      </w:r>
      <w:r w:rsidRPr="00640A2C">
        <w:rPr>
          <w:rFonts w:ascii="Times New Roman" w:hAnsi="Times New Roman"/>
          <w:b w:val="0"/>
          <w:i w:val="0"/>
          <w:sz w:val="24"/>
          <w:szCs w:val="24"/>
        </w:rPr>
        <w:t>Tradition</w:t>
      </w:r>
      <w:r w:rsidRPr="00F421DE">
        <w:rPr>
          <w:rFonts w:ascii="Times New Roman" w:hAnsi="Times New Roman"/>
          <w:b w:val="0"/>
          <w:i w:val="0"/>
          <w:sz w:val="24"/>
          <w:szCs w:val="24"/>
        </w:rPr>
        <w:t>al</w:t>
      </w:r>
      <w:r w:rsidR="0013182D" w:rsidRPr="007811AF">
        <w:rPr>
          <w:rFonts w:ascii="Times New Roman" w:hAnsi="Times New Roman"/>
          <w:b w:val="0"/>
          <w:i w:val="0"/>
          <w:sz w:val="24"/>
          <w:szCs w:val="24"/>
        </w:rPr>
        <w:t xml:space="preserve"> Health</w:t>
      </w:r>
      <w:r w:rsidRPr="00640A2C">
        <w:rPr>
          <w:rFonts w:ascii="Times New Roman" w:hAnsi="Times New Roman"/>
          <w:b w:val="0"/>
          <w:i w:val="0"/>
          <w:sz w:val="24"/>
          <w:szCs w:val="24"/>
        </w:rPr>
        <w:t xml:space="preserve"> Practitioners</w:t>
      </w:r>
      <w:r w:rsidR="0013182D" w:rsidRPr="007811AF">
        <w:rPr>
          <w:rFonts w:ascii="Times New Roman" w:hAnsi="Times New Roman"/>
          <w:b w:val="0"/>
          <w:i w:val="0"/>
          <w:sz w:val="24"/>
          <w:szCs w:val="24"/>
        </w:rPr>
        <w:t xml:space="preserve"> Council</w:t>
      </w:r>
      <w:r w:rsidRPr="00640A2C">
        <w:rPr>
          <w:rFonts w:ascii="Times New Roman" w:hAnsi="Times New Roman"/>
          <w:b w:val="0"/>
          <w:i w:val="0"/>
          <w:sz w:val="24"/>
          <w:szCs w:val="24"/>
        </w:rPr>
        <w:t xml:space="preserve"> </w:t>
      </w:r>
      <w:r w:rsidRPr="00F421DE">
        <w:rPr>
          <w:rFonts w:ascii="Times New Roman" w:hAnsi="Times New Roman"/>
          <w:b w:val="0"/>
          <w:i w:val="0"/>
          <w:sz w:val="24"/>
          <w:szCs w:val="24"/>
        </w:rPr>
        <w:t xml:space="preserve">has been </w:t>
      </w:r>
      <w:r w:rsidR="0013182D" w:rsidRPr="007811AF">
        <w:rPr>
          <w:rFonts w:ascii="Times New Roman" w:hAnsi="Times New Roman"/>
          <w:b w:val="0"/>
          <w:i w:val="0"/>
          <w:sz w:val="24"/>
          <w:szCs w:val="24"/>
        </w:rPr>
        <w:t>appointed</w:t>
      </w:r>
      <w:r w:rsidRPr="00640A2C">
        <w:rPr>
          <w:rFonts w:ascii="Times New Roman" w:hAnsi="Times New Roman"/>
          <w:b w:val="0"/>
          <w:i w:val="0"/>
          <w:sz w:val="24"/>
          <w:szCs w:val="24"/>
        </w:rPr>
        <w:t>.</w:t>
      </w:r>
      <w:r w:rsidRPr="00F421DE">
        <w:rPr>
          <w:rFonts w:ascii="Times New Roman" w:hAnsi="Times New Roman"/>
          <w:b w:val="0"/>
          <w:i w:val="0"/>
          <w:sz w:val="24"/>
          <w:szCs w:val="24"/>
        </w:rPr>
        <w:t xml:space="preserve"> </w:t>
      </w:r>
      <w:r w:rsidRPr="00FC1A52">
        <w:rPr>
          <w:rFonts w:ascii="Times New Roman" w:hAnsi="Times New Roman"/>
          <w:b w:val="0"/>
          <w:i w:val="0"/>
          <w:sz w:val="24"/>
          <w:szCs w:val="24"/>
        </w:rPr>
        <w:t>Regulations pertaining to the Uniform Patient Fee Schedule were drafted but not gazetted. A Patient Experience of Care self-assessment survey tool was implemented in at least 1200 clinics</w:t>
      </w:r>
      <w:r w:rsidR="00805909">
        <w:rPr>
          <w:rFonts w:ascii="Times New Roman" w:hAnsi="Times New Roman"/>
          <w:b w:val="0"/>
          <w:i w:val="0"/>
          <w:sz w:val="24"/>
          <w:szCs w:val="24"/>
        </w:rPr>
        <w:t>.</w:t>
      </w:r>
    </w:p>
    <w:p w14:paraId="7FB4DC1F" w14:textId="77777777" w:rsidR="005B5A3F" w:rsidRPr="00FC1A52" w:rsidRDefault="005B5A3F" w:rsidP="00FC1A52">
      <w:pPr>
        <w:spacing w:after="0"/>
        <w:jc w:val="both"/>
        <w:rPr>
          <w:rFonts w:ascii="Times New Roman" w:hAnsi="Times New Roman"/>
          <w:sz w:val="24"/>
          <w:szCs w:val="24"/>
        </w:rPr>
      </w:pPr>
    </w:p>
    <w:p w14:paraId="2EFB4C9E" w14:textId="768C89B8" w:rsidR="002D2A5A" w:rsidRPr="009873F3"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lastRenderedPageBreak/>
        <w:t xml:space="preserve">Programme 3: HIV and AIDS, Tuberculosis, Maternal and Child Health </w:t>
      </w:r>
      <w:r w:rsidR="002D2A5A" w:rsidRPr="00FC1A52">
        <w:rPr>
          <w:rFonts w:ascii="Times New Roman" w:hAnsi="Times New Roman"/>
          <w:b w:val="0"/>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 xml:space="preserve">As described earlier, the AG, as in previous years, raised material issues on the reliability of the data in this programme. The implication of the AG’s findings is that performance information provided in the Annual Report may not be reliable. For example, the AG could not confirm the reported achievement of the percentage of inmates screened for TB on admission which was reported as 83.2%. </w:t>
      </w:r>
    </w:p>
    <w:p w14:paraId="70AFD3CB" w14:textId="77777777" w:rsidR="002D2A5A" w:rsidRPr="00FC1A52" w:rsidRDefault="002D2A5A" w:rsidP="00FC1A52">
      <w:pPr>
        <w:pStyle w:val="Heading2"/>
        <w:spacing w:before="0" w:after="0"/>
        <w:ind w:left="360"/>
        <w:jc w:val="both"/>
        <w:rPr>
          <w:rFonts w:ascii="Times New Roman" w:hAnsi="Times New Roman"/>
          <w:i w:val="0"/>
          <w:sz w:val="24"/>
          <w:szCs w:val="24"/>
        </w:rPr>
      </w:pPr>
    </w:p>
    <w:p w14:paraId="20C0CBD4" w14:textId="7680E00F" w:rsidR="002D2A5A"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In </w:t>
      </w:r>
      <w:r w:rsidR="00805909">
        <w:rPr>
          <w:rFonts w:ascii="Times New Roman" w:hAnsi="Times New Roman"/>
          <w:b w:val="0"/>
          <w:i w:val="0"/>
          <w:sz w:val="24"/>
          <w:szCs w:val="24"/>
        </w:rPr>
        <w:t>P</w:t>
      </w:r>
      <w:r w:rsidRPr="00FC1A52">
        <w:rPr>
          <w:rFonts w:ascii="Times New Roman" w:hAnsi="Times New Roman"/>
          <w:b w:val="0"/>
          <w:i w:val="0"/>
          <w:sz w:val="24"/>
          <w:szCs w:val="24"/>
        </w:rPr>
        <w:t>rogramme 3, the Department fully achieved only 26 out of 48 targets (</w:t>
      </w:r>
      <w:r w:rsidR="00805909">
        <w:rPr>
          <w:rFonts w:ascii="Times New Roman" w:hAnsi="Times New Roman"/>
          <w:b w:val="0"/>
          <w:i w:val="0"/>
          <w:sz w:val="24"/>
          <w:szCs w:val="24"/>
        </w:rPr>
        <w:t xml:space="preserve">previous financial </w:t>
      </w:r>
      <w:r w:rsidR="00805909" w:rsidRPr="00FC1A52">
        <w:rPr>
          <w:rFonts w:ascii="Times New Roman" w:hAnsi="Times New Roman"/>
          <w:b w:val="0"/>
          <w:i w:val="0"/>
          <w:sz w:val="24"/>
          <w:szCs w:val="24"/>
        </w:rPr>
        <w:t>year</w:t>
      </w:r>
      <w:r w:rsidRPr="00FC1A52">
        <w:rPr>
          <w:rFonts w:ascii="Times New Roman" w:hAnsi="Times New Roman"/>
          <w:b w:val="0"/>
          <w:i w:val="0"/>
          <w:sz w:val="24"/>
          <w:szCs w:val="24"/>
        </w:rPr>
        <w:t xml:space="preserve"> 37 out of 57 targets or 65%). This means that the Department spent 99.7% of its allocated budget under this programme and only achieved approximately 52% of its targets. Nearly half of the planned targets were not fully achieved, despite spending nearly the entire budget. </w:t>
      </w:r>
    </w:p>
    <w:p w14:paraId="26220BB9" w14:textId="77777777" w:rsidR="002D2A5A" w:rsidRPr="00381B28" w:rsidRDefault="002D2A5A" w:rsidP="00FC1A52">
      <w:pPr>
        <w:pStyle w:val="Heading2"/>
        <w:spacing w:before="0" w:after="0"/>
        <w:ind w:left="360"/>
        <w:jc w:val="both"/>
        <w:rPr>
          <w:rFonts w:ascii="Times New Roman" w:hAnsi="Times New Roman"/>
          <w:sz w:val="24"/>
          <w:szCs w:val="24"/>
        </w:rPr>
      </w:pPr>
    </w:p>
    <w:p w14:paraId="0E5FEDD7" w14:textId="01FC114B" w:rsidR="002D2A5A"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In terms of HIV and AIDS, a total of 491 859 medical male circumcisions (MMCs) were conducted: 414 480 were conducted in the public sector, 32 198 in the private sector and 45 181 in the Eastern Cape traditional sector. This fell short of the targeted 700 000 MMCs by 208 141 (29.7% below target). This shows a continued decline from the 464 731 last year and 508 404 in 2014/15. </w:t>
      </w:r>
    </w:p>
    <w:p w14:paraId="300ECF44" w14:textId="77777777" w:rsidR="002D2A5A" w:rsidRPr="00381B28" w:rsidRDefault="002D2A5A" w:rsidP="00FC1A52">
      <w:pPr>
        <w:pStyle w:val="Heading2"/>
        <w:spacing w:before="0" w:after="0"/>
        <w:ind w:left="360"/>
        <w:jc w:val="both"/>
        <w:rPr>
          <w:rFonts w:ascii="Times New Roman" w:hAnsi="Times New Roman"/>
          <w:sz w:val="24"/>
          <w:szCs w:val="24"/>
        </w:rPr>
      </w:pPr>
    </w:p>
    <w:p w14:paraId="002F747C" w14:textId="52846461" w:rsidR="002D2A5A" w:rsidRPr="009873F3" w:rsidRDefault="00A55364" w:rsidP="00FC1A52">
      <w:pPr>
        <w:pStyle w:val="Heading2"/>
        <w:spacing w:before="0" w:after="0"/>
        <w:ind w:left="360"/>
        <w:jc w:val="both"/>
        <w:rPr>
          <w:rFonts w:ascii="Times New Roman" w:hAnsi="Times New Roman"/>
          <w:sz w:val="24"/>
          <w:szCs w:val="24"/>
        </w:rPr>
      </w:pPr>
      <w:r>
        <w:rPr>
          <w:rFonts w:ascii="Times New Roman" w:hAnsi="Times New Roman"/>
          <w:b w:val="0"/>
          <w:i w:val="0"/>
          <w:sz w:val="24"/>
          <w:szCs w:val="24"/>
        </w:rPr>
        <w:t xml:space="preserve">A total of </w:t>
      </w:r>
      <w:r w:rsidR="005B5A3F" w:rsidRPr="00FC1A52">
        <w:rPr>
          <w:rFonts w:ascii="Times New Roman" w:hAnsi="Times New Roman"/>
          <w:b w:val="0"/>
          <w:i w:val="0"/>
          <w:sz w:val="24"/>
          <w:szCs w:val="24"/>
        </w:rPr>
        <w:t xml:space="preserve">14.2 million </w:t>
      </w:r>
      <w:r>
        <w:rPr>
          <w:rFonts w:ascii="Times New Roman" w:hAnsi="Times New Roman"/>
          <w:b w:val="0"/>
          <w:i w:val="0"/>
          <w:sz w:val="24"/>
          <w:szCs w:val="24"/>
        </w:rPr>
        <w:t>c</w:t>
      </w:r>
      <w:r w:rsidR="005B5A3F" w:rsidRPr="00FC1A52">
        <w:rPr>
          <w:rFonts w:ascii="Times New Roman" w:hAnsi="Times New Roman"/>
          <w:b w:val="0"/>
          <w:i w:val="0"/>
          <w:sz w:val="24"/>
          <w:szCs w:val="24"/>
        </w:rPr>
        <w:t>lients were tested for HIV (target 10 million). There is an increase in total number of clients remaining on ART (</w:t>
      </w:r>
      <w:r w:rsidR="005E7EBC">
        <w:rPr>
          <w:rFonts w:ascii="Times New Roman" w:hAnsi="Times New Roman"/>
          <w:b w:val="0"/>
          <w:i w:val="0"/>
          <w:sz w:val="24"/>
          <w:szCs w:val="24"/>
        </w:rPr>
        <w:t>Total clients remaining on ART (</w:t>
      </w:r>
      <w:r w:rsidR="005B5A3F" w:rsidRPr="00FC1A52">
        <w:rPr>
          <w:rFonts w:ascii="Times New Roman" w:hAnsi="Times New Roman"/>
          <w:b w:val="0"/>
          <w:i w:val="0"/>
          <w:sz w:val="24"/>
          <w:szCs w:val="24"/>
        </w:rPr>
        <w:t>TROA</w:t>
      </w:r>
      <w:r w:rsidR="005E7EBC">
        <w:rPr>
          <w:rFonts w:ascii="Times New Roman" w:hAnsi="Times New Roman"/>
          <w:b w:val="0"/>
          <w:i w:val="0"/>
          <w:sz w:val="24"/>
          <w:szCs w:val="24"/>
        </w:rPr>
        <w:t>)</w:t>
      </w:r>
      <w:r w:rsidR="005B5A3F" w:rsidRPr="00FC1A52">
        <w:rPr>
          <w:rFonts w:ascii="Times New Roman" w:hAnsi="Times New Roman"/>
          <w:b w:val="0"/>
          <w:i w:val="0"/>
          <w:sz w:val="24"/>
          <w:szCs w:val="24"/>
        </w:rPr>
        <w:t xml:space="preserve">) compared to last year (3.8 million versus 3.4 million </w:t>
      </w:r>
      <w:r>
        <w:rPr>
          <w:rFonts w:ascii="Times New Roman" w:hAnsi="Times New Roman"/>
          <w:b w:val="0"/>
          <w:i w:val="0"/>
          <w:sz w:val="24"/>
          <w:szCs w:val="24"/>
        </w:rPr>
        <w:t>in 2015/16</w:t>
      </w:r>
      <w:r w:rsidR="005B5A3F" w:rsidRPr="00FC1A52">
        <w:rPr>
          <w:rFonts w:ascii="Times New Roman" w:hAnsi="Times New Roman"/>
          <w:b w:val="0"/>
          <w:i w:val="0"/>
          <w:sz w:val="24"/>
          <w:szCs w:val="24"/>
        </w:rPr>
        <w:t xml:space="preserve">), however, the Department is still not reaching the target of 4.3 million clients total remaining on ART (TROA). Prevention of mother to child transmission (PMTCT) rate improved to 1.4% from 1.5% in the previous </w:t>
      </w:r>
      <w:r>
        <w:rPr>
          <w:rFonts w:ascii="Times New Roman" w:hAnsi="Times New Roman"/>
          <w:b w:val="0"/>
          <w:i w:val="0"/>
          <w:sz w:val="24"/>
          <w:szCs w:val="24"/>
        </w:rPr>
        <w:t xml:space="preserve">financial </w:t>
      </w:r>
      <w:r w:rsidR="005B5A3F" w:rsidRPr="00FC1A52">
        <w:rPr>
          <w:rFonts w:ascii="Times New Roman" w:hAnsi="Times New Roman"/>
          <w:b w:val="0"/>
          <w:i w:val="0"/>
          <w:sz w:val="24"/>
          <w:szCs w:val="24"/>
        </w:rPr>
        <w:t xml:space="preserve">year with the ultimate aim of eradication. The 2015 National antenatal sentinel HIV and Syphilis prevalence survey was not published. </w:t>
      </w:r>
      <w:r>
        <w:rPr>
          <w:rFonts w:ascii="Times New Roman" w:hAnsi="Times New Roman"/>
          <w:b w:val="0"/>
          <w:i w:val="0"/>
          <w:sz w:val="24"/>
          <w:szCs w:val="24"/>
        </w:rPr>
        <w:t>The number of male</w:t>
      </w:r>
      <w:r w:rsidR="005B5A3F" w:rsidRPr="00FC1A52">
        <w:rPr>
          <w:rFonts w:ascii="Times New Roman" w:hAnsi="Times New Roman"/>
          <w:b w:val="0"/>
          <w:i w:val="0"/>
          <w:sz w:val="24"/>
          <w:szCs w:val="24"/>
        </w:rPr>
        <w:t xml:space="preserve"> </w:t>
      </w:r>
      <w:r>
        <w:rPr>
          <w:rFonts w:ascii="Times New Roman" w:hAnsi="Times New Roman"/>
          <w:b w:val="0"/>
          <w:i w:val="0"/>
          <w:sz w:val="24"/>
          <w:szCs w:val="24"/>
        </w:rPr>
        <w:t>and</w:t>
      </w:r>
      <w:r w:rsidR="005B5A3F" w:rsidRPr="00FC1A52">
        <w:rPr>
          <w:rFonts w:ascii="Times New Roman" w:hAnsi="Times New Roman"/>
          <w:b w:val="0"/>
          <w:i w:val="0"/>
          <w:sz w:val="24"/>
          <w:szCs w:val="24"/>
        </w:rPr>
        <w:t xml:space="preserve"> female condoms distributed</w:t>
      </w:r>
      <w:r>
        <w:rPr>
          <w:rFonts w:ascii="Times New Roman" w:hAnsi="Times New Roman"/>
          <w:b w:val="0"/>
          <w:i w:val="0"/>
          <w:sz w:val="24"/>
          <w:szCs w:val="24"/>
        </w:rPr>
        <w:t xml:space="preserve"> were </w:t>
      </w:r>
      <w:r w:rsidRPr="00704EF6">
        <w:rPr>
          <w:rFonts w:ascii="Times New Roman" w:hAnsi="Times New Roman"/>
          <w:b w:val="0"/>
          <w:i w:val="0"/>
          <w:sz w:val="24"/>
          <w:szCs w:val="24"/>
        </w:rPr>
        <w:t>917.2 million</w:t>
      </w:r>
      <w:r>
        <w:rPr>
          <w:rFonts w:ascii="Times New Roman" w:hAnsi="Times New Roman"/>
          <w:b w:val="0"/>
          <w:i w:val="0"/>
          <w:sz w:val="24"/>
          <w:szCs w:val="24"/>
        </w:rPr>
        <w:t xml:space="preserve"> </w:t>
      </w:r>
      <w:r w:rsidRPr="00704EF6">
        <w:rPr>
          <w:rFonts w:ascii="Times New Roman" w:hAnsi="Times New Roman"/>
          <w:b w:val="0"/>
          <w:i w:val="0"/>
          <w:sz w:val="24"/>
          <w:szCs w:val="24"/>
        </w:rPr>
        <w:t>and 26.1 million</w:t>
      </w:r>
      <w:r>
        <w:rPr>
          <w:rFonts w:ascii="Times New Roman" w:hAnsi="Times New Roman"/>
          <w:b w:val="0"/>
          <w:i w:val="0"/>
          <w:sz w:val="24"/>
          <w:szCs w:val="24"/>
        </w:rPr>
        <w:t xml:space="preserve"> respectively</w:t>
      </w:r>
      <w:r w:rsidR="005B5A3F" w:rsidRPr="00FC1A52">
        <w:rPr>
          <w:rFonts w:ascii="Times New Roman" w:hAnsi="Times New Roman"/>
          <w:b w:val="0"/>
          <w:i w:val="0"/>
          <w:sz w:val="24"/>
          <w:szCs w:val="24"/>
        </w:rPr>
        <w:t xml:space="preserve">. </w:t>
      </w:r>
    </w:p>
    <w:p w14:paraId="47429C3A" w14:textId="77777777" w:rsidR="002D2A5A" w:rsidRPr="00381B28" w:rsidRDefault="002D2A5A" w:rsidP="00FC1A52">
      <w:pPr>
        <w:pStyle w:val="Heading2"/>
        <w:spacing w:before="0" w:after="0"/>
        <w:ind w:left="360"/>
        <w:jc w:val="both"/>
        <w:rPr>
          <w:rFonts w:ascii="Times New Roman" w:hAnsi="Times New Roman"/>
          <w:sz w:val="24"/>
          <w:szCs w:val="24"/>
        </w:rPr>
      </w:pPr>
    </w:p>
    <w:p w14:paraId="3CDB10A5" w14:textId="6194C526" w:rsidR="002D2A5A"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Whilst the target is </w:t>
      </w:r>
      <w:r w:rsidR="00A55364">
        <w:rPr>
          <w:rFonts w:ascii="Times New Roman" w:hAnsi="Times New Roman"/>
          <w:b w:val="0"/>
          <w:i w:val="0"/>
          <w:sz w:val="24"/>
          <w:szCs w:val="24"/>
        </w:rPr>
        <w:t>achieved</w:t>
      </w:r>
      <w:r w:rsidRPr="00FC1A52">
        <w:rPr>
          <w:rFonts w:ascii="Times New Roman" w:hAnsi="Times New Roman"/>
          <w:b w:val="0"/>
          <w:i w:val="0"/>
          <w:sz w:val="24"/>
          <w:szCs w:val="24"/>
        </w:rPr>
        <w:t xml:space="preserve">, the TB death rate at 4.5% (target </w:t>
      </w:r>
      <w:r w:rsidR="00A55364">
        <w:rPr>
          <w:rFonts w:ascii="Times New Roman" w:hAnsi="Times New Roman"/>
          <w:b w:val="0"/>
          <w:i w:val="0"/>
          <w:sz w:val="24"/>
          <w:szCs w:val="24"/>
        </w:rPr>
        <w:t>was</w:t>
      </w:r>
      <w:r w:rsidRPr="00FC1A52">
        <w:rPr>
          <w:rFonts w:ascii="Times New Roman" w:hAnsi="Times New Roman"/>
          <w:b w:val="0"/>
          <w:i w:val="0"/>
          <w:sz w:val="24"/>
          <w:szCs w:val="24"/>
        </w:rPr>
        <w:t xml:space="preserve"> 5%), is slightly higher than last year (4.4%). MDR TB client death rate has improved from 22.3% last year to 18.8% this year, but is still significantly above the target of 12%. 95.5% of controlled mines provide routine TB screening (target 85%).The screening of inmates for TB on admission is at 83.2% (target 80%). However, the AG could not verify this indicator with sufficient evidence. Last year the percentage was at 215.4%. </w:t>
      </w:r>
    </w:p>
    <w:p w14:paraId="128A5269" w14:textId="77777777" w:rsidR="002D2A5A" w:rsidRPr="00381B28" w:rsidRDefault="002D2A5A" w:rsidP="00FC1A52">
      <w:pPr>
        <w:pStyle w:val="Heading2"/>
        <w:spacing w:before="0" w:after="0"/>
        <w:ind w:left="360"/>
        <w:jc w:val="both"/>
        <w:rPr>
          <w:rFonts w:ascii="Times New Roman" w:hAnsi="Times New Roman"/>
          <w:sz w:val="24"/>
          <w:szCs w:val="24"/>
        </w:rPr>
      </w:pPr>
    </w:p>
    <w:p w14:paraId="5C43DAF9" w14:textId="77777777" w:rsidR="002D2A5A"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The Department failed to meet two of the three targets related to reducing maternal mortality. Antenatal 1</w:t>
      </w:r>
      <w:r w:rsidRPr="00FC1A52">
        <w:rPr>
          <w:rFonts w:ascii="Times New Roman" w:hAnsi="Times New Roman"/>
          <w:b w:val="0"/>
          <w:i w:val="0"/>
          <w:sz w:val="24"/>
          <w:szCs w:val="24"/>
          <w:vertAlign w:val="superscript"/>
        </w:rPr>
        <w:t>st</w:t>
      </w:r>
      <w:r w:rsidRPr="00FC1A52">
        <w:rPr>
          <w:rFonts w:ascii="Times New Roman" w:hAnsi="Times New Roman"/>
          <w:b w:val="0"/>
          <w:i w:val="0"/>
          <w:sz w:val="24"/>
          <w:szCs w:val="24"/>
        </w:rPr>
        <w:t xml:space="preserve"> visit before 20 weeks has improved from 61.2% to 65.2% (target 62%). Mother postnatal visit within 6 </w:t>
      </w:r>
      <w:r w:rsidR="00B626CF" w:rsidRPr="00FC1A52">
        <w:rPr>
          <w:rFonts w:ascii="Times New Roman" w:hAnsi="Times New Roman"/>
          <w:b w:val="0"/>
          <w:i w:val="0"/>
          <w:sz w:val="24"/>
          <w:szCs w:val="24"/>
        </w:rPr>
        <w:t>days’</w:t>
      </w:r>
      <w:r w:rsidRPr="00FC1A52">
        <w:rPr>
          <w:rFonts w:ascii="Times New Roman" w:hAnsi="Times New Roman"/>
          <w:b w:val="0"/>
          <w:i w:val="0"/>
          <w:sz w:val="24"/>
          <w:szCs w:val="24"/>
        </w:rPr>
        <w:t xml:space="preserve"> rate improved from 68.5% to 70.3%, though the target of 75% was not achieved. Maternal mortality in facility ratio improved from 119.1 per 100 000 </w:t>
      </w:r>
      <w:r w:rsidR="002D2A5A" w:rsidRPr="00FC1A52">
        <w:rPr>
          <w:rFonts w:ascii="Times New Roman" w:hAnsi="Times New Roman"/>
          <w:b w:val="0"/>
          <w:i w:val="0"/>
          <w:sz w:val="24"/>
          <w:szCs w:val="24"/>
        </w:rPr>
        <w:t>in the previous financial year</w:t>
      </w:r>
      <w:r w:rsidRPr="00FC1A52">
        <w:rPr>
          <w:rFonts w:ascii="Times New Roman" w:hAnsi="Times New Roman"/>
          <w:b w:val="0"/>
          <w:i w:val="0"/>
          <w:sz w:val="24"/>
          <w:szCs w:val="24"/>
        </w:rPr>
        <w:t xml:space="preserve"> to 116.9 per 100 000 live births this </w:t>
      </w:r>
      <w:r w:rsidR="002D2A5A" w:rsidRPr="00FC1A52">
        <w:rPr>
          <w:rFonts w:ascii="Times New Roman" w:hAnsi="Times New Roman"/>
          <w:b w:val="0"/>
          <w:i w:val="0"/>
          <w:sz w:val="24"/>
          <w:szCs w:val="24"/>
        </w:rPr>
        <w:t xml:space="preserve">financial year, </w:t>
      </w:r>
      <w:r w:rsidRPr="00FC1A52">
        <w:rPr>
          <w:rFonts w:ascii="Times New Roman" w:hAnsi="Times New Roman"/>
          <w:b w:val="0"/>
          <w:i w:val="0"/>
          <w:sz w:val="24"/>
          <w:szCs w:val="24"/>
        </w:rPr>
        <w:t>the target of 115 per 100 000 was not met.</w:t>
      </w:r>
    </w:p>
    <w:p w14:paraId="517DFAA5" w14:textId="77777777" w:rsidR="002D2A5A" w:rsidRPr="00381B28" w:rsidRDefault="002D2A5A" w:rsidP="00FC1A52">
      <w:pPr>
        <w:pStyle w:val="Heading2"/>
        <w:spacing w:before="0" w:after="0"/>
        <w:ind w:left="360"/>
        <w:jc w:val="both"/>
        <w:rPr>
          <w:rFonts w:ascii="Times New Roman" w:hAnsi="Times New Roman"/>
          <w:sz w:val="24"/>
          <w:szCs w:val="24"/>
        </w:rPr>
      </w:pPr>
    </w:p>
    <w:p w14:paraId="02765ECF" w14:textId="21BC57B8" w:rsidR="005B5A3F" w:rsidRPr="00FC1A52"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lastRenderedPageBreak/>
        <w:t>Inpatient neonatal death was at 12.4 per 1000 live births (target 10 per 1000 live births). Immunisation coverage under 1 year declined from 89.2 last year to 82.3, failing to meet the target of 92%. Stock-out of hexavalent vaccine and poor stock management and distribution systems were to blame. This stock out also negatively affected the Measles 1</w:t>
      </w:r>
      <w:r w:rsidRPr="00FC1A52">
        <w:rPr>
          <w:rFonts w:ascii="Times New Roman" w:hAnsi="Times New Roman"/>
          <w:b w:val="0"/>
          <w:i w:val="0"/>
          <w:sz w:val="24"/>
          <w:szCs w:val="24"/>
          <w:vertAlign w:val="superscript"/>
        </w:rPr>
        <w:t>st</w:t>
      </w:r>
      <w:r w:rsidRPr="00FC1A52">
        <w:rPr>
          <w:rFonts w:ascii="Times New Roman" w:hAnsi="Times New Roman"/>
          <w:b w:val="0"/>
          <w:i w:val="0"/>
          <w:sz w:val="24"/>
          <w:szCs w:val="24"/>
        </w:rPr>
        <w:t xml:space="preserve"> does dropout rate which was at -11.7% (target 6%).</w:t>
      </w:r>
    </w:p>
    <w:p w14:paraId="121FEF16" w14:textId="77777777" w:rsidR="005B5A3F" w:rsidRPr="00FC1A52" w:rsidRDefault="005B5A3F" w:rsidP="00FC1A52">
      <w:pPr>
        <w:spacing w:after="0"/>
        <w:jc w:val="both"/>
        <w:rPr>
          <w:rFonts w:ascii="Times New Roman" w:hAnsi="Times New Roman"/>
          <w:sz w:val="24"/>
          <w:szCs w:val="24"/>
        </w:rPr>
      </w:pPr>
    </w:p>
    <w:p w14:paraId="4756FBBE" w14:textId="28E33634" w:rsidR="002D2A5A" w:rsidRPr="00FC1A52" w:rsidRDefault="005B5A3F" w:rsidP="00FC1A52">
      <w:pPr>
        <w:pStyle w:val="Heading2"/>
        <w:numPr>
          <w:ilvl w:val="0"/>
          <w:numId w:val="123"/>
        </w:numPr>
        <w:spacing w:before="0" w:after="0"/>
        <w:jc w:val="both"/>
        <w:rPr>
          <w:rFonts w:ascii="Times New Roman" w:hAnsi="Times New Roman"/>
          <w:color w:val="9BBB59" w:themeColor="accent3"/>
          <w:sz w:val="24"/>
          <w:szCs w:val="24"/>
        </w:rPr>
      </w:pPr>
      <w:r w:rsidRPr="00FC1A52">
        <w:rPr>
          <w:rFonts w:ascii="Times New Roman" w:hAnsi="Times New Roman"/>
          <w:i w:val="0"/>
          <w:sz w:val="24"/>
          <w:szCs w:val="24"/>
        </w:rPr>
        <w:t xml:space="preserve">Programme 4: Primary Health Care (PHC) Services </w:t>
      </w:r>
      <w:r w:rsidR="002D2A5A" w:rsidRPr="00FC1A52">
        <w:rPr>
          <w:rFonts w:ascii="Times New Roman" w:hAnsi="Times New Roman"/>
          <w:b w:val="0"/>
          <w:i w:val="0"/>
          <w:sz w:val="24"/>
        </w:rPr>
        <w:t>–</w:t>
      </w:r>
      <w:r w:rsidR="002D2A5A" w:rsidRPr="00504132">
        <w:rPr>
          <w:rFonts w:ascii="Times New Roman" w:hAnsi="Times New Roman"/>
          <w:sz w:val="24"/>
        </w:rPr>
        <w:t xml:space="preserve"> </w:t>
      </w:r>
      <w:r w:rsidRPr="00FC1A52">
        <w:rPr>
          <w:rFonts w:ascii="Times New Roman" w:hAnsi="Times New Roman"/>
          <w:b w:val="0"/>
          <w:i w:val="0"/>
          <w:sz w:val="24"/>
          <w:szCs w:val="24"/>
        </w:rPr>
        <w:t>In terms of performance, eighteen (18) out of 23 targets or 78% (19 of the 26 targets or 73%</w:t>
      </w:r>
      <w:r w:rsidR="00A55364">
        <w:rPr>
          <w:rFonts w:ascii="Times New Roman" w:hAnsi="Times New Roman"/>
          <w:b w:val="0"/>
          <w:i w:val="0"/>
          <w:sz w:val="24"/>
          <w:szCs w:val="24"/>
        </w:rPr>
        <w:t xml:space="preserve"> in 2015/16</w:t>
      </w:r>
      <w:r w:rsidRPr="00FC1A52">
        <w:rPr>
          <w:rFonts w:ascii="Times New Roman" w:hAnsi="Times New Roman"/>
          <w:b w:val="0"/>
          <w:i w:val="0"/>
          <w:sz w:val="24"/>
          <w:szCs w:val="24"/>
        </w:rPr>
        <w:t xml:space="preserve">) were fully achieved.  </w:t>
      </w:r>
    </w:p>
    <w:p w14:paraId="7F04C968" w14:textId="77777777" w:rsidR="002D2A5A" w:rsidRPr="009873F3" w:rsidRDefault="002D2A5A" w:rsidP="00FC1A52">
      <w:pPr>
        <w:pStyle w:val="Heading2"/>
        <w:spacing w:before="0" w:after="0"/>
        <w:ind w:left="360"/>
        <w:jc w:val="both"/>
        <w:rPr>
          <w:rFonts w:ascii="Times New Roman" w:hAnsi="Times New Roman"/>
          <w:sz w:val="24"/>
          <w:szCs w:val="24"/>
        </w:rPr>
      </w:pPr>
    </w:p>
    <w:p w14:paraId="217F0242" w14:textId="6B268C4D" w:rsidR="002D2A5A" w:rsidRPr="009873F3" w:rsidRDefault="00ED3E5C" w:rsidP="00FC1A52">
      <w:pPr>
        <w:pStyle w:val="Heading2"/>
        <w:spacing w:before="0" w:after="0"/>
        <w:ind w:left="360"/>
        <w:jc w:val="both"/>
        <w:rPr>
          <w:rFonts w:ascii="Times New Roman" w:hAnsi="Times New Roman"/>
          <w:sz w:val="24"/>
          <w:szCs w:val="24"/>
        </w:rPr>
      </w:pPr>
      <w:r>
        <w:rPr>
          <w:rFonts w:ascii="Times New Roman" w:hAnsi="Times New Roman"/>
          <w:b w:val="0"/>
          <w:i w:val="0"/>
          <w:sz w:val="24"/>
          <w:szCs w:val="24"/>
        </w:rPr>
        <w:t>A total of</w:t>
      </w:r>
      <w:r w:rsidR="005B5A3F" w:rsidRPr="00FC1A52">
        <w:rPr>
          <w:rFonts w:ascii="Times New Roman" w:hAnsi="Times New Roman"/>
          <w:b w:val="0"/>
          <w:i w:val="0"/>
          <w:sz w:val="24"/>
          <w:szCs w:val="24"/>
        </w:rPr>
        <w:t xml:space="preserve"> 3 211 clinic committees were audited and 2095 were functional (target </w:t>
      </w:r>
      <w:r w:rsidR="00A55364">
        <w:rPr>
          <w:rFonts w:ascii="Times New Roman" w:hAnsi="Times New Roman"/>
          <w:b w:val="0"/>
          <w:i w:val="0"/>
          <w:sz w:val="24"/>
          <w:szCs w:val="24"/>
        </w:rPr>
        <w:t xml:space="preserve">was </w:t>
      </w:r>
      <w:r w:rsidR="005B5A3F" w:rsidRPr="00FC1A52">
        <w:rPr>
          <w:rFonts w:ascii="Times New Roman" w:hAnsi="Times New Roman"/>
          <w:b w:val="0"/>
          <w:i w:val="0"/>
          <w:sz w:val="24"/>
          <w:szCs w:val="24"/>
        </w:rPr>
        <w:t xml:space="preserve">1200).  786 </w:t>
      </w:r>
      <w:r w:rsidR="00A55364">
        <w:rPr>
          <w:rFonts w:ascii="Times New Roman" w:hAnsi="Times New Roman"/>
          <w:b w:val="0"/>
          <w:i w:val="0"/>
          <w:sz w:val="24"/>
          <w:szCs w:val="24"/>
        </w:rPr>
        <w:t>a</w:t>
      </w:r>
      <w:r w:rsidR="005B5A3F" w:rsidRPr="00FC1A52">
        <w:rPr>
          <w:rFonts w:ascii="Times New Roman" w:hAnsi="Times New Roman"/>
          <w:b w:val="0"/>
          <w:i w:val="0"/>
          <w:sz w:val="24"/>
          <w:szCs w:val="24"/>
        </w:rPr>
        <w:t xml:space="preserve">dditional PHC facilities in the 52 districts qualify as Ideal Clinics (target </w:t>
      </w:r>
      <w:r w:rsidR="00A55364">
        <w:rPr>
          <w:rFonts w:ascii="Times New Roman" w:hAnsi="Times New Roman"/>
          <w:b w:val="0"/>
          <w:i w:val="0"/>
          <w:sz w:val="24"/>
          <w:szCs w:val="24"/>
        </w:rPr>
        <w:t xml:space="preserve">was </w:t>
      </w:r>
      <w:r w:rsidR="005B5A3F" w:rsidRPr="00FC1A52">
        <w:rPr>
          <w:rFonts w:ascii="Times New Roman" w:hAnsi="Times New Roman"/>
          <w:b w:val="0"/>
          <w:i w:val="0"/>
          <w:sz w:val="24"/>
          <w:szCs w:val="24"/>
        </w:rPr>
        <w:t xml:space="preserve">750). 3 275 functional </w:t>
      </w:r>
      <w:r w:rsidR="00A55364" w:rsidRPr="00FC1A52">
        <w:rPr>
          <w:rFonts w:ascii="Times New Roman" w:hAnsi="Times New Roman"/>
          <w:b w:val="0"/>
          <w:i w:val="0"/>
          <w:sz w:val="24"/>
          <w:szCs w:val="24"/>
        </w:rPr>
        <w:t xml:space="preserve">ward-based primary health care outreach teams </w:t>
      </w:r>
      <w:r w:rsidR="005B5A3F" w:rsidRPr="00FC1A52">
        <w:rPr>
          <w:rFonts w:ascii="Times New Roman" w:hAnsi="Times New Roman"/>
          <w:b w:val="0"/>
          <w:i w:val="0"/>
          <w:sz w:val="24"/>
          <w:szCs w:val="24"/>
        </w:rPr>
        <w:t xml:space="preserve">(WBPHCOTs) were achieved (target </w:t>
      </w:r>
      <w:r w:rsidR="00A55364">
        <w:rPr>
          <w:rFonts w:ascii="Times New Roman" w:hAnsi="Times New Roman"/>
          <w:b w:val="0"/>
          <w:i w:val="0"/>
          <w:sz w:val="24"/>
          <w:szCs w:val="24"/>
        </w:rPr>
        <w:t xml:space="preserve">was </w:t>
      </w:r>
      <w:r w:rsidR="005B5A3F" w:rsidRPr="00FC1A52">
        <w:rPr>
          <w:rFonts w:ascii="Times New Roman" w:hAnsi="Times New Roman"/>
          <w:b w:val="0"/>
          <w:i w:val="0"/>
          <w:sz w:val="24"/>
          <w:szCs w:val="24"/>
        </w:rPr>
        <w:t>2000).</w:t>
      </w:r>
    </w:p>
    <w:p w14:paraId="272DFC95" w14:textId="77777777" w:rsidR="002D2A5A" w:rsidRPr="00381B28" w:rsidRDefault="002D2A5A" w:rsidP="00FC1A52">
      <w:pPr>
        <w:pStyle w:val="Heading2"/>
        <w:spacing w:before="0" w:after="0"/>
        <w:ind w:left="360"/>
        <w:jc w:val="both"/>
        <w:rPr>
          <w:rFonts w:ascii="Times New Roman" w:hAnsi="Times New Roman"/>
          <w:sz w:val="24"/>
          <w:szCs w:val="24"/>
        </w:rPr>
      </w:pPr>
    </w:p>
    <w:p w14:paraId="5800D6B4" w14:textId="167AE52B" w:rsidR="002D2A5A"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With regard to </w:t>
      </w:r>
      <w:r w:rsidR="00A55364">
        <w:rPr>
          <w:rFonts w:ascii="Times New Roman" w:hAnsi="Times New Roman"/>
          <w:b w:val="0"/>
          <w:i w:val="0"/>
          <w:sz w:val="24"/>
          <w:szCs w:val="24"/>
        </w:rPr>
        <w:t>m</w:t>
      </w:r>
      <w:r w:rsidRPr="00FC1A52">
        <w:rPr>
          <w:rFonts w:ascii="Times New Roman" w:hAnsi="Times New Roman"/>
          <w:b w:val="0"/>
          <w:i w:val="0"/>
          <w:sz w:val="24"/>
          <w:szCs w:val="24"/>
        </w:rPr>
        <w:t xml:space="preserve">alaria, the Department did not reach its target as it reported 0.4 malaria cases per </w:t>
      </w:r>
      <w:r w:rsidR="00A55364" w:rsidRPr="00FC1A52">
        <w:rPr>
          <w:rFonts w:ascii="Times New Roman" w:hAnsi="Times New Roman"/>
          <w:b w:val="0"/>
          <w:i w:val="0"/>
          <w:sz w:val="24"/>
          <w:szCs w:val="24"/>
        </w:rPr>
        <w:t xml:space="preserve">1000 population at risk (target of </w:t>
      </w:r>
      <w:r w:rsidRPr="00FC1A52">
        <w:rPr>
          <w:rFonts w:ascii="Times New Roman" w:hAnsi="Times New Roman"/>
          <w:b w:val="0"/>
          <w:i w:val="0"/>
          <w:sz w:val="24"/>
          <w:szCs w:val="24"/>
        </w:rPr>
        <w:t>0.2 malaria cases per 1000) as there were upsurges in malaria in Limpopo and Mpumalanga.</w:t>
      </w:r>
      <w:r w:rsidR="002D2A5A" w:rsidRPr="00FC1A52">
        <w:rPr>
          <w:rFonts w:ascii="Times New Roman" w:hAnsi="Times New Roman"/>
          <w:b w:val="0"/>
          <w:i w:val="0"/>
          <w:sz w:val="24"/>
          <w:szCs w:val="24"/>
        </w:rPr>
        <w:t xml:space="preserve"> </w:t>
      </w:r>
    </w:p>
    <w:p w14:paraId="172EF09E" w14:textId="77777777" w:rsidR="002D2A5A" w:rsidRPr="00381B28" w:rsidRDefault="002D2A5A" w:rsidP="00FC1A52">
      <w:pPr>
        <w:pStyle w:val="Heading2"/>
        <w:spacing w:before="0" w:after="0"/>
        <w:ind w:left="360"/>
        <w:jc w:val="both"/>
        <w:rPr>
          <w:rFonts w:ascii="Times New Roman" w:hAnsi="Times New Roman"/>
          <w:sz w:val="24"/>
          <w:szCs w:val="24"/>
        </w:rPr>
      </w:pPr>
    </w:p>
    <w:p w14:paraId="476883F5" w14:textId="693915C5" w:rsidR="002D2A5A" w:rsidRPr="009873F3" w:rsidRDefault="00FE40AF" w:rsidP="00FC1A52">
      <w:pPr>
        <w:pStyle w:val="Heading2"/>
        <w:spacing w:before="0" w:after="0"/>
        <w:ind w:left="360"/>
        <w:jc w:val="both"/>
        <w:rPr>
          <w:rFonts w:ascii="Times New Roman" w:hAnsi="Times New Roman"/>
          <w:sz w:val="24"/>
          <w:szCs w:val="24"/>
        </w:rPr>
      </w:pPr>
      <w:r>
        <w:rPr>
          <w:rFonts w:ascii="Times New Roman" w:hAnsi="Times New Roman"/>
          <w:b w:val="0"/>
          <w:i w:val="0"/>
          <w:sz w:val="24"/>
          <w:szCs w:val="24"/>
        </w:rPr>
        <w:t>On</w:t>
      </w:r>
      <w:r w:rsidR="005B5A3F" w:rsidRPr="00FC1A52">
        <w:rPr>
          <w:rFonts w:ascii="Times New Roman" w:hAnsi="Times New Roman"/>
          <w:b w:val="0"/>
          <w:i w:val="0"/>
          <w:sz w:val="24"/>
          <w:szCs w:val="24"/>
        </w:rPr>
        <w:t xml:space="preserve"> </w:t>
      </w:r>
      <w:r w:rsidR="0082559D">
        <w:rPr>
          <w:rFonts w:ascii="Times New Roman" w:hAnsi="Times New Roman"/>
          <w:b w:val="0"/>
          <w:i w:val="0"/>
          <w:sz w:val="24"/>
          <w:szCs w:val="24"/>
        </w:rPr>
        <w:t>addressing</w:t>
      </w:r>
      <w:r>
        <w:rPr>
          <w:rFonts w:ascii="Times New Roman" w:hAnsi="Times New Roman"/>
          <w:b w:val="0"/>
          <w:i w:val="0"/>
          <w:sz w:val="24"/>
          <w:szCs w:val="24"/>
        </w:rPr>
        <w:t xml:space="preserve"> </w:t>
      </w:r>
      <w:r w:rsidR="00FE559E">
        <w:rPr>
          <w:rFonts w:ascii="Times New Roman" w:hAnsi="Times New Roman"/>
          <w:b w:val="0"/>
          <w:i w:val="0"/>
          <w:sz w:val="24"/>
          <w:szCs w:val="24"/>
        </w:rPr>
        <w:t>non-communicable diseases (NCDS)</w:t>
      </w:r>
      <w:r w:rsidR="005B5A3F" w:rsidRPr="00FC1A52">
        <w:rPr>
          <w:rFonts w:ascii="Times New Roman" w:hAnsi="Times New Roman"/>
          <w:b w:val="0"/>
          <w:i w:val="0"/>
          <w:sz w:val="24"/>
          <w:szCs w:val="24"/>
        </w:rPr>
        <w:t xml:space="preserve">, the Department </w:t>
      </w:r>
      <w:r>
        <w:rPr>
          <w:rFonts w:ascii="Times New Roman" w:hAnsi="Times New Roman"/>
          <w:b w:val="0"/>
          <w:i w:val="0"/>
          <w:sz w:val="24"/>
          <w:szCs w:val="24"/>
        </w:rPr>
        <w:t xml:space="preserve">oriented </w:t>
      </w:r>
      <w:r w:rsidRPr="00D80161">
        <w:rPr>
          <w:rFonts w:ascii="Times New Roman" w:hAnsi="Times New Roman"/>
          <w:b w:val="0"/>
          <w:i w:val="0"/>
          <w:sz w:val="24"/>
          <w:szCs w:val="24"/>
        </w:rPr>
        <w:t xml:space="preserve">43 national departments (target </w:t>
      </w:r>
      <w:r>
        <w:rPr>
          <w:rFonts w:ascii="Times New Roman" w:hAnsi="Times New Roman"/>
          <w:b w:val="0"/>
          <w:i w:val="0"/>
          <w:sz w:val="24"/>
          <w:szCs w:val="24"/>
        </w:rPr>
        <w:t>was</w:t>
      </w:r>
      <w:r w:rsidRPr="00D80161">
        <w:rPr>
          <w:rFonts w:ascii="Times New Roman" w:hAnsi="Times New Roman"/>
          <w:b w:val="0"/>
          <w:i w:val="0"/>
          <w:sz w:val="24"/>
          <w:szCs w:val="24"/>
        </w:rPr>
        <w:t xml:space="preserve"> 35)</w:t>
      </w:r>
      <w:r>
        <w:rPr>
          <w:rFonts w:ascii="Times New Roman" w:hAnsi="Times New Roman"/>
          <w:b w:val="0"/>
          <w:i w:val="0"/>
          <w:sz w:val="24"/>
          <w:szCs w:val="24"/>
        </w:rPr>
        <w:t xml:space="preserve"> on the</w:t>
      </w:r>
      <w:r w:rsidR="005B5A3F" w:rsidRPr="00FC1A52">
        <w:rPr>
          <w:rFonts w:ascii="Times New Roman" w:hAnsi="Times New Roman"/>
          <w:b w:val="0"/>
          <w:i w:val="0"/>
          <w:sz w:val="24"/>
          <w:szCs w:val="24"/>
        </w:rPr>
        <w:t xml:space="preserve"> </w:t>
      </w:r>
      <w:r w:rsidRPr="009873F3">
        <w:rPr>
          <w:rFonts w:ascii="Times New Roman" w:hAnsi="Times New Roman"/>
          <w:b w:val="0"/>
          <w:i w:val="0"/>
          <w:sz w:val="24"/>
          <w:szCs w:val="24"/>
        </w:rPr>
        <w:t xml:space="preserve">National </w:t>
      </w:r>
      <w:r w:rsidRPr="00FC1A52">
        <w:rPr>
          <w:rFonts w:ascii="Times New Roman" w:hAnsi="Times New Roman"/>
          <w:b w:val="0"/>
          <w:i w:val="0"/>
          <w:sz w:val="24"/>
          <w:szCs w:val="24"/>
        </w:rPr>
        <w:t>Guide for Healthy Meal Provision</w:t>
      </w:r>
      <w:r w:rsidR="005B5A3F" w:rsidRPr="00FC1A52">
        <w:rPr>
          <w:rFonts w:ascii="Times New Roman" w:hAnsi="Times New Roman"/>
          <w:b w:val="0"/>
          <w:i w:val="0"/>
          <w:sz w:val="24"/>
          <w:szCs w:val="24"/>
        </w:rPr>
        <w:t xml:space="preserve"> in </w:t>
      </w:r>
      <w:r w:rsidRPr="009873F3">
        <w:rPr>
          <w:rFonts w:ascii="Times New Roman" w:hAnsi="Times New Roman"/>
          <w:b w:val="0"/>
          <w:i w:val="0"/>
          <w:sz w:val="24"/>
          <w:szCs w:val="24"/>
        </w:rPr>
        <w:t>the workplace</w:t>
      </w:r>
      <w:r w:rsidR="005B5A3F" w:rsidRPr="00FC1A52">
        <w:rPr>
          <w:rFonts w:ascii="Times New Roman" w:hAnsi="Times New Roman"/>
          <w:b w:val="0"/>
          <w:i w:val="0"/>
          <w:sz w:val="24"/>
          <w:szCs w:val="24"/>
        </w:rPr>
        <w:t xml:space="preserve">. The Tobacco Products Bill was still not finalised. The testing of salt content in foods was conducted on 13 regulated food categories. </w:t>
      </w:r>
      <w:r w:rsidR="002D2A5A" w:rsidRPr="00FC1A52">
        <w:rPr>
          <w:rFonts w:ascii="Times New Roman" w:hAnsi="Times New Roman"/>
          <w:b w:val="0"/>
          <w:i w:val="0"/>
          <w:sz w:val="24"/>
          <w:szCs w:val="24"/>
        </w:rPr>
        <w:t xml:space="preserve"> </w:t>
      </w:r>
    </w:p>
    <w:p w14:paraId="0D3FD2A8" w14:textId="77777777" w:rsidR="002D2A5A" w:rsidRPr="00381B28" w:rsidRDefault="002D2A5A" w:rsidP="00FC1A52">
      <w:pPr>
        <w:pStyle w:val="Heading2"/>
        <w:spacing w:before="0" w:after="0"/>
        <w:ind w:left="360"/>
        <w:jc w:val="both"/>
        <w:rPr>
          <w:rFonts w:ascii="Times New Roman" w:hAnsi="Times New Roman"/>
          <w:sz w:val="24"/>
          <w:szCs w:val="24"/>
        </w:rPr>
      </w:pPr>
    </w:p>
    <w:p w14:paraId="6F5AC23F" w14:textId="198AF69A" w:rsidR="005B5A3F" w:rsidRPr="00FC1A52" w:rsidRDefault="00B77BF3" w:rsidP="00FC1A52">
      <w:pPr>
        <w:pStyle w:val="Heading2"/>
        <w:spacing w:before="0" w:after="0"/>
        <w:ind w:left="360"/>
        <w:jc w:val="both"/>
        <w:rPr>
          <w:rFonts w:ascii="Times New Roman" w:hAnsi="Times New Roman"/>
          <w:sz w:val="24"/>
          <w:szCs w:val="24"/>
        </w:rPr>
      </w:pPr>
      <w:r>
        <w:rPr>
          <w:rFonts w:ascii="Times New Roman" w:hAnsi="Times New Roman"/>
          <w:b w:val="0"/>
          <w:i w:val="0"/>
          <w:sz w:val="24"/>
          <w:szCs w:val="24"/>
        </w:rPr>
        <w:t>On improving the quality of mental health services, e</w:t>
      </w:r>
      <w:r w:rsidR="005B5A3F" w:rsidRPr="00FC1A52">
        <w:rPr>
          <w:rFonts w:ascii="Times New Roman" w:hAnsi="Times New Roman"/>
          <w:b w:val="0"/>
          <w:i w:val="0"/>
          <w:sz w:val="24"/>
          <w:szCs w:val="24"/>
        </w:rPr>
        <w:t xml:space="preserve">ight </w:t>
      </w:r>
      <w:r w:rsidRPr="009873F3">
        <w:rPr>
          <w:rFonts w:ascii="Times New Roman" w:hAnsi="Times New Roman"/>
          <w:b w:val="0"/>
          <w:i w:val="0"/>
          <w:sz w:val="24"/>
          <w:szCs w:val="24"/>
        </w:rPr>
        <w:t xml:space="preserve">district mental health </w:t>
      </w:r>
      <w:r w:rsidR="00ED3E5C" w:rsidRPr="00FC1A52">
        <w:rPr>
          <w:rFonts w:ascii="Times New Roman" w:hAnsi="Times New Roman"/>
          <w:b w:val="0"/>
          <w:i w:val="0"/>
          <w:sz w:val="24"/>
          <w:szCs w:val="24"/>
        </w:rPr>
        <w:t xml:space="preserve">teams were established against a </w:t>
      </w:r>
      <w:r w:rsidR="005B5A3F" w:rsidRPr="00FC1A52">
        <w:rPr>
          <w:rFonts w:ascii="Times New Roman" w:hAnsi="Times New Roman"/>
          <w:b w:val="0"/>
          <w:i w:val="0"/>
          <w:sz w:val="24"/>
          <w:szCs w:val="24"/>
        </w:rPr>
        <w:t xml:space="preserve">target </w:t>
      </w:r>
      <w:r w:rsidR="00ED3E5C" w:rsidRPr="00FC1A52">
        <w:rPr>
          <w:rFonts w:ascii="Times New Roman" w:hAnsi="Times New Roman"/>
          <w:b w:val="0"/>
          <w:i w:val="0"/>
          <w:sz w:val="24"/>
          <w:szCs w:val="24"/>
        </w:rPr>
        <w:t>of five</w:t>
      </w:r>
      <w:r w:rsidR="005B5A3F" w:rsidRPr="00FC1A52">
        <w:rPr>
          <w:rFonts w:ascii="Times New Roman" w:hAnsi="Times New Roman"/>
          <w:b w:val="0"/>
          <w:i w:val="0"/>
          <w:sz w:val="24"/>
          <w:szCs w:val="24"/>
        </w:rPr>
        <w:t xml:space="preserve">. </w:t>
      </w:r>
    </w:p>
    <w:p w14:paraId="07DACFBE" w14:textId="77777777" w:rsidR="005B5A3F" w:rsidRPr="00FC1A52" w:rsidRDefault="005B5A3F" w:rsidP="00FC1A52">
      <w:pPr>
        <w:spacing w:after="0"/>
        <w:jc w:val="both"/>
        <w:rPr>
          <w:rFonts w:ascii="Times New Roman" w:hAnsi="Times New Roman"/>
          <w:sz w:val="24"/>
          <w:szCs w:val="24"/>
        </w:rPr>
      </w:pPr>
    </w:p>
    <w:p w14:paraId="708B1189" w14:textId="7A6E0E7D" w:rsidR="00F92B03" w:rsidRPr="00FC1A52" w:rsidRDefault="005B5A3F" w:rsidP="00FC1A52">
      <w:pPr>
        <w:pStyle w:val="Heading2"/>
        <w:numPr>
          <w:ilvl w:val="0"/>
          <w:numId w:val="123"/>
        </w:numPr>
        <w:spacing w:before="0" w:after="0"/>
        <w:jc w:val="both"/>
        <w:rPr>
          <w:rFonts w:ascii="Times New Roman" w:hAnsi="Times New Roman"/>
          <w:color w:val="9BBB59" w:themeColor="accent3"/>
          <w:sz w:val="24"/>
          <w:szCs w:val="24"/>
        </w:rPr>
      </w:pPr>
      <w:r w:rsidRPr="00FC1A52">
        <w:rPr>
          <w:rFonts w:ascii="Times New Roman" w:hAnsi="Times New Roman"/>
          <w:i w:val="0"/>
          <w:sz w:val="24"/>
          <w:szCs w:val="24"/>
        </w:rPr>
        <w:t xml:space="preserve">Programme 5: Hospitals, Tertiary Health Services and Human Resource Development </w:t>
      </w:r>
      <w:r w:rsidR="00F92B03" w:rsidRPr="00FC1A52">
        <w:rPr>
          <w:rFonts w:ascii="Times New Roman" w:hAnsi="Times New Roman"/>
          <w:b w:val="0"/>
          <w:i w:val="0"/>
          <w:sz w:val="24"/>
        </w:rPr>
        <w:t>–</w:t>
      </w:r>
      <w:r w:rsidR="00F92B03" w:rsidRPr="00504132">
        <w:rPr>
          <w:rFonts w:ascii="Times New Roman" w:hAnsi="Times New Roman"/>
          <w:sz w:val="24"/>
        </w:rPr>
        <w:t xml:space="preserve"> </w:t>
      </w:r>
      <w:r w:rsidRPr="00FC1A52">
        <w:rPr>
          <w:rFonts w:ascii="Times New Roman" w:hAnsi="Times New Roman"/>
          <w:b w:val="0"/>
          <w:i w:val="0"/>
          <w:sz w:val="24"/>
          <w:szCs w:val="24"/>
        </w:rPr>
        <w:t>This programme deals with the development of policies, delivery models and clinical protocols for hospital and emergency medical services. It also ensures that Academic Medical Centres (AMCs) and health workforce development programmes are aligned. The AG raised issues pertaining to the reliability of performance data under this programme. The AG found that performance in percentage backlog eliminated for blood alcohol tests was misstated: an audited value of 19.35% was found versus the reported achievement of 67%. Similarly, the indicator for number of hospitals that achieved 75% (or more) compliance with the National Core Standards assessment was misstated as the evidence provided indicated 44.5% and not 58% as reported.</w:t>
      </w:r>
      <w:r w:rsidR="00F92B03" w:rsidRPr="00FC1A52">
        <w:rPr>
          <w:rFonts w:ascii="Times New Roman" w:hAnsi="Times New Roman"/>
          <w:b w:val="0"/>
          <w:i w:val="0"/>
          <w:sz w:val="24"/>
          <w:szCs w:val="24"/>
        </w:rPr>
        <w:t xml:space="preserve"> </w:t>
      </w:r>
    </w:p>
    <w:p w14:paraId="1FB7B8EC" w14:textId="77777777" w:rsidR="00F92B03" w:rsidRPr="00FC1A52" w:rsidRDefault="00F92B03" w:rsidP="00FC1A52">
      <w:pPr>
        <w:pStyle w:val="Heading2"/>
        <w:spacing w:before="0" w:after="0"/>
        <w:ind w:left="360"/>
        <w:jc w:val="both"/>
        <w:rPr>
          <w:rFonts w:ascii="Times New Roman" w:hAnsi="Times New Roman"/>
          <w:i w:val="0"/>
          <w:sz w:val="24"/>
          <w:szCs w:val="24"/>
        </w:rPr>
      </w:pPr>
    </w:p>
    <w:p w14:paraId="4281A2A3" w14:textId="15C36CB8" w:rsidR="00F92B0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The number of targets for this programme has been reduced from 29 to 28. Only </w:t>
      </w:r>
      <w:r w:rsidR="001F78E1">
        <w:rPr>
          <w:rFonts w:ascii="Times New Roman" w:hAnsi="Times New Roman"/>
          <w:b w:val="0"/>
          <w:i w:val="0"/>
          <w:sz w:val="24"/>
          <w:szCs w:val="24"/>
        </w:rPr>
        <w:t xml:space="preserve">seven </w:t>
      </w:r>
      <w:r w:rsidRPr="00FC1A52">
        <w:rPr>
          <w:rFonts w:ascii="Times New Roman" w:hAnsi="Times New Roman"/>
          <w:b w:val="0"/>
          <w:i w:val="0"/>
          <w:sz w:val="24"/>
          <w:szCs w:val="24"/>
        </w:rPr>
        <w:t>of the 28 targets (25%) were achieved (</w:t>
      </w:r>
      <w:r w:rsidR="00D93A54">
        <w:rPr>
          <w:rFonts w:ascii="Times New Roman" w:hAnsi="Times New Roman"/>
          <w:b w:val="0"/>
          <w:i w:val="0"/>
          <w:sz w:val="24"/>
          <w:szCs w:val="24"/>
        </w:rPr>
        <w:t xml:space="preserve">previous financial </w:t>
      </w:r>
      <w:r w:rsidRPr="00FC1A52">
        <w:rPr>
          <w:rFonts w:ascii="Times New Roman" w:hAnsi="Times New Roman"/>
          <w:b w:val="0"/>
          <w:i w:val="0"/>
          <w:sz w:val="24"/>
          <w:szCs w:val="24"/>
        </w:rPr>
        <w:t xml:space="preserve">year 13 of the 29 targets or 44.8% were achieved). This is despite having spent nearly the entire budget for the programme. </w:t>
      </w:r>
      <w:r w:rsidR="001F78E1">
        <w:rPr>
          <w:rFonts w:ascii="Times New Roman" w:hAnsi="Times New Roman"/>
          <w:b w:val="0"/>
          <w:i w:val="0"/>
          <w:sz w:val="24"/>
          <w:szCs w:val="24"/>
        </w:rPr>
        <w:t>T</w:t>
      </w:r>
      <w:r w:rsidRPr="00FC1A52">
        <w:rPr>
          <w:rFonts w:ascii="Times New Roman" w:hAnsi="Times New Roman"/>
          <w:b w:val="0"/>
          <w:i w:val="0"/>
          <w:sz w:val="24"/>
          <w:szCs w:val="24"/>
        </w:rPr>
        <w:t xml:space="preserve">he AG reported material findings on the reliability of performance information in this programme and this must be borne in mind when analysing the information provided. For </w:t>
      </w:r>
      <w:r w:rsidR="001F78E1">
        <w:rPr>
          <w:rFonts w:ascii="Times New Roman" w:hAnsi="Times New Roman"/>
          <w:b w:val="0"/>
          <w:i w:val="0"/>
          <w:sz w:val="24"/>
          <w:szCs w:val="24"/>
        </w:rPr>
        <w:t>instance</w:t>
      </w:r>
      <w:r w:rsidRPr="00FC1A52">
        <w:rPr>
          <w:rFonts w:ascii="Times New Roman" w:hAnsi="Times New Roman"/>
          <w:b w:val="0"/>
          <w:i w:val="0"/>
          <w:sz w:val="24"/>
          <w:szCs w:val="24"/>
        </w:rPr>
        <w:t xml:space="preserve">, the AG found that the reported achievement for percentage of food tests within </w:t>
      </w:r>
      <w:r w:rsidRPr="00FC1A52">
        <w:rPr>
          <w:rFonts w:ascii="Times New Roman" w:hAnsi="Times New Roman"/>
          <w:b w:val="0"/>
          <w:i w:val="0"/>
          <w:sz w:val="24"/>
          <w:szCs w:val="24"/>
        </w:rPr>
        <w:lastRenderedPageBreak/>
        <w:t xml:space="preserve">normative turnaround time was misstated as the evidence provided indicated 44.5% and not the 58% as reported. For the indicator on percentage of backlog eliminated for blood alcohol tests the AG determined an audited value of 19.35%, whilst the Department reported 67%. In addition, the AG determined an audited value of 14.96% for percentage backlog eliminated for toxicology tests whilst the Department reported 16%. </w:t>
      </w:r>
    </w:p>
    <w:p w14:paraId="0A531E94" w14:textId="77777777" w:rsidR="00F92B03" w:rsidRDefault="00F92B03" w:rsidP="00FC1A52">
      <w:pPr>
        <w:pStyle w:val="Heading2"/>
        <w:spacing w:before="0" w:after="0"/>
        <w:ind w:left="360"/>
        <w:jc w:val="both"/>
        <w:rPr>
          <w:rFonts w:ascii="Times New Roman" w:hAnsi="Times New Roman"/>
          <w:sz w:val="24"/>
          <w:szCs w:val="24"/>
        </w:rPr>
      </w:pPr>
    </w:p>
    <w:p w14:paraId="17BF6D8C" w14:textId="69B73D00" w:rsidR="00F92B03"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Four of the five performance indicators related to improving quality of hea</w:t>
      </w:r>
      <w:r w:rsidR="001F78E1" w:rsidRPr="00FC1A52">
        <w:rPr>
          <w:rFonts w:ascii="Times New Roman" w:hAnsi="Times New Roman"/>
          <w:b w:val="0"/>
          <w:i w:val="0"/>
          <w:sz w:val="24"/>
          <w:szCs w:val="24"/>
        </w:rPr>
        <w:t>lth infrastructure were not met</w:t>
      </w:r>
      <w:r w:rsidRPr="00FC1A52">
        <w:rPr>
          <w:rFonts w:ascii="Times New Roman" w:hAnsi="Times New Roman"/>
          <w:b w:val="0"/>
          <w:i w:val="0"/>
          <w:sz w:val="24"/>
          <w:szCs w:val="24"/>
        </w:rPr>
        <w:t xml:space="preserve">. Only 67 facilities (37.6%, target </w:t>
      </w:r>
      <w:r w:rsidR="00D93A54">
        <w:rPr>
          <w:rFonts w:ascii="Times New Roman" w:hAnsi="Times New Roman"/>
          <w:b w:val="0"/>
          <w:i w:val="0"/>
          <w:sz w:val="24"/>
          <w:szCs w:val="24"/>
        </w:rPr>
        <w:t xml:space="preserve">was </w:t>
      </w:r>
      <w:r w:rsidRPr="00FC1A52">
        <w:rPr>
          <w:rFonts w:ascii="Times New Roman" w:hAnsi="Times New Roman"/>
          <w:b w:val="0"/>
          <w:i w:val="0"/>
          <w:sz w:val="24"/>
          <w:szCs w:val="24"/>
        </w:rPr>
        <w:t xml:space="preserve">178 facilities) were maintained, repaired and/or refurbished in NHI Districts. Only 37 facilities were maintained, repaired and/or refurbished outside NHI Districts (12.1%, target </w:t>
      </w:r>
      <w:r w:rsidR="00D93A54">
        <w:rPr>
          <w:rFonts w:ascii="Times New Roman" w:hAnsi="Times New Roman"/>
          <w:b w:val="0"/>
          <w:i w:val="0"/>
          <w:sz w:val="24"/>
          <w:szCs w:val="24"/>
        </w:rPr>
        <w:t>was</w:t>
      </w:r>
      <w:r w:rsidRPr="00FC1A52">
        <w:rPr>
          <w:rFonts w:ascii="Times New Roman" w:hAnsi="Times New Roman"/>
          <w:b w:val="0"/>
          <w:i w:val="0"/>
          <w:sz w:val="24"/>
          <w:szCs w:val="24"/>
        </w:rPr>
        <w:t xml:space="preserve"> 307). Only half</w:t>
      </w:r>
      <w:r w:rsidR="001F78E1">
        <w:rPr>
          <w:rFonts w:ascii="Times New Roman" w:hAnsi="Times New Roman"/>
          <w:b w:val="0"/>
          <w:i w:val="0"/>
          <w:sz w:val="24"/>
          <w:szCs w:val="24"/>
        </w:rPr>
        <w:t xml:space="preserve"> (22)</w:t>
      </w:r>
      <w:r w:rsidRPr="00FC1A52">
        <w:rPr>
          <w:rFonts w:ascii="Times New Roman" w:hAnsi="Times New Roman"/>
          <w:b w:val="0"/>
          <w:i w:val="0"/>
          <w:sz w:val="24"/>
          <w:szCs w:val="24"/>
        </w:rPr>
        <w:t xml:space="preserve"> of the targeted number of community health centres </w:t>
      </w:r>
      <w:r w:rsidR="001F78E1">
        <w:rPr>
          <w:rFonts w:ascii="Times New Roman" w:hAnsi="Times New Roman"/>
          <w:b w:val="0"/>
          <w:i w:val="0"/>
          <w:sz w:val="24"/>
          <w:szCs w:val="24"/>
        </w:rPr>
        <w:t>(</w:t>
      </w:r>
      <w:r w:rsidRPr="00FC1A52">
        <w:rPr>
          <w:rFonts w:ascii="Times New Roman" w:hAnsi="Times New Roman"/>
          <w:b w:val="0"/>
          <w:i w:val="0"/>
          <w:sz w:val="24"/>
          <w:szCs w:val="24"/>
        </w:rPr>
        <w:t>CHCs</w:t>
      </w:r>
      <w:r w:rsidR="001F78E1">
        <w:rPr>
          <w:rFonts w:ascii="Times New Roman" w:hAnsi="Times New Roman"/>
          <w:b w:val="0"/>
          <w:i w:val="0"/>
          <w:sz w:val="24"/>
          <w:szCs w:val="24"/>
        </w:rPr>
        <w:t>)</w:t>
      </w:r>
      <w:r w:rsidRPr="00FC1A52">
        <w:rPr>
          <w:rFonts w:ascii="Times New Roman" w:hAnsi="Times New Roman"/>
          <w:b w:val="0"/>
          <w:i w:val="0"/>
          <w:sz w:val="24"/>
          <w:szCs w:val="24"/>
        </w:rPr>
        <w:t xml:space="preserve"> were constructed and/or revitalised (target </w:t>
      </w:r>
      <w:r w:rsidR="001F78E1">
        <w:rPr>
          <w:rFonts w:ascii="Times New Roman" w:hAnsi="Times New Roman"/>
          <w:b w:val="0"/>
          <w:i w:val="0"/>
          <w:sz w:val="24"/>
          <w:szCs w:val="24"/>
        </w:rPr>
        <w:t xml:space="preserve">was </w:t>
      </w:r>
      <w:r w:rsidRPr="00FC1A52">
        <w:rPr>
          <w:rFonts w:ascii="Times New Roman" w:hAnsi="Times New Roman"/>
          <w:b w:val="0"/>
          <w:i w:val="0"/>
          <w:sz w:val="24"/>
          <w:szCs w:val="24"/>
        </w:rPr>
        <w:t>44). Three</w:t>
      </w:r>
      <w:r w:rsidR="001F78E1">
        <w:rPr>
          <w:rFonts w:ascii="Times New Roman" w:hAnsi="Times New Roman"/>
          <w:b w:val="0"/>
          <w:i w:val="0"/>
          <w:sz w:val="24"/>
          <w:szCs w:val="24"/>
        </w:rPr>
        <w:t xml:space="preserve"> </w:t>
      </w:r>
      <w:r w:rsidR="001F78E1" w:rsidRPr="00D47E87">
        <w:rPr>
          <w:rFonts w:ascii="Times New Roman" w:hAnsi="Times New Roman"/>
          <w:b w:val="0"/>
          <w:i w:val="0"/>
          <w:sz w:val="24"/>
          <w:szCs w:val="24"/>
        </w:rPr>
        <w:t xml:space="preserve">(target </w:t>
      </w:r>
      <w:r w:rsidR="001F78E1">
        <w:rPr>
          <w:rFonts w:ascii="Times New Roman" w:hAnsi="Times New Roman"/>
          <w:b w:val="0"/>
          <w:i w:val="0"/>
          <w:sz w:val="24"/>
          <w:szCs w:val="24"/>
        </w:rPr>
        <w:t>was</w:t>
      </w:r>
      <w:r w:rsidR="001F78E1" w:rsidRPr="00D47E87">
        <w:rPr>
          <w:rFonts w:ascii="Times New Roman" w:hAnsi="Times New Roman"/>
          <w:b w:val="0"/>
          <w:i w:val="0"/>
          <w:sz w:val="24"/>
          <w:szCs w:val="24"/>
        </w:rPr>
        <w:t xml:space="preserve"> 8)</w:t>
      </w:r>
      <w:r w:rsidRPr="00FC1A52">
        <w:rPr>
          <w:rFonts w:ascii="Times New Roman" w:hAnsi="Times New Roman"/>
          <w:b w:val="0"/>
          <w:i w:val="0"/>
          <w:sz w:val="24"/>
          <w:szCs w:val="24"/>
        </w:rPr>
        <w:t xml:space="preserve"> hospitals were constructed or revitalised. This is an improvement on </w:t>
      </w:r>
      <w:r w:rsidR="001F78E1">
        <w:rPr>
          <w:rFonts w:ascii="Times New Roman" w:hAnsi="Times New Roman"/>
          <w:b w:val="0"/>
          <w:i w:val="0"/>
          <w:sz w:val="24"/>
          <w:szCs w:val="24"/>
        </w:rPr>
        <w:t>previous financial</w:t>
      </w:r>
      <w:r w:rsidRPr="00FC1A52">
        <w:rPr>
          <w:rFonts w:ascii="Times New Roman" w:hAnsi="Times New Roman"/>
          <w:b w:val="0"/>
          <w:i w:val="0"/>
          <w:sz w:val="24"/>
          <w:szCs w:val="24"/>
        </w:rPr>
        <w:t xml:space="preserve"> year’</w:t>
      </w:r>
      <w:r w:rsidR="001F78E1" w:rsidRPr="00FC1A52">
        <w:rPr>
          <w:rFonts w:ascii="Times New Roman" w:hAnsi="Times New Roman"/>
          <w:b w:val="0"/>
          <w:i w:val="0"/>
          <w:sz w:val="24"/>
          <w:szCs w:val="24"/>
        </w:rPr>
        <w:t xml:space="preserve">s one hospital. Sixty-five </w:t>
      </w:r>
      <w:r w:rsidR="001F78E1" w:rsidRPr="00D47E87">
        <w:rPr>
          <w:rFonts w:ascii="Times New Roman" w:hAnsi="Times New Roman"/>
          <w:b w:val="0"/>
          <w:i w:val="0"/>
          <w:sz w:val="24"/>
          <w:szCs w:val="24"/>
        </w:rPr>
        <w:t xml:space="preserve">(target </w:t>
      </w:r>
      <w:r w:rsidR="001F78E1">
        <w:rPr>
          <w:rFonts w:ascii="Times New Roman" w:hAnsi="Times New Roman"/>
          <w:b w:val="0"/>
          <w:i w:val="0"/>
          <w:sz w:val="24"/>
          <w:szCs w:val="24"/>
        </w:rPr>
        <w:t>of</w:t>
      </w:r>
      <w:r w:rsidR="001F78E1" w:rsidRPr="00D47E87">
        <w:rPr>
          <w:rFonts w:ascii="Times New Roman" w:hAnsi="Times New Roman"/>
          <w:b w:val="0"/>
          <w:i w:val="0"/>
          <w:sz w:val="24"/>
          <w:szCs w:val="24"/>
        </w:rPr>
        <w:t xml:space="preserve"> 52)</w:t>
      </w:r>
      <w:r w:rsidR="001F78E1">
        <w:rPr>
          <w:rFonts w:ascii="Times New Roman" w:hAnsi="Times New Roman"/>
          <w:b w:val="0"/>
          <w:i w:val="0"/>
          <w:sz w:val="24"/>
          <w:szCs w:val="24"/>
        </w:rPr>
        <w:t xml:space="preserve"> </w:t>
      </w:r>
      <w:r w:rsidRPr="00FC1A52">
        <w:rPr>
          <w:rFonts w:ascii="Times New Roman" w:hAnsi="Times New Roman"/>
          <w:b w:val="0"/>
          <w:i w:val="0"/>
          <w:sz w:val="24"/>
          <w:szCs w:val="24"/>
        </w:rPr>
        <w:t>new consulting rooms were constructed that comply with the gazetted infrastructure Norms and Standards.</w:t>
      </w:r>
      <w:r w:rsidR="00F92B03" w:rsidRPr="00FC1A52">
        <w:rPr>
          <w:rFonts w:ascii="Times New Roman" w:hAnsi="Times New Roman"/>
          <w:b w:val="0"/>
          <w:i w:val="0"/>
          <w:sz w:val="24"/>
          <w:szCs w:val="24"/>
        </w:rPr>
        <w:t xml:space="preserve"> </w:t>
      </w:r>
    </w:p>
    <w:p w14:paraId="21DB2A7C" w14:textId="77777777" w:rsidR="00F92B03" w:rsidRPr="00381B28" w:rsidRDefault="00F92B03" w:rsidP="00FC1A52">
      <w:pPr>
        <w:pStyle w:val="Heading2"/>
        <w:spacing w:before="0" w:after="0"/>
        <w:ind w:left="360"/>
        <w:jc w:val="both"/>
        <w:rPr>
          <w:rFonts w:ascii="Times New Roman" w:hAnsi="Times New Roman"/>
          <w:sz w:val="24"/>
          <w:szCs w:val="24"/>
        </w:rPr>
      </w:pPr>
    </w:p>
    <w:p w14:paraId="38D0FBD1" w14:textId="34B73E8D" w:rsidR="00F92B03"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In terms of improving management of health facilities through the Health Leadership and Management Academy, neither of the two new performance indicators were achieved. Only 2 hospital CEOs and 2 PHC facility managers accessed the coaching and mentoring programme (</w:t>
      </w:r>
      <w:r w:rsidR="001F78E1">
        <w:rPr>
          <w:rFonts w:ascii="Times New Roman" w:hAnsi="Times New Roman"/>
          <w:b w:val="0"/>
          <w:i w:val="0"/>
          <w:sz w:val="24"/>
          <w:szCs w:val="24"/>
        </w:rPr>
        <w:t>t</w:t>
      </w:r>
      <w:r w:rsidRPr="00FC1A52">
        <w:rPr>
          <w:rFonts w:ascii="Times New Roman" w:hAnsi="Times New Roman"/>
          <w:b w:val="0"/>
          <w:i w:val="0"/>
          <w:sz w:val="24"/>
          <w:szCs w:val="24"/>
        </w:rPr>
        <w:t xml:space="preserve">arget </w:t>
      </w:r>
      <w:r w:rsidR="001F78E1">
        <w:rPr>
          <w:rFonts w:ascii="Times New Roman" w:hAnsi="Times New Roman"/>
          <w:b w:val="0"/>
          <w:i w:val="0"/>
          <w:sz w:val="24"/>
          <w:szCs w:val="24"/>
        </w:rPr>
        <w:t>was</w:t>
      </w:r>
      <w:r w:rsidRPr="00FC1A52">
        <w:rPr>
          <w:rFonts w:ascii="Times New Roman" w:hAnsi="Times New Roman"/>
          <w:b w:val="0"/>
          <w:i w:val="0"/>
          <w:sz w:val="24"/>
          <w:szCs w:val="24"/>
        </w:rPr>
        <w:t xml:space="preserve"> 40 </w:t>
      </w:r>
      <w:r w:rsidR="001F78E1">
        <w:rPr>
          <w:rFonts w:ascii="Times New Roman" w:hAnsi="Times New Roman"/>
          <w:b w:val="0"/>
          <w:i w:val="0"/>
          <w:sz w:val="24"/>
          <w:szCs w:val="24"/>
        </w:rPr>
        <w:t>h</w:t>
      </w:r>
      <w:r w:rsidRPr="00FC1A52">
        <w:rPr>
          <w:rFonts w:ascii="Times New Roman" w:hAnsi="Times New Roman"/>
          <w:b w:val="0"/>
          <w:i w:val="0"/>
          <w:sz w:val="24"/>
          <w:szCs w:val="24"/>
        </w:rPr>
        <w:t>ospital CEOs and 200 PHC facility managers)</w:t>
      </w:r>
      <w:r w:rsidR="001F78E1">
        <w:rPr>
          <w:rFonts w:ascii="Times New Roman" w:hAnsi="Times New Roman"/>
          <w:b w:val="0"/>
          <w:i w:val="0"/>
          <w:sz w:val="24"/>
          <w:szCs w:val="24"/>
        </w:rPr>
        <w:t>.</w:t>
      </w:r>
      <w:r w:rsidRPr="00FC1A52">
        <w:rPr>
          <w:rFonts w:ascii="Times New Roman" w:hAnsi="Times New Roman"/>
          <w:b w:val="0"/>
          <w:i w:val="0"/>
          <w:sz w:val="24"/>
          <w:szCs w:val="24"/>
        </w:rPr>
        <w:t xml:space="preserve"> </w:t>
      </w:r>
      <w:r w:rsidR="001F78E1">
        <w:rPr>
          <w:rFonts w:ascii="Times New Roman" w:hAnsi="Times New Roman"/>
          <w:b w:val="0"/>
          <w:i w:val="0"/>
          <w:sz w:val="24"/>
          <w:szCs w:val="24"/>
        </w:rPr>
        <w:t>T</w:t>
      </w:r>
      <w:r w:rsidRPr="00FC1A52">
        <w:rPr>
          <w:rFonts w:ascii="Times New Roman" w:hAnsi="Times New Roman"/>
          <w:b w:val="0"/>
          <w:i w:val="0"/>
          <w:sz w:val="24"/>
          <w:szCs w:val="24"/>
        </w:rPr>
        <w:t xml:space="preserve">he pilot launch was delayed due to funding issues, as well as lack of availability of participating managers. There was also very slow uptake by managers using the hub knowledge information system. </w:t>
      </w:r>
      <w:r w:rsidR="00F92B03" w:rsidRPr="00FC1A52">
        <w:rPr>
          <w:rFonts w:ascii="Times New Roman" w:hAnsi="Times New Roman"/>
          <w:b w:val="0"/>
          <w:i w:val="0"/>
          <w:sz w:val="24"/>
          <w:szCs w:val="24"/>
        </w:rPr>
        <w:t xml:space="preserve"> </w:t>
      </w:r>
    </w:p>
    <w:p w14:paraId="306FAD0E" w14:textId="77777777" w:rsidR="00F92B03" w:rsidRPr="00381B28" w:rsidRDefault="00F92B03" w:rsidP="00FC1A52">
      <w:pPr>
        <w:pStyle w:val="Heading2"/>
        <w:spacing w:before="0" w:after="0"/>
        <w:ind w:left="360"/>
        <w:jc w:val="both"/>
        <w:rPr>
          <w:rFonts w:ascii="Times New Roman" w:hAnsi="Times New Roman"/>
          <w:sz w:val="24"/>
          <w:szCs w:val="24"/>
        </w:rPr>
      </w:pPr>
    </w:p>
    <w:p w14:paraId="78A3BF5A" w14:textId="07BCEA42" w:rsidR="00F92B03"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Draft Emergency Care Centre Regulations and regulations for EMS in mass gatherings have not bee</w:t>
      </w:r>
      <w:r w:rsidR="001F78E1" w:rsidRPr="00FC1A52">
        <w:rPr>
          <w:rFonts w:ascii="Times New Roman" w:hAnsi="Times New Roman"/>
          <w:b w:val="0"/>
          <w:i w:val="0"/>
          <w:sz w:val="24"/>
          <w:szCs w:val="24"/>
        </w:rPr>
        <w:t>n published for implementation</w:t>
      </w:r>
      <w:r w:rsidRPr="00FC1A52">
        <w:rPr>
          <w:rFonts w:ascii="Times New Roman" w:hAnsi="Times New Roman"/>
          <w:b w:val="0"/>
          <w:i w:val="0"/>
          <w:sz w:val="24"/>
          <w:szCs w:val="24"/>
        </w:rPr>
        <w:t xml:space="preserve">. Regulations for the Rendering of Forensic Pathology Services have also not been published for implementation. </w:t>
      </w:r>
      <w:r w:rsidR="00F92B03" w:rsidRPr="00FC1A52">
        <w:rPr>
          <w:rFonts w:ascii="Times New Roman" w:hAnsi="Times New Roman"/>
          <w:b w:val="0"/>
          <w:i w:val="0"/>
          <w:sz w:val="24"/>
          <w:szCs w:val="24"/>
        </w:rPr>
        <w:t xml:space="preserve"> </w:t>
      </w:r>
    </w:p>
    <w:p w14:paraId="158B02AA" w14:textId="77777777" w:rsidR="00F92B03" w:rsidRPr="007811AF" w:rsidRDefault="00F92B03" w:rsidP="00FC1A52">
      <w:pPr>
        <w:pStyle w:val="Heading2"/>
        <w:spacing w:before="0" w:after="0"/>
        <w:ind w:left="360"/>
        <w:jc w:val="both"/>
        <w:rPr>
          <w:rFonts w:ascii="Times New Roman" w:hAnsi="Times New Roman"/>
          <w:i w:val="0"/>
          <w:sz w:val="24"/>
          <w:szCs w:val="24"/>
        </w:rPr>
      </w:pPr>
    </w:p>
    <w:p w14:paraId="1871A76D" w14:textId="405E7F2E" w:rsidR="00F92B03" w:rsidRPr="006809FC" w:rsidRDefault="0016512B" w:rsidP="00FC1A52">
      <w:pPr>
        <w:pStyle w:val="Heading2"/>
        <w:spacing w:before="0" w:after="0"/>
        <w:ind w:left="360"/>
        <w:jc w:val="both"/>
        <w:rPr>
          <w:rFonts w:ascii="Times New Roman" w:hAnsi="Times New Roman"/>
          <w:sz w:val="24"/>
          <w:szCs w:val="24"/>
        </w:rPr>
      </w:pPr>
      <w:r w:rsidRPr="00640A2C">
        <w:rPr>
          <w:rFonts w:ascii="Times New Roman" w:hAnsi="Times New Roman"/>
          <w:b w:val="0"/>
          <w:i w:val="0"/>
          <w:sz w:val="24"/>
          <w:szCs w:val="24"/>
        </w:rPr>
        <w:t>On mental health</w:t>
      </w:r>
      <w:r w:rsidRPr="00F421DE">
        <w:rPr>
          <w:rFonts w:ascii="Times New Roman" w:hAnsi="Times New Roman"/>
          <w:b w:val="0"/>
          <w:i w:val="0"/>
          <w:sz w:val="24"/>
          <w:szCs w:val="24"/>
        </w:rPr>
        <w:t xml:space="preserve">, </w:t>
      </w:r>
      <w:r w:rsidR="006809FC" w:rsidRPr="007811AF">
        <w:rPr>
          <w:rFonts w:ascii="Times New Roman" w:hAnsi="Times New Roman"/>
          <w:b w:val="0"/>
          <w:i w:val="0"/>
          <w:sz w:val="24"/>
          <w:szCs w:val="24"/>
        </w:rPr>
        <w:t xml:space="preserve">the Department </w:t>
      </w:r>
      <w:r w:rsidR="005E4A7E" w:rsidRPr="00640A2C">
        <w:rPr>
          <w:rFonts w:ascii="Times New Roman" w:hAnsi="Times New Roman"/>
          <w:b w:val="0"/>
          <w:i w:val="0"/>
          <w:sz w:val="24"/>
          <w:szCs w:val="24"/>
        </w:rPr>
        <w:t xml:space="preserve">aimed to ensure that </w:t>
      </w:r>
      <w:r w:rsidR="005E4A7E" w:rsidRPr="00F421DE">
        <w:rPr>
          <w:rFonts w:ascii="Times New Roman" w:hAnsi="Times New Roman"/>
          <w:b w:val="0"/>
          <w:i w:val="0"/>
          <w:sz w:val="24"/>
          <w:szCs w:val="24"/>
        </w:rPr>
        <w:t xml:space="preserve">ten </w:t>
      </w:r>
      <w:r w:rsidR="003E48D1" w:rsidRPr="007811AF">
        <w:rPr>
          <w:rFonts w:ascii="Times New Roman" w:hAnsi="Times New Roman"/>
          <w:b w:val="0"/>
          <w:i w:val="0"/>
          <w:sz w:val="24"/>
          <w:szCs w:val="24"/>
        </w:rPr>
        <w:t>hospitals</w:t>
      </w:r>
      <w:r w:rsidR="003E48D1" w:rsidRPr="00640A2C">
        <w:rPr>
          <w:rFonts w:ascii="Times New Roman" w:hAnsi="Times New Roman"/>
          <w:b w:val="0"/>
          <w:i w:val="0"/>
          <w:sz w:val="24"/>
          <w:szCs w:val="24"/>
        </w:rPr>
        <w:t xml:space="preserve"> </w:t>
      </w:r>
      <w:r w:rsidR="005E4A7E" w:rsidRPr="007811AF">
        <w:rPr>
          <w:rFonts w:ascii="Times New Roman" w:hAnsi="Times New Roman"/>
          <w:b w:val="0"/>
          <w:i w:val="0"/>
          <w:sz w:val="24"/>
          <w:szCs w:val="24"/>
        </w:rPr>
        <w:t xml:space="preserve">(8 district and 2 regional hospitals) </w:t>
      </w:r>
      <w:r w:rsidR="003E48D1" w:rsidRPr="007811AF">
        <w:rPr>
          <w:rFonts w:ascii="Times New Roman" w:hAnsi="Times New Roman"/>
          <w:b w:val="0"/>
          <w:i w:val="0"/>
          <w:sz w:val="24"/>
          <w:szCs w:val="24"/>
        </w:rPr>
        <w:t>have</w:t>
      </w:r>
      <w:r w:rsidR="005E4A7E" w:rsidRPr="007811AF">
        <w:rPr>
          <w:rFonts w:ascii="Times New Roman" w:hAnsi="Times New Roman"/>
          <w:b w:val="0"/>
          <w:i w:val="0"/>
          <w:sz w:val="24"/>
          <w:szCs w:val="24"/>
        </w:rPr>
        <w:t xml:space="preserve"> </w:t>
      </w:r>
      <w:r w:rsidR="005E4A7E" w:rsidRPr="00640A2C">
        <w:rPr>
          <w:rFonts w:ascii="Times New Roman" w:hAnsi="Times New Roman"/>
          <w:b w:val="0"/>
          <w:i w:val="0"/>
          <w:sz w:val="24"/>
          <w:szCs w:val="24"/>
        </w:rPr>
        <w:t>mental health inpatient units</w:t>
      </w:r>
      <w:r w:rsidR="005E4A7E" w:rsidRPr="007811AF">
        <w:rPr>
          <w:rFonts w:ascii="Times New Roman" w:hAnsi="Times New Roman"/>
          <w:b w:val="0"/>
          <w:i w:val="0"/>
          <w:sz w:val="24"/>
          <w:szCs w:val="24"/>
        </w:rPr>
        <w:t xml:space="preserve">. </w:t>
      </w:r>
      <w:r w:rsidR="006809FC">
        <w:rPr>
          <w:rFonts w:ascii="Times New Roman" w:hAnsi="Times New Roman"/>
          <w:b w:val="0"/>
          <w:i w:val="0"/>
          <w:sz w:val="24"/>
          <w:szCs w:val="24"/>
        </w:rPr>
        <w:t>T</w:t>
      </w:r>
      <w:r w:rsidR="005B5A3F" w:rsidRPr="00640A2C">
        <w:rPr>
          <w:rFonts w:ascii="Times New Roman" w:hAnsi="Times New Roman"/>
          <w:b w:val="0"/>
          <w:i w:val="0"/>
          <w:sz w:val="24"/>
          <w:szCs w:val="24"/>
        </w:rPr>
        <w:t>wenty-nine (29) hospitals (1 district, 14 regional</w:t>
      </w:r>
      <w:r w:rsidR="005B5A3F" w:rsidRPr="00F421DE">
        <w:rPr>
          <w:rFonts w:ascii="Times New Roman" w:hAnsi="Times New Roman"/>
          <w:b w:val="0"/>
          <w:i w:val="0"/>
          <w:sz w:val="24"/>
          <w:szCs w:val="24"/>
        </w:rPr>
        <w:t xml:space="preserve"> and 14 tertiary) have </w:t>
      </w:r>
      <w:r w:rsidR="005E4A7E" w:rsidRPr="00AC7D5F">
        <w:rPr>
          <w:rFonts w:ascii="Times New Roman" w:hAnsi="Times New Roman"/>
          <w:b w:val="0"/>
          <w:i w:val="0"/>
          <w:sz w:val="24"/>
          <w:szCs w:val="24"/>
        </w:rPr>
        <w:t>mental health inpatient units</w:t>
      </w:r>
      <w:r w:rsidR="005B5A3F" w:rsidRPr="006809FC">
        <w:rPr>
          <w:rFonts w:ascii="Times New Roman" w:hAnsi="Times New Roman"/>
          <w:b w:val="0"/>
          <w:i w:val="0"/>
          <w:sz w:val="24"/>
          <w:szCs w:val="24"/>
        </w:rPr>
        <w:t xml:space="preserve">. </w:t>
      </w:r>
    </w:p>
    <w:p w14:paraId="2B5CF9FA" w14:textId="77777777" w:rsidR="00F92B03" w:rsidRPr="007811AF" w:rsidRDefault="00F92B03" w:rsidP="00FC1A52">
      <w:pPr>
        <w:pStyle w:val="Heading2"/>
        <w:spacing w:before="0" w:after="0"/>
        <w:ind w:left="360"/>
        <w:jc w:val="both"/>
        <w:rPr>
          <w:rFonts w:ascii="Times New Roman" w:hAnsi="Times New Roman"/>
          <w:i w:val="0"/>
          <w:sz w:val="24"/>
          <w:szCs w:val="24"/>
        </w:rPr>
      </w:pPr>
    </w:p>
    <w:p w14:paraId="174B1995" w14:textId="6186B161" w:rsidR="00F92B03"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None of the indicators for developing and implementing health workforce staffing norms and standards were met. Human Resources for Health (HRH) norms for district and specialised hospitals were not approved yet. Also, work to develop the HRH norms for regional, tertiary and centr</w:t>
      </w:r>
      <w:r w:rsidR="00C77FBF" w:rsidRPr="00FC1A52">
        <w:rPr>
          <w:rFonts w:ascii="Times New Roman" w:hAnsi="Times New Roman"/>
          <w:b w:val="0"/>
          <w:i w:val="0"/>
          <w:sz w:val="24"/>
          <w:szCs w:val="24"/>
        </w:rPr>
        <w:t xml:space="preserve">al hospitals did not commence. </w:t>
      </w:r>
      <w:r w:rsidRPr="00FC1A52">
        <w:rPr>
          <w:rFonts w:ascii="Times New Roman" w:hAnsi="Times New Roman"/>
          <w:b w:val="0"/>
          <w:i w:val="0"/>
          <w:sz w:val="24"/>
          <w:szCs w:val="24"/>
        </w:rPr>
        <w:t>The new basic nursing qualification programmes and draft curricula was developed. Eighty-eight (88) Nursing and midwifery educators (target</w:t>
      </w:r>
      <w:r w:rsidR="00C51C45">
        <w:rPr>
          <w:rFonts w:ascii="Times New Roman" w:hAnsi="Times New Roman"/>
          <w:b w:val="0"/>
          <w:i w:val="0"/>
          <w:sz w:val="24"/>
          <w:szCs w:val="24"/>
        </w:rPr>
        <w:t xml:space="preserve"> was</w:t>
      </w:r>
      <w:r w:rsidRPr="00FC1A52">
        <w:rPr>
          <w:rFonts w:ascii="Times New Roman" w:hAnsi="Times New Roman"/>
          <w:b w:val="0"/>
          <w:i w:val="0"/>
          <w:sz w:val="24"/>
          <w:szCs w:val="24"/>
        </w:rPr>
        <w:t xml:space="preserve"> 50) underwent training and development programme.</w:t>
      </w:r>
      <w:r w:rsidR="00F92B03" w:rsidRPr="00FC1A52">
        <w:rPr>
          <w:rFonts w:ascii="Times New Roman" w:hAnsi="Times New Roman"/>
          <w:b w:val="0"/>
          <w:i w:val="0"/>
          <w:sz w:val="24"/>
          <w:szCs w:val="24"/>
        </w:rPr>
        <w:t xml:space="preserve"> </w:t>
      </w:r>
    </w:p>
    <w:p w14:paraId="56AA3A8C" w14:textId="77777777" w:rsidR="00F92B03" w:rsidRPr="00381B28" w:rsidRDefault="00F92B03" w:rsidP="00FC1A52">
      <w:pPr>
        <w:pStyle w:val="Heading2"/>
        <w:spacing w:before="0" w:after="0"/>
        <w:ind w:left="360"/>
        <w:jc w:val="both"/>
        <w:rPr>
          <w:rFonts w:ascii="Times New Roman" w:hAnsi="Times New Roman"/>
          <w:sz w:val="24"/>
          <w:szCs w:val="24"/>
        </w:rPr>
      </w:pPr>
    </w:p>
    <w:p w14:paraId="4EF5D3CF" w14:textId="4AB6821C" w:rsidR="005B5A3F" w:rsidRPr="00FC1A52"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Three (3) provinces did not submit additional quarterly reports on the monitoring system which was developed and implemented to monitor facilities that render services for the management of sexual and related offences.</w:t>
      </w:r>
    </w:p>
    <w:p w14:paraId="47CB793A" w14:textId="77777777" w:rsidR="005B5A3F" w:rsidRPr="00FC1A52" w:rsidRDefault="005B5A3F" w:rsidP="00FC1A52">
      <w:pPr>
        <w:spacing w:after="0"/>
        <w:jc w:val="both"/>
        <w:rPr>
          <w:rFonts w:ascii="Times New Roman" w:hAnsi="Times New Roman"/>
          <w:sz w:val="24"/>
          <w:szCs w:val="24"/>
        </w:rPr>
      </w:pPr>
    </w:p>
    <w:p w14:paraId="6E5ECF94" w14:textId="7E665C80" w:rsidR="00F92B03" w:rsidRPr="0014495D" w:rsidRDefault="005B5A3F" w:rsidP="00FC1A52">
      <w:pPr>
        <w:pStyle w:val="Heading2"/>
        <w:numPr>
          <w:ilvl w:val="0"/>
          <w:numId w:val="123"/>
        </w:numPr>
        <w:spacing w:before="0" w:after="0"/>
        <w:jc w:val="both"/>
        <w:rPr>
          <w:rFonts w:ascii="Times New Roman" w:hAnsi="Times New Roman"/>
          <w:sz w:val="24"/>
          <w:szCs w:val="24"/>
        </w:rPr>
      </w:pPr>
      <w:r w:rsidRPr="00FC1A52">
        <w:rPr>
          <w:rFonts w:ascii="Times New Roman" w:hAnsi="Times New Roman"/>
          <w:i w:val="0"/>
          <w:sz w:val="24"/>
          <w:szCs w:val="24"/>
        </w:rPr>
        <w:lastRenderedPageBreak/>
        <w:t xml:space="preserve">Programme 6: Health Regulation and Compliance Management </w:t>
      </w:r>
      <w:r w:rsidR="00F92B03" w:rsidRPr="00FC1A52">
        <w:rPr>
          <w:rFonts w:ascii="Times New Roman" w:hAnsi="Times New Roman"/>
          <w:b w:val="0"/>
          <w:i w:val="0"/>
          <w:sz w:val="24"/>
        </w:rPr>
        <w:t>–</w:t>
      </w:r>
      <w:r w:rsidR="006A0C04">
        <w:rPr>
          <w:rFonts w:ascii="Times New Roman" w:hAnsi="Times New Roman"/>
          <w:b w:val="0"/>
          <w:i w:val="0"/>
          <w:sz w:val="24"/>
        </w:rPr>
        <w:t xml:space="preserve"> </w:t>
      </w:r>
      <w:r w:rsidRPr="00FC1A52">
        <w:rPr>
          <w:rFonts w:ascii="Times New Roman" w:hAnsi="Times New Roman"/>
          <w:b w:val="0"/>
          <w:i w:val="0"/>
          <w:sz w:val="24"/>
          <w:szCs w:val="24"/>
        </w:rPr>
        <w:t>The number of targets</w:t>
      </w:r>
      <w:r w:rsidR="003E2094">
        <w:rPr>
          <w:rFonts w:ascii="Times New Roman" w:hAnsi="Times New Roman"/>
          <w:b w:val="0"/>
          <w:i w:val="0"/>
          <w:sz w:val="24"/>
          <w:szCs w:val="24"/>
        </w:rPr>
        <w:t xml:space="preserve"> in this programme</w:t>
      </w:r>
      <w:r w:rsidRPr="00FC1A52">
        <w:rPr>
          <w:rFonts w:ascii="Times New Roman" w:hAnsi="Times New Roman"/>
          <w:b w:val="0"/>
          <w:i w:val="0"/>
          <w:sz w:val="24"/>
          <w:szCs w:val="24"/>
        </w:rPr>
        <w:t xml:space="preserve"> has decreased from 18 to 8, of which only 4 or 50% were achieved (</w:t>
      </w:r>
      <w:r w:rsidR="003E2094">
        <w:rPr>
          <w:rFonts w:ascii="Times New Roman" w:hAnsi="Times New Roman"/>
          <w:b w:val="0"/>
          <w:i w:val="0"/>
          <w:sz w:val="24"/>
          <w:szCs w:val="24"/>
        </w:rPr>
        <w:t>previous financial</w:t>
      </w:r>
      <w:r w:rsidR="003E2094" w:rsidRPr="00FC1A52">
        <w:rPr>
          <w:rFonts w:ascii="Times New Roman" w:hAnsi="Times New Roman"/>
          <w:b w:val="0"/>
          <w:i w:val="0"/>
          <w:sz w:val="24"/>
          <w:szCs w:val="24"/>
        </w:rPr>
        <w:t xml:space="preserve"> year 12 of the 18 targets (</w:t>
      </w:r>
      <w:r w:rsidRPr="00FC1A52">
        <w:rPr>
          <w:rFonts w:ascii="Times New Roman" w:hAnsi="Times New Roman"/>
          <w:b w:val="0"/>
          <w:i w:val="0"/>
          <w:sz w:val="24"/>
          <w:szCs w:val="24"/>
        </w:rPr>
        <w:t>67%</w:t>
      </w:r>
      <w:r w:rsidR="003E2094">
        <w:rPr>
          <w:rFonts w:ascii="Times New Roman" w:hAnsi="Times New Roman"/>
          <w:b w:val="0"/>
          <w:i w:val="0"/>
          <w:sz w:val="24"/>
          <w:szCs w:val="24"/>
        </w:rPr>
        <w:t>)</w:t>
      </w:r>
      <w:r w:rsidRPr="00FC1A52">
        <w:rPr>
          <w:rFonts w:ascii="Times New Roman" w:hAnsi="Times New Roman"/>
          <w:b w:val="0"/>
          <w:i w:val="0"/>
          <w:sz w:val="24"/>
          <w:szCs w:val="24"/>
        </w:rPr>
        <w:t xml:space="preserve"> were achieved). </w:t>
      </w:r>
    </w:p>
    <w:p w14:paraId="5B5D8503" w14:textId="77777777" w:rsidR="00F92B03" w:rsidRPr="007811AF" w:rsidRDefault="00F92B03" w:rsidP="00FC1A52">
      <w:pPr>
        <w:pStyle w:val="Heading2"/>
        <w:spacing w:before="0" w:after="0"/>
        <w:ind w:left="360"/>
        <w:jc w:val="both"/>
        <w:rPr>
          <w:rFonts w:ascii="Times New Roman" w:hAnsi="Times New Roman"/>
          <w:i w:val="0"/>
          <w:sz w:val="24"/>
          <w:szCs w:val="24"/>
        </w:rPr>
      </w:pPr>
    </w:p>
    <w:p w14:paraId="38DAF193" w14:textId="6910F87F" w:rsidR="00F92B03" w:rsidRPr="009873F3"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Parliament passed the South African Health Product Regulatory Authority (SAHPRA) Bill [B6 – 2014] which was assented to by the President on 24 December 2015, and gazetted on 7 January 2016. However, the appointment of the</w:t>
      </w:r>
      <w:r w:rsidR="003E2094">
        <w:rPr>
          <w:rFonts w:ascii="Times New Roman" w:hAnsi="Times New Roman"/>
          <w:b w:val="0"/>
          <w:i w:val="0"/>
          <w:sz w:val="24"/>
          <w:szCs w:val="24"/>
        </w:rPr>
        <w:t xml:space="preserve"> SAHPRA</w:t>
      </w:r>
      <w:r w:rsidRPr="00FC1A52">
        <w:rPr>
          <w:rFonts w:ascii="Times New Roman" w:hAnsi="Times New Roman"/>
          <w:b w:val="0"/>
          <w:i w:val="0"/>
          <w:sz w:val="24"/>
          <w:szCs w:val="24"/>
        </w:rPr>
        <w:t xml:space="preserve"> </w:t>
      </w:r>
      <w:r w:rsidR="003E2094">
        <w:rPr>
          <w:rFonts w:ascii="Times New Roman" w:hAnsi="Times New Roman"/>
          <w:b w:val="0"/>
          <w:i w:val="0"/>
          <w:sz w:val="24"/>
          <w:szCs w:val="24"/>
        </w:rPr>
        <w:t>B</w:t>
      </w:r>
      <w:r w:rsidRPr="00FC1A52">
        <w:rPr>
          <w:rFonts w:ascii="Times New Roman" w:hAnsi="Times New Roman"/>
          <w:b w:val="0"/>
          <w:i w:val="0"/>
          <w:sz w:val="24"/>
          <w:szCs w:val="24"/>
        </w:rPr>
        <w:t>oard</w:t>
      </w:r>
      <w:r w:rsidR="003E2094">
        <w:rPr>
          <w:rFonts w:ascii="Times New Roman" w:hAnsi="Times New Roman"/>
          <w:b w:val="0"/>
          <w:i w:val="0"/>
          <w:sz w:val="24"/>
          <w:szCs w:val="24"/>
        </w:rPr>
        <w:t>,</w:t>
      </w:r>
      <w:r w:rsidRPr="00FC1A52">
        <w:rPr>
          <w:rFonts w:ascii="Times New Roman" w:hAnsi="Times New Roman"/>
          <w:b w:val="0"/>
          <w:i w:val="0"/>
          <w:sz w:val="24"/>
          <w:szCs w:val="24"/>
        </w:rPr>
        <w:t xml:space="preserve"> CEO and committees is pending proclamation of the Act by the President.  </w:t>
      </w:r>
    </w:p>
    <w:p w14:paraId="5D08177C" w14:textId="77777777" w:rsidR="00F92B03" w:rsidRPr="007811AF" w:rsidRDefault="00F92B03" w:rsidP="00FC1A52">
      <w:pPr>
        <w:pStyle w:val="Heading2"/>
        <w:spacing w:before="0" w:after="0"/>
        <w:ind w:left="360"/>
        <w:jc w:val="both"/>
        <w:rPr>
          <w:rFonts w:ascii="Times New Roman" w:hAnsi="Times New Roman"/>
          <w:i w:val="0"/>
          <w:sz w:val="24"/>
          <w:szCs w:val="24"/>
        </w:rPr>
      </w:pPr>
    </w:p>
    <w:p w14:paraId="20F590F6" w14:textId="59C105CB" w:rsidR="005B5A3F" w:rsidRPr="00FC1A52" w:rsidRDefault="005B5A3F" w:rsidP="00FC1A52">
      <w:pPr>
        <w:pStyle w:val="Heading2"/>
        <w:spacing w:before="0" w:after="0"/>
        <w:ind w:left="360"/>
        <w:jc w:val="both"/>
        <w:rPr>
          <w:rFonts w:ascii="Times New Roman" w:hAnsi="Times New Roman"/>
          <w:sz w:val="24"/>
          <w:szCs w:val="24"/>
        </w:rPr>
      </w:pPr>
      <w:r w:rsidRPr="00FC1A52">
        <w:rPr>
          <w:rFonts w:ascii="Times New Roman" w:hAnsi="Times New Roman"/>
          <w:b w:val="0"/>
          <w:i w:val="0"/>
          <w:sz w:val="24"/>
          <w:szCs w:val="24"/>
        </w:rPr>
        <w:t xml:space="preserve">Four (4) health entities and 5 statutory health professional councils are fully functional and compliant to good governance practices (structures, finance, HR, supply chain management policies). The interim Traditional Health Practitioners Council of South Africa was not fully functional and compliant with corporate governance practices because National Treasury did not allocate budget. </w:t>
      </w:r>
    </w:p>
    <w:p w14:paraId="07C6F860" w14:textId="1C4E1475" w:rsidR="005B5A3F" w:rsidRDefault="005B5A3F" w:rsidP="005B5A3F">
      <w:pPr>
        <w:rPr>
          <w:rFonts w:ascii="Times New Roman" w:hAnsi="Times New Roman"/>
        </w:rPr>
      </w:pPr>
    </w:p>
    <w:p w14:paraId="15A2F029" w14:textId="2A990533" w:rsidR="00980F74" w:rsidRPr="00FC1A52" w:rsidRDefault="00A601B9" w:rsidP="00FC1A52">
      <w:pPr>
        <w:pStyle w:val="ListParagraph"/>
        <w:numPr>
          <w:ilvl w:val="0"/>
          <w:numId w:val="1"/>
        </w:numPr>
        <w:spacing w:after="0"/>
        <w:jc w:val="both"/>
        <w:rPr>
          <w:rFonts w:ascii="Times New Roman" w:hAnsi="Times New Roman"/>
          <w:b/>
          <w:sz w:val="24"/>
          <w:szCs w:val="24"/>
        </w:rPr>
      </w:pPr>
      <w:r w:rsidRPr="00FC1A52">
        <w:rPr>
          <w:rFonts w:ascii="Times New Roman" w:hAnsi="Times New Roman"/>
          <w:b/>
          <w:sz w:val="24"/>
          <w:szCs w:val="24"/>
        </w:rPr>
        <w:t>PERFORMANCE OF ENT</w:t>
      </w:r>
      <w:r w:rsidR="000975F5" w:rsidRPr="00FC1A52">
        <w:rPr>
          <w:rFonts w:ascii="Times New Roman" w:hAnsi="Times New Roman"/>
          <w:b/>
          <w:sz w:val="24"/>
          <w:szCs w:val="24"/>
        </w:rPr>
        <w:t>ITIES</w:t>
      </w:r>
    </w:p>
    <w:p w14:paraId="3BC28705" w14:textId="6903DB1E" w:rsidR="00F86F8D" w:rsidRPr="00D202E8" w:rsidRDefault="00F86F8D" w:rsidP="002117BA">
      <w:pPr>
        <w:pStyle w:val="ListParagraph"/>
        <w:spacing w:after="0"/>
        <w:ind w:left="540"/>
        <w:jc w:val="both"/>
        <w:rPr>
          <w:rFonts w:ascii="Times New Roman" w:hAnsi="Times New Roman"/>
          <w:b/>
          <w:sz w:val="24"/>
          <w:szCs w:val="24"/>
        </w:rPr>
      </w:pPr>
    </w:p>
    <w:p w14:paraId="2F114C10" w14:textId="7D23C93A" w:rsidR="001F2F85" w:rsidRPr="00FC1A52" w:rsidRDefault="001F2F85" w:rsidP="00FC1A52">
      <w:pPr>
        <w:pStyle w:val="ListParagraph"/>
        <w:numPr>
          <w:ilvl w:val="1"/>
          <w:numId w:val="1"/>
        </w:numPr>
        <w:spacing w:after="0"/>
        <w:jc w:val="both"/>
        <w:rPr>
          <w:rFonts w:ascii="Times New Roman" w:hAnsi="Times New Roman"/>
          <w:b/>
          <w:sz w:val="24"/>
        </w:rPr>
      </w:pPr>
      <w:r w:rsidRPr="00FC1A52">
        <w:rPr>
          <w:rFonts w:ascii="Times New Roman" w:hAnsi="Times New Roman"/>
          <w:b/>
          <w:sz w:val="24"/>
        </w:rPr>
        <w:t>SOUTH AFRICAN MEDICAL RESEARCH COUNCIL</w:t>
      </w:r>
    </w:p>
    <w:p w14:paraId="459FD2CF" w14:textId="77777777" w:rsidR="001F2F85" w:rsidRPr="000866E6" w:rsidRDefault="001F2F85" w:rsidP="00504132">
      <w:pPr>
        <w:spacing w:after="0"/>
        <w:jc w:val="both"/>
        <w:rPr>
          <w:rFonts w:ascii="Times New Roman" w:hAnsi="Times New Roman"/>
          <w:b/>
          <w:sz w:val="28"/>
          <w:szCs w:val="24"/>
        </w:rPr>
      </w:pPr>
    </w:p>
    <w:p w14:paraId="1F67369A" w14:textId="66A4EB14" w:rsidR="001F2F85" w:rsidRPr="00CB53F1" w:rsidRDefault="001F2F85" w:rsidP="00FC1A52">
      <w:pPr>
        <w:spacing w:after="0"/>
        <w:jc w:val="both"/>
        <w:rPr>
          <w:rFonts w:ascii="Times New Roman" w:hAnsi="Times New Roman"/>
          <w:b/>
          <w:bCs/>
          <w:kern w:val="32"/>
          <w:sz w:val="36"/>
          <w:szCs w:val="24"/>
        </w:rPr>
      </w:pPr>
      <w:r w:rsidRPr="00CB53F1">
        <w:rPr>
          <w:rFonts w:ascii="Times New Roman" w:hAnsi="Times New Roman"/>
          <w:sz w:val="24"/>
        </w:rPr>
        <w:t>The South African Medical Research Council Act, No. 58 of 1991(as amended) mandates the South African Medical Research Council (SAMRC) to amongst others conduct ‘research, development and technology transfer, to promote the improvement of the health and quality of life of the population of the Republic</w:t>
      </w:r>
      <w:r>
        <w:rPr>
          <w:rFonts w:ascii="Times New Roman" w:hAnsi="Times New Roman"/>
          <w:sz w:val="24"/>
        </w:rPr>
        <w:t xml:space="preserve">. </w:t>
      </w:r>
    </w:p>
    <w:p w14:paraId="55A67EE5" w14:textId="66C6B2AB" w:rsidR="001F2F85" w:rsidRDefault="001F2F85" w:rsidP="00FC1A52">
      <w:pPr>
        <w:autoSpaceDE w:val="0"/>
        <w:autoSpaceDN w:val="0"/>
        <w:adjustRightInd w:val="0"/>
        <w:spacing w:after="0"/>
        <w:jc w:val="both"/>
        <w:rPr>
          <w:rFonts w:ascii="Times New Roman" w:hAnsi="Times New Roman"/>
          <w:sz w:val="24"/>
          <w:szCs w:val="16"/>
          <w:lang w:eastAsia="en-ZA"/>
        </w:rPr>
      </w:pPr>
    </w:p>
    <w:p w14:paraId="6F5F05EF" w14:textId="059B82A6" w:rsidR="001F2F85" w:rsidRPr="000866E6" w:rsidRDefault="001F2F85" w:rsidP="00FC1A52">
      <w:pPr>
        <w:pStyle w:val="NoSpacing"/>
        <w:numPr>
          <w:ilvl w:val="2"/>
          <w:numId w:val="1"/>
        </w:numPr>
        <w:spacing w:line="276" w:lineRule="auto"/>
        <w:rPr>
          <w:rFonts w:ascii="Times New Roman" w:hAnsi="Times New Roman"/>
          <w:b/>
          <w:sz w:val="24"/>
        </w:rPr>
      </w:pPr>
      <w:r w:rsidRPr="000866E6">
        <w:rPr>
          <w:rFonts w:ascii="Times New Roman" w:hAnsi="Times New Roman"/>
          <w:b/>
          <w:sz w:val="24"/>
        </w:rPr>
        <w:t>Performance Information</w:t>
      </w:r>
    </w:p>
    <w:p w14:paraId="2B738D7F" w14:textId="77777777" w:rsidR="001F2F85" w:rsidRDefault="001F2F85" w:rsidP="00FC1A52">
      <w:pPr>
        <w:spacing w:after="0"/>
        <w:jc w:val="both"/>
        <w:rPr>
          <w:rFonts w:ascii="Times New Roman" w:hAnsi="Times New Roman"/>
          <w:sz w:val="24"/>
          <w:szCs w:val="24"/>
        </w:rPr>
      </w:pPr>
    </w:p>
    <w:p w14:paraId="25D394E8" w14:textId="02FD6F5E" w:rsidR="001F2F85" w:rsidRDefault="00CD495A" w:rsidP="00FC1A52">
      <w:pPr>
        <w:spacing w:after="0"/>
        <w:jc w:val="both"/>
        <w:rPr>
          <w:rFonts w:ascii="Times New Roman" w:hAnsi="Times New Roman"/>
          <w:sz w:val="24"/>
          <w:szCs w:val="24"/>
        </w:rPr>
      </w:pPr>
      <w:r>
        <w:rPr>
          <w:rFonts w:ascii="Times New Roman" w:hAnsi="Times New Roman"/>
          <w:sz w:val="28"/>
          <w:szCs w:val="24"/>
        </w:rPr>
        <w:t>F</w:t>
      </w:r>
      <w:r w:rsidR="001F2F85">
        <w:rPr>
          <w:rFonts w:ascii="Times New Roman" w:hAnsi="Times New Roman"/>
          <w:sz w:val="24"/>
          <w:szCs w:val="24"/>
        </w:rPr>
        <w:t>inancial performance</w:t>
      </w:r>
      <w:r>
        <w:rPr>
          <w:rFonts w:ascii="Times New Roman" w:hAnsi="Times New Roman"/>
          <w:sz w:val="24"/>
          <w:szCs w:val="24"/>
        </w:rPr>
        <w:t xml:space="preserve"> </w:t>
      </w:r>
      <w:r w:rsidR="00CA5404">
        <w:rPr>
          <w:rFonts w:ascii="Times New Roman" w:hAnsi="Times New Roman"/>
          <w:sz w:val="24"/>
          <w:szCs w:val="24"/>
        </w:rPr>
        <w:t xml:space="preserve">for 2016/17 </w:t>
      </w:r>
      <w:r>
        <w:rPr>
          <w:rFonts w:ascii="Times New Roman" w:hAnsi="Times New Roman"/>
          <w:sz w:val="24"/>
          <w:szCs w:val="24"/>
        </w:rPr>
        <w:t>was as follows</w:t>
      </w:r>
      <w:r w:rsidR="001F2F85">
        <w:rPr>
          <w:rFonts w:ascii="Times New Roman" w:hAnsi="Times New Roman"/>
          <w:sz w:val="24"/>
          <w:szCs w:val="24"/>
        </w:rPr>
        <w:t>:</w:t>
      </w:r>
    </w:p>
    <w:p w14:paraId="3690ADED" w14:textId="77777777" w:rsidR="00990581" w:rsidRDefault="00990581" w:rsidP="00FC1A52">
      <w:pPr>
        <w:spacing w:after="0"/>
        <w:jc w:val="both"/>
        <w:rPr>
          <w:rFonts w:ascii="Times New Roman" w:hAnsi="Times New Roman"/>
          <w:sz w:val="24"/>
          <w:szCs w:val="24"/>
        </w:rPr>
      </w:pPr>
    </w:p>
    <w:p w14:paraId="41045FB9" w14:textId="77777777" w:rsidR="001F2F85" w:rsidRPr="00CC17FD" w:rsidRDefault="001F2F85" w:rsidP="00FC1A52">
      <w:pPr>
        <w:numPr>
          <w:ilvl w:val="0"/>
          <w:numId w:val="112"/>
        </w:numPr>
        <w:spacing w:after="0"/>
        <w:ind w:left="714" w:hanging="357"/>
        <w:jc w:val="both"/>
        <w:rPr>
          <w:rFonts w:ascii="Times New Roman" w:hAnsi="Times New Roman"/>
          <w:b/>
          <w:sz w:val="24"/>
          <w:szCs w:val="24"/>
          <w:u w:val="single"/>
        </w:rPr>
      </w:pPr>
      <w:r w:rsidRPr="00B26A92">
        <w:rPr>
          <w:rFonts w:ascii="Times New Roman" w:hAnsi="Times New Roman"/>
          <w:sz w:val="24"/>
        </w:rPr>
        <w:t>Revenue for the year increase</w:t>
      </w:r>
      <w:r>
        <w:rPr>
          <w:rFonts w:ascii="Times New Roman" w:hAnsi="Times New Roman"/>
          <w:sz w:val="24"/>
        </w:rPr>
        <w:t>d</w:t>
      </w:r>
      <w:r w:rsidRPr="00B26A92">
        <w:rPr>
          <w:rFonts w:ascii="Times New Roman" w:hAnsi="Times New Roman"/>
          <w:sz w:val="24"/>
        </w:rPr>
        <w:t xml:space="preserve"> </w:t>
      </w:r>
      <w:r>
        <w:rPr>
          <w:rFonts w:ascii="Times New Roman" w:hAnsi="Times New Roman"/>
          <w:sz w:val="24"/>
        </w:rPr>
        <w:t>by 1</w:t>
      </w:r>
      <w:r w:rsidRPr="00B26A92">
        <w:rPr>
          <w:rFonts w:ascii="Times New Roman" w:hAnsi="Times New Roman"/>
          <w:sz w:val="24"/>
        </w:rPr>
        <w:t xml:space="preserve">0.4% from R849.7 million to </w:t>
      </w:r>
      <w:r>
        <w:rPr>
          <w:rFonts w:ascii="Times New Roman" w:hAnsi="Times New Roman"/>
          <w:sz w:val="24"/>
        </w:rPr>
        <w:t>R937 million;</w:t>
      </w:r>
    </w:p>
    <w:p w14:paraId="5FD91512" w14:textId="77777777" w:rsidR="001F2F85" w:rsidRPr="00CC17FD" w:rsidRDefault="001F2F85" w:rsidP="00FC1A52">
      <w:pPr>
        <w:numPr>
          <w:ilvl w:val="0"/>
          <w:numId w:val="112"/>
        </w:numPr>
        <w:spacing w:after="0"/>
        <w:ind w:left="714" w:hanging="357"/>
        <w:jc w:val="both"/>
        <w:rPr>
          <w:rFonts w:ascii="Times New Roman" w:hAnsi="Times New Roman"/>
          <w:b/>
          <w:sz w:val="24"/>
          <w:szCs w:val="24"/>
          <w:u w:val="single"/>
        </w:rPr>
      </w:pPr>
      <w:r>
        <w:rPr>
          <w:rFonts w:ascii="Times New Roman" w:hAnsi="Times New Roman"/>
          <w:sz w:val="24"/>
        </w:rPr>
        <w:t>Investment income increased by 36% (from R25 million to R35 million);</w:t>
      </w:r>
    </w:p>
    <w:p w14:paraId="260A3DB7" w14:textId="77777777" w:rsidR="001F2F85" w:rsidRPr="00CC17FD" w:rsidRDefault="001F2F85" w:rsidP="00FC1A52">
      <w:pPr>
        <w:numPr>
          <w:ilvl w:val="0"/>
          <w:numId w:val="112"/>
        </w:numPr>
        <w:spacing w:after="0"/>
        <w:ind w:left="714" w:hanging="357"/>
        <w:jc w:val="both"/>
        <w:rPr>
          <w:rFonts w:ascii="Times New Roman" w:hAnsi="Times New Roman"/>
          <w:sz w:val="24"/>
          <w:szCs w:val="24"/>
        </w:rPr>
      </w:pPr>
      <w:r w:rsidRPr="00CC17FD">
        <w:rPr>
          <w:rFonts w:ascii="Times New Roman" w:hAnsi="Times New Roman"/>
          <w:sz w:val="24"/>
          <w:szCs w:val="24"/>
        </w:rPr>
        <w:t>Baseline government grant increased by 5.4%, slightly below inflation</w:t>
      </w:r>
      <w:r>
        <w:rPr>
          <w:rFonts w:ascii="Times New Roman" w:hAnsi="Times New Roman"/>
          <w:sz w:val="24"/>
          <w:szCs w:val="24"/>
        </w:rPr>
        <w:t>;</w:t>
      </w:r>
    </w:p>
    <w:p w14:paraId="71EE57B7" w14:textId="77777777" w:rsidR="001F2F85" w:rsidRDefault="001F2F85" w:rsidP="00FC1A52">
      <w:pPr>
        <w:numPr>
          <w:ilvl w:val="0"/>
          <w:numId w:val="112"/>
        </w:numPr>
        <w:spacing w:after="0"/>
        <w:ind w:left="714" w:hanging="357"/>
        <w:jc w:val="both"/>
        <w:rPr>
          <w:rFonts w:ascii="Times New Roman" w:hAnsi="Times New Roman"/>
          <w:sz w:val="24"/>
          <w:szCs w:val="24"/>
        </w:rPr>
      </w:pPr>
      <w:r>
        <w:rPr>
          <w:rFonts w:ascii="Times New Roman" w:hAnsi="Times New Roman"/>
          <w:sz w:val="24"/>
          <w:szCs w:val="24"/>
        </w:rPr>
        <w:t>There was a R32 million surplus for the year, the SAMRC received more funds than anticipated from international funders;</w:t>
      </w:r>
    </w:p>
    <w:p w14:paraId="5FA7F732" w14:textId="77777777" w:rsidR="001F2F85" w:rsidRDefault="001F2F85" w:rsidP="00FC1A52">
      <w:pPr>
        <w:numPr>
          <w:ilvl w:val="0"/>
          <w:numId w:val="112"/>
        </w:numPr>
        <w:spacing w:after="0"/>
        <w:ind w:left="714" w:hanging="357"/>
        <w:jc w:val="both"/>
        <w:rPr>
          <w:rFonts w:ascii="Times New Roman" w:hAnsi="Times New Roman"/>
          <w:sz w:val="24"/>
          <w:szCs w:val="24"/>
        </w:rPr>
      </w:pPr>
      <w:r>
        <w:rPr>
          <w:rFonts w:ascii="Times New Roman" w:hAnsi="Times New Roman"/>
          <w:sz w:val="24"/>
          <w:szCs w:val="24"/>
        </w:rPr>
        <w:t>SAMRC exceeded the R1 billion cash receipt, actual cash of R1.04 billion; and</w:t>
      </w:r>
    </w:p>
    <w:p w14:paraId="49C332C6" w14:textId="77777777" w:rsidR="001F2F85" w:rsidRPr="00CC17FD" w:rsidRDefault="001F2F85" w:rsidP="00FC1A52">
      <w:pPr>
        <w:numPr>
          <w:ilvl w:val="0"/>
          <w:numId w:val="112"/>
        </w:numPr>
        <w:spacing w:after="0"/>
        <w:ind w:left="714" w:hanging="357"/>
        <w:jc w:val="both"/>
        <w:rPr>
          <w:rFonts w:ascii="Times New Roman" w:hAnsi="Times New Roman"/>
          <w:sz w:val="24"/>
          <w:szCs w:val="24"/>
        </w:rPr>
      </w:pPr>
      <w:r>
        <w:rPr>
          <w:rFonts w:ascii="Times New Roman" w:hAnsi="Times New Roman"/>
          <w:sz w:val="24"/>
          <w:szCs w:val="24"/>
        </w:rPr>
        <w:t>The operating cash generated was R118 million and investing cash flow of R28 million.</w:t>
      </w:r>
    </w:p>
    <w:p w14:paraId="47569CE7" w14:textId="77777777" w:rsidR="00AC7D5F" w:rsidRDefault="00AC7D5F" w:rsidP="00FC1A52">
      <w:pPr>
        <w:pStyle w:val="NoSpacing"/>
        <w:spacing w:line="276" w:lineRule="auto"/>
        <w:rPr>
          <w:rFonts w:ascii="Times New Roman" w:hAnsi="Times New Roman"/>
          <w:sz w:val="24"/>
        </w:rPr>
      </w:pPr>
    </w:p>
    <w:p w14:paraId="063E124B" w14:textId="03DAED04" w:rsidR="00742A47" w:rsidRDefault="00742A47" w:rsidP="00FC1A52">
      <w:pPr>
        <w:pStyle w:val="NoSpacing"/>
        <w:spacing w:line="276" w:lineRule="auto"/>
        <w:rPr>
          <w:rFonts w:ascii="Times New Roman" w:hAnsi="Times New Roman"/>
          <w:sz w:val="24"/>
        </w:rPr>
      </w:pPr>
      <w:r>
        <w:rPr>
          <w:rFonts w:ascii="Times New Roman" w:hAnsi="Times New Roman"/>
          <w:sz w:val="24"/>
        </w:rPr>
        <w:t>Non-financial performance:</w:t>
      </w:r>
    </w:p>
    <w:p w14:paraId="579510A9" w14:textId="77777777" w:rsidR="00742A47" w:rsidRDefault="00742A47" w:rsidP="00FC1A52">
      <w:pPr>
        <w:pStyle w:val="NoSpacing"/>
        <w:spacing w:line="276" w:lineRule="auto"/>
        <w:rPr>
          <w:rFonts w:ascii="Times New Roman" w:hAnsi="Times New Roman"/>
          <w:sz w:val="24"/>
        </w:rPr>
      </w:pPr>
    </w:p>
    <w:p w14:paraId="4F1BBA16" w14:textId="5F6E597B" w:rsidR="00742A47" w:rsidRDefault="00742A47" w:rsidP="00742A47">
      <w:pPr>
        <w:spacing w:after="0"/>
        <w:jc w:val="both"/>
        <w:rPr>
          <w:rFonts w:ascii="Times New Roman" w:hAnsi="Times New Roman"/>
          <w:sz w:val="24"/>
          <w:szCs w:val="24"/>
          <w:lang w:eastAsia="en-ZA"/>
        </w:rPr>
      </w:pPr>
      <w:r>
        <w:rPr>
          <w:rFonts w:ascii="Times New Roman" w:hAnsi="Times New Roman"/>
          <w:sz w:val="24"/>
          <w:szCs w:val="24"/>
        </w:rPr>
        <w:t>The SAMR</w:t>
      </w:r>
      <w:r w:rsidR="00E63F00">
        <w:rPr>
          <w:rFonts w:ascii="Times New Roman" w:hAnsi="Times New Roman"/>
          <w:sz w:val="24"/>
          <w:szCs w:val="24"/>
        </w:rPr>
        <w:t>C</w:t>
      </w:r>
      <w:r>
        <w:rPr>
          <w:rFonts w:ascii="Times New Roman" w:hAnsi="Times New Roman"/>
          <w:sz w:val="24"/>
          <w:szCs w:val="24"/>
        </w:rPr>
        <w:t xml:space="preserve"> has four strategic goals that are aligned with the health sector Outcome 2. For 2016/17</w:t>
      </w:r>
      <w:r w:rsidRPr="000866E6">
        <w:rPr>
          <w:rFonts w:ascii="Times New Roman" w:hAnsi="Times New Roman"/>
          <w:sz w:val="24"/>
          <w:szCs w:val="24"/>
        </w:rPr>
        <w:t xml:space="preserve">, SAMRC reported on nine (9) </w:t>
      </w:r>
      <w:r w:rsidRPr="00606C29">
        <w:rPr>
          <w:rFonts w:ascii="Times New Roman" w:hAnsi="Times New Roman"/>
          <w:sz w:val="24"/>
          <w:szCs w:val="24"/>
        </w:rPr>
        <w:t>strategic objectives</w:t>
      </w:r>
      <w:r w:rsidRPr="00504132">
        <w:rPr>
          <w:rFonts w:ascii="Times New Roman" w:hAnsi="Times New Roman"/>
          <w:sz w:val="24"/>
          <w:szCs w:val="24"/>
        </w:rPr>
        <w:t xml:space="preserve"> linked to the four strategic goals, </w:t>
      </w:r>
      <w:r w:rsidRPr="00504132">
        <w:rPr>
          <w:rFonts w:ascii="Times New Roman" w:hAnsi="Times New Roman"/>
          <w:sz w:val="24"/>
          <w:szCs w:val="24"/>
        </w:rPr>
        <w:lastRenderedPageBreak/>
        <w:t>which most of them have been met and exceeded</w:t>
      </w:r>
      <w:r>
        <w:rPr>
          <w:rFonts w:ascii="Times New Roman" w:hAnsi="Times New Roman"/>
          <w:sz w:val="24"/>
          <w:szCs w:val="24"/>
        </w:rPr>
        <w:t xml:space="preserve"> (Table 3)</w:t>
      </w:r>
      <w:r w:rsidRPr="00504132">
        <w:rPr>
          <w:rFonts w:ascii="Times New Roman" w:hAnsi="Times New Roman"/>
          <w:sz w:val="24"/>
          <w:szCs w:val="24"/>
        </w:rPr>
        <w:t xml:space="preserve">. </w:t>
      </w:r>
      <w:r w:rsidRPr="002A0D89">
        <w:rPr>
          <w:rFonts w:ascii="Times New Roman" w:hAnsi="Times New Roman"/>
          <w:sz w:val="24"/>
          <w:szCs w:val="24"/>
          <w:lang w:eastAsia="en-ZA"/>
        </w:rPr>
        <w:t>During the reporting period (2016/17), SAMRC reached many milestones, some of the successes included:</w:t>
      </w:r>
    </w:p>
    <w:p w14:paraId="247F2B7B" w14:textId="77777777" w:rsidR="00C92F63" w:rsidRDefault="00C92F63" w:rsidP="00742A47">
      <w:pPr>
        <w:spacing w:after="0"/>
        <w:jc w:val="both"/>
        <w:rPr>
          <w:rFonts w:ascii="Times New Roman" w:hAnsi="Times New Roman"/>
          <w:sz w:val="24"/>
          <w:szCs w:val="24"/>
        </w:rPr>
      </w:pPr>
    </w:p>
    <w:p w14:paraId="75BEC431" w14:textId="77777777" w:rsidR="00742A47" w:rsidRPr="00AF5729" w:rsidRDefault="00742A47" w:rsidP="00742A47">
      <w:pPr>
        <w:pStyle w:val="ListParagraph"/>
        <w:numPr>
          <w:ilvl w:val="0"/>
          <w:numId w:val="119"/>
        </w:numPr>
        <w:autoSpaceDE w:val="0"/>
        <w:autoSpaceDN w:val="0"/>
        <w:adjustRightInd w:val="0"/>
        <w:spacing w:after="0"/>
        <w:contextualSpacing w:val="0"/>
        <w:rPr>
          <w:rFonts w:ascii="Times New Roman" w:hAnsi="Times New Roman"/>
          <w:sz w:val="24"/>
          <w:szCs w:val="16"/>
          <w:lang w:eastAsia="en-ZA"/>
        </w:rPr>
      </w:pPr>
      <w:r w:rsidRPr="00AF5729">
        <w:rPr>
          <w:rFonts w:ascii="Times New Roman" w:hAnsi="Times New Roman"/>
          <w:sz w:val="24"/>
          <w:szCs w:val="16"/>
          <w:lang w:eastAsia="en-ZA"/>
        </w:rPr>
        <w:t>The establishment of a Scientific Advisory Board to advise the President and the Board on the research strategy in the intramural programmes;</w:t>
      </w:r>
    </w:p>
    <w:p w14:paraId="327982B7" w14:textId="77777777" w:rsidR="00742A47" w:rsidRPr="00AF5729" w:rsidRDefault="00742A47" w:rsidP="00742A47">
      <w:pPr>
        <w:pStyle w:val="ListParagraph"/>
        <w:numPr>
          <w:ilvl w:val="0"/>
          <w:numId w:val="119"/>
        </w:numPr>
        <w:autoSpaceDE w:val="0"/>
        <w:autoSpaceDN w:val="0"/>
        <w:adjustRightInd w:val="0"/>
        <w:spacing w:after="0"/>
        <w:contextualSpacing w:val="0"/>
        <w:rPr>
          <w:rFonts w:ascii="Times New Roman" w:hAnsi="Times New Roman"/>
          <w:sz w:val="24"/>
          <w:szCs w:val="16"/>
          <w:lang w:eastAsia="en-ZA"/>
        </w:rPr>
      </w:pPr>
      <w:r w:rsidRPr="00AF5729">
        <w:rPr>
          <w:rFonts w:ascii="Times New Roman" w:hAnsi="Times New Roman"/>
          <w:sz w:val="24"/>
          <w:szCs w:val="16"/>
          <w:lang w:eastAsia="en-ZA"/>
        </w:rPr>
        <w:t>An amount in excess of R270 million was invested in medical research, innovation and research programmes to respond to the disease burden of our country;</w:t>
      </w:r>
    </w:p>
    <w:p w14:paraId="7A986425" w14:textId="77777777" w:rsidR="00742A47" w:rsidRPr="00AF5729" w:rsidRDefault="00742A47" w:rsidP="00742A47">
      <w:pPr>
        <w:pStyle w:val="ListParagraph"/>
        <w:numPr>
          <w:ilvl w:val="0"/>
          <w:numId w:val="119"/>
        </w:numPr>
        <w:autoSpaceDE w:val="0"/>
        <w:autoSpaceDN w:val="0"/>
        <w:adjustRightInd w:val="0"/>
        <w:spacing w:after="0"/>
        <w:contextualSpacing w:val="0"/>
        <w:rPr>
          <w:rFonts w:ascii="Times New Roman" w:hAnsi="Times New Roman"/>
          <w:sz w:val="24"/>
          <w:szCs w:val="16"/>
          <w:lang w:eastAsia="en-ZA"/>
        </w:rPr>
      </w:pPr>
      <w:r w:rsidRPr="00AF5729">
        <w:rPr>
          <w:rFonts w:ascii="Times New Roman" w:hAnsi="Times New Roman"/>
          <w:sz w:val="24"/>
          <w:szCs w:val="16"/>
          <w:lang w:eastAsia="en-ZA"/>
        </w:rPr>
        <w:t xml:space="preserve">The launch of </w:t>
      </w:r>
      <w:r>
        <w:rPr>
          <w:rFonts w:ascii="Times New Roman" w:hAnsi="Times New Roman"/>
          <w:sz w:val="24"/>
          <w:szCs w:val="16"/>
          <w:lang w:eastAsia="en-ZA"/>
        </w:rPr>
        <w:t>m</w:t>
      </w:r>
      <w:r w:rsidRPr="00AF5729">
        <w:rPr>
          <w:rFonts w:ascii="Times New Roman" w:hAnsi="Times New Roman"/>
          <w:sz w:val="24"/>
          <w:szCs w:val="16"/>
          <w:lang w:eastAsia="en-ZA"/>
        </w:rPr>
        <w:t>id-career Scientist Programme, which focuses on developing the next generation of science leaders;</w:t>
      </w:r>
    </w:p>
    <w:p w14:paraId="4346CC16" w14:textId="77777777" w:rsidR="00742A47" w:rsidRPr="00AF5729" w:rsidRDefault="00742A47" w:rsidP="00742A47">
      <w:pPr>
        <w:pStyle w:val="ListParagraph"/>
        <w:numPr>
          <w:ilvl w:val="0"/>
          <w:numId w:val="119"/>
        </w:numPr>
        <w:autoSpaceDE w:val="0"/>
        <w:autoSpaceDN w:val="0"/>
        <w:adjustRightInd w:val="0"/>
        <w:spacing w:after="0"/>
        <w:contextualSpacing w:val="0"/>
        <w:rPr>
          <w:rFonts w:ascii="Times New Roman" w:hAnsi="Times New Roman"/>
          <w:sz w:val="24"/>
          <w:szCs w:val="16"/>
          <w:lang w:eastAsia="en-ZA"/>
        </w:rPr>
      </w:pPr>
      <w:r w:rsidRPr="00AF5729">
        <w:rPr>
          <w:rFonts w:ascii="Times New Roman" w:hAnsi="Times New Roman"/>
          <w:sz w:val="24"/>
          <w:szCs w:val="16"/>
          <w:lang w:eastAsia="en-ZA"/>
        </w:rPr>
        <w:t xml:space="preserve">Introduction of a Deputy Director Programme to advance the transformation agenda of the SAMRC; </w:t>
      </w:r>
    </w:p>
    <w:p w14:paraId="0E105085" w14:textId="77777777" w:rsidR="00742A47" w:rsidRPr="00AF5729" w:rsidRDefault="00742A47" w:rsidP="00742A47">
      <w:pPr>
        <w:pStyle w:val="ListParagraph"/>
        <w:numPr>
          <w:ilvl w:val="0"/>
          <w:numId w:val="119"/>
        </w:numPr>
        <w:autoSpaceDE w:val="0"/>
        <w:autoSpaceDN w:val="0"/>
        <w:adjustRightInd w:val="0"/>
        <w:spacing w:after="0"/>
        <w:contextualSpacing w:val="0"/>
        <w:rPr>
          <w:rFonts w:ascii="Times New Roman" w:hAnsi="Times New Roman"/>
          <w:sz w:val="24"/>
          <w:szCs w:val="16"/>
          <w:lang w:eastAsia="en-ZA"/>
        </w:rPr>
      </w:pPr>
      <w:r w:rsidRPr="00AF5729">
        <w:rPr>
          <w:rFonts w:ascii="Times New Roman" w:hAnsi="Times New Roman"/>
          <w:sz w:val="24"/>
          <w:szCs w:val="16"/>
          <w:lang w:eastAsia="en-ZA"/>
        </w:rPr>
        <w:t>Continued to address the issues of transformation in our extramural science programme; and</w:t>
      </w:r>
    </w:p>
    <w:p w14:paraId="22EDC0B4" w14:textId="77777777" w:rsidR="00742A47" w:rsidRPr="002A0D89" w:rsidRDefault="00742A47" w:rsidP="00742A47">
      <w:pPr>
        <w:pStyle w:val="ListParagraph"/>
        <w:numPr>
          <w:ilvl w:val="0"/>
          <w:numId w:val="119"/>
        </w:numPr>
        <w:spacing w:after="0"/>
        <w:rPr>
          <w:rFonts w:ascii="Times New Roman" w:hAnsi="Times New Roman"/>
          <w:sz w:val="28"/>
          <w:szCs w:val="24"/>
        </w:rPr>
      </w:pPr>
      <w:r w:rsidRPr="00AF5729">
        <w:rPr>
          <w:rFonts w:ascii="Times New Roman" w:hAnsi="Times New Roman"/>
          <w:sz w:val="24"/>
          <w:szCs w:val="16"/>
          <w:lang w:eastAsia="en-ZA"/>
        </w:rPr>
        <w:t>Invested further resources into capacity development</w:t>
      </w:r>
      <w:r>
        <w:rPr>
          <w:rFonts w:ascii="Times New Roman" w:hAnsi="Times New Roman"/>
          <w:sz w:val="24"/>
          <w:szCs w:val="16"/>
          <w:lang w:eastAsia="en-ZA"/>
        </w:rPr>
        <w:t>.</w:t>
      </w:r>
    </w:p>
    <w:p w14:paraId="7FEA3867" w14:textId="1FFB4E4A" w:rsidR="003E2094" w:rsidRDefault="003E2094" w:rsidP="00FC1A52">
      <w:pPr>
        <w:pStyle w:val="NoSpacing"/>
        <w:spacing w:line="276" w:lineRule="auto"/>
        <w:rPr>
          <w:rFonts w:ascii="Times New Roman" w:hAnsi="Times New Roman"/>
          <w:sz w:val="24"/>
        </w:rPr>
      </w:pPr>
    </w:p>
    <w:p w14:paraId="1C64974D" w14:textId="5FE48D5E" w:rsidR="001F2F85" w:rsidRPr="00FC1A52" w:rsidRDefault="001F2F85" w:rsidP="00FC1A52">
      <w:pPr>
        <w:pStyle w:val="Caption"/>
        <w:keepNext/>
        <w:spacing w:after="0" w:line="360" w:lineRule="auto"/>
        <w:ind w:firstLine="86"/>
        <w:rPr>
          <w:rFonts w:ascii="Times New Roman" w:hAnsi="Times New Roman"/>
          <w:b/>
          <w:i w:val="0"/>
          <w:color w:val="auto"/>
          <w:sz w:val="22"/>
        </w:rPr>
      </w:pPr>
      <w:r w:rsidRPr="00FC1A52">
        <w:rPr>
          <w:rFonts w:ascii="Times New Roman" w:hAnsi="Times New Roman"/>
          <w:b/>
          <w:i w:val="0"/>
          <w:color w:val="auto"/>
          <w:sz w:val="22"/>
        </w:rPr>
        <w:t>Table</w:t>
      </w:r>
      <w:r w:rsidR="004A1FFF">
        <w:rPr>
          <w:rFonts w:ascii="Times New Roman" w:hAnsi="Times New Roman"/>
          <w:b/>
          <w:i w:val="0"/>
          <w:color w:val="auto"/>
          <w:sz w:val="22"/>
        </w:rPr>
        <w:t xml:space="preserve"> </w:t>
      </w:r>
      <w:r w:rsidR="004A1FFF" w:rsidRPr="00FC1A52">
        <w:rPr>
          <w:rFonts w:ascii="Times New Roman" w:hAnsi="Times New Roman"/>
          <w:b/>
          <w:i w:val="0"/>
          <w:color w:val="auto"/>
          <w:sz w:val="22"/>
        </w:rPr>
        <w:t>3:</w:t>
      </w:r>
      <w:r w:rsidRPr="00FC1A52">
        <w:rPr>
          <w:rFonts w:ascii="Times New Roman" w:hAnsi="Times New Roman"/>
          <w:b/>
          <w:i w:val="0"/>
          <w:color w:val="auto"/>
          <w:sz w:val="22"/>
        </w:rPr>
        <w:t xml:space="preserve"> Programme Performance Overview</w:t>
      </w:r>
    </w:p>
    <w:tbl>
      <w:tblPr>
        <w:tblStyle w:val="TableGrid"/>
        <w:tblW w:w="0" w:type="auto"/>
        <w:tblInd w:w="108" w:type="dxa"/>
        <w:tblLook w:val="04A0" w:firstRow="1" w:lastRow="0" w:firstColumn="1" w:lastColumn="0" w:noHBand="0" w:noVBand="1"/>
      </w:tblPr>
      <w:tblGrid>
        <w:gridCol w:w="427"/>
        <w:gridCol w:w="3336"/>
        <w:gridCol w:w="1031"/>
        <w:gridCol w:w="1084"/>
        <w:gridCol w:w="1035"/>
        <w:gridCol w:w="1255"/>
        <w:gridCol w:w="944"/>
      </w:tblGrid>
      <w:tr w:rsidR="0084492F" w:rsidRPr="003E30AD" w14:paraId="22C347A2" w14:textId="77777777" w:rsidTr="0084492F">
        <w:tc>
          <w:tcPr>
            <w:tcW w:w="3763" w:type="dxa"/>
            <w:gridSpan w:val="2"/>
            <w:tcBorders>
              <w:bottom w:val="single" w:sz="4" w:space="0" w:color="000000" w:themeColor="text1"/>
            </w:tcBorders>
            <w:shd w:val="clear" w:color="auto" w:fill="DBE5F1" w:themeFill="accent1" w:themeFillTint="33"/>
          </w:tcPr>
          <w:p w14:paraId="3B7D7456" w14:textId="3BECEFDA" w:rsidR="0084492F" w:rsidRPr="00FC1A52" w:rsidRDefault="0084492F" w:rsidP="00C30201">
            <w:pPr>
              <w:spacing w:after="0" w:line="240" w:lineRule="auto"/>
              <w:rPr>
                <w:rFonts w:ascii="Times New Roman" w:hAnsi="Times New Roman"/>
                <w:b/>
              </w:rPr>
            </w:pPr>
            <w:r w:rsidRPr="00FC1A52">
              <w:rPr>
                <w:rFonts w:ascii="Times New Roman" w:hAnsi="Times New Roman"/>
                <w:b/>
              </w:rPr>
              <w:t>Strategic Goals</w:t>
            </w:r>
          </w:p>
        </w:tc>
        <w:tc>
          <w:tcPr>
            <w:tcW w:w="1031" w:type="dxa"/>
            <w:tcBorders>
              <w:bottom w:val="single" w:sz="4" w:space="0" w:color="000000" w:themeColor="text1"/>
            </w:tcBorders>
            <w:shd w:val="clear" w:color="auto" w:fill="DBE5F1" w:themeFill="accent1" w:themeFillTint="33"/>
          </w:tcPr>
          <w:p w14:paraId="4840EDF8" w14:textId="56955F7F" w:rsidR="0084492F" w:rsidRPr="00FC1A52" w:rsidRDefault="0084492F" w:rsidP="00C30201">
            <w:pPr>
              <w:spacing w:after="0" w:line="240" w:lineRule="auto"/>
              <w:rPr>
                <w:rFonts w:ascii="Times New Roman" w:hAnsi="Times New Roman"/>
                <w:b/>
              </w:rPr>
            </w:pPr>
            <w:r w:rsidRPr="00FC1A52">
              <w:rPr>
                <w:rFonts w:ascii="Times New Roman" w:hAnsi="Times New Roman"/>
                <w:b/>
              </w:rPr>
              <w:t>Number of targets</w:t>
            </w:r>
          </w:p>
        </w:tc>
        <w:tc>
          <w:tcPr>
            <w:tcW w:w="1037" w:type="dxa"/>
            <w:tcBorders>
              <w:bottom w:val="single" w:sz="4" w:space="0" w:color="000000" w:themeColor="text1"/>
            </w:tcBorders>
            <w:shd w:val="clear" w:color="auto" w:fill="DBE5F1" w:themeFill="accent1" w:themeFillTint="33"/>
          </w:tcPr>
          <w:p w14:paraId="7DF61942"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Achieved</w:t>
            </w:r>
          </w:p>
        </w:tc>
        <w:tc>
          <w:tcPr>
            <w:tcW w:w="973" w:type="dxa"/>
            <w:tcBorders>
              <w:bottom w:val="single" w:sz="4" w:space="0" w:color="000000" w:themeColor="text1"/>
            </w:tcBorders>
            <w:shd w:val="clear" w:color="auto" w:fill="DBE5F1" w:themeFill="accent1" w:themeFillTint="33"/>
          </w:tcPr>
          <w:p w14:paraId="6533F4D5"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 xml:space="preserve">Not fully achieved </w:t>
            </w:r>
          </w:p>
        </w:tc>
        <w:tc>
          <w:tcPr>
            <w:tcW w:w="1160" w:type="dxa"/>
            <w:tcBorders>
              <w:bottom w:val="single" w:sz="4" w:space="0" w:color="000000" w:themeColor="text1"/>
            </w:tcBorders>
            <w:shd w:val="clear" w:color="auto" w:fill="DBE5F1" w:themeFill="accent1" w:themeFillTint="33"/>
          </w:tcPr>
          <w:p w14:paraId="154472F6" w14:textId="4CB5AD7B" w:rsidR="0084492F" w:rsidRPr="00FC1A52" w:rsidRDefault="0084492F" w:rsidP="00C30201">
            <w:pPr>
              <w:spacing w:after="0" w:line="240" w:lineRule="auto"/>
              <w:rPr>
                <w:rFonts w:ascii="Times New Roman" w:hAnsi="Times New Roman"/>
                <w:b/>
              </w:rPr>
            </w:pPr>
            <w:r w:rsidRPr="00FC1A52">
              <w:rPr>
                <w:rFonts w:ascii="Times New Roman" w:hAnsi="Times New Roman"/>
                <w:b/>
              </w:rPr>
              <w:t>Percentage Fully Achieved</w:t>
            </w:r>
          </w:p>
        </w:tc>
        <w:tc>
          <w:tcPr>
            <w:tcW w:w="944" w:type="dxa"/>
            <w:tcBorders>
              <w:bottom w:val="single" w:sz="4" w:space="0" w:color="000000" w:themeColor="text1"/>
            </w:tcBorders>
            <w:shd w:val="clear" w:color="auto" w:fill="DBE5F1" w:themeFill="accent1" w:themeFillTint="33"/>
          </w:tcPr>
          <w:p w14:paraId="7DFB0A33"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Budget Spent</w:t>
            </w:r>
          </w:p>
        </w:tc>
      </w:tr>
      <w:tr w:rsidR="0084492F" w:rsidRPr="003E30AD" w14:paraId="47198B21" w14:textId="77777777" w:rsidTr="00FC1A52">
        <w:tc>
          <w:tcPr>
            <w:tcW w:w="427" w:type="dxa"/>
            <w:tcBorders>
              <w:bottom w:val="single" w:sz="4" w:space="0" w:color="000000" w:themeColor="text1"/>
            </w:tcBorders>
            <w:shd w:val="clear" w:color="auto" w:fill="auto"/>
          </w:tcPr>
          <w:p w14:paraId="389FC421" w14:textId="33BFD19E" w:rsidR="0084492F" w:rsidRPr="00FC1A52" w:rsidRDefault="0084492F" w:rsidP="00FC1A52">
            <w:pPr>
              <w:pStyle w:val="ListParagraph"/>
              <w:numPr>
                <w:ilvl w:val="0"/>
                <w:numId w:val="116"/>
              </w:numPr>
              <w:spacing w:after="0" w:line="240" w:lineRule="auto"/>
              <w:rPr>
                <w:rFonts w:ascii="Times New Roman" w:hAnsi="Times New Roman"/>
              </w:rPr>
            </w:pPr>
          </w:p>
        </w:tc>
        <w:tc>
          <w:tcPr>
            <w:tcW w:w="3336" w:type="dxa"/>
            <w:tcBorders>
              <w:bottom w:val="single" w:sz="4" w:space="0" w:color="000000" w:themeColor="text1"/>
            </w:tcBorders>
          </w:tcPr>
          <w:p w14:paraId="25BE32C0" w14:textId="6C79F8B9" w:rsidR="0084492F" w:rsidRPr="00FC1A52" w:rsidRDefault="0084492F" w:rsidP="0084492F">
            <w:pPr>
              <w:spacing w:after="0" w:line="240" w:lineRule="auto"/>
              <w:rPr>
                <w:rFonts w:ascii="Times New Roman" w:hAnsi="Times New Roman"/>
              </w:rPr>
            </w:pPr>
            <w:r w:rsidRPr="00FC1A52">
              <w:rPr>
                <w:rFonts w:ascii="Times New Roman" w:hAnsi="Times New Roman"/>
              </w:rPr>
              <w:t>Administer health research effectively and efficiently in South Africa</w:t>
            </w:r>
          </w:p>
        </w:tc>
        <w:tc>
          <w:tcPr>
            <w:tcW w:w="1031" w:type="dxa"/>
            <w:tcBorders>
              <w:bottom w:val="single" w:sz="4" w:space="0" w:color="000000" w:themeColor="text1"/>
            </w:tcBorders>
            <w:shd w:val="clear" w:color="auto" w:fill="auto"/>
            <w:vAlign w:val="center"/>
          </w:tcPr>
          <w:p w14:paraId="6433FB41" w14:textId="56E4E1FB"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w:t>
            </w:r>
          </w:p>
        </w:tc>
        <w:tc>
          <w:tcPr>
            <w:tcW w:w="1037" w:type="dxa"/>
            <w:tcBorders>
              <w:bottom w:val="single" w:sz="4" w:space="0" w:color="000000" w:themeColor="text1"/>
            </w:tcBorders>
            <w:shd w:val="clear" w:color="auto" w:fill="auto"/>
            <w:vAlign w:val="center"/>
          </w:tcPr>
          <w:p w14:paraId="393AE194"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3</w:t>
            </w:r>
          </w:p>
        </w:tc>
        <w:tc>
          <w:tcPr>
            <w:tcW w:w="973" w:type="dxa"/>
            <w:tcBorders>
              <w:bottom w:val="single" w:sz="4" w:space="0" w:color="000000" w:themeColor="text1"/>
            </w:tcBorders>
            <w:shd w:val="clear" w:color="auto" w:fill="auto"/>
            <w:vAlign w:val="center"/>
          </w:tcPr>
          <w:p w14:paraId="22ECB300"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w:t>
            </w:r>
          </w:p>
        </w:tc>
        <w:tc>
          <w:tcPr>
            <w:tcW w:w="1160" w:type="dxa"/>
            <w:tcBorders>
              <w:bottom w:val="single" w:sz="4" w:space="0" w:color="000000" w:themeColor="text1"/>
            </w:tcBorders>
            <w:shd w:val="clear" w:color="auto" w:fill="auto"/>
            <w:vAlign w:val="center"/>
          </w:tcPr>
          <w:p w14:paraId="6D9BBE5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75%</w:t>
            </w:r>
          </w:p>
        </w:tc>
        <w:tc>
          <w:tcPr>
            <w:tcW w:w="944" w:type="dxa"/>
            <w:tcBorders>
              <w:bottom w:val="single" w:sz="4" w:space="0" w:color="000000" w:themeColor="text1"/>
            </w:tcBorders>
            <w:vAlign w:val="center"/>
          </w:tcPr>
          <w:p w14:paraId="0AE32545" w14:textId="132601F6"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17%</w:t>
            </w:r>
          </w:p>
        </w:tc>
      </w:tr>
      <w:tr w:rsidR="0084492F" w:rsidRPr="003E30AD" w14:paraId="1163B4E4" w14:textId="77777777" w:rsidTr="00FC1A52">
        <w:tc>
          <w:tcPr>
            <w:tcW w:w="427" w:type="dxa"/>
            <w:tcBorders>
              <w:bottom w:val="single" w:sz="4" w:space="0" w:color="000000" w:themeColor="text1"/>
            </w:tcBorders>
            <w:shd w:val="clear" w:color="auto" w:fill="auto"/>
          </w:tcPr>
          <w:p w14:paraId="39FB3A45" w14:textId="51AAFB07" w:rsidR="0084492F" w:rsidRPr="00FC1A52" w:rsidRDefault="0084492F">
            <w:pPr>
              <w:pStyle w:val="ListParagraph"/>
              <w:numPr>
                <w:ilvl w:val="0"/>
                <w:numId w:val="116"/>
              </w:numPr>
              <w:spacing w:after="0" w:line="240" w:lineRule="auto"/>
              <w:rPr>
                <w:rFonts w:ascii="Times New Roman" w:hAnsi="Times New Roman"/>
              </w:rPr>
            </w:pPr>
          </w:p>
        </w:tc>
        <w:tc>
          <w:tcPr>
            <w:tcW w:w="3336" w:type="dxa"/>
            <w:tcBorders>
              <w:bottom w:val="single" w:sz="4" w:space="0" w:color="000000" w:themeColor="text1"/>
            </w:tcBorders>
          </w:tcPr>
          <w:p w14:paraId="0060CB73" w14:textId="69CB16F1" w:rsidR="0084492F" w:rsidRPr="00FC1A52" w:rsidRDefault="0084492F" w:rsidP="0084492F">
            <w:pPr>
              <w:spacing w:after="0" w:line="240" w:lineRule="auto"/>
              <w:rPr>
                <w:rFonts w:ascii="Times New Roman" w:hAnsi="Times New Roman"/>
              </w:rPr>
            </w:pPr>
            <w:r w:rsidRPr="00FC1A52">
              <w:rPr>
                <w:rFonts w:ascii="Times New Roman" w:hAnsi="Times New Roman"/>
              </w:rPr>
              <w:t>Lead the generation of new knowledge and facilitate its transition into policies and practices to improve health</w:t>
            </w:r>
          </w:p>
        </w:tc>
        <w:tc>
          <w:tcPr>
            <w:tcW w:w="1031" w:type="dxa"/>
            <w:tcBorders>
              <w:bottom w:val="single" w:sz="4" w:space="0" w:color="000000" w:themeColor="text1"/>
            </w:tcBorders>
            <w:shd w:val="clear" w:color="auto" w:fill="auto"/>
            <w:vAlign w:val="center"/>
          </w:tcPr>
          <w:p w14:paraId="75F73544" w14:textId="0CADBE0E"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w:t>
            </w:r>
          </w:p>
        </w:tc>
        <w:tc>
          <w:tcPr>
            <w:tcW w:w="1037" w:type="dxa"/>
            <w:tcBorders>
              <w:bottom w:val="single" w:sz="4" w:space="0" w:color="000000" w:themeColor="text1"/>
            </w:tcBorders>
            <w:shd w:val="clear" w:color="auto" w:fill="auto"/>
            <w:vAlign w:val="center"/>
          </w:tcPr>
          <w:p w14:paraId="27C3677E"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w:t>
            </w:r>
          </w:p>
        </w:tc>
        <w:tc>
          <w:tcPr>
            <w:tcW w:w="973" w:type="dxa"/>
            <w:tcBorders>
              <w:bottom w:val="single" w:sz="4" w:space="0" w:color="000000" w:themeColor="text1"/>
            </w:tcBorders>
            <w:shd w:val="clear" w:color="auto" w:fill="auto"/>
            <w:vAlign w:val="center"/>
          </w:tcPr>
          <w:p w14:paraId="0E6614E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w:t>
            </w:r>
          </w:p>
        </w:tc>
        <w:tc>
          <w:tcPr>
            <w:tcW w:w="1160" w:type="dxa"/>
            <w:tcBorders>
              <w:bottom w:val="single" w:sz="4" w:space="0" w:color="000000" w:themeColor="text1"/>
            </w:tcBorders>
            <w:shd w:val="clear" w:color="auto" w:fill="auto"/>
            <w:vAlign w:val="center"/>
          </w:tcPr>
          <w:p w14:paraId="7D3DC539"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100%</w:t>
            </w:r>
          </w:p>
        </w:tc>
        <w:tc>
          <w:tcPr>
            <w:tcW w:w="944" w:type="dxa"/>
            <w:tcBorders>
              <w:bottom w:val="single" w:sz="4" w:space="0" w:color="000000" w:themeColor="text1"/>
            </w:tcBorders>
            <w:vAlign w:val="center"/>
          </w:tcPr>
          <w:p w14:paraId="45C428F2" w14:textId="491D9426"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60%</w:t>
            </w:r>
          </w:p>
        </w:tc>
      </w:tr>
      <w:tr w:rsidR="0084492F" w:rsidRPr="003E30AD" w14:paraId="4992C44A" w14:textId="77777777" w:rsidTr="00FC1A52">
        <w:tc>
          <w:tcPr>
            <w:tcW w:w="427" w:type="dxa"/>
            <w:tcBorders>
              <w:bottom w:val="single" w:sz="4" w:space="0" w:color="000000" w:themeColor="text1"/>
            </w:tcBorders>
            <w:shd w:val="clear" w:color="auto" w:fill="auto"/>
          </w:tcPr>
          <w:p w14:paraId="391F54A9" w14:textId="240B5EE9" w:rsidR="0084492F" w:rsidRPr="00FC1A52" w:rsidRDefault="0084492F">
            <w:pPr>
              <w:pStyle w:val="ListParagraph"/>
              <w:numPr>
                <w:ilvl w:val="0"/>
                <w:numId w:val="116"/>
              </w:numPr>
              <w:spacing w:after="0" w:line="240" w:lineRule="auto"/>
              <w:rPr>
                <w:rFonts w:ascii="Times New Roman" w:hAnsi="Times New Roman"/>
              </w:rPr>
            </w:pPr>
          </w:p>
        </w:tc>
        <w:tc>
          <w:tcPr>
            <w:tcW w:w="3336" w:type="dxa"/>
            <w:tcBorders>
              <w:bottom w:val="single" w:sz="4" w:space="0" w:color="000000" w:themeColor="text1"/>
            </w:tcBorders>
          </w:tcPr>
          <w:p w14:paraId="1A9CE454" w14:textId="44187981" w:rsidR="0084492F" w:rsidRPr="00FC1A52" w:rsidRDefault="0084492F" w:rsidP="0084492F">
            <w:pPr>
              <w:spacing w:after="0" w:line="240" w:lineRule="auto"/>
              <w:rPr>
                <w:rFonts w:ascii="Times New Roman" w:hAnsi="Times New Roman"/>
              </w:rPr>
            </w:pPr>
            <w:r w:rsidRPr="00FC1A52">
              <w:rPr>
                <w:rFonts w:ascii="Times New Roman" w:hAnsi="Times New Roman"/>
              </w:rPr>
              <w:t>Support innovation and technology development to improve health</w:t>
            </w:r>
          </w:p>
        </w:tc>
        <w:tc>
          <w:tcPr>
            <w:tcW w:w="1031" w:type="dxa"/>
            <w:tcBorders>
              <w:bottom w:val="single" w:sz="4" w:space="0" w:color="000000" w:themeColor="text1"/>
            </w:tcBorders>
            <w:shd w:val="clear" w:color="auto" w:fill="auto"/>
            <w:vAlign w:val="center"/>
          </w:tcPr>
          <w:p w14:paraId="01FFBC54" w14:textId="1C699C46"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2</w:t>
            </w:r>
          </w:p>
        </w:tc>
        <w:tc>
          <w:tcPr>
            <w:tcW w:w="1037" w:type="dxa"/>
            <w:tcBorders>
              <w:bottom w:val="single" w:sz="4" w:space="0" w:color="000000" w:themeColor="text1"/>
            </w:tcBorders>
            <w:shd w:val="clear" w:color="auto" w:fill="auto"/>
            <w:vAlign w:val="center"/>
          </w:tcPr>
          <w:p w14:paraId="4AE88954"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2</w:t>
            </w:r>
          </w:p>
        </w:tc>
        <w:tc>
          <w:tcPr>
            <w:tcW w:w="973" w:type="dxa"/>
            <w:tcBorders>
              <w:bottom w:val="single" w:sz="4" w:space="0" w:color="000000" w:themeColor="text1"/>
            </w:tcBorders>
            <w:shd w:val="clear" w:color="auto" w:fill="auto"/>
            <w:vAlign w:val="center"/>
          </w:tcPr>
          <w:p w14:paraId="55E938CD"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w:t>
            </w:r>
          </w:p>
        </w:tc>
        <w:tc>
          <w:tcPr>
            <w:tcW w:w="1160" w:type="dxa"/>
            <w:tcBorders>
              <w:bottom w:val="single" w:sz="4" w:space="0" w:color="000000" w:themeColor="text1"/>
            </w:tcBorders>
            <w:shd w:val="clear" w:color="auto" w:fill="auto"/>
            <w:vAlign w:val="center"/>
          </w:tcPr>
          <w:p w14:paraId="6F3506C8"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100%</w:t>
            </w:r>
          </w:p>
        </w:tc>
        <w:tc>
          <w:tcPr>
            <w:tcW w:w="944" w:type="dxa"/>
            <w:tcBorders>
              <w:bottom w:val="single" w:sz="4" w:space="0" w:color="000000" w:themeColor="text1"/>
            </w:tcBorders>
            <w:vAlign w:val="center"/>
          </w:tcPr>
          <w:p w14:paraId="60521F97" w14:textId="58876F7E"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19%</w:t>
            </w:r>
          </w:p>
        </w:tc>
      </w:tr>
      <w:tr w:rsidR="0084492F" w:rsidRPr="003E30AD" w14:paraId="53E71C3D" w14:textId="77777777" w:rsidTr="00FC1A52">
        <w:tc>
          <w:tcPr>
            <w:tcW w:w="427" w:type="dxa"/>
            <w:tcBorders>
              <w:bottom w:val="single" w:sz="4" w:space="0" w:color="000000" w:themeColor="text1"/>
            </w:tcBorders>
            <w:shd w:val="clear" w:color="auto" w:fill="auto"/>
          </w:tcPr>
          <w:p w14:paraId="1E811BF5" w14:textId="1F109D8F" w:rsidR="0084492F" w:rsidRPr="00FC1A52" w:rsidRDefault="0084492F">
            <w:pPr>
              <w:pStyle w:val="ListParagraph"/>
              <w:numPr>
                <w:ilvl w:val="0"/>
                <w:numId w:val="116"/>
              </w:numPr>
              <w:spacing w:after="0" w:line="240" w:lineRule="auto"/>
              <w:rPr>
                <w:rFonts w:ascii="Times New Roman" w:hAnsi="Times New Roman"/>
              </w:rPr>
            </w:pPr>
          </w:p>
        </w:tc>
        <w:tc>
          <w:tcPr>
            <w:tcW w:w="3336" w:type="dxa"/>
            <w:tcBorders>
              <w:bottom w:val="single" w:sz="4" w:space="0" w:color="000000" w:themeColor="text1"/>
            </w:tcBorders>
          </w:tcPr>
          <w:p w14:paraId="0A902161" w14:textId="2F754DBE" w:rsidR="0084492F" w:rsidRPr="00FC1A52" w:rsidRDefault="0084492F" w:rsidP="0084492F">
            <w:pPr>
              <w:spacing w:after="0" w:line="240" w:lineRule="auto"/>
              <w:rPr>
                <w:rFonts w:ascii="Times New Roman" w:hAnsi="Times New Roman"/>
              </w:rPr>
            </w:pPr>
            <w:r w:rsidRPr="00FC1A52">
              <w:rPr>
                <w:rFonts w:ascii="Times New Roman" w:hAnsi="Times New Roman"/>
              </w:rPr>
              <w:t>Build capacity for the long-term sustainability of the country’s health research</w:t>
            </w:r>
          </w:p>
        </w:tc>
        <w:tc>
          <w:tcPr>
            <w:tcW w:w="1031" w:type="dxa"/>
            <w:tcBorders>
              <w:bottom w:val="single" w:sz="4" w:space="0" w:color="000000" w:themeColor="text1"/>
            </w:tcBorders>
            <w:shd w:val="clear" w:color="auto" w:fill="auto"/>
            <w:vAlign w:val="center"/>
          </w:tcPr>
          <w:p w14:paraId="5A1A4E02" w14:textId="0FF0238A"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2</w:t>
            </w:r>
          </w:p>
        </w:tc>
        <w:tc>
          <w:tcPr>
            <w:tcW w:w="1037" w:type="dxa"/>
            <w:tcBorders>
              <w:bottom w:val="single" w:sz="4" w:space="0" w:color="000000" w:themeColor="text1"/>
            </w:tcBorders>
            <w:shd w:val="clear" w:color="auto" w:fill="auto"/>
            <w:vAlign w:val="center"/>
          </w:tcPr>
          <w:p w14:paraId="3E2F91EC"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2</w:t>
            </w:r>
          </w:p>
        </w:tc>
        <w:tc>
          <w:tcPr>
            <w:tcW w:w="973" w:type="dxa"/>
            <w:tcBorders>
              <w:bottom w:val="single" w:sz="4" w:space="0" w:color="000000" w:themeColor="text1"/>
            </w:tcBorders>
            <w:shd w:val="clear" w:color="auto" w:fill="auto"/>
            <w:vAlign w:val="center"/>
          </w:tcPr>
          <w:p w14:paraId="41FDD37D"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w:t>
            </w:r>
          </w:p>
        </w:tc>
        <w:tc>
          <w:tcPr>
            <w:tcW w:w="1160" w:type="dxa"/>
            <w:tcBorders>
              <w:bottom w:val="single" w:sz="4" w:space="0" w:color="000000" w:themeColor="text1"/>
            </w:tcBorders>
            <w:shd w:val="clear" w:color="auto" w:fill="auto"/>
            <w:vAlign w:val="center"/>
          </w:tcPr>
          <w:p w14:paraId="41A74A90"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100%</w:t>
            </w:r>
          </w:p>
        </w:tc>
        <w:tc>
          <w:tcPr>
            <w:tcW w:w="944" w:type="dxa"/>
            <w:tcBorders>
              <w:bottom w:val="single" w:sz="4" w:space="0" w:color="000000" w:themeColor="text1"/>
            </w:tcBorders>
            <w:vAlign w:val="center"/>
          </w:tcPr>
          <w:p w14:paraId="49E43C38" w14:textId="64BC3824"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w:t>
            </w:r>
          </w:p>
        </w:tc>
      </w:tr>
      <w:tr w:rsidR="0084492F" w:rsidRPr="003E30AD" w14:paraId="504A4EBB" w14:textId="77777777" w:rsidTr="00FC1A52">
        <w:trPr>
          <w:trHeight w:val="377"/>
        </w:trPr>
        <w:tc>
          <w:tcPr>
            <w:tcW w:w="3763" w:type="dxa"/>
            <w:gridSpan w:val="2"/>
            <w:shd w:val="clear" w:color="auto" w:fill="auto"/>
            <w:vAlign w:val="bottom"/>
          </w:tcPr>
          <w:p w14:paraId="51B57091" w14:textId="682079C6" w:rsidR="0084492F" w:rsidRPr="00FC1A52" w:rsidRDefault="0084492F">
            <w:pPr>
              <w:spacing w:after="0" w:line="240" w:lineRule="auto"/>
              <w:rPr>
                <w:rFonts w:ascii="Times New Roman" w:hAnsi="Times New Roman"/>
                <w:b/>
              </w:rPr>
            </w:pPr>
            <w:r w:rsidRPr="00FC1A52">
              <w:rPr>
                <w:rFonts w:ascii="Times New Roman" w:hAnsi="Times New Roman"/>
                <w:b/>
              </w:rPr>
              <w:t>Total</w:t>
            </w:r>
          </w:p>
        </w:tc>
        <w:tc>
          <w:tcPr>
            <w:tcW w:w="1031" w:type="dxa"/>
            <w:shd w:val="clear" w:color="auto" w:fill="auto"/>
            <w:vAlign w:val="bottom"/>
          </w:tcPr>
          <w:p w14:paraId="1D1AEE6E" w14:textId="565D3B36"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12</w:t>
            </w:r>
          </w:p>
        </w:tc>
        <w:tc>
          <w:tcPr>
            <w:tcW w:w="1037" w:type="dxa"/>
            <w:shd w:val="clear" w:color="auto" w:fill="auto"/>
            <w:vAlign w:val="bottom"/>
          </w:tcPr>
          <w:p w14:paraId="2D39A763"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11</w:t>
            </w:r>
          </w:p>
        </w:tc>
        <w:tc>
          <w:tcPr>
            <w:tcW w:w="973" w:type="dxa"/>
            <w:shd w:val="clear" w:color="auto" w:fill="auto"/>
            <w:vAlign w:val="bottom"/>
          </w:tcPr>
          <w:p w14:paraId="17D74800"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1</w:t>
            </w:r>
          </w:p>
        </w:tc>
        <w:tc>
          <w:tcPr>
            <w:tcW w:w="1160" w:type="dxa"/>
            <w:shd w:val="clear" w:color="auto" w:fill="auto"/>
            <w:vAlign w:val="bottom"/>
          </w:tcPr>
          <w:p w14:paraId="38F1E2F8" w14:textId="6FFC2916"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93.8%</w:t>
            </w:r>
          </w:p>
        </w:tc>
        <w:tc>
          <w:tcPr>
            <w:tcW w:w="944" w:type="dxa"/>
            <w:vAlign w:val="bottom"/>
          </w:tcPr>
          <w:p w14:paraId="329D1C10" w14:textId="7451E5AA"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100%</w:t>
            </w:r>
          </w:p>
        </w:tc>
      </w:tr>
    </w:tbl>
    <w:p w14:paraId="7D8D406D" w14:textId="47542E76" w:rsidR="004A1FFF" w:rsidRDefault="004A1FFF" w:rsidP="00FC1A52">
      <w:pPr>
        <w:pStyle w:val="NoSpacing"/>
        <w:spacing w:line="276" w:lineRule="auto"/>
        <w:rPr>
          <w:rFonts w:ascii="Times New Roman" w:hAnsi="Times New Roman"/>
          <w:b/>
          <w:sz w:val="24"/>
        </w:rPr>
      </w:pPr>
    </w:p>
    <w:p w14:paraId="202AB434" w14:textId="30406C69" w:rsidR="001F2F85" w:rsidRPr="00FC1A52" w:rsidRDefault="001F2F85" w:rsidP="00FC1A52">
      <w:pPr>
        <w:pStyle w:val="ListParagraph"/>
        <w:numPr>
          <w:ilvl w:val="2"/>
          <w:numId w:val="1"/>
        </w:numPr>
        <w:rPr>
          <w:rFonts w:ascii="Times New Roman" w:hAnsi="Times New Roman"/>
          <w:b/>
          <w:sz w:val="24"/>
          <w:szCs w:val="24"/>
          <w:lang w:val="en-GB"/>
        </w:rPr>
      </w:pPr>
      <w:r w:rsidRPr="00FC1A52">
        <w:rPr>
          <w:rFonts w:ascii="Times New Roman" w:hAnsi="Times New Roman"/>
          <w:b/>
          <w:sz w:val="24"/>
          <w:szCs w:val="24"/>
          <w:lang w:val="en-GB"/>
        </w:rPr>
        <w:t>Report of the Auditor General</w:t>
      </w:r>
    </w:p>
    <w:p w14:paraId="214FDF99" w14:textId="77777777" w:rsidR="001F2F85" w:rsidRPr="00B632FF" w:rsidRDefault="001F2F85" w:rsidP="001F2F85">
      <w:pPr>
        <w:numPr>
          <w:ilvl w:val="0"/>
          <w:numId w:val="19"/>
        </w:numPr>
        <w:spacing w:after="0"/>
        <w:jc w:val="both"/>
        <w:rPr>
          <w:rFonts w:ascii="Times New Roman" w:eastAsia="Times New Roman" w:hAnsi="Times New Roman"/>
          <w:sz w:val="24"/>
          <w:szCs w:val="24"/>
          <w:lang w:val="en-GB"/>
        </w:rPr>
      </w:pPr>
      <w:r>
        <w:rPr>
          <w:rFonts w:ascii="Times New Roman" w:eastAsia="Times New Roman" w:hAnsi="Times New Roman"/>
          <w:sz w:val="24"/>
          <w:szCs w:val="24"/>
          <w:lang w:val="en-GB"/>
        </w:rPr>
        <w:t>The SAMRC obtained its fifth consecutive clean audit</w:t>
      </w:r>
      <w:r w:rsidRPr="00B632FF">
        <w:rPr>
          <w:rFonts w:ascii="Times New Roman" w:eastAsia="Times New Roman" w:hAnsi="Times New Roman"/>
          <w:sz w:val="24"/>
          <w:szCs w:val="24"/>
          <w:lang w:val="en-GB"/>
        </w:rPr>
        <w:t>.</w:t>
      </w:r>
    </w:p>
    <w:p w14:paraId="1041A69C" w14:textId="77777777" w:rsidR="001F2F85" w:rsidRPr="00B632FF" w:rsidRDefault="001F2F85" w:rsidP="001F2F85">
      <w:pPr>
        <w:numPr>
          <w:ilvl w:val="0"/>
          <w:numId w:val="19"/>
        </w:numPr>
        <w:spacing w:after="0" w:line="280" w:lineRule="exact"/>
        <w:ind w:left="714" w:hanging="357"/>
        <w:jc w:val="both"/>
        <w:rPr>
          <w:rFonts w:ascii="Times New Roman" w:hAnsi="Times New Roman"/>
          <w:sz w:val="24"/>
          <w:szCs w:val="24"/>
        </w:rPr>
      </w:pPr>
      <w:r>
        <w:rPr>
          <w:rFonts w:ascii="Times New Roman" w:hAnsi="Times New Roman"/>
          <w:sz w:val="24"/>
          <w:szCs w:val="24"/>
        </w:rPr>
        <w:t xml:space="preserve">The AG </w:t>
      </w:r>
      <w:r w:rsidRPr="00B632FF">
        <w:rPr>
          <w:rFonts w:ascii="Times New Roman" w:hAnsi="Times New Roman"/>
          <w:sz w:val="24"/>
          <w:szCs w:val="24"/>
        </w:rPr>
        <w:t>did not identify any material findings on the usefulness and reliability of reported performance information for selected objectives.</w:t>
      </w:r>
    </w:p>
    <w:p w14:paraId="41A160B9" w14:textId="77777777" w:rsidR="001F2F85" w:rsidRPr="00B632FF" w:rsidRDefault="001F2F85" w:rsidP="001F2F85">
      <w:pPr>
        <w:numPr>
          <w:ilvl w:val="0"/>
          <w:numId w:val="19"/>
        </w:numPr>
        <w:spacing w:after="0"/>
        <w:jc w:val="both"/>
        <w:rPr>
          <w:rFonts w:ascii="Times New Roman" w:eastAsia="Times New Roman" w:hAnsi="Times New Roman"/>
          <w:sz w:val="24"/>
          <w:szCs w:val="24"/>
          <w:lang w:val="en-GB"/>
        </w:rPr>
      </w:pPr>
      <w:r w:rsidRPr="00B632FF">
        <w:rPr>
          <w:rFonts w:ascii="Times New Roman" w:hAnsi="Times New Roman"/>
          <w:sz w:val="24"/>
          <w:szCs w:val="24"/>
        </w:rPr>
        <w:t>Furthermore, the AG did not identify any significant deficiencies in the internal control.</w:t>
      </w:r>
    </w:p>
    <w:p w14:paraId="22965FCA" w14:textId="0B79CF9D" w:rsidR="001F2F85" w:rsidRDefault="001F2F85" w:rsidP="001F2F85">
      <w:pPr>
        <w:spacing w:after="0"/>
        <w:jc w:val="both"/>
        <w:rPr>
          <w:rFonts w:ascii="Times New Roman" w:hAnsi="Times New Roman"/>
          <w:b/>
          <w:sz w:val="24"/>
          <w:szCs w:val="24"/>
          <w:highlight w:val="yellow"/>
        </w:rPr>
      </w:pPr>
    </w:p>
    <w:p w14:paraId="5B1E6977" w14:textId="4D236085" w:rsidR="006D0E70" w:rsidRDefault="006D0E70" w:rsidP="001F2F85">
      <w:pPr>
        <w:spacing w:after="0"/>
        <w:jc w:val="both"/>
        <w:rPr>
          <w:rFonts w:ascii="Times New Roman" w:hAnsi="Times New Roman"/>
          <w:b/>
          <w:sz w:val="24"/>
          <w:szCs w:val="24"/>
          <w:highlight w:val="yellow"/>
        </w:rPr>
      </w:pPr>
    </w:p>
    <w:p w14:paraId="21A9E27E" w14:textId="4C7A453D" w:rsidR="001F2F85" w:rsidRPr="00FC1A52" w:rsidRDefault="001F2F85"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NATIONAL HEALTH LABORATORY SERVICE</w:t>
      </w:r>
    </w:p>
    <w:p w14:paraId="0D62BDB7" w14:textId="77777777" w:rsidR="001F2F85" w:rsidRDefault="001F2F85" w:rsidP="00504132">
      <w:pPr>
        <w:spacing w:after="0"/>
        <w:jc w:val="both"/>
        <w:rPr>
          <w:rFonts w:ascii="Times New Roman" w:hAnsi="Times New Roman"/>
          <w:b/>
          <w:sz w:val="24"/>
          <w:szCs w:val="24"/>
        </w:rPr>
      </w:pPr>
    </w:p>
    <w:p w14:paraId="2014C2F7" w14:textId="77777777" w:rsidR="001F2F85" w:rsidRDefault="001F2F85">
      <w:pPr>
        <w:spacing w:after="0"/>
        <w:jc w:val="both"/>
        <w:rPr>
          <w:rFonts w:ascii="Times New Roman" w:hAnsi="Times New Roman"/>
          <w:sz w:val="24"/>
          <w:szCs w:val="24"/>
          <w:lang w:eastAsia="en-ZA"/>
        </w:rPr>
      </w:pPr>
      <w:r w:rsidRPr="00CB6A9A">
        <w:rPr>
          <w:rFonts w:ascii="Times New Roman" w:hAnsi="Times New Roman"/>
          <w:sz w:val="24"/>
          <w:szCs w:val="24"/>
          <w:lang w:eastAsia="en-ZA"/>
        </w:rPr>
        <w:t xml:space="preserve">The NHLS is established through the National Health Laboratory Service Act, 2000 (Act No. 37 of 2000), which mandates it to provide cost-effective and efficient health laboratory </w:t>
      </w:r>
      <w:r w:rsidRPr="00CB6A9A">
        <w:rPr>
          <w:rFonts w:ascii="Times New Roman" w:hAnsi="Times New Roman"/>
          <w:sz w:val="24"/>
          <w:szCs w:val="24"/>
          <w:lang w:eastAsia="en-ZA"/>
        </w:rPr>
        <w:lastRenderedPageBreak/>
        <w:t>services to all public healthcare and any private healthcare providers that requests such services.</w:t>
      </w:r>
      <w:r>
        <w:rPr>
          <w:rFonts w:ascii="Times New Roman" w:hAnsi="Times New Roman"/>
          <w:sz w:val="24"/>
          <w:szCs w:val="24"/>
          <w:lang w:eastAsia="en-ZA"/>
        </w:rPr>
        <w:t xml:space="preserve"> IT has 288 laboratories across the nine provinces of South Africa, serving approximately 80% of the South African population. </w:t>
      </w:r>
    </w:p>
    <w:p w14:paraId="57883B05" w14:textId="77777777" w:rsidR="001F2F85" w:rsidRDefault="001F2F85">
      <w:pPr>
        <w:spacing w:after="0"/>
        <w:jc w:val="both"/>
        <w:rPr>
          <w:rFonts w:ascii="Times New Roman" w:hAnsi="Times New Roman"/>
          <w:sz w:val="24"/>
          <w:szCs w:val="24"/>
          <w:lang w:eastAsia="en-ZA"/>
        </w:rPr>
      </w:pPr>
    </w:p>
    <w:p w14:paraId="204D1EFC" w14:textId="54012E9A" w:rsidR="001F2F85" w:rsidRPr="00FC1A52" w:rsidRDefault="001F2F85" w:rsidP="00FC1A52">
      <w:pPr>
        <w:pStyle w:val="ListParagraph"/>
        <w:numPr>
          <w:ilvl w:val="2"/>
          <w:numId w:val="1"/>
        </w:numPr>
        <w:spacing w:after="0"/>
        <w:jc w:val="both"/>
        <w:rPr>
          <w:rFonts w:ascii="Times New Roman" w:hAnsi="Times New Roman"/>
          <w:b/>
          <w:sz w:val="24"/>
          <w:szCs w:val="24"/>
          <w:lang w:eastAsia="en-ZA"/>
        </w:rPr>
      </w:pPr>
      <w:r w:rsidRPr="00FC1A52">
        <w:rPr>
          <w:rFonts w:ascii="Times New Roman" w:hAnsi="Times New Roman"/>
          <w:b/>
          <w:sz w:val="24"/>
          <w:szCs w:val="24"/>
          <w:lang w:eastAsia="en-ZA"/>
        </w:rPr>
        <w:t>Performance Information</w:t>
      </w:r>
    </w:p>
    <w:p w14:paraId="0D17DFB3" w14:textId="77777777" w:rsidR="00742A47" w:rsidRDefault="00742A47" w:rsidP="00742A47">
      <w:pPr>
        <w:spacing w:after="0"/>
        <w:jc w:val="both"/>
        <w:rPr>
          <w:rFonts w:ascii="Times New Roman" w:hAnsi="Times New Roman"/>
          <w:sz w:val="24"/>
        </w:rPr>
      </w:pPr>
    </w:p>
    <w:p w14:paraId="60925676" w14:textId="653A6A96" w:rsidR="00742A47" w:rsidRDefault="00742A47" w:rsidP="00742A47">
      <w:pPr>
        <w:spacing w:after="0"/>
        <w:jc w:val="both"/>
        <w:rPr>
          <w:rFonts w:ascii="Times New Roman" w:hAnsi="Times New Roman"/>
          <w:sz w:val="24"/>
        </w:rPr>
      </w:pPr>
      <w:r>
        <w:rPr>
          <w:rFonts w:ascii="Times New Roman" w:hAnsi="Times New Roman"/>
          <w:sz w:val="24"/>
        </w:rPr>
        <w:t>F</w:t>
      </w:r>
      <w:r w:rsidRPr="00EE2A11">
        <w:rPr>
          <w:rFonts w:ascii="Times New Roman" w:hAnsi="Times New Roman"/>
          <w:sz w:val="24"/>
        </w:rPr>
        <w:t>inancial performance</w:t>
      </w:r>
      <w:r>
        <w:rPr>
          <w:rFonts w:ascii="Times New Roman" w:hAnsi="Times New Roman"/>
          <w:sz w:val="24"/>
        </w:rPr>
        <w:t>:</w:t>
      </w:r>
    </w:p>
    <w:p w14:paraId="690BCB33" w14:textId="77777777" w:rsidR="00742A47" w:rsidRPr="00EE2A11" w:rsidRDefault="00742A47" w:rsidP="00742A47">
      <w:pPr>
        <w:spacing w:after="0"/>
        <w:jc w:val="both"/>
        <w:rPr>
          <w:rFonts w:ascii="Times New Roman" w:hAnsi="Times New Roman"/>
          <w:sz w:val="24"/>
        </w:rPr>
      </w:pPr>
    </w:p>
    <w:p w14:paraId="047F57AC" w14:textId="77777777" w:rsidR="00742A47" w:rsidRDefault="00742A47" w:rsidP="00742A47">
      <w:pPr>
        <w:pStyle w:val="ListParagraph"/>
        <w:numPr>
          <w:ilvl w:val="0"/>
          <w:numId w:val="113"/>
        </w:numPr>
        <w:spacing w:after="0"/>
        <w:jc w:val="both"/>
        <w:rPr>
          <w:rFonts w:ascii="Times New Roman" w:hAnsi="Times New Roman"/>
          <w:sz w:val="24"/>
        </w:rPr>
      </w:pPr>
      <w:r w:rsidRPr="00512B6B">
        <w:rPr>
          <w:rFonts w:ascii="Times New Roman" w:hAnsi="Times New Roman"/>
          <w:sz w:val="24"/>
        </w:rPr>
        <w:t xml:space="preserve">In 2016/17, the </w:t>
      </w:r>
      <w:r>
        <w:rPr>
          <w:rFonts w:ascii="Times New Roman" w:hAnsi="Times New Roman"/>
          <w:sz w:val="24"/>
        </w:rPr>
        <w:t>NHLS</w:t>
      </w:r>
      <w:r w:rsidRPr="00512B6B">
        <w:rPr>
          <w:rFonts w:ascii="Times New Roman" w:hAnsi="Times New Roman"/>
          <w:sz w:val="24"/>
        </w:rPr>
        <w:t xml:space="preserve"> generated a </w:t>
      </w:r>
      <w:r>
        <w:rPr>
          <w:rFonts w:ascii="Times New Roman" w:hAnsi="Times New Roman"/>
          <w:sz w:val="24"/>
        </w:rPr>
        <w:t>deficit amounting to R1.88 billion compared to R273 million surplus in the previous financial year. The deficit was mainly driven by an increase in doubtful debt provision of R2.5 billion. This in turn increased operational costs by 91%.</w:t>
      </w:r>
    </w:p>
    <w:p w14:paraId="2453036E" w14:textId="77777777" w:rsidR="00742A47" w:rsidRDefault="00742A47" w:rsidP="00742A47">
      <w:pPr>
        <w:pStyle w:val="ListParagraph"/>
        <w:numPr>
          <w:ilvl w:val="0"/>
          <w:numId w:val="113"/>
        </w:numPr>
        <w:spacing w:after="0"/>
        <w:jc w:val="both"/>
        <w:rPr>
          <w:rFonts w:ascii="Times New Roman" w:hAnsi="Times New Roman"/>
          <w:sz w:val="24"/>
        </w:rPr>
      </w:pPr>
      <w:r>
        <w:rPr>
          <w:rFonts w:ascii="Times New Roman" w:hAnsi="Times New Roman"/>
          <w:sz w:val="24"/>
        </w:rPr>
        <w:t>C</w:t>
      </w:r>
      <w:r w:rsidRPr="00512B6B">
        <w:rPr>
          <w:rFonts w:ascii="Times New Roman" w:hAnsi="Times New Roman"/>
          <w:sz w:val="24"/>
        </w:rPr>
        <w:t>osts of sales showed an increase in billing for laboratory tests making the revenue to grow from R6</w:t>
      </w:r>
      <w:r>
        <w:rPr>
          <w:rFonts w:ascii="Times New Roman" w:hAnsi="Times New Roman"/>
          <w:sz w:val="24"/>
        </w:rPr>
        <w:t>.</w:t>
      </w:r>
      <w:r w:rsidRPr="00512B6B">
        <w:rPr>
          <w:rFonts w:ascii="Times New Roman" w:hAnsi="Times New Roman"/>
          <w:sz w:val="24"/>
        </w:rPr>
        <w:t xml:space="preserve">4 billion </w:t>
      </w:r>
      <w:r>
        <w:rPr>
          <w:rFonts w:ascii="Times New Roman" w:hAnsi="Times New Roman"/>
          <w:sz w:val="24"/>
        </w:rPr>
        <w:t>to R7.1 billion. Revenue from provincial departments accounted for 95% of the total revenue generated.</w:t>
      </w:r>
    </w:p>
    <w:p w14:paraId="1FB7514E" w14:textId="77777777" w:rsidR="00742A47" w:rsidRDefault="00742A47" w:rsidP="00742A47">
      <w:pPr>
        <w:pStyle w:val="ListParagraph"/>
        <w:numPr>
          <w:ilvl w:val="0"/>
          <w:numId w:val="113"/>
        </w:numPr>
        <w:spacing w:after="0"/>
        <w:jc w:val="both"/>
        <w:rPr>
          <w:rFonts w:ascii="Times New Roman" w:hAnsi="Times New Roman"/>
          <w:sz w:val="24"/>
        </w:rPr>
      </w:pPr>
      <w:r>
        <w:rPr>
          <w:rFonts w:ascii="Times New Roman" w:hAnsi="Times New Roman"/>
          <w:sz w:val="24"/>
        </w:rPr>
        <w:t xml:space="preserve">Assets decreased from R3.9 billion to R2.9 billion due to an increase in the provision for doubtful debt and a smaller bank balance of R391 million. </w:t>
      </w:r>
    </w:p>
    <w:p w14:paraId="56B6D59B" w14:textId="77777777" w:rsidR="00742A47" w:rsidRDefault="00742A47" w:rsidP="00742A47">
      <w:pPr>
        <w:pStyle w:val="ListParagraph"/>
        <w:numPr>
          <w:ilvl w:val="0"/>
          <w:numId w:val="113"/>
        </w:numPr>
        <w:spacing w:after="0"/>
        <w:jc w:val="both"/>
        <w:rPr>
          <w:rFonts w:ascii="Times New Roman" w:hAnsi="Times New Roman"/>
          <w:sz w:val="24"/>
        </w:rPr>
      </w:pPr>
      <w:r>
        <w:rPr>
          <w:rFonts w:ascii="Times New Roman" w:hAnsi="Times New Roman"/>
          <w:sz w:val="24"/>
        </w:rPr>
        <w:t>The actual capital spend was R268 million in 2016/17, an overspend of R18 million against budget.</w:t>
      </w:r>
    </w:p>
    <w:p w14:paraId="49AA802A" w14:textId="3251CBF8" w:rsidR="001F2F85" w:rsidRDefault="001F2F85" w:rsidP="00504132">
      <w:pPr>
        <w:spacing w:after="0"/>
        <w:jc w:val="both"/>
        <w:rPr>
          <w:rFonts w:ascii="Times New Roman" w:hAnsi="Times New Roman"/>
          <w:b/>
          <w:sz w:val="24"/>
          <w:szCs w:val="24"/>
          <w:lang w:eastAsia="en-ZA"/>
        </w:rPr>
      </w:pPr>
    </w:p>
    <w:p w14:paraId="070AB812" w14:textId="6A77D51D" w:rsidR="00742A47" w:rsidRPr="00FC1A52" w:rsidRDefault="00742A47" w:rsidP="00504132">
      <w:pPr>
        <w:spacing w:after="0"/>
        <w:jc w:val="both"/>
        <w:rPr>
          <w:rFonts w:ascii="Times New Roman" w:hAnsi="Times New Roman"/>
          <w:sz w:val="24"/>
          <w:szCs w:val="24"/>
          <w:lang w:eastAsia="en-ZA"/>
        </w:rPr>
      </w:pPr>
      <w:r w:rsidRPr="00FC1A52">
        <w:rPr>
          <w:rFonts w:ascii="Times New Roman" w:hAnsi="Times New Roman"/>
          <w:sz w:val="24"/>
          <w:szCs w:val="24"/>
          <w:lang w:eastAsia="en-ZA"/>
        </w:rPr>
        <w:t>Non-financial performance</w:t>
      </w:r>
      <w:r>
        <w:rPr>
          <w:rFonts w:ascii="Times New Roman" w:hAnsi="Times New Roman"/>
          <w:sz w:val="24"/>
          <w:szCs w:val="24"/>
          <w:lang w:eastAsia="en-ZA"/>
        </w:rPr>
        <w:t xml:space="preserve"> was as follows:</w:t>
      </w:r>
    </w:p>
    <w:p w14:paraId="26AFAE33" w14:textId="77777777" w:rsidR="00742A47" w:rsidRPr="00AF6A03" w:rsidRDefault="00742A47" w:rsidP="00504132">
      <w:pPr>
        <w:spacing w:after="0"/>
        <w:jc w:val="both"/>
        <w:rPr>
          <w:rFonts w:ascii="Times New Roman" w:hAnsi="Times New Roman"/>
          <w:b/>
          <w:sz w:val="24"/>
          <w:szCs w:val="24"/>
          <w:lang w:eastAsia="en-ZA"/>
        </w:rPr>
      </w:pPr>
    </w:p>
    <w:p w14:paraId="2D03A433" w14:textId="04739CA1" w:rsidR="001F2F85" w:rsidRPr="00EE2A11" w:rsidRDefault="001F2F85" w:rsidP="00FC1A52">
      <w:pPr>
        <w:pStyle w:val="ListParagraph"/>
        <w:numPr>
          <w:ilvl w:val="0"/>
          <w:numId w:val="113"/>
        </w:numPr>
        <w:spacing w:after="0"/>
        <w:jc w:val="both"/>
        <w:rPr>
          <w:rFonts w:ascii="Times New Roman" w:hAnsi="Times New Roman"/>
          <w:sz w:val="28"/>
        </w:rPr>
      </w:pPr>
      <w:r>
        <w:rPr>
          <w:rFonts w:ascii="Times New Roman" w:hAnsi="Times New Roman"/>
          <w:sz w:val="24"/>
        </w:rPr>
        <w:t>During 2016/17, the NHLS observed an increase in service provision and laboratory test consumption. T</w:t>
      </w:r>
      <w:r w:rsidRPr="00AF5729">
        <w:rPr>
          <w:rFonts w:ascii="Times New Roman" w:eastAsia="MyriadPro-Light" w:hAnsi="Times New Roman"/>
          <w:sz w:val="24"/>
        </w:rPr>
        <w:t xml:space="preserve">he total test volumes for the year amounted to </w:t>
      </w:r>
      <w:r w:rsidR="00742A47">
        <w:rPr>
          <w:rFonts w:ascii="Times New Roman" w:eastAsia="MyriadPro-Light" w:hAnsi="Times New Roman"/>
          <w:sz w:val="24"/>
        </w:rPr>
        <w:t>R</w:t>
      </w:r>
      <w:r w:rsidRPr="00AF5729">
        <w:rPr>
          <w:rFonts w:ascii="Times New Roman" w:eastAsia="MyriadPro-Light" w:hAnsi="Times New Roman"/>
          <w:sz w:val="24"/>
        </w:rPr>
        <w:t>91 </w:t>
      </w:r>
      <w:r>
        <w:rPr>
          <w:rFonts w:ascii="Times New Roman" w:eastAsia="MyriadPro-Light" w:hAnsi="Times New Roman"/>
          <w:sz w:val="24"/>
        </w:rPr>
        <w:t>million, most of which are from the Department of Health.</w:t>
      </w:r>
    </w:p>
    <w:p w14:paraId="7FBF034D" w14:textId="77777777" w:rsidR="001F2F85" w:rsidRPr="00512528" w:rsidRDefault="001F2F85" w:rsidP="00FC1A52">
      <w:pPr>
        <w:pStyle w:val="ListParagraph"/>
        <w:numPr>
          <w:ilvl w:val="0"/>
          <w:numId w:val="113"/>
        </w:numPr>
        <w:spacing w:after="0"/>
        <w:jc w:val="both"/>
        <w:rPr>
          <w:rFonts w:ascii="Times New Roman" w:hAnsi="Times New Roman"/>
          <w:sz w:val="28"/>
        </w:rPr>
      </w:pPr>
      <w:r w:rsidRPr="00512528">
        <w:rPr>
          <w:rFonts w:ascii="Times New Roman" w:eastAsia="MyriadPro-Light" w:hAnsi="Times New Roman"/>
          <w:sz w:val="24"/>
        </w:rPr>
        <w:t>Key achievement for the year include, improvement in customer service and turnaround time, improved stakeholder relations. The NHLS in collaboration with its academic partners published 618 journals in 2016/17.</w:t>
      </w:r>
      <w:r>
        <w:rPr>
          <w:rFonts w:ascii="Times New Roman" w:eastAsia="MyriadPro-Light" w:hAnsi="Times New Roman"/>
          <w:sz w:val="24"/>
        </w:rPr>
        <w:t xml:space="preserve"> NHLS attracted R257 million in grant funding. Improvement in ICT which gives doctors the ability to directly access their patient records and laboratory test results from NHLS.</w:t>
      </w:r>
    </w:p>
    <w:p w14:paraId="5DEEABD0" w14:textId="03779654" w:rsidR="001F2F85" w:rsidRDefault="001F2F85" w:rsidP="00FC1A52">
      <w:pPr>
        <w:pStyle w:val="ListParagraph"/>
        <w:numPr>
          <w:ilvl w:val="0"/>
          <w:numId w:val="113"/>
        </w:numPr>
        <w:spacing w:after="0"/>
        <w:jc w:val="both"/>
        <w:rPr>
          <w:rFonts w:ascii="Times New Roman" w:hAnsi="Times New Roman"/>
          <w:sz w:val="24"/>
        </w:rPr>
      </w:pPr>
      <w:r w:rsidRPr="00A21782">
        <w:rPr>
          <w:rFonts w:ascii="Times New Roman" w:hAnsi="Times New Roman"/>
          <w:sz w:val="24"/>
        </w:rPr>
        <w:t>Challenges were related to accreditation of laboratories and improvements of pass rates.</w:t>
      </w:r>
    </w:p>
    <w:p w14:paraId="32A7F776" w14:textId="007EECEC" w:rsidR="0084492F" w:rsidRDefault="0084492F" w:rsidP="00FC1A52">
      <w:pPr>
        <w:spacing w:after="0"/>
        <w:jc w:val="both"/>
        <w:rPr>
          <w:rFonts w:ascii="Times New Roman" w:hAnsi="Times New Roman"/>
          <w:sz w:val="24"/>
        </w:rPr>
      </w:pPr>
    </w:p>
    <w:p w14:paraId="2053BA08" w14:textId="1057B80A" w:rsidR="00315A21" w:rsidRDefault="00315A21" w:rsidP="00FC1A52">
      <w:pPr>
        <w:spacing w:after="0"/>
        <w:jc w:val="both"/>
        <w:rPr>
          <w:rFonts w:ascii="Times New Roman" w:hAnsi="Times New Roman"/>
          <w:sz w:val="24"/>
        </w:rPr>
      </w:pPr>
    </w:p>
    <w:p w14:paraId="103C0F62" w14:textId="0B939F90" w:rsidR="00315A21" w:rsidRDefault="00315A21" w:rsidP="00FC1A52">
      <w:pPr>
        <w:spacing w:after="0"/>
        <w:jc w:val="both"/>
        <w:rPr>
          <w:rFonts w:ascii="Times New Roman" w:hAnsi="Times New Roman"/>
          <w:sz w:val="24"/>
        </w:rPr>
      </w:pPr>
    </w:p>
    <w:p w14:paraId="395D1C66" w14:textId="3F7C0C80" w:rsidR="00315A21" w:rsidRDefault="00315A21" w:rsidP="00FC1A52">
      <w:pPr>
        <w:spacing w:after="0"/>
        <w:jc w:val="both"/>
        <w:rPr>
          <w:rFonts w:ascii="Times New Roman" w:hAnsi="Times New Roman"/>
          <w:sz w:val="24"/>
        </w:rPr>
      </w:pPr>
    </w:p>
    <w:p w14:paraId="14F868EA" w14:textId="068F1E1A" w:rsidR="00315A21" w:rsidRDefault="00315A21" w:rsidP="00FC1A52">
      <w:pPr>
        <w:spacing w:after="0"/>
        <w:jc w:val="both"/>
        <w:rPr>
          <w:rFonts w:ascii="Times New Roman" w:hAnsi="Times New Roman"/>
          <w:sz w:val="24"/>
        </w:rPr>
      </w:pPr>
    </w:p>
    <w:p w14:paraId="3B826F09" w14:textId="362AA545" w:rsidR="00315A21" w:rsidRDefault="00315A21" w:rsidP="00FC1A52">
      <w:pPr>
        <w:spacing w:after="0"/>
        <w:jc w:val="both"/>
        <w:rPr>
          <w:rFonts w:ascii="Times New Roman" w:hAnsi="Times New Roman"/>
          <w:sz w:val="24"/>
        </w:rPr>
      </w:pPr>
    </w:p>
    <w:p w14:paraId="1D1322CF" w14:textId="20A09FEC" w:rsidR="00315A21" w:rsidRDefault="00315A21" w:rsidP="00FC1A52">
      <w:pPr>
        <w:spacing w:after="0"/>
        <w:jc w:val="both"/>
        <w:rPr>
          <w:rFonts w:ascii="Times New Roman" w:hAnsi="Times New Roman"/>
          <w:sz w:val="24"/>
        </w:rPr>
      </w:pPr>
    </w:p>
    <w:p w14:paraId="4D23D4E2" w14:textId="69658661" w:rsidR="00315A21" w:rsidRDefault="00315A21" w:rsidP="00FC1A52">
      <w:pPr>
        <w:spacing w:after="0"/>
        <w:jc w:val="both"/>
        <w:rPr>
          <w:rFonts w:ascii="Times New Roman" w:hAnsi="Times New Roman"/>
          <w:sz w:val="24"/>
        </w:rPr>
      </w:pPr>
    </w:p>
    <w:p w14:paraId="76E1338B" w14:textId="7B26FE8A" w:rsidR="00315A21" w:rsidRDefault="00315A21" w:rsidP="00FC1A52">
      <w:pPr>
        <w:spacing w:after="0"/>
        <w:jc w:val="both"/>
        <w:rPr>
          <w:rFonts w:ascii="Times New Roman" w:hAnsi="Times New Roman"/>
          <w:sz w:val="24"/>
        </w:rPr>
      </w:pPr>
    </w:p>
    <w:p w14:paraId="615F2E8D" w14:textId="280D6464" w:rsidR="001F2F85" w:rsidRPr="00FC1A52" w:rsidRDefault="001F2F85" w:rsidP="00FC1A52">
      <w:pPr>
        <w:pStyle w:val="Caption"/>
        <w:keepNext/>
        <w:spacing w:after="0" w:line="360" w:lineRule="auto"/>
        <w:ind w:firstLine="90"/>
        <w:rPr>
          <w:rFonts w:ascii="Times New Roman" w:hAnsi="Times New Roman"/>
          <w:b/>
          <w:i w:val="0"/>
          <w:color w:val="auto"/>
          <w:sz w:val="22"/>
        </w:rPr>
      </w:pPr>
      <w:r w:rsidRPr="00FC1A52">
        <w:rPr>
          <w:rFonts w:ascii="Times New Roman" w:hAnsi="Times New Roman"/>
          <w:b/>
          <w:i w:val="0"/>
          <w:color w:val="auto"/>
          <w:sz w:val="22"/>
        </w:rPr>
        <w:t>Table</w:t>
      </w:r>
      <w:r w:rsidR="00C47ACB">
        <w:rPr>
          <w:rFonts w:ascii="Times New Roman" w:hAnsi="Times New Roman"/>
          <w:b/>
          <w:i w:val="0"/>
          <w:color w:val="auto"/>
          <w:sz w:val="22"/>
        </w:rPr>
        <w:t xml:space="preserve"> 4</w:t>
      </w:r>
      <w:r w:rsidRPr="00FC1A52">
        <w:rPr>
          <w:rFonts w:ascii="Times New Roman" w:hAnsi="Times New Roman"/>
          <w:b/>
          <w:i w:val="0"/>
          <w:color w:val="auto"/>
          <w:sz w:val="22"/>
        </w:rPr>
        <w:t>: Programme Performance Overview</w:t>
      </w:r>
    </w:p>
    <w:tbl>
      <w:tblPr>
        <w:tblStyle w:val="TableGrid"/>
        <w:tblW w:w="0" w:type="auto"/>
        <w:tblInd w:w="108" w:type="dxa"/>
        <w:tblLook w:val="04A0" w:firstRow="1" w:lastRow="0" w:firstColumn="1" w:lastColumn="0" w:noHBand="0" w:noVBand="1"/>
      </w:tblPr>
      <w:tblGrid>
        <w:gridCol w:w="426"/>
        <w:gridCol w:w="2606"/>
        <w:gridCol w:w="1169"/>
        <w:gridCol w:w="1084"/>
        <w:gridCol w:w="1251"/>
        <w:gridCol w:w="1260"/>
        <w:gridCol w:w="1191"/>
      </w:tblGrid>
      <w:tr w:rsidR="0084492F" w:rsidRPr="003E30AD" w14:paraId="76765B3F" w14:textId="77777777" w:rsidTr="0084492F">
        <w:tc>
          <w:tcPr>
            <w:tcW w:w="3032" w:type="dxa"/>
            <w:gridSpan w:val="2"/>
            <w:tcBorders>
              <w:bottom w:val="single" w:sz="4" w:space="0" w:color="000000" w:themeColor="text1"/>
            </w:tcBorders>
            <w:shd w:val="clear" w:color="auto" w:fill="DBE5F1" w:themeFill="accent1" w:themeFillTint="33"/>
          </w:tcPr>
          <w:p w14:paraId="41846DC5" w14:textId="7E85729E" w:rsidR="0084492F" w:rsidRPr="00FC1A52" w:rsidRDefault="0084492F" w:rsidP="00C30201">
            <w:pPr>
              <w:spacing w:after="0" w:line="240" w:lineRule="auto"/>
              <w:rPr>
                <w:rFonts w:ascii="Times New Roman" w:hAnsi="Times New Roman"/>
                <w:b/>
              </w:rPr>
            </w:pPr>
            <w:r w:rsidRPr="00FC1A52">
              <w:rPr>
                <w:rFonts w:ascii="Times New Roman" w:hAnsi="Times New Roman"/>
                <w:b/>
              </w:rPr>
              <w:t>Programme</w:t>
            </w:r>
          </w:p>
        </w:tc>
        <w:tc>
          <w:tcPr>
            <w:tcW w:w="1169" w:type="dxa"/>
            <w:tcBorders>
              <w:bottom w:val="single" w:sz="4" w:space="0" w:color="000000" w:themeColor="text1"/>
            </w:tcBorders>
            <w:shd w:val="clear" w:color="auto" w:fill="DBE5F1" w:themeFill="accent1" w:themeFillTint="33"/>
          </w:tcPr>
          <w:p w14:paraId="119EA7D5" w14:textId="201ADC5C" w:rsidR="0084492F" w:rsidRPr="00FC1A52" w:rsidRDefault="0084492F" w:rsidP="00C30201">
            <w:pPr>
              <w:spacing w:after="0" w:line="240" w:lineRule="auto"/>
              <w:rPr>
                <w:rFonts w:ascii="Times New Roman" w:hAnsi="Times New Roman"/>
                <w:b/>
              </w:rPr>
            </w:pPr>
            <w:r w:rsidRPr="00FC1A52">
              <w:rPr>
                <w:rFonts w:ascii="Times New Roman" w:hAnsi="Times New Roman"/>
                <w:b/>
              </w:rPr>
              <w:t>Number of targets</w:t>
            </w:r>
          </w:p>
        </w:tc>
        <w:tc>
          <w:tcPr>
            <w:tcW w:w="1005" w:type="dxa"/>
            <w:tcBorders>
              <w:bottom w:val="single" w:sz="4" w:space="0" w:color="000000" w:themeColor="text1"/>
            </w:tcBorders>
            <w:shd w:val="clear" w:color="auto" w:fill="DBE5F1" w:themeFill="accent1" w:themeFillTint="33"/>
          </w:tcPr>
          <w:p w14:paraId="0E996129"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Achieved</w:t>
            </w:r>
          </w:p>
        </w:tc>
        <w:tc>
          <w:tcPr>
            <w:tcW w:w="1251" w:type="dxa"/>
            <w:tcBorders>
              <w:bottom w:val="single" w:sz="4" w:space="0" w:color="000000" w:themeColor="text1"/>
            </w:tcBorders>
            <w:shd w:val="clear" w:color="auto" w:fill="DBE5F1" w:themeFill="accent1" w:themeFillTint="33"/>
          </w:tcPr>
          <w:p w14:paraId="2D312003"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 xml:space="preserve">Not fully achieved </w:t>
            </w:r>
          </w:p>
        </w:tc>
        <w:tc>
          <w:tcPr>
            <w:tcW w:w="1260" w:type="dxa"/>
            <w:tcBorders>
              <w:bottom w:val="single" w:sz="4" w:space="0" w:color="000000" w:themeColor="text1"/>
            </w:tcBorders>
            <w:shd w:val="clear" w:color="auto" w:fill="DBE5F1" w:themeFill="accent1" w:themeFillTint="33"/>
          </w:tcPr>
          <w:p w14:paraId="50A5DCD2" w14:textId="10C3C894" w:rsidR="0084492F" w:rsidRPr="00FC1A52" w:rsidRDefault="0084492F" w:rsidP="00C30201">
            <w:pPr>
              <w:spacing w:after="0" w:line="240" w:lineRule="auto"/>
              <w:rPr>
                <w:rFonts w:ascii="Times New Roman" w:hAnsi="Times New Roman"/>
                <w:b/>
              </w:rPr>
            </w:pPr>
            <w:r w:rsidRPr="00FC1A52">
              <w:rPr>
                <w:rFonts w:ascii="Times New Roman" w:hAnsi="Times New Roman"/>
                <w:b/>
              </w:rPr>
              <w:t xml:space="preserve">Percentage Fully </w:t>
            </w:r>
            <w:r w:rsidRPr="00FC1A52">
              <w:rPr>
                <w:rFonts w:ascii="Times New Roman" w:hAnsi="Times New Roman"/>
                <w:b/>
              </w:rPr>
              <w:lastRenderedPageBreak/>
              <w:t>Achieved</w:t>
            </w:r>
          </w:p>
        </w:tc>
        <w:tc>
          <w:tcPr>
            <w:tcW w:w="1191" w:type="dxa"/>
            <w:tcBorders>
              <w:bottom w:val="single" w:sz="4" w:space="0" w:color="000000" w:themeColor="text1"/>
            </w:tcBorders>
            <w:shd w:val="clear" w:color="auto" w:fill="DBE5F1" w:themeFill="accent1" w:themeFillTint="33"/>
          </w:tcPr>
          <w:p w14:paraId="061533F1"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lastRenderedPageBreak/>
              <w:t>Budget Spent</w:t>
            </w:r>
          </w:p>
        </w:tc>
      </w:tr>
      <w:tr w:rsidR="0084492F" w:rsidRPr="003E30AD" w14:paraId="1D57DD95" w14:textId="77777777" w:rsidTr="00FC1A52">
        <w:tc>
          <w:tcPr>
            <w:tcW w:w="426" w:type="dxa"/>
            <w:tcBorders>
              <w:bottom w:val="single" w:sz="4" w:space="0" w:color="000000" w:themeColor="text1"/>
            </w:tcBorders>
            <w:shd w:val="clear" w:color="auto" w:fill="auto"/>
          </w:tcPr>
          <w:p w14:paraId="359770A8" w14:textId="032A36B1" w:rsidR="0084492F" w:rsidRPr="00FC1A52" w:rsidRDefault="0084492F" w:rsidP="001F2F85">
            <w:pPr>
              <w:pStyle w:val="ListParagraph"/>
              <w:numPr>
                <w:ilvl w:val="0"/>
                <w:numId w:val="117"/>
              </w:numPr>
              <w:spacing w:after="0" w:line="240" w:lineRule="auto"/>
              <w:jc w:val="both"/>
              <w:rPr>
                <w:rFonts w:ascii="Times New Roman" w:hAnsi="Times New Roman"/>
              </w:rPr>
            </w:pPr>
          </w:p>
        </w:tc>
        <w:tc>
          <w:tcPr>
            <w:tcW w:w="2606" w:type="dxa"/>
            <w:tcBorders>
              <w:bottom w:val="single" w:sz="4" w:space="0" w:color="000000" w:themeColor="text1"/>
            </w:tcBorders>
          </w:tcPr>
          <w:p w14:paraId="49B79A5A" w14:textId="72B21437" w:rsidR="0084492F" w:rsidRPr="00FC1A52" w:rsidRDefault="0084492F" w:rsidP="0084492F">
            <w:pPr>
              <w:spacing w:after="0" w:line="240" w:lineRule="auto"/>
              <w:rPr>
                <w:rFonts w:ascii="Times New Roman" w:hAnsi="Times New Roman"/>
              </w:rPr>
            </w:pPr>
            <w:r w:rsidRPr="00FC1A52">
              <w:rPr>
                <w:rFonts w:ascii="Times New Roman" w:hAnsi="Times New Roman"/>
              </w:rPr>
              <w:t>Administration</w:t>
            </w:r>
          </w:p>
        </w:tc>
        <w:tc>
          <w:tcPr>
            <w:tcW w:w="1169" w:type="dxa"/>
            <w:tcBorders>
              <w:bottom w:val="single" w:sz="4" w:space="0" w:color="000000" w:themeColor="text1"/>
            </w:tcBorders>
            <w:shd w:val="clear" w:color="auto" w:fill="auto"/>
            <w:vAlign w:val="center"/>
          </w:tcPr>
          <w:p w14:paraId="0DC99EBF" w14:textId="1073E8D3"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20</w:t>
            </w:r>
          </w:p>
        </w:tc>
        <w:tc>
          <w:tcPr>
            <w:tcW w:w="1005" w:type="dxa"/>
            <w:tcBorders>
              <w:bottom w:val="single" w:sz="4" w:space="0" w:color="000000" w:themeColor="text1"/>
            </w:tcBorders>
            <w:shd w:val="clear" w:color="auto" w:fill="auto"/>
            <w:vAlign w:val="center"/>
          </w:tcPr>
          <w:p w14:paraId="0ADBC454"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9</w:t>
            </w:r>
          </w:p>
        </w:tc>
        <w:tc>
          <w:tcPr>
            <w:tcW w:w="1251" w:type="dxa"/>
            <w:tcBorders>
              <w:bottom w:val="single" w:sz="4" w:space="0" w:color="000000" w:themeColor="text1"/>
            </w:tcBorders>
            <w:shd w:val="clear" w:color="auto" w:fill="auto"/>
            <w:vAlign w:val="center"/>
          </w:tcPr>
          <w:p w14:paraId="2C07942C"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11</w:t>
            </w:r>
          </w:p>
        </w:tc>
        <w:tc>
          <w:tcPr>
            <w:tcW w:w="1260" w:type="dxa"/>
            <w:tcBorders>
              <w:bottom w:val="single" w:sz="4" w:space="0" w:color="000000" w:themeColor="text1"/>
            </w:tcBorders>
            <w:shd w:val="clear" w:color="auto" w:fill="auto"/>
            <w:vAlign w:val="center"/>
          </w:tcPr>
          <w:p w14:paraId="39CC24AA"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45%</w:t>
            </w:r>
          </w:p>
        </w:tc>
        <w:tc>
          <w:tcPr>
            <w:tcW w:w="1191" w:type="dxa"/>
            <w:tcBorders>
              <w:bottom w:val="single" w:sz="4" w:space="0" w:color="000000" w:themeColor="text1"/>
            </w:tcBorders>
            <w:vAlign w:val="center"/>
          </w:tcPr>
          <w:p w14:paraId="67A76EF0"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59.4%</w:t>
            </w:r>
          </w:p>
        </w:tc>
      </w:tr>
      <w:tr w:rsidR="0084492F" w:rsidRPr="003E30AD" w14:paraId="3FC94C0A" w14:textId="77777777" w:rsidTr="00FC1A52">
        <w:tc>
          <w:tcPr>
            <w:tcW w:w="426" w:type="dxa"/>
            <w:tcBorders>
              <w:bottom w:val="single" w:sz="4" w:space="0" w:color="000000" w:themeColor="text1"/>
            </w:tcBorders>
            <w:shd w:val="clear" w:color="auto" w:fill="auto"/>
          </w:tcPr>
          <w:p w14:paraId="4EDC624A" w14:textId="29B79C34" w:rsidR="0084492F" w:rsidRPr="00FC1A52" w:rsidRDefault="0084492F" w:rsidP="001F2F85">
            <w:pPr>
              <w:pStyle w:val="ListParagraph"/>
              <w:numPr>
                <w:ilvl w:val="0"/>
                <w:numId w:val="117"/>
              </w:numPr>
              <w:spacing w:after="0" w:line="240" w:lineRule="auto"/>
              <w:rPr>
                <w:rFonts w:ascii="Times New Roman" w:hAnsi="Times New Roman"/>
              </w:rPr>
            </w:pPr>
          </w:p>
        </w:tc>
        <w:tc>
          <w:tcPr>
            <w:tcW w:w="2606" w:type="dxa"/>
            <w:tcBorders>
              <w:bottom w:val="single" w:sz="4" w:space="0" w:color="000000" w:themeColor="text1"/>
            </w:tcBorders>
          </w:tcPr>
          <w:p w14:paraId="32392B75" w14:textId="7578BE1C" w:rsidR="0084492F" w:rsidRPr="00FC1A52" w:rsidRDefault="0084492F" w:rsidP="0084492F">
            <w:pPr>
              <w:spacing w:after="0" w:line="240" w:lineRule="auto"/>
              <w:rPr>
                <w:rFonts w:ascii="Times New Roman" w:hAnsi="Times New Roman"/>
              </w:rPr>
            </w:pPr>
            <w:r w:rsidRPr="00FC1A52">
              <w:rPr>
                <w:rFonts w:ascii="Times New Roman" w:eastAsia="MyriadPro-Light" w:hAnsi="Times New Roman"/>
              </w:rPr>
              <w:t>Surveillance of Communicable Diseases</w:t>
            </w:r>
          </w:p>
        </w:tc>
        <w:tc>
          <w:tcPr>
            <w:tcW w:w="1169" w:type="dxa"/>
            <w:tcBorders>
              <w:bottom w:val="single" w:sz="4" w:space="0" w:color="000000" w:themeColor="text1"/>
            </w:tcBorders>
            <w:shd w:val="clear" w:color="auto" w:fill="auto"/>
            <w:vAlign w:val="center"/>
          </w:tcPr>
          <w:p w14:paraId="77B37D75" w14:textId="23A95546"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7</w:t>
            </w:r>
          </w:p>
        </w:tc>
        <w:tc>
          <w:tcPr>
            <w:tcW w:w="1005" w:type="dxa"/>
            <w:tcBorders>
              <w:bottom w:val="single" w:sz="4" w:space="0" w:color="000000" w:themeColor="text1"/>
            </w:tcBorders>
            <w:shd w:val="clear" w:color="auto" w:fill="auto"/>
            <w:vAlign w:val="center"/>
          </w:tcPr>
          <w:p w14:paraId="3BE0E3C5"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w:t>
            </w:r>
          </w:p>
        </w:tc>
        <w:tc>
          <w:tcPr>
            <w:tcW w:w="1251" w:type="dxa"/>
            <w:tcBorders>
              <w:bottom w:val="single" w:sz="4" w:space="0" w:color="000000" w:themeColor="text1"/>
            </w:tcBorders>
            <w:shd w:val="clear" w:color="auto" w:fill="auto"/>
            <w:vAlign w:val="center"/>
          </w:tcPr>
          <w:p w14:paraId="3D8ED68E"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w:t>
            </w:r>
          </w:p>
        </w:tc>
        <w:tc>
          <w:tcPr>
            <w:tcW w:w="1260" w:type="dxa"/>
            <w:tcBorders>
              <w:bottom w:val="single" w:sz="4" w:space="0" w:color="000000" w:themeColor="text1"/>
            </w:tcBorders>
            <w:shd w:val="clear" w:color="auto" w:fill="auto"/>
            <w:vAlign w:val="center"/>
          </w:tcPr>
          <w:p w14:paraId="2BC9E532"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85.7%</w:t>
            </w:r>
          </w:p>
        </w:tc>
        <w:tc>
          <w:tcPr>
            <w:tcW w:w="1191" w:type="dxa"/>
            <w:tcBorders>
              <w:bottom w:val="single" w:sz="4" w:space="0" w:color="000000" w:themeColor="text1"/>
            </w:tcBorders>
            <w:vAlign w:val="center"/>
          </w:tcPr>
          <w:p w14:paraId="7B6A804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85.2%</w:t>
            </w:r>
          </w:p>
        </w:tc>
      </w:tr>
      <w:tr w:rsidR="0084492F" w:rsidRPr="003E30AD" w14:paraId="1F5A7605" w14:textId="77777777" w:rsidTr="00FC1A52">
        <w:tc>
          <w:tcPr>
            <w:tcW w:w="426" w:type="dxa"/>
            <w:tcBorders>
              <w:bottom w:val="single" w:sz="4" w:space="0" w:color="000000" w:themeColor="text1"/>
            </w:tcBorders>
            <w:shd w:val="clear" w:color="auto" w:fill="auto"/>
          </w:tcPr>
          <w:p w14:paraId="2876E07E" w14:textId="79D2DEF5" w:rsidR="0084492F" w:rsidRPr="00FC1A52" w:rsidRDefault="0084492F" w:rsidP="001F2F85">
            <w:pPr>
              <w:pStyle w:val="ListParagraph"/>
              <w:numPr>
                <w:ilvl w:val="0"/>
                <w:numId w:val="117"/>
              </w:numPr>
              <w:spacing w:after="0" w:line="240" w:lineRule="auto"/>
              <w:rPr>
                <w:rFonts w:ascii="Times New Roman" w:hAnsi="Times New Roman"/>
              </w:rPr>
            </w:pPr>
          </w:p>
        </w:tc>
        <w:tc>
          <w:tcPr>
            <w:tcW w:w="2606" w:type="dxa"/>
            <w:tcBorders>
              <w:bottom w:val="single" w:sz="4" w:space="0" w:color="000000" w:themeColor="text1"/>
            </w:tcBorders>
          </w:tcPr>
          <w:p w14:paraId="2EBEF0BF" w14:textId="05C78AAC" w:rsidR="0084492F" w:rsidRPr="00FC1A52" w:rsidRDefault="0084492F" w:rsidP="0084492F">
            <w:pPr>
              <w:spacing w:after="0" w:line="240" w:lineRule="auto"/>
              <w:rPr>
                <w:rFonts w:ascii="Times New Roman" w:hAnsi="Times New Roman"/>
              </w:rPr>
            </w:pPr>
            <w:r w:rsidRPr="00FC1A52">
              <w:rPr>
                <w:rFonts w:ascii="Times New Roman" w:eastAsia="MyriadPro-Light" w:hAnsi="Times New Roman"/>
              </w:rPr>
              <w:t>Occupational Health and Safety</w:t>
            </w:r>
          </w:p>
        </w:tc>
        <w:tc>
          <w:tcPr>
            <w:tcW w:w="1169" w:type="dxa"/>
            <w:tcBorders>
              <w:bottom w:val="single" w:sz="4" w:space="0" w:color="000000" w:themeColor="text1"/>
            </w:tcBorders>
            <w:shd w:val="clear" w:color="auto" w:fill="auto"/>
            <w:vAlign w:val="center"/>
          </w:tcPr>
          <w:p w14:paraId="738F18D6" w14:textId="5644F6DA"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19</w:t>
            </w:r>
          </w:p>
        </w:tc>
        <w:tc>
          <w:tcPr>
            <w:tcW w:w="1005" w:type="dxa"/>
            <w:tcBorders>
              <w:bottom w:val="single" w:sz="4" w:space="0" w:color="000000" w:themeColor="text1"/>
            </w:tcBorders>
            <w:shd w:val="clear" w:color="auto" w:fill="auto"/>
            <w:vAlign w:val="center"/>
          </w:tcPr>
          <w:p w14:paraId="53B8CC7E"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16</w:t>
            </w:r>
          </w:p>
        </w:tc>
        <w:tc>
          <w:tcPr>
            <w:tcW w:w="1251" w:type="dxa"/>
            <w:tcBorders>
              <w:bottom w:val="single" w:sz="4" w:space="0" w:color="000000" w:themeColor="text1"/>
            </w:tcBorders>
            <w:shd w:val="clear" w:color="auto" w:fill="auto"/>
            <w:vAlign w:val="center"/>
          </w:tcPr>
          <w:p w14:paraId="7389D643"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3</w:t>
            </w:r>
          </w:p>
        </w:tc>
        <w:tc>
          <w:tcPr>
            <w:tcW w:w="1260" w:type="dxa"/>
            <w:tcBorders>
              <w:bottom w:val="single" w:sz="4" w:space="0" w:color="000000" w:themeColor="text1"/>
            </w:tcBorders>
            <w:shd w:val="clear" w:color="auto" w:fill="auto"/>
            <w:vAlign w:val="center"/>
          </w:tcPr>
          <w:p w14:paraId="09EDB60A"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84.2%</w:t>
            </w:r>
          </w:p>
        </w:tc>
        <w:tc>
          <w:tcPr>
            <w:tcW w:w="1191" w:type="dxa"/>
            <w:tcBorders>
              <w:bottom w:val="single" w:sz="4" w:space="0" w:color="000000" w:themeColor="text1"/>
            </w:tcBorders>
            <w:vAlign w:val="center"/>
          </w:tcPr>
          <w:p w14:paraId="7F6D4E1C"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86.3%</w:t>
            </w:r>
          </w:p>
        </w:tc>
      </w:tr>
      <w:tr w:rsidR="0084492F" w:rsidRPr="003E30AD" w14:paraId="19DDAE2C" w14:textId="77777777" w:rsidTr="00FC1A52">
        <w:tc>
          <w:tcPr>
            <w:tcW w:w="426" w:type="dxa"/>
            <w:tcBorders>
              <w:bottom w:val="single" w:sz="4" w:space="0" w:color="000000" w:themeColor="text1"/>
            </w:tcBorders>
            <w:shd w:val="clear" w:color="auto" w:fill="auto"/>
          </w:tcPr>
          <w:p w14:paraId="6C6E5C61" w14:textId="7AB47734" w:rsidR="0084492F" w:rsidRPr="00FC1A52" w:rsidRDefault="0084492F" w:rsidP="001F2F85">
            <w:pPr>
              <w:pStyle w:val="ListParagraph"/>
              <w:numPr>
                <w:ilvl w:val="0"/>
                <w:numId w:val="117"/>
              </w:numPr>
              <w:spacing w:after="0" w:line="240" w:lineRule="auto"/>
              <w:rPr>
                <w:rFonts w:ascii="Times New Roman" w:hAnsi="Times New Roman"/>
              </w:rPr>
            </w:pPr>
          </w:p>
        </w:tc>
        <w:tc>
          <w:tcPr>
            <w:tcW w:w="2606" w:type="dxa"/>
            <w:tcBorders>
              <w:bottom w:val="single" w:sz="4" w:space="0" w:color="000000" w:themeColor="text1"/>
            </w:tcBorders>
          </w:tcPr>
          <w:p w14:paraId="5C5F25EE" w14:textId="60024EBE" w:rsidR="0084492F" w:rsidRPr="00FC1A52" w:rsidRDefault="0084492F" w:rsidP="0084492F">
            <w:pPr>
              <w:spacing w:after="0" w:line="240" w:lineRule="auto"/>
              <w:rPr>
                <w:rFonts w:ascii="Times New Roman" w:hAnsi="Times New Roman"/>
              </w:rPr>
            </w:pPr>
            <w:r w:rsidRPr="00FC1A52">
              <w:rPr>
                <w:rFonts w:ascii="Times New Roman" w:hAnsi="Times New Roman"/>
              </w:rPr>
              <w:t>Academic Affairs, Research and Quality Assurance</w:t>
            </w:r>
          </w:p>
        </w:tc>
        <w:tc>
          <w:tcPr>
            <w:tcW w:w="1169" w:type="dxa"/>
            <w:tcBorders>
              <w:bottom w:val="single" w:sz="4" w:space="0" w:color="000000" w:themeColor="text1"/>
            </w:tcBorders>
            <w:shd w:val="clear" w:color="auto" w:fill="auto"/>
            <w:vAlign w:val="center"/>
          </w:tcPr>
          <w:p w14:paraId="60DAE8C7" w14:textId="6E26AA46"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12</w:t>
            </w:r>
          </w:p>
        </w:tc>
        <w:tc>
          <w:tcPr>
            <w:tcW w:w="1005" w:type="dxa"/>
            <w:tcBorders>
              <w:bottom w:val="single" w:sz="4" w:space="0" w:color="000000" w:themeColor="text1"/>
            </w:tcBorders>
            <w:shd w:val="clear" w:color="auto" w:fill="auto"/>
            <w:vAlign w:val="center"/>
          </w:tcPr>
          <w:p w14:paraId="4920F7BA"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w:t>
            </w:r>
          </w:p>
        </w:tc>
        <w:tc>
          <w:tcPr>
            <w:tcW w:w="1251" w:type="dxa"/>
            <w:tcBorders>
              <w:bottom w:val="single" w:sz="4" w:space="0" w:color="000000" w:themeColor="text1"/>
            </w:tcBorders>
            <w:shd w:val="clear" w:color="auto" w:fill="auto"/>
            <w:vAlign w:val="center"/>
          </w:tcPr>
          <w:p w14:paraId="10CC87D2"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w:t>
            </w:r>
          </w:p>
        </w:tc>
        <w:tc>
          <w:tcPr>
            <w:tcW w:w="1260" w:type="dxa"/>
            <w:tcBorders>
              <w:bottom w:val="single" w:sz="4" w:space="0" w:color="000000" w:themeColor="text1"/>
            </w:tcBorders>
            <w:shd w:val="clear" w:color="auto" w:fill="auto"/>
            <w:vAlign w:val="center"/>
          </w:tcPr>
          <w:p w14:paraId="11833053"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50%</w:t>
            </w:r>
          </w:p>
        </w:tc>
        <w:tc>
          <w:tcPr>
            <w:tcW w:w="1191" w:type="dxa"/>
            <w:tcBorders>
              <w:bottom w:val="single" w:sz="4" w:space="0" w:color="000000" w:themeColor="text1"/>
            </w:tcBorders>
            <w:vAlign w:val="center"/>
          </w:tcPr>
          <w:p w14:paraId="70E199F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0%</w:t>
            </w:r>
          </w:p>
        </w:tc>
      </w:tr>
      <w:tr w:rsidR="0084492F" w:rsidRPr="003E30AD" w14:paraId="245E81A6" w14:textId="77777777" w:rsidTr="00FC1A52">
        <w:trPr>
          <w:trHeight w:val="278"/>
        </w:trPr>
        <w:tc>
          <w:tcPr>
            <w:tcW w:w="426" w:type="dxa"/>
            <w:tcBorders>
              <w:bottom w:val="single" w:sz="4" w:space="0" w:color="000000" w:themeColor="text1"/>
            </w:tcBorders>
            <w:shd w:val="clear" w:color="auto" w:fill="auto"/>
          </w:tcPr>
          <w:p w14:paraId="686F7C10" w14:textId="726F806D" w:rsidR="0084492F" w:rsidRPr="00FC1A52" w:rsidRDefault="0084492F" w:rsidP="001F2F85">
            <w:pPr>
              <w:pStyle w:val="ListParagraph"/>
              <w:numPr>
                <w:ilvl w:val="0"/>
                <w:numId w:val="117"/>
              </w:numPr>
              <w:spacing w:after="0" w:line="240" w:lineRule="auto"/>
              <w:rPr>
                <w:rFonts w:ascii="Times New Roman" w:hAnsi="Times New Roman"/>
              </w:rPr>
            </w:pPr>
          </w:p>
        </w:tc>
        <w:tc>
          <w:tcPr>
            <w:tcW w:w="2606" w:type="dxa"/>
            <w:tcBorders>
              <w:bottom w:val="single" w:sz="4" w:space="0" w:color="000000" w:themeColor="text1"/>
            </w:tcBorders>
          </w:tcPr>
          <w:p w14:paraId="121E3C93" w14:textId="6E71D63D" w:rsidR="0084492F" w:rsidRPr="00FC1A52" w:rsidRDefault="0084492F" w:rsidP="0084492F">
            <w:pPr>
              <w:spacing w:after="0" w:line="240" w:lineRule="auto"/>
              <w:rPr>
                <w:rFonts w:ascii="Times New Roman" w:hAnsi="Times New Roman"/>
              </w:rPr>
            </w:pPr>
            <w:r w:rsidRPr="00FC1A52">
              <w:rPr>
                <w:rFonts w:ascii="Times New Roman" w:hAnsi="Times New Roman"/>
              </w:rPr>
              <w:t>Laboratory Service</w:t>
            </w:r>
          </w:p>
        </w:tc>
        <w:tc>
          <w:tcPr>
            <w:tcW w:w="1169" w:type="dxa"/>
            <w:tcBorders>
              <w:bottom w:val="single" w:sz="4" w:space="0" w:color="000000" w:themeColor="text1"/>
            </w:tcBorders>
            <w:shd w:val="clear" w:color="auto" w:fill="auto"/>
            <w:vAlign w:val="center"/>
          </w:tcPr>
          <w:p w14:paraId="17F766DA" w14:textId="493F07E2"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w:t>
            </w:r>
          </w:p>
        </w:tc>
        <w:tc>
          <w:tcPr>
            <w:tcW w:w="1005" w:type="dxa"/>
            <w:tcBorders>
              <w:bottom w:val="single" w:sz="4" w:space="0" w:color="000000" w:themeColor="text1"/>
            </w:tcBorders>
            <w:shd w:val="clear" w:color="auto" w:fill="auto"/>
            <w:vAlign w:val="center"/>
          </w:tcPr>
          <w:p w14:paraId="09318866"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w:t>
            </w:r>
          </w:p>
        </w:tc>
        <w:tc>
          <w:tcPr>
            <w:tcW w:w="1251" w:type="dxa"/>
            <w:tcBorders>
              <w:bottom w:val="single" w:sz="4" w:space="0" w:color="000000" w:themeColor="text1"/>
            </w:tcBorders>
            <w:shd w:val="clear" w:color="auto" w:fill="auto"/>
            <w:vAlign w:val="center"/>
          </w:tcPr>
          <w:p w14:paraId="4C4A644E"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4</w:t>
            </w:r>
          </w:p>
        </w:tc>
        <w:tc>
          <w:tcPr>
            <w:tcW w:w="1260" w:type="dxa"/>
            <w:tcBorders>
              <w:bottom w:val="single" w:sz="4" w:space="0" w:color="000000" w:themeColor="text1"/>
            </w:tcBorders>
            <w:shd w:val="clear" w:color="auto" w:fill="auto"/>
            <w:vAlign w:val="center"/>
          </w:tcPr>
          <w:p w14:paraId="5CF6E777"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60%</w:t>
            </w:r>
          </w:p>
        </w:tc>
        <w:tc>
          <w:tcPr>
            <w:tcW w:w="1191" w:type="dxa"/>
            <w:tcBorders>
              <w:bottom w:val="single" w:sz="4" w:space="0" w:color="000000" w:themeColor="text1"/>
            </w:tcBorders>
            <w:vAlign w:val="center"/>
          </w:tcPr>
          <w:p w14:paraId="071AA5FD"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108.5%</w:t>
            </w:r>
          </w:p>
        </w:tc>
      </w:tr>
      <w:tr w:rsidR="0084492F" w:rsidRPr="003E30AD" w14:paraId="37B9939A" w14:textId="77777777" w:rsidTr="00FC1A52">
        <w:trPr>
          <w:trHeight w:val="368"/>
        </w:trPr>
        <w:tc>
          <w:tcPr>
            <w:tcW w:w="3032" w:type="dxa"/>
            <w:gridSpan w:val="2"/>
            <w:shd w:val="clear" w:color="auto" w:fill="auto"/>
            <w:vAlign w:val="bottom"/>
          </w:tcPr>
          <w:p w14:paraId="7070E063" w14:textId="6A80D6D9" w:rsidR="0084492F" w:rsidRPr="00FC1A52" w:rsidRDefault="0084492F">
            <w:pPr>
              <w:spacing w:after="0" w:line="240" w:lineRule="auto"/>
              <w:rPr>
                <w:rFonts w:ascii="Times New Roman" w:hAnsi="Times New Roman"/>
                <w:b/>
              </w:rPr>
            </w:pPr>
            <w:r w:rsidRPr="00FC1A52">
              <w:rPr>
                <w:rFonts w:ascii="Times New Roman" w:hAnsi="Times New Roman"/>
                <w:b/>
              </w:rPr>
              <w:t>Total</w:t>
            </w:r>
          </w:p>
        </w:tc>
        <w:tc>
          <w:tcPr>
            <w:tcW w:w="1169" w:type="dxa"/>
            <w:shd w:val="clear" w:color="auto" w:fill="auto"/>
            <w:vAlign w:val="bottom"/>
          </w:tcPr>
          <w:p w14:paraId="234C1E32" w14:textId="2D069438"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68</w:t>
            </w:r>
          </w:p>
        </w:tc>
        <w:tc>
          <w:tcPr>
            <w:tcW w:w="1005" w:type="dxa"/>
            <w:shd w:val="clear" w:color="auto" w:fill="auto"/>
            <w:vAlign w:val="bottom"/>
          </w:tcPr>
          <w:p w14:paraId="3A2F1910"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43</w:t>
            </w:r>
          </w:p>
        </w:tc>
        <w:tc>
          <w:tcPr>
            <w:tcW w:w="1251" w:type="dxa"/>
            <w:shd w:val="clear" w:color="auto" w:fill="auto"/>
            <w:vAlign w:val="bottom"/>
          </w:tcPr>
          <w:p w14:paraId="3BE15DCB"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25</w:t>
            </w:r>
          </w:p>
        </w:tc>
        <w:tc>
          <w:tcPr>
            <w:tcW w:w="1260" w:type="dxa"/>
            <w:shd w:val="clear" w:color="auto" w:fill="auto"/>
            <w:vAlign w:val="bottom"/>
          </w:tcPr>
          <w:p w14:paraId="4FD80C90"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63.2%</w:t>
            </w:r>
          </w:p>
        </w:tc>
        <w:tc>
          <w:tcPr>
            <w:tcW w:w="1191" w:type="dxa"/>
            <w:vAlign w:val="bottom"/>
          </w:tcPr>
          <w:p w14:paraId="2E66C5A8"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67.9%</w:t>
            </w:r>
          </w:p>
        </w:tc>
      </w:tr>
    </w:tbl>
    <w:p w14:paraId="65603F0E" w14:textId="77777777" w:rsidR="001F2F85" w:rsidRPr="009F5450" w:rsidRDefault="001F2F85" w:rsidP="001F2F85">
      <w:pPr>
        <w:pStyle w:val="NoSpacing"/>
        <w:rPr>
          <w:rFonts w:ascii="Times New Roman" w:hAnsi="Times New Roman"/>
          <w:b/>
          <w:sz w:val="24"/>
        </w:rPr>
      </w:pPr>
    </w:p>
    <w:p w14:paraId="50428F66" w14:textId="0F92C926" w:rsidR="001F2F85" w:rsidRPr="007A69B7" w:rsidRDefault="001F2F85" w:rsidP="00FC1A52">
      <w:pPr>
        <w:pStyle w:val="NoSpacing"/>
        <w:numPr>
          <w:ilvl w:val="0"/>
          <w:numId w:val="113"/>
        </w:numPr>
        <w:spacing w:line="276" w:lineRule="auto"/>
        <w:rPr>
          <w:rFonts w:ascii="Times New Roman" w:hAnsi="Times New Roman"/>
          <w:b/>
          <w:sz w:val="24"/>
        </w:rPr>
      </w:pPr>
      <w:r w:rsidRPr="007A69B7">
        <w:rPr>
          <w:rFonts w:ascii="Times New Roman" w:hAnsi="Times New Roman"/>
          <w:b/>
          <w:sz w:val="24"/>
          <w:szCs w:val="22"/>
        </w:rPr>
        <w:t xml:space="preserve">Programme 1: </w:t>
      </w:r>
      <w:r w:rsidRPr="00E63F00">
        <w:rPr>
          <w:rFonts w:ascii="Times New Roman" w:hAnsi="Times New Roman"/>
          <w:b/>
          <w:sz w:val="24"/>
          <w:szCs w:val="22"/>
        </w:rPr>
        <w:t>Administration</w:t>
      </w:r>
      <w:r w:rsidRPr="00FC1A52">
        <w:rPr>
          <w:rFonts w:ascii="Times New Roman" w:hAnsi="Times New Roman"/>
          <w:b/>
          <w:sz w:val="24"/>
          <w:szCs w:val="22"/>
        </w:rPr>
        <w:t xml:space="preserve"> </w:t>
      </w:r>
      <w:r w:rsidR="00F92B03" w:rsidRPr="00FC1A52">
        <w:rPr>
          <w:rFonts w:ascii="Times New Roman" w:hAnsi="Times New Roman"/>
          <w:b/>
          <w:sz w:val="24"/>
        </w:rPr>
        <w:t>–</w:t>
      </w:r>
      <w:r w:rsidRPr="007A69B7">
        <w:rPr>
          <w:rFonts w:ascii="Times New Roman" w:hAnsi="Times New Roman"/>
          <w:sz w:val="24"/>
          <w:szCs w:val="22"/>
        </w:rPr>
        <w:t xml:space="preserve"> Achieved 11 targets out of 20 planned targets. Programme 1 had an allocation of slightly over R1.1 billion for the reporting period (2016/17), which is an increase from R804.5 million in 2015/16. During the reporting period, this Programme only spent R667.1 million and remaining with over R455.1 million resulting in a significant under-expenditure. </w:t>
      </w:r>
    </w:p>
    <w:p w14:paraId="248410BA" w14:textId="77777777" w:rsidR="001F2F85" w:rsidRDefault="001F2F85" w:rsidP="00FC1A52">
      <w:pPr>
        <w:pStyle w:val="NoSpacing"/>
        <w:spacing w:line="276" w:lineRule="auto"/>
        <w:ind w:left="360"/>
        <w:rPr>
          <w:rFonts w:ascii="Times New Roman" w:hAnsi="Times New Roman"/>
          <w:b/>
          <w:sz w:val="24"/>
        </w:rPr>
      </w:pPr>
    </w:p>
    <w:p w14:paraId="79826CC9" w14:textId="557D73A9" w:rsidR="001F2F85" w:rsidRPr="00646F86" w:rsidRDefault="001F2F85" w:rsidP="00FC1A52">
      <w:pPr>
        <w:pStyle w:val="NoSpacing"/>
        <w:numPr>
          <w:ilvl w:val="0"/>
          <w:numId w:val="113"/>
        </w:numPr>
        <w:spacing w:line="276" w:lineRule="auto"/>
        <w:rPr>
          <w:rFonts w:ascii="Times New Roman" w:hAnsi="Times New Roman"/>
          <w:b/>
          <w:sz w:val="40"/>
        </w:rPr>
      </w:pPr>
      <w:r w:rsidRPr="00963449">
        <w:rPr>
          <w:rFonts w:ascii="Times New Roman" w:hAnsi="Times New Roman"/>
          <w:b/>
          <w:noProof/>
          <w:sz w:val="24"/>
          <w:szCs w:val="22"/>
        </w:rPr>
        <w:t xml:space="preserve">Programme 2: Surveillance of </w:t>
      </w:r>
      <w:r w:rsidRPr="00E63F00">
        <w:rPr>
          <w:rFonts w:ascii="Times New Roman" w:hAnsi="Times New Roman"/>
          <w:b/>
          <w:noProof/>
          <w:sz w:val="24"/>
          <w:szCs w:val="22"/>
        </w:rPr>
        <w:t>Communicable Dsieases</w:t>
      </w:r>
      <w:r w:rsidRPr="00FC1A52">
        <w:rPr>
          <w:rFonts w:ascii="Times New Roman" w:hAnsi="Times New Roman"/>
          <w:b/>
          <w:noProof/>
          <w:sz w:val="24"/>
          <w:szCs w:val="22"/>
        </w:rPr>
        <w:t xml:space="preserve"> </w:t>
      </w:r>
      <w:r w:rsidR="00F92B03" w:rsidRPr="00FC1A52">
        <w:rPr>
          <w:rFonts w:ascii="Times New Roman" w:hAnsi="Times New Roman"/>
          <w:b/>
          <w:sz w:val="24"/>
        </w:rPr>
        <w:t>–</w:t>
      </w:r>
      <w:r w:rsidRPr="00963449">
        <w:rPr>
          <w:rFonts w:ascii="Times New Roman" w:hAnsi="Times New Roman"/>
          <w:noProof/>
          <w:sz w:val="24"/>
          <w:szCs w:val="22"/>
        </w:rPr>
        <w:t xml:space="preserve">  Achieved six (6) of the seven (7) planned targets. Budget allocation for this programme was R347.2 million in 2016/17, which is an increase from R266.8 million allocation for 2015/16. </w:t>
      </w:r>
      <w:r>
        <w:rPr>
          <w:rFonts w:ascii="Times New Roman" w:hAnsi="Times New Roman"/>
          <w:sz w:val="24"/>
          <w:szCs w:val="22"/>
        </w:rPr>
        <w:t>T</w:t>
      </w:r>
      <w:r w:rsidRPr="00963449">
        <w:rPr>
          <w:rFonts w:ascii="Times New Roman" w:hAnsi="Times New Roman"/>
          <w:sz w:val="24"/>
          <w:szCs w:val="22"/>
        </w:rPr>
        <w:t xml:space="preserve">his Programme only spent R295.7 million and remaining with slightly over R51.5 million resulting in under-expenditure. </w:t>
      </w:r>
    </w:p>
    <w:p w14:paraId="1B944439" w14:textId="77777777" w:rsidR="001F2F85" w:rsidRPr="00B20B84" w:rsidRDefault="001F2F85" w:rsidP="00FC1A52">
      <w:pPr>
        <w:pStyle w:val="NoSpacing"/>
        <w:spacing w:line="276" w:lineRule="auto"/>
        <w:ind w:left="360"/>
        <w:rPr>
          <w:rFonts w:ascii="Times New Roman" w:hAnsi="Times New Roman"/>
          <w:b/>
          <w:sz w:val="24"/>
        </w:rPr>
      </w:pPr>
    </w:p>
    <w:p w14:paraId="2209F316" w14:textId="360D1815" w:rsidR="001F2F85" w:rsidRPr="00646F86" w:rsidRDefault="001F2F85" w:rsidP="00FC1A52">
      <w:pPr>
        <w:pStyle w:val="NoSpacing"/>
        <w:numPr>
          <w:ilvl w:val="0"/>
          <w:numId w:val="113"/>
        </w:numPr>
        <w:spacing w:line="276" w:lineRule="auto"/>
        <w:rPr>
          <w:rFonts w:ascii="Times New Roman" w:hAnsi="Times New Roman"/>
          <w:b/>
          <w:sz w:val="36"/>
        </w:rPr>
      </w:pPr>
      <w:r w:rsidRPr="00963449">
        <w:rPr>
          <w:rFonts w:ascii="Times New Roman" w:hAnsi="Times New Roman"/>
          <w:b/>
          <w:sz w:val="24"/>
          <w:szCs w:val="22"/>
          <w:lang w:val="en-ZA"/>
        </w:rPr>
        <w:t xml:space="preserve">Programme 3: Occupational </w:t>
      </w:r>
      <w:r w:rsidRPr="00E63F00">
        <w:rPr>
          <w:rFonts w:ascii="Times New Roman" w:hAnsi="Times New Roman"/>
          <w:b/>
          <w:sz w:val="24"/>
          <w:szCs w:val="22"/>
          <w:lang w:val="en-ZA"/>
        </w:rPr>
        <w:t>Health and Safety</w:t>
      </w:r>
      <w:r w:rsidRPr="00FC1A52">
        <w:rPr>
          <w:rFonts w:ascii="Times New Roman" w:hAnsi="Times New Roman"/>
          <w:b/>
          <w:sz w:val="24"/>
          <w:szCs w:val="22"/>
          <w:lang w:val="en-ZA"/>
        </w:rPr>
        <w:t xml:space="preserve"> </w:t>
      </w:r>
      <w:r w:rsidR="00F92B03" w:rsidRPr="00FC1A52">
        <w:rPr>
          <w:rFonts w:ascii="Times New Roman" w:hAnsi="Times New Roman"/>
          <w:b/>
          <w:sz w:val="24"/>
        </w:rPr>
        <w:t>–</w:t>
      </w:r>
      <w:r w:rsidRPr="00963449">
        <w:rPr>
          <w:rFonts w:ascii="Times New Roman" w:hAnsi="Times New Roman"/>
          <w:sz w:val="24"/>
          <w:szCs w:val="22"/>
          <w:lang w:val="en-ZA"/>
        </w:rPr>
        <w:t xml:space="preserve">  Achieved 16 of 21 planned targets during the reporting period. Programme 3 had a budget allocation of R107.8 million for the reporting period, which is a decrease from R109.4 million </w:t>
      </w:r>
      <w:r>
        <w:rPr>
          <w:rFonts w:ascii="Times New Roman" w:hAnsi="Times New Roman"/>
          <w:sz w:val="24"/>
          <w:szCs w:val="22"/>
          <w:lang w:val="en-ZA"/>
        </w:rPr>
        <w:t>in</w:t>
      </w:r>
      <w:r w:rsidRPr="00963449">
        <w:rPr>
          <w:rFonts w:ascii="Times New Roman" w:hAnsi="Times New Roman"/>
          <w:sz w:val="24"/>
          <w:szCs w:val="22"/>
          <w:lang w:val="en-ZA"/>
        </w:rPr>
        <w:t xml:space="preserve"> 2015/16. For 2016/17, this Programme only spent R93.1 million and had a balance of slightly over R14.7 million resulting in under-expenditure. </w:t>
      </w:r>
    </w:p>
    <w:p w14:paraId="72BF4531" w14:textId="77777777" w:rsidR="001F2F85" w:rsidRPr="00B20B84" w:rsidRDefault="001F2F85" w:rsidP="00FC1A52">
      <w:pPr>
        <w:pStyle w:val="NoSpacing"/>
        <w:spacing w:line="276" w:lineRule="auto"/>
        <w:ind w:left="360"/>
        <w:rPr>
          <w:rFonts w:ascii="Times New Roman" w:hAnsi="Times New Roman"/>
          <w:b/>
          <w:sz w:val="24"/>
        </w:rPr>
      </w:pPr>
    </w:p>
    <w:p w14:paraId="2ECE5D77" w14:textId="434E9634" w:rsidR="001F2F85" w:rsidRPr="00646F86" w:rsidRDefault="001F2F85" w:rsidP="00FC1A52">
      <w:pPr>
        <w:pStyle w:val="NoSpacing"/>
        <w:numPr>
          <w:ilvl w:val="0"/>
          <w:numId w:val="113"/>
        </w:numPr>
        <w:spacing w:line="276" w:lineRule="auto"/>
        <w:rPr>
          <w:rFonts w:ascii="Times New Roman" w:hAnsi="Times New Roman"/>
          <w:b/>
          <w:sz w:val="44"/>
        </w:rPr>
      </w:pPr>
      <w:r w:rsidRPr="00963449">
        <w:rPr>
          <w:rFonts w:ascii="Times New Roman" w:hAnsi="Times New Roman"/>
          <w:b/>
          <w:sz w:val="24"/>
          <w:szCs w:val="22"/>
          <w:lang w:val="en-ZA"/>
        </w:rPr>
        <w:t xml:space="preserve">Programme 4: Academic Affairs, Research and Quality </w:t>
      </w:r>
      <w:r w:rsidRPr="00E63F00">
        <w:rPr>
          <w:rFonts w:ascii="Times New Roman" w:hAnsi="Times New Roman"/>
          <w:b/>
          <w:sz w:val="24"/>
          <w:szCs w:val="22"/>
          <w:lang w:val="en-ZA"/>
        </w:rPr>
        <w:t>Assurance</w:t>
      </w:r>
      <w:r w:rsidRPr="00FC1A52">
        <w:rPr>
          <w:rFonts w:ascii="Times New Roman" w:hAnsi="Times New Roman"/>
          <w:b/>
          <w:sz w:val="24"/>
          <w:szCs w:val="22"/>
          <w:lang w:val="en-ZA"/>
        </w:rPr>
        <w:t xml:space="preserve"> </w:t>
      </w:r>
      <w:r w:rsidR="00F92B03" w:rsidRPr="00FC1A52">
        <w:rPr>
          <w:rFonts w:ascii="Times New Roman" w:hAnsi="Times New Roman"/>
          <w:b/>
          <w:sz w:val="24"/>
        </w:rPr>
        <w:t>–</w:t>
      </w:r>
      <w:r w:rsidRPr="00963449">
        <w:rPr>
          <w:rFonts w:ascii="Times New Roman" w:hAnsi="Times New Roman"/>
          <w:sz w:val="24"/>
          <w:szCs w:val="22"/>
          <w:lang w:val="en-ZA"/>
        </w:rPr>
        <w:t xml:space="preserve">  Achieved six (6) of 12 planned targets during the reporting period. Programme 4 had no budget allocation in 2015/16 and 2016/17 hence, there was zero expenditure on this item for both mentioned financial years. However, an amount of R219.2 million was not used and this is reflected as having been unspent. Similarl</w:t>
      </w:r>
      <w:r>
        <w:rPr>
          <w:rFonts w:ascii="Times New Roman" w:hAnsi="Times New Roman"/>
          <w:sz w:val="24"/>
          <w:szCs w:val="22"/>
          <w:lang w:val="en-ZA"/>
        </w:rPr>
        <w:t>y, in 2015/16 an amount of R190.</w:t>
      </w:r>
      <w:r w:rsidRPr="00963449">
        <w:rPr>
          <w:rFonts w:ascii="Times New Roman" w:hAnsi="Times New Roman"/>
          <w:sz w:val="24"/>
          <w:szCs w:val="22"/>
          <w:lang w:val="en-ZA"/>
        </w:rPr>
        <w:t xml:space="preserve">9 million is reflected as having been unspent. </w:t>
      </w:r>
    </w:p>
    <w:p w14:paraId="3DE47107" w14:textId="77777777" w:rsidR="001F2F85" w:rsidRDefault="001F2F85" w:rsidP="00FC1A52">
      <w:pPr>
        <w:pStyle w:val="NoSpacing"/>
        <w:spacing w:line="276" w:lineRule="auto"/>
        <w:ind w:left="360"/>
        <w:rPr>
          <w:rFonts w:ascii="Times New Roman" w:hAnsi="Times New Roman"/>
          <w:b/>
          <w:sz w:val="24"/>
          <w:szCs w:val="22"/>
          <w:lang w:val="en-ZA"/>
        </w:rPr>
      </w:pPr>
    </w:p>
    <w:p w14:paraId="7FD0E85D" w14:textId="5A387ABE" w:rsidR="001F2F85" w:rsidRPr="009F5450" w:rsidRDefault="001F2F85" w:rsidP="00FC1A52">
      <w:pPr>
        <w:pStyle w:val="NoSpacing"/>
        <w:numPr>
          <w:ilvl w:val="0"/>
          <w:numId w:val="113"/>
        </w:numPr>
        <w:spacing w:line="276" w:lineRule="auto"/>
        <w:rPr>
          <w:rFonts w:ascii="Times New Roman" w:hAnsi="Times New Roman"/>
          <w:b/>
          <w:sz w:val="44"/>
        </w:rPr>
      </w:pPr>
      <w:r w:rsidRPr="00963449">
        <w:rPr>
          <w:rFonts w:ascii="Times New Roman" w:hAnsi="Times New Roman"/>
          <w:b/>
          <w:sz w:val="24"/>
          <w:szCs w:val="22"/>
          <w:lang w:val="en-ZA"/>
        </w:rPr>
        <w:t xml:space="preserve">Programme 5: Laboratory </w:t>
      </w:r>
      <w:r w:rsidRPr="00E63F00">
        <w:rPr>
          <w:rFonts w:ascii="Times New Roman" w:hAnsi="Times New Roman"/>
          <w:b/>
          <w:sz w:val="24"/>
          <w:szCs w:val="22"/>
          <w:lang w:val="en-ZA"/>
        </w:rPr>
        <w:t>Service</w:t>
      </w:r>
      <w:r w:rsidRPr="00FC1A52">
        <w:rPr>
          <w:rFonts w:ascii="Times New Roman" w:hAnsi="Times New Roman"/>
          <w:b/>
          <w:sz w:val="24"/>
          <w:szCs w:val="22"/>
          <w:lang w:val="en-ZA"/>
        </w:rPr>
        <w:t xml:space="preserve"> </w:t>
      </w:r>
      <w:r w:rsidR="00F92B03" w:rsidRPr="00FC1A52">
        <w:rPr>
          <w:rFonts w:ascii="Times New Roman" w:hAnsi="Times New Roman"/>
          <w:b/>
          <w:sz w:val="24"/>
        </w:rPr>
        <w:t>–</w:t>
      </w:r>
      <w:r w:rsidRPr="00963449">
        <w:rPr>
          <w:rFonts w:ascii="Times New Roman" w:hAnsi="Times New Roman"/>
          <w:sz w:val="24"/>
          <w:szCs w:val="22"/>
          <w:lang w:val="en-ZA"/>
        </w:rPr>
        <w:t xml:space="preserve"> Achieved 15 of 21 planned targets during the reporting period. Programme 5 had a budget allocation </w:t>
      </w:r>
      <w:r>
        <w:rPr>
          <w:rFonts w:ascii="Times New Roman" w:hAnsi="Times New Roman"/>
          <w:sz w:val="24"/>
          <w:szCs w:val="22"/>
          <w:lang w:val="en-ZA"/>
        </w:rPr>
        <w:t>of R5.</w:t>
      </w:r>
      <w:r w:rsidRPr="00963449">
        <w:rPr>
          <w:rFonts w:ascii="Times New Roman" w:hAnsi="Times New Roman"/>
          <w:sz w:val="24"/>
          <w:szCs w:val="22"/>
          <w:lang w:val="en-ZA"/>
        </w:rPr>
        <w:t>2 billion in 2016</w:t>
      </w:r>
      <w:r>
        <w:rPr>
          <w:rFonts w:ascii="Times New Roman" w:hAnsi="Times New Roman"/>
          <w:sz w:val="24"/>
          <w:szCs w:val="22"/>
          <w:lang w:val="en-ZA"/>
        </w:rPr>
        <w:t>/17 up from R4.</w:t>
      </w:r>
      <w:r w:rsidRPr="00963449">
        <w:rPr>
          <w:rFonts w:ascii="Times New Roman" w:hAnsi="Times New Roman"/>
          <w:sz w:val="24"/>
          <w:szCs w:val="22"/>
          <w:lang w:val="en-ZA"/>
        </w:rPr>
        <w:t>9 billion in 2015/16. During the reporting period, t</w:t>
      </w:r>
      <w:r>
        <w:rPr>
          <w:rFonts w:ascii="Times New Roman" w:hAnsi="Times New Roman"/>
          <w:sz w:val="24"/>
          <w:szCs w:val="22"/>
          <w:lang w:val="en-ZA"/>
        </w:rPr>
        <w:t>his programme significantly overspent by R443.</w:t>
      </w:r>
      <w:r w:rsidRPr="00963449">
        <w:rPr>
          <w:rFonts w:ascii="Times New Roman" w:hAnsi="Times New Roman"/>
          <w:sz w:val="24"/>
          <w:szCs w:val="22"/>
          <w:lang w:val="en-ZA"/>
        </w:rPr>
        <w:t xml:space="preserve">2 million </w:t>
      </w:r>
      <w:r>
        <w:rPr>
          <w:rFonts w:ascii="Times New Roman" w:hAnsi="Times New Roman"/>
          <w:sz w:val="24"/>
          <w:szCs w:val="22"/>
          <w:lang w:val="en-ZA"/>
        </w:rPr>
        <w:t>compared to R35.</w:t>
      </w:r>
      <w:r w:rsidRPr="00963449">
        <w:rPr>
          <w:rFonts w:ascii="Times New Roman" w:hAnsi="Times New Roman"/>
          <w:sz w:val="24"/>
          <w:szCs w:val="22"/>
          <w:lang w:val="en-ZA"/>
        </w:rPr>
        <w:t>4 million</w:t>
      </w:r>
      <w:r>
        <w:rPr>
          <w:rFonts w:ascii="Times New Roman" w:hAnsi="Times New Roman"/>
          <w:sz w:val="24"/>
          <w:szCs w:val="22"/>
          <w:lang w:val="en-ZA"/>
        </w:rPr>
        <w:t xml:space="preserve"> in </w:t>
      </w:r>
      <w:r w:rsidRPr="00963449">
        <w:rPr>
          <w:rFonts w:ascii="Times New Roman" w:hAnsi="Times New Roman"/>
          <w:sz w:val="24"/>
          <w:szCs w:val="22"/>
          <w:lang w:val="en-ZA"/>
        </w:rPr>
        <w:t>2015</w:t>
      </w:r>
      <w:r>
        <w:rPr>
          <w:rFonts w:ascii="Times New Roman" w:hAnsi="Times New Roman"/>
          <w:sz w:val="24"/>
          <w:szCs w:val="22"/>
          <w:lang w:val="en-ZA"/>
        </w:rPr>
        <w:t>/16</w:t>
      </w:r>
      <w:r w:rsidRPr="00963449">
        <w:rPr>
          <w:rFonts w:ascii="Times New Roman" w:hAnsi="Times New Roman"/>
          <w:sz w:val="24"/>
          <w:szCs w:val="22"/>
          <w:lang w:val="en-ZA"/>
        </w:rPr>
        <w:t>.</w:t>
      </w:r>
    </w:p>
    <w:p w14:paraId="534F73BE" w14:textId="5C535C11" w:rsidR="00E46867" w:rsidRDefault="00E46867" w:rsidP="00FC1A52">
      <w:pPr>
        <w:pStyle w:val="NoSpacing"/>
        <w:spacing w:line="276" w:lineRule="auto"/>
        <w:ind w:left="360"/>
        <w:rPr>
          <w:rFonts w:ascii="Times New Roman" w:hAnsi="Times New Roman"/>
          <w:b/>
          <w:sz w:val="24"/>
        </w:rPr>
      </w:pPr>
    </w:p>
    <w:p w14:paraId="629559A7" w14:textId="57D9E14D" w:rsidR="001F2F85" w:rsidRPr="00FC1A52" w:rsidRDefault="001F2F85" w:rsidP="00FC1A52">
      <w:pPr>
        <w:pStyle w:val="ListParagraph"/>
        <w:numPr>
          <w:ilvl w:val="2"/>
          <w:numId w:val="1"/>
        </w:numPr>
        <w:autoSpaceDE w:val="0"/>
        <w:autoSpaceDN w:val="0"/>
        <w:adjustRightInd w:val="0"/>
        <w:spacing w:after="0"/>
        <w:jc w:val="both"/>
        <w:rPr>
          <w:rFonts w:ascii="Times New Roman" w:hAnsi="Times New Roman"/>
          <w:b/>
          <w:sz w:val="24"/>
          <w:szCs w:val="24"/>
        </w:rPr>
      </w:pPr>
      <w:r w:rsidRPr="00FC1A52">
        <w:rPr>
          <w:rFonts w:ascii="Times New Roman" w:hAnsi="Times New Roman"/>
          <w:b/>
          <w:sz w:val="24"/>
          <w:szCs w:val="24"/>
        </w:rPr>
        <w:t xml:space="preserve">Report of independent auditors </w:t>
      </w:r>
    </w:p>
    <w:p w14:paraId="169D50EF" w14:textId="77777777" w:rsidR="001F2F85" w:rsidRPr="00D202E8" w:rsidRDefault="001F2F85" w:rsidP="00504132">
      <w:pPr>
        <w:spacing w:after="0"/>
        <w:jc w:val="both"/>
        <w:rPr>
          <w:rFonts w:ascii="Times New Roman" w:eastAsia="Times New Roman" w:hAnsi="Times New Roman"/>
          <w:b/>
          <w:color w:val="538135"/>
          <w:sz w:val="24"/>
          <w:szCs w:val="24"/>
        </w:rPr>
      </w:pPr>
    </w:p>
    <w:p w14:paraId="2C369E91" w14:textId="7F1899F5" w:rsidR="001F2F85" w:rsidRPr="009A62CD" w:rsidRDefault="0038519E">
      <w:pPr>
        <w:pStyle w:val="ListParagraph"/>
        <w:numPr>
          <w:ilvl w:val="0"/>
          <w:numId w:val="81"/>
        </w:numPr>
        <w:spacing w:after="0"/>
        <w:jc w:val="both"/>
        <w:rPr>
          <w:rFonts w:ascii="Times New Roman" w:hAnsi="Times New Roman"/>
          <w:sz w:val="24"/>
          <w:szCs w:val="24"/>
        </w:rPr>
      </w:pPr>
      <w:r>
        <w:rPr>
          <w:rFonts w:ascii="Times New Roman" w:hAnsi="Times New Roman"/>
          <w:sz w:val="24"/>
          <w:szCs w:val="24"/>
        </w:rPr>
        <w:t xml:space="preserve">The </w:t>
      </w:r>
      <w:r w:rsidR="001F2F85" w:rsidRPr="009A62CD">
        <w:rPr>
          <w:rFonts w:ascii="Times New Roman" w:hAnsi="Times New Roman"/>
          <w:sz w:val="24"/>
          <w:szCs w:val="24"/>
        </w:rPr>
        <w:t xml:space="preserve">NHLS </w:t>
      </w:r>
      <w:r>
        <w:rPr>
          <w:rFonts w:ascii="Times New Roman" w:hAnsi="Times New Roman"/>
          <w:sz w:val="24"/>
          <w:szCs w:val="24"/>
        </w:rPr>
        <w:t xml:space="preserve">obtained </w:t>
      </w:r>
      <w:r w:rsidR="001F2F85" w:rsidRPr="00E56AB2">
        <w:rPr>
          <w:rFonts w:ascii="Times New Roman" w:hAnsi="Times New Roman"/>
          <w:sz w:val="24"/>
          <w:szCs w:val="24"/>
        </w:rPr>
        <w:t xml:space="preserve">a qualified audit </w:t>
      </w:r>
      <w:r w:rsidR="001F2F85">
        <w:rPr>
          <w:rFonts w:ascii="Times New Roman" w:hAnsi="Times New Roman"/>
          <w:sz w:val="24"/>
          <w:szCs w:val="24"/>
        </w:rPr>
        <w:t>report</w:t>
      </w:r>
      <w:r w:rsidR="001F2F85" w:rsidRPr="009A62CD">
        <w:rPr>
          <w:rFonts w:ascii="Times New Roman" w:hAnsi="Times New Roman"/>
          <w:sz w:val="24"/>
          <w:szCs w:val="24"/>
        </w:rPr>
        <w:t>.</w:t>
      </w:r>
      <w:r w:rsidR="001F2F85" w:rsidRPr="009A62CD">
        <w:rPr>
          <w:rFonts w:ascii="Times New Roman" w:hAnsi="Times New Roman"/>
          <w:sz w:val="24"/>
          <w:szCs w:val="24"/>
          <w:vertAlign w:val="superscript"/>
        </w:rPr>
        <w:t xml:space="preserve"> </w:t>
      </w:r>
    </w:p>
    <w:p w14:paraId="466DEDED" w14:textId="2D4C4B87" w:rsidR="001F2F85" w:rsidRPr="00FC1A52" w:rsidRDefault="001F2F85" w:rsidP="00FC1A52">
      <w:pPr>
        <w:pStyle w:val="ListParagraph"/>
        <w:numPr>
          <w:ilvl w:val="0"/>
          <w:numId w:val="22"/>
        </w:numPr>
        <w:spacing w:after="0"/>
        <w:ind w:left="714" w:hanging="357"/>
        <w:jc w:val="both"/>
        <w:rPr>
          <w:rFonts w:ascii="Times New Roman" w:hAnsi="Times New Roman"/>
          <w:sz w:val="24"/>
        </w:rPr>
      </w:pPr>
      <w:r w:rsidRPr="009A62CD">
        <w:rPr>
          <w:rFonts w:ascii="Times New Roman" w:eastAsia="MyriadPro-Light" w:hAnsi="Times New Roman"/>
          <w:sz w:val="24"/>
          <w:szCs w:val="24"/>
        </w:rPr>
        <w:t xml:space="preserve">NHLS incurred irregular expenditure amounting to R1 billion compared to R29 million in 2015/16. </w:t>
      </w:r>
    </w:p>
    <w:p w14:paraId="62FA4D96" w14:textId="0B9A1ADD" w:rsidR="0038519E" w:rsidRPr="009A62CD" w:rsidRDefault="0038519E" w:rsidP="00FC1A52">
      <w:pPr>
        <w:pStyle w:val="ListParagraph"/>
        <w:numPr>
          <w:ilvl w:val="0"/>
          <w:numId w:val="22"/>
        </w:numPr>
        <w:spacing w:after="0"/>
        <w:ind w:left="714" w:hanging="357"/>
        <w:jc w:val="both"/>
        <w:rPr>
          <w:rFonts w:ascii="Times New Roman" w:hAnsi="Times New Roman"/>
          <w:sz w:val="24"/>
        </w:rPr>
      </w:pPr>
      <w:r>
        <w:rPr>
          <w:rFonts w:ascii="Times New Roman" w:eastAsia="MyriadPro-Light" w:hAnsi="Times New Roman"/>
          <w:sz w:val="24"/>
          <w:szCs w:val="24"/>
        </w:rPr>
        <w:t>The auditors identified the following in relation to irregular expenditure:</w:t>
      </w:r>
    </w:p>
    <w:p w14:paraId="024D815B" w14:textId="77777777" w:rsidR="001F2F85" w:rsidRDefault="001F2F85" w:rsidP="00FC1A52">
      <w:pPr>
        <w:pStyle w:val="ListParagraph"/>
        <w:numPr>
          <w:ilvl w:val="0"/>
          <w:numId w:val="120"/>
        </w:numPr>
        <w:spacing w:after="0"/>
        <w:jc w:val="both"/>
        <w:rPr>
          <w:rFonts w:ascii="Times New Roman" w:hAnsi="Times New Roman"/>
          <w:sz w:val="24"/>
        </w:rPr>
      </w:pPr>
      <w:r>
        <w:rPr>
          <w:rFonts w:ascii="Times New Roman" w:hAnsi="Times New Roman"/>
          <w:sz w:val="24"/>
        </w:rPr>
        <w:t>Inadequate system for identifying,</w:t>
      </w:r>
      <w:r w:rsidRPr="009A62CD">
        <w:rPr>
          <w:rFonts w:ascii="Times New Roman" w:hAnsi="Times New Roman"/>
          <w:sz w:val="24"/>
        </w:rPr>
        <w:t xml:space="preserve"> recognising</w:t>
      </w:r>
      <w:r>
        <w:rPr>
          <w:rFonts w:ascii="Times New Roman" w:hAnsi="Times New Roman"/>
          <w:sz w:val="24"/>
        </w:rPr>
        <w:t xml:space="preserve"> and recording</w:t>
      </w:r>
      <w:r w:rsidRPr="009A62CD">
        <w:rPr>
          <w:rFonts w:ascii="Times New Roman" w:hAnsi="Times New Roman"/>
          <w:sz w:val="24"/>
        </w:rPr>
        <w:t xml:space="preserve"> all irregular expenditure.</w:t>
      </w:r>
    </w:p>
    <w:p w14:paraId="726834E1" w14:textId="77777777" w:rsidR="001F2F85" w:rsidRDefault="001F2F85" w:rsidP="00FC1A52">
      <w:pPr>
        <w:pStyle w:val="ListParagraph"/>
        <w:numPr>
          <w:ilvl w:val="0"/>
          <w:numId w:val="120"/>
        </w:numPr>
        <w:spacing w:after="0"/>
        <w:jc w:val="both"/>
        <w:rPr>
          <w:rFonts w:ascii="Times New Roman" w:hAnsi="Times New Roman"/>
          <w:sz w:val="24"/>
        </w:rPr>
      </w:pPr>
      <w:r>
        <w:rPr>
          <w:rFonts w:ascii="Times New Roman" w:hAnsi="Times New Roman"/>
          <w:sz w:val="24"/>
        </w:rPr>
        <w:t>Competitive bidding processes not being followed.</w:t>
      </w:r>
    </w:p>
    <w:p w14:paraId="22C19E1E" w14:textId="77777777" w:rsidR="001F2F85" w:rsidRPr="009A62CD" w:rsidRDefault="001F2F85" w:rsidP="00FC1A52">
      <w:pPr>
        <w:pStyle w:val="ListParagraph"/>
        <w:numPr>
          <w:ilvl w:val="0"/>
          <w:numId w:val="120"/>
        </w:numPr>
        <w:spacing w:after="0"/>
        <w:jc w:val="both"/>
        <w:rPr>
          <w:rFonts w:ascii="Times New Roman" w:hAnsi="Times New Roman"/>
          <w:sz w:val="24"/>
        </w:rPr>
      </w:pPr>
      <w:r>
        <w:rPr>
          <w:rFonts w:ascii="Times New Roman" w:hAnsi="Times New Roman"/>
          <w:sz w:val="24"/>
        </w:rPr>
        <w:t>Insufficient evidence provided to support declaration of supplier interests and tax matters.</w:t>
      </w:r>
    </w:p>
    <w:p w14:paraId="78DBB18C" w14:textId="77777777" w:rsidR="001F2F85" w:rsidRPr="009A62CD" w:rsidRDefault="001F2F85" w:rsidP="00504132">
      <w:pPr>
        <w:pStyle w:val="ListParagraph"/>
        <w:numPr>
          <w:ilvl w:val="0"/>
          <w:numId w:val="81"/>
        </w:numPr>
        <w:autoSpaceDE w:val="0"/>
        <w:autoSpaceDN w:val="0"/>
        <w:adjustRightInd w:val="0"/>
        <w:spacing w:after="0"/>
        <w:jc w:val="both"/>
        <w:rPr>
          <w:rFonts w:ascii="Times New Roman" w:hAnsi="Times New Roman"/>
          <w:sz w:val="24"/>
          <w:szCs w:val="24"/>
          <w:lang w:eastAsia="en-GB"/>
        </w:rPr>
      </w:pPr>
      <w:r w:rsidRPr="009A62CD">
        <w:rPr>
          <w:rFonts w:ascii="Times New Roman" w:eastAsia="MyriadPro-Light" w:hAnsi="Times New Roman"/>
          <w:sz w:val="24"/>
          <w:szCs w:val="24"/>
        </w:rPr>
        <w:t xml:space="preserve">NHLS incurred a deficit of R1.9 billion and liabilities exceeds assets by R19.2 million. This indicates that a material uncertainty exists that may cast doubt on the NHLS ability to continue as a going concern. </w:t>
      </w:r>
    </w:p>
    <w:p w14:paraId="1F374118" w14:textId="77777777" w:rsidR="001F2F85" w:rsidRPr="009A62CD" w:rsidRDefault="001F2F85">
      <w:pPr>
        <w:pStyle w:val="ListParagraph"/>
        <w:numPr>
          <w:ilvl w:val="0"/>
          <w:numId w:val="81"/>
        </w:numPr>
        <w:autoSpaceDE w:val="0"/>
        <w:autoSpaceDN w:val="0"/>
        <w:adjustRightInd w:val="0"/>
        <w:spacing w:after="0"/>
        <w:jc w:val="both"/>
        <w:rPr>
          <w:rFonts w:ascii="Times New Roman" w:hAnsi="Times New Roman"/>
          <w:color w:val="FF0000"/>
          <w:sz w:val="28"/>
          <w:szCs w:val="24"/>
          <w:lang w:eastAsia="en-GB"/>
        </w:rPr>
      </w:pPr>
      <w:r w:rsidRPr="009A62CD">
        <w:rPr>
          <w:rFonts w:ascii="Times New Roman" w:hAnsi="Times New Roman"/>
          <w:sz w:val="24"/>
        </w:rPr>
        <w:t>The performance indicators for programme 4 and 5 were not adequately explained</w:t>
      </w:r>
      <w:r>
        <w:rPr>
          <w:rFonts w:ascii="Times New Roman" w:hAnsi="Times New Roman"/>
          <w:sz w:val="24"/>
        </w:rPr>
        <w:t>.</w:t>
      </w:r>
    </w:p>
    <w:p w14:paraId="25C90BAA" w14:textId="2FD4F555" w:rsidR="001F2F85" w:rsidRDefault="001F2F85">
      <w:pPr>
        <w:spacing w:after="0"/>
        <w:ind w:left="720"/>
        <w:jc w:val="both"/>
        <w:rPr>
          <w:rFonts w:ascii="Times New Roman" w:hAnsi="Times New Roman"/>
          <w:color w:val="FF0000"/>
          <w:sz w:val="24"/>
          <w:szCs w:val="24"/>
          <w:lang w:eastAsia="en-GB"/>
        </w:rPr>
      </w:pPr>
    </w:p>
    <w:p w14:paraId="422DCC2F" w14:textId="459A41B3" w:rsidR="001F2F85" w:rsidRPr="00FC1A52" w:rsidRDefault="001F2F85"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OFFICE OF HEALTH STANDARDS COMPLIANCE</w:t>
      </w:r>
    </w:p>
    <w:p w14:paraId="71FEED6E" w14:textId="77777777" w:rsidR="001F2F85" w:rsidRDefault="001F2F85" w:rsidP="00504132">
      <w:pPr>
        <w:spacing w:after="0"/>
        <w:jc w:val="both"/>
        <w:rPr>
          <w:rFonts w:ascii="Times New Roman" w:hAnsi="Times New Roman"/>
          <w:b/>
          <w:sz w:val="24"/>
          <w:szCs w:val="24"/>
        </w:rPr>
      </w:pPr>
    </w:p>
    <w:p w14:paraId="5BE7844E" w14:textId="77777777" w:rsidR="001F2F85" w:rsidRDefault="001F2F85">
      <w:pPr>
        <w:spacing w:after="0"/>
        <w:jc w:val="both"/>
        <w:rPr>
          <w:rFonts w:ascii="Times New Roman" w:hAnsi="Times New Roman"/>
          <w:b/>
          <w:sz w:val="24"/>
          <w:szCs w:val="24"/>
        </w:rPr>
      </w:pPr>
      <w:r>
        <w:rPr>
          <w:rFonts w:ascii="Times New Roman" w:hAnsi="Times New Roman"/>
          <w:sz w:val="24"/>
          <w:szCs w:val="24"/>
        </w:rPr>
        <w:t>T</w:t>
      </w:r>
      <w:r w:rsidRPr="00D202E8">
        <w:rPr>
          <w:rFonts w:ascii="Times New Roman" w:hAnsi="Times New Roman"/>
          <w:sz w:val="24"/>
          <w:szCs w:val="24"/>
        </w:rPr>
        <w:t>he Office of Health Standards Compliance</w:t>
      </w:r>
      <w:r>
        <w:rPr>
          <w:rFonts w:ascii="Times New Roman" w:hAnsi="Times New Roman"/>
          <w:sz w:val="24"/>
          <w:szCs w:val="24"/>
        </w:rPr>
        <w:t xml:space="preserve"> is an independent entity that came into effect in January 2014. </w:t>
      </w:r>
      <w:r w:rsidRPr="00D202E8">
        <w:rPr>
          <w:rFonts w:ascii="Times New Roman" w:eastAsia="Times New Roman" w:hAnsi="Times New Roman"/>
          <w:sz w:val="24"/>
          <w:szCs w:val="24"/>
          <w:lang w:val="en-GB"/>
        </w:rPr>
        <w:t>The mandate of the</w:t>
      </w:r>
      <w:r>
        <w:rPr>
          <w:rFonts w:ascii="Times New Roman" w:eastAsia="Times New Roman" w:hAnsi="Times New Roman"/>
          <w:sz w:val="24"/>
          <w:szCs w:val="24"/>
          <w:lang w:val="en-GB"/>
        </w:rPr>
        <w:t xml:space="preserve"> OHSC </w:t>
      </w:r>
      <w:r w:rsidRPr="00D202E8">
        <w:rPr>
          <w:rFonts w:ascii="Times New Roman" w:eastAsia="Times New Roman" w:hAnsi="Times New Roman"/>
          <w:sz w:val="24"/>
          <w:szCs w:val="24"/>
          <w:lang w:val="en-GB"/>
        </w:rPr>
        <w:t xml:space="preserve">emanates from the </w:t>
      </w:r>
      <w:r w:rsidRPr="00D202E8">
        <w:rPr>
          <w:rFonts w:ascii="Times New Roman" w:hAnsi="Times New Roman"/>
          <w:sz w:val="24"/>
          <w:szCs w:val="24"/>
        </w:rPr>
        <w:t>National Health Amendment Act, 2013 (Act No. 12 of 2013)</w:t>
      </w:r>
      <w:r w:rsidRPr="00D202E8">
        <w:rPr>
          <w:rFonts w:ascii="Times New Roman" w:eastAsia="Times New Roman" w:hAnsi="Times New Roman"/>
          <w:sz w:val="24"/>
          <w:szCs w:val="24"/>
          <w:lang w:val="en-GB"/>
        </w:rPr>
        <w:t xml:space="preserve"> which is to protect and promote the health and safety of users of health services in South Africa.</w:t>
      </w:r>
    </w:p>
    <w:p w14:paraId="5DBFBEEC" w14:textId="77777777" w:rsidR="00742A47" w:rsidRDefault="00742A47">
      <w:pPr>
        <w:spacing w:after="0"/>
        <w:jc w:val="both"/>
        <w:rPr>
          <w:rFonts w:ascii="Times New Roman" w:hAnsi="Times New Roman"/>
          <w:b/>
          <w:sz w:val="24"/>
          <w:szCs w:val="24"/>
        </w:rPr>
      </w:pPr>
    </w:p>
    <w:p w14:paraId="28415B32" w14:textId="52D93025" w:rsidR="001F2F85" w:rsidRDefault="001F2F85" w:rsidP="00FC1A52">
      <w:pPr>
        <w:pStyle w:val="NoSpacing"/>
        <w:numPr>
          <w:ilvl w:val="2"/>
          <w:numId w:val="1"/>
        </w:numPr>
        <w:spacing w:line="276" w:lineRule="auto"/>
        <w:rPr>
          <w:rFonts w:ascii="Times New Roman" w:hAnsi="Times New Roman"/>
          <w:b/>
          <w:sz w:val="24"/>
        </w:rPr>
      </w:pPr>
      <w:r w:rsidRPr="00F23B65">
        <w:rPr>
          <w:rFonts w:ascii="Times New Roman" w:hAnsi="Times New Roman"/>
          <w:b/>
          <w:sz w:val="24"/>
        </w:rPr>
        <w:t>Performance Information</w:t>
      </w:r>
    </w:p>
    <w:p w14:paraId="6E544B94" w14:textId="77777777" w:rsidR="001F2F85" w:rsidRPr="00F23B65" w:rsidRDefault="001F2F85" w:rsidP="00FC1A52">
      <w:pPr>
        <w:pStyle w:val="NoSpacing"/>
        <w:spacing w:line="276" w:lineRule="auto"/>
        <w:rPr>
          <w:rFonts w:ascii="Times New Roman" w:hAnsi="Times New Roman"/>
          <w:b/>
          <w:sz w:val="24"/>
        </w:rPr>
      </w:pPr>
    </w:p>
    <w:p w14:paraId="67D234E5" w14:textId="77777777" w:rsidR="00742A47" w:rsidRDefault="00742A47" w:rsidP="00742A47">
      <w:pPr>
        <w:pStyle w:val="NoSpacing"/>
        <w:spacing w:line="276" w:lineRule="auto"/>
        <w:rPr>
          <w:rFonts w:ascii="Times New Roman" w:hAnsi="Times New Roman"/>
          <w:sz w:val="24"/>
        </w:rPr>
      </w:pPr>
      <w:r>
        <w:rPr>
          <w:rFonts w:ascii="Times New Roman" w:hAnsi="Times New Roman"/>
          <w:sz w:val="24"/>
        </w:rPr>
        <w:t>Financial performance:</w:t>
      </w:r>
    </w:p>
    <w:p w14:paraId="064430E7" w14:textId="77777777" w:rsidR="00742A47" w:rsidRDefault="00742A47" w:rsidP="00742A47">
      <w:pPr>
        <w:pStyle w:val="NoSpacing"/>
        <w:spacing w:line="276" w:lineRule="auto"/>
        <w:rPr>
          <w:rFonts w:ascii="Times New Roman" w:hAnsi="Times New Roman"/>
          <w:sz w:val="24"/>
        </w:rPr>
      </w:pPr>
    </w:p>
    <w:p w14:paraId="0114BD21" w14:textId="77777777" w:rsidR="00742A47" w:rsidRDefault="00742A47" w:rsidP="00742A47">
      <w:pPr>
        <w:spacing w:after="0"/>
        <w:jc w:val="both"/>
        <w:rPr>
          <w:rFonts w:ascii="Times New Roman" w:eastAsia="Batang" w:hAnsi="Times New Roman"/>
          <w:sz w:val="24"/>
          <w:szCs w:val="24"/>
          <w:lang w:eastAsia="ko-KR"/>
        </w:rPr>
      </w:pPr>
      <w:r w:rsidRPr="00F23B65">
        <w:rPr>
          <w:rFonts w:ascii="Times New Roman" w:hAnsi="Times New Roman"/>
          <w:sz w:val="24"/>
          <w:szCs w:val="24"/>
        </w:rPr>
        <w:t xml:space="preserve">The OHSC received the full transfer of its government grant for 2016/17 amounting to R100.5 million and managed to spend 90.4% (R90.9 million) of its allocation (Table 2). </w:t>
      </w:r>
      <w:r w:rsidRPr="00F23B65">
        <w:rPr>
          <w:rFonts w:ascii="Times New Roman" w:eastAsia="Batang" w:hAnsi="Times New Roman"/>
          <w:sz w:val="24"/>
          <w:szCs w:val="24"/>
          <w:lang w:eastAsia="ko-KR"/>
        </w:rPr>
        <w:t>The OHSC under-spent a total amount of R9.6 million, resulting in under-expenditure of 9.6%. Overspending was mainly concentrated in Programme 3 (</w:t>
      </w:r>
      <w:r w:rsidRPr="00F23B65">
        <w:rPr>
          <w:rFonts w:ascii="Times New Roman" w:hAnsi="Times New Roman"/>
          <w:sz w:val="24"/>
          <w:szCs w:val="24"/>
        </w:rPr>
        <w:t>Compliance Inspectorate)</w:t>
      </w:r>
      <w:r w:rsidRPr="00F23B65">
        <w:rPr>
          <w:rFonts w:ascii="Times New Roman" w:eastAsia="Batang" w:hAnsi="Times New Roman"/>
          <w:sz w:val="24"/>
          <w:szCs w:val="24"/>
          <w:lang w:eastAsia="ko-KR"/>
        </w:rPr>
        <w:t xml:space="preserve">. </w:t>
      </w:r>
    </w:p>
    <w:p w14:paraId="35DD3EF0" w14:textId="77777777" w:rsidR="000E3266" w:rsidRDefault="000E3266" w:rsidP="00FC1A52">
      <w:pPr>
        <w:pStyle w:val="NoSpacing"/>
        <w:spacing w:line="276" w:lineRule="auto"/>
        <w:rPr>
          <w:rFonts w:ascii="Times New Roman" w:eastAsia="Batang" w:hAnsi="Times New Roman"/>
          <w:sz w:val="24"/>
          <w:lang w:eastAsia="ko-KR"/>
        </w:rPr>
      </w:pPr>
    </w:p>
    <w:p w14:paraId="50DBEFEA" w14:textId="00CE948F" w:rsidR="00742A47" w:rsidRDefault="00742A47" w:rsidP="00FC1A52">
      <w:pPr>
        <w:pStyle w:val="NoSpacing"/>
        <w:spacing w:line="276" w:lineRule="auto"/>
        <w:rPr>
          <w:rFonts w:ascii="Times New Roman" w:eastAsia="Batang" w:hAnsi="Times New Roman"/>
          <w:sz w:val="24"/>
          <w:lang w:eastAsia="ko-KR"/>
        </w:rPr>
      </w:pPr>
      <w:r>
        <w:rPr>
          <w:rFonts w:ascii="Times New Roman" w:eastAsia="Batang" w:hAnsi="Times New Roman"/>
          <w:sz w:val="24"/>
          <w:lang w:eastAsia="ko-KR"/>
        </w:rPr>
        <w:t xml:space="preserve">Non-financial performance: </w:t>
      </w:r>
    </w:p>
    <w:p w14:paraId="1025E820" w14:textId="77777777" w:rsidR="00742A47" w:rsidRDefault="00742A47" w:rsidP="00FC1A52">
      <w:pPr>
        <w:pStyle w:val="NoSpacing"/>
        <w:spacing w:line="276" w:lineRule="auto"/>
        <w:rPr>
          <w:rFonts w:ascii="Times New Roman" w:eastAsia="Batang" w:hAnsi="Times New Roman"/>
          <w:sz w:val="24"/>
          <w:lang w:eastAsia="ko-KR"/>
        </w:rPr>
      </w:pPr>
    </w:p>
    <w:p w14:paraId="29045C69" w14:textId="60C7C182" w:rsidR="001F2F85" w:rsidRDefault="001F2F85" w:rsidP="00FC1A52">
      <w:pPr>
        <w:pStyle w:val="NoSpacing"/>
        <w:spacing w:line="276" w:lineRule="auto"/>
        <w:rPr>
          <w:rFonts w:ascii="Times New Roman" w:hAnsi="Times New Roman"/>
          <w:sz w:val="24"/>
        </w:rPr>
      </w:pPr>
      <w:r w:rsidRPr="00F23B65">
        <w:rPr>
          <w:rFonts w:ascii="Times New Roman" w:eastAsia="Batang" w:hAnsi="Times New Roman"/>
          <w:sz w:val="24"/>
          <w:lang w:eastAsia="ko-KR"/>
        </w:rPr>
        <w:t>In terms of</w:t>
      </w:r>
      <w:r>
        <w:rPr>
          <w:rFonts w:ascii="Times New Roman" w:eastAsia="Batang" w:hAnsi="Times New Roman"/>
          <w:sz w:val="24"/>
          <w:lang w:eastAsia="ko-KR"/>
        </w:rPr>
        <w:t xml:space="preserve"> service delivery</w:t>
      </w:r>
      <w:r w:rsidRPr="00F23B65">
        <w:rPr>
          <w:rFonts w:ascii="Times New Roman" w:eastAsia="Batang" w:hAnsi="Times New Roman"/>
          <w:sz w:val="24"/>
          <w:lang w:eastAsia="ko-KR"/>
        </w:rPr>
        <w:t xml:space="preserve"> performance, </w:t>
      </w:r>
      <w:r w:rsidRPr="00F23B65">
        <w:rPr>
          <w:rFonts w:ascii="Times New Roman" w:hAnsi="Times New Roman"/>
          <w:sz w:val="24"/>
        </w:rPr>
        <w:t xml:space="preserve">for the financial year 2016/17, the OHSC fully achieved 16 (64%) of its 25 targets (Table 1) in its second year of operation. This is an improvement from achieving 45% (8 of 20 targets) in the previous financial year. The OHSC appears to be doing well in relation to Programmes 5 in achieving all of the targets set for the financial year. </w:t>
      </w:r>
    </w:p>
    <w:p w14:paraId="51887A55" w14:textId="06885B68" w:rsidR="00742A47" w:rsidRDefault="00742A47" w:rsidP="00FC1A52">
      <w:pPr>
        <w:pStyle w:val="NoSpacing"/>
        <w:spacing w:line="276" w:lineRule="auto"/>
        <w:rPr>
          <w:rFonts w:ascii="Times New Roman" w:hAnsi="Times New Roman"/>
          <w:sz w:val="24"/>
        </w:rPr>
      </w:pPr>
    </w:p>
    <w:p w14:paraId="5DD667FA" w14:textId="4E2E12DE" w:rsidR="001F2F85" w:rsidRPr="00FC1A52" w:rsidRDefault="001F2F85" w:rsidP="00FC1A52">
      <w:pPr>
        <w:pStyle w:val="Caption"/>
        <w:keepNext/>
        <w:spacing w:after="0" w:line="360" w:lineRule="auto"/>
        <w:ind w:firstLine="86"/>
        <w:rPr>
          <w:rFonts w:ascii="Times New Roman" w:hAnsi="Times New Roman"/>
          <w:b/>
          <w:i w:val="0"/>
          <w:color w:val="auto"/>
          <w:sz w:val="22"/>
          <w:szCs w:val="24"/>
        </w:rPr>
      </w:pPr>
      <w:r w:rsidRPr="00FC1A52">
        <w:rPr>
          <w:rFonts w:ascii="Times New Roman" w:hAnsi="Times New Roman"/>
          <w:b/>
          <w:i w:val="0"/>
          <w:color w:val="auto"/>
          <w:sz w:val="22"/>
          <w:szCs w:val="24"/>
        </w:rPr>
        <w:t>Table</w:t>
      </w:r>
      <w:r w:rsidR="00C47ACB">
        <w:rPr>
          <w:rFonts w:ascii="Times New Roman" w:hAnsi="Times New Roman"/>
          <w:b/>
          <w:i w:val="0"/>
          <w:color w:val="auto"/>
          <w:sz w:val="22"/>
          <w:szCs w:val="24"/>
        </w:rPr>
        <w:t xml:space="preserve"> 5</w:t>
      </w:r>
      <w:r w:rsidRPr="00FC1A52">
        <w:rPr>
          <w:rFonts w:ascii="Times New Roman" w:hAnsi="Times New Roman"/>
          <w:b/>
          <w:i w:val="0"/>
          <w:color w:val="auto"/>
          <w:sz w:val="22"/>
          <w:szCs w:val="24"/>
        </w:rPr>
        <w:t>: Programme Performance Overview</w:t>
      </w:r>
    </w:p>
    <w:tbl>
      <w:tblPr>
        <w:tblW w:w="9377"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07"/>
        <w:gridCol w:w="1298"/>
        <w:gridCol w:w="1260"/>
        <w:gridCol w:w="1327"/>
        <w:gridCol w:w="1350"/>
        <w:gridCol w:w="1210"/>
      </w:tblGrid>
      <w:tr w:rsidR="0084492F" w:rsidRPr="003E30AD" w14:paraId="2E8C9594" w14:textId="77777777" w:rsidTr="0084492F">
        <w:trPr>
          <w:cantSplit/>
        </w:trPr>
        <w:tc>
          <w:tcPr>
            <w:tcW w:w="2932" w:type="dxa"/>
            <w:gridSpan w:val="2"/>
            <w:tcBorders>
              <w:bottom w:val="single" w:sz="4" w:space="0" w:color="000000"/>
            </w:tcBorders>
            <w:shd w:val="clear" w:color="auto" w:fill="DEEAF6"/>
          </w:tcPr>
          <w:p w14:paraId="4FDE560E" w14:textId="733F73A5" w:rsidR="0084492F" w:rsidRPr="003E30AD" w:rsidRDefault="0084492F" w:rsidP="00C30201">
            <w:pPr>
              <w:spacing w:after="0" w:line="240" w:lineRule="auto"/>
              <w:rPr>
                <w:rFonts w:ascii="Times New Roman" w:hAnsi="Times New Roman"/>
                <w:b/>
              </w:rPr>
            </w:pPr>
            <w:r w:rsidRPr="003E30AD">
              <w:rPr>
                <w:rFonts w:ascii="Times New Roman" w:hAnsi="Times New Roman"/>
                <w:b/>
              </w:rPr>
              <w:t>Programme</w:t>
            </w:r>
          </w:p>
        </w:tc>
        <w:tc>
          <w:tcPr>
            <w:tcW w:w="1298" w:type="dxa"/>
            <w:tcBorders>
              <w:bottom w:val="single" w:sz="4" w:space="0" w:color="000000"/>
            </w:tcBorders>
            <w:shd w:val="clear" w:color="auto" w:fill="DEEAF6"/>
          </w:tcPr>
          <w:p w14:paraId="44EE5139" w14:textId="57F43D3E" w:rsidR="0084492F" w:rsidRPr="003E30AD" w:rsidRDefault="0084492F" w:rsidP="00C30201">
            <w:pPr>
              <w:spacing w:after="0" w:line="240" w:lineRule="auto"/>
              <w:rPr>
                <w:rFonts w:ascii="Times New Roman" w:hAnsi="Times New Roman"/>
                <w:b/>
              </w:rPr>
            </w:pPr>
            <w:r w:rsidRPr="003E30AD">
              <w:rPr>
                <w:rFonts w:ascii="Times New Roman" w:hAnsi="Times New Roman"/>
                <w:b/>
              </w:rPr>
              <w:t>Number of targets</w:t>
            </w:r>
          </w:p>
        </w:tc>
        <w:tc>
          <w:tcPr>
            <w:tcW w:w="1260" w:type="dxa"/>
            <w:tcBorders>
              <w:bottom w:val="single" w:sz="4" w:space="0" w:color="000000"/>
            </w:tcBorders>
            <w:shd w:val="clear" w:color="auto" w:fill="DEEAF6"/>
          </w:tcPr>
          <w:p w14:paraId="05AEC32A" w14:textId="77777777" w:rsidR="0084492F" w:rsidRPr="003E30AD" w:rsidRDefault="0084492F" w:rsidP="00C30201">
            <w:pPr>
              <w:spacing w:after="0" w:line="240" w:lineRule="auto"/>
              <w:rPr>
                <w:rFonts w:ascii="Times New Roman" w:hAnsi="Times New Roman"/>
                <w:b/>
              </w:rPr>
            </w:pPr>
            <w:r w:rsidRPr="003E30AD">
              <w:rPr>
                <w:rFonts w:ascii="Times New Roman" w:hAnsi="Times New Roman"/>
                <w:b/>
              </w:rPr>
              <w:t>Fully achieved</w:t>
            </w:r>
          </w:p>
        </w:tc>
        <w:tc>
          <w:tcPr>
            <w:tcW w:w="1327" w:type="dxa"/>
            <w:tcBorders>
              <w:bottom w:val="single" w:sz="4" w:space="0" w:color="000000"/>
            </w:tcBorders>
            <w:shd w:val="clear" w:color="auto" w:fill="DEEAF6"/>
          </w:tcPr>
          <w:p w14:paraId="1C81D25D" w14:textId="77777777" w:rsidR="0084492F" w:rsidRPr="003E30AD" w:rsidRDefault="0084492F" w:rsidP="00C30201">
            <w:pPr>
              <w:spacing w:after="0" w:line="240" w:lineRule="auto"/>
              <w:rPr>
                <w:rFonts w:ascii="Times New Roman" w:hAnsi="Times New Roman"/>
                <w:b/>
              </w:rPr>
            </w:pPr>
            <w:r w:rsidRPr="003E30AD">
              <w:rPr>
                <w:rFonts w:ascii="Times New Roman" w:hAnsi="Times New Roman"/>
                <w:b/>
              </w:rPr>
              <w:t>Not fully</w:t>
            </w:r>
          </w:p>
          <w:p w14:paraId="3B7004CA" w14:textId="77777777" w:rsidR="0084492F" w:rsidRPr="003E30AD" w:rsidDel="00F046FE" w:rsidRDefault="0084492F" w:rsidP="00C30201">
            <w:pPr>
              <w:spacing w:after="0" w:line="240" w:lineRule="auto"/>
              <w:rPr>
                <w:rFonts w:ascii="Times New Roman" w:hAnsi="Times New Roman"/>
                <w:b/>
              </w:rPr>
            </w:pPr>
            <w:r w:rsidRPr="003E30AD">
              <w:rPr>
                <w:rFonts w:ascii="Times New Roman" w:hAnsi="Times New Roman"/>
                <w:b/>
              </w:rPr>
              <w:t>achieved</w:t>
            </w:r>
          </w:p>
        </w:tc>
        <w:tc>
          <w:tcPr>
            <w:tcW w:w="1350" w:type="dxa"/>
            <w:tcBorders>
              <w:bottom w:val="single" w:sz="4" w:space="0" w:color="000000"/>
            </w:tcBorders>
            <w:shd w:val="clear" w:color="auto" w:fill="DEEAF6"/>
          </w:tcPr>
          <w:p w14:paraId="53748C67" w14:textId="0017A746" w:rsidR="0084492F" w:rsidRPr="00FC1A52" w:rsidRDefault="0084492F" w:rsidP="00C30201">
            <w:pPr>
              <w:spacing w:after="0" w:line="240" w:lineRule="auto"/>
              <w:rPr>
                <w:rFonts w:ascii="Times New Roman" w:hAnsi="Times New Roman"/>
                <w:b/>
              </w:rPr>
            </w:pPr>
            <w:r w:rsidRPr="00FC1A52">
              <w:rPr>
                <w:rFonts w:ascii="Times New Roman" w:hAnsi="Times New Roman"/>
                <w:b/>
              </w:rPr>
              <w:t>Percentage Fully Achieved</w:t>
            </w:r>
          </w:p>
        </w:tc>
        <w:tc>
          <w:tcPr>
            <w:tcW w:w="1210" w:type="dxa"/>
            <w:tcBorders>
              <w:bottom w:val="single" w:sz="4" w:space="0" w:color="000000"/>
            </w:tcBorders>
            <w:shd w:val="clear" w:color="auto" w:fill="DEEAF6"/>
          </w:tcPr>
          <w:p w14:paraId="393B2F26" w14:textId="77777777" w:rsidR="0084492F" w:rsidRPr="00FC1A52" w:rsidRDefault="0084492F" w:rsidP="00C30201">
            <w:pPr>
              <w:spacing w:after="0" w:line="240" w:lineRule="auto"/>
              <w:rPr>
                <w:rFonts w:ascii="Times New Roman" w:hAnsi="Times New Roman"/>
                <w:b/>
              </w:rPr>
            </w:pPr>
            <w:r w:rsidRPr="00FC1A52">
              <w:rPr>
                <w:rFonts w:ascii="Times New Roman" w:hAnsi="Times New Roman"/>
                <w:b/>
              </w:rPr>
              <w:t>Budget Spent</w:t>
            </w:r>
          </w:p>
        </w:tc>
      </w:tr>
      <w:tr w:rsidR="0084492F" w:rsidRPr="003E30AD" w14:paraId="5585603F" w14:textId="77777777" w:rsidTr="00FC1A52">
        <w:trPr>
          <w:cantSplit/>
        </w:trPr>
        <w:tc>
          <w:tcPr>
            <w:tcW w:w="425" w:type="dxa"/>
            <w:tcBorders>
              <w:bottom w:val="single" w:sz="4" w:space="0" w:color="000000"/>
            </w:tcBorders>
            <w:shd w:val="clear" w:color="auto" w:fill="auto"/>
          </w:tcPr>
          <w:p w14:paraId="62532143" w14:textId="0CFDE2EB" w:rsidR="0084492F" w:rsidRPr="003E30AD" w:rsidRDefault="0084492F" w:rsidP="001F2F85">
            <w:pPr>
              <w:numPr>
                <w:ilvl w:val="0"/>
                <w:numId w:val="114"/>
              </w:numPr>
              <w:spacing w:after="0" w:line="240" w:lineRule="auto"/>
              <w:jc w:val="both"/>
              <w:rPr>
                <w:rFonts w:ascii="Times New Roman" w:hAnsi="Times New Roman"/>
              </w:rPr>
            </w:pPr>
          </w:p>
        </w:tc>
        <w:tc>
          <w:tcPr>
            <w:tcW w:w="2507" w:type="dxa"/>
            <w:tcBorders>
              <w:bottom w:val="single" w:sz="4" w:space="0" w:color="000000"/>
            </w:tcBorders>
          </w:tcPr>
          <w:p w14:paraId="2BC7EF36" w14:textId="09E8D313" w:rsidR="0084492F" w:rsidRPr="003E30AD" w:rsidRDefault="0084492F" w:rsidP="0084492F">
            <w:pPr>
              <w:spacing w:after="0" w:line="240" w:lineRule="auto"/>
              <w:rPr>
                <w:rFonts w:ascii="Times New Roman" w:hAnsi="Times New Roman"/>
              </w:rPr>
            </w:pPr>
            <w:r w:rsidRPr="003E30AD">
              <w:rPr>
                <w:rFonts w:ascii="Times New Roman" w:hAnsi="Times New Roman"/>
              </w:rPr>
              <w:t>Office of the CEO</w:t>
            </w:r>
          </w:p>
        </w:tc>
        <w:tc>
          <w:tcPr>
            <w:tcW w:w="1298" w:type="dxa"/>
            <w:tcBorders>
              <w:bottom w:val="single" w:sz="4" w:space="0" w:color="000000"/>
            </w:tcBorders>
            <w:shd w:val="clear" w:color="auto" w:fill="auto"/>
            <w:vAlign w:val="center"/>
          </w:tcPr>
          <w:p w14:paraId="2A2FE0A8" w14:textId="1F982B75"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5</w:t>
            </w:r>
          </w:p>
        </w:tc>
        <w:tc>
          <w:tcPr>
            <w:tcW w:w="1260" w:type="dxa"/>
            <w:tcBorders>
              <w:bottom w:val="single" w:sz="4" w:space="0" w:color="000000"/>
            </w:tcBorders>
            <w:shd w:val="clear" w:color="auto" w:fill="auto"/>
            <w:vAlign w:val="center"/>
          </w:tcPr>
          <w:p w14:paraId="09CA544B"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3</w:t>
            </w:r>
          </w:p>
        </w:tc>
        <w:tc>
          <w:tcPr>
            <w:tcW w:w="1327" w:type="dxa"/>
            <w:tcBorders>
              <w:bottom w:val="single" w:sz="4" w:space="0" w:color="000000"/>
            </w:tcBorders>
            <w:vAlign w:val="center"/>
          </w:tcPr>
          <w:p w14:paraId="32106AC2" w14:textId="77777777" w:rsidR="0084492F" w:rsidRPr="003E30AD" w:rsidDel="00F046FE" w:rsidRDefault="0084492F" w:rsidP="00FC1A52">
            <w:pPr>
              <w:spacing w:after="0" w:line="240" w:lineRule="auto"/>
              <w:jc w:val="center"/>
              <w:rPr>
                <w:rFonts w:ascii="Times New Roman" w:hAnsi="Times New Roman"/>
              </w:rPr>
            </w:pPr>
            <w:r w:rsidRPr="003E30AD">
              <w:rPr>
                <w:rFonts w:ascii="Times New Roman" w:hAnsi="Times New Roman"/>
              </w:rPr>
              <w:t>2</w:t>
            </w:r>
          </w:p>
        </w:tc>
        <w:tc>
          <w:tcPr>
            <w:tcW w:w="1350" w:type="dxa"/>
            <w:tcBorders>
              <w:bottom w:val="single" w:sz="4" w:space="0" w:color="000000"/>
            </w:tcBorders>
            <w:vAlign w:val="center"/>
          </w:tcPr>
          <w:p w14:paraId="3ADC6014"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60%</w:t>
            </w:r>
          </w:p>
        </w:tc>
        <w:tc>
          <w:tcPr>
            <w:tcW w:w="1210" w:type="dxa"/>
            <w:tcBorders>
              <w:bottom w:val="single" w:sz="4" w:space="0" w:color="000000"/>
            </w:tcBorders>
            <w:vAlign w:val="center"/>
          </w:tcPr>
          <w:p w14:paraId="335EC3AC"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73.9%</w:t>
            </w:r>
          </w:p>
        </w:tc>
      </w:tr>
      <w:tr w:rsidR="0084492F" w:rsidRPr="003E30AD" w14:paraId="3D46AF79" w14:textId="77777777" w:rsidTr="00FC1A52">
        <w:trPr>
          <w:cantSplit/>
        </w:trPr>
        <w:tc>
          <w:tcPr>
            <w:tcW w:w="425" w:type="dxa"/>
            <w:tcBorders>
              <w:bottom w:val="single" w:sz="4" w:space="0" w:color="000000"/>
            </w:tcBorders>
            <w:shd w:val="clear" w:color="auto" w:fill="auto"/>
          </w:tcPr>
          <w:p w14:paraId="78CA24A7" w14:textId="53A12854" w:rsidR="0084492F" w:rsidRPr="0014495D" w:rsidRDefault="0084492F" w:rsidP="001F2F85">
            <w:pPr>
              <w:pStyle w:val="NoSpacing"/>
              <w:numPr>
                <w:ilvl w:val="0"/>
                <w:numId w:val="114"/>
              </w:numPr>
              <w:jc w:val="left"/>
              <w:rPr>
                <w:rFonts w:ascii="Times New Roman" w:eastAsia="Calibri" w:hAnsi="Times New Roman"/>
                <w:szCs w:val="22"/>
              </w:rPr>
            </w:pPr>
          </w:p>
        </w:tc>
        <w:tc>
          <w:tcPr>
            <w:tcW w:w="2507" w:type="dxa"/>
            <w:tcBorders>
              <w:bottom w:val="single" w:sz="4" w:space="0" w:color="000000"/>
            </w:tcBorders>
          </w:tcPr>
          <w:p w14:paraId="58F3796D" w14:textId="06125E3C" w:rsidR="0084492F" w:rsidRPr="003E30AD" w:rsidRDefault="0084492F" w:rsidP="0084492F">
            <w:pPr>
              <w:spacing w:after="0" w:line="240" w:lineRule="auto"/>
              <w:rPr>
                <w:rFonts w:ascii="Times New Roman" w:hAnsi="Times New Roman"/>
              </w:rPr>
            </w:pPr>
            <w:r w:rsidRPr="003E30AD">
              <w:rPr>
                <w:rFonts w:ascii="Times New Roman" w:hAnsi="Times New Roman"/>
              </w:rPr>
              <w:t>Corporate Services</w:t>
            </w:r>
          </w:p>
        </w:tc>
        <w:tc>
          <w:tcPr>
            <w:tcW w:w="1298" w:type="dxa"/>
            <w:tcBorders>
              <w:bottom w:val="single" w:sz="4" w:space="0" w:color="000000"/>
            </w:tcBorders>
            <w:shd w:val="clear" w:color="auto" w:fill="auto"/>
            <w:vAlign w:val="center"/>
          </w:tcPr>
          <w:p w14:paraId="7DED1DB7" w14:textId="3030BDF0"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5</w:t>
            </w:r>
          </w:p>
        </w:tc>
        <w:tc>
          <w:tcPr>
            <w:tcW w:w="1260" w:type="dxa"/>
            <w:tcBorders>
              <w:bottom w:val="single" w:sz="4" w:space="0" w:color="000000"/>
            </w:tcBorders>
            <w:shd w:val="clear" w:color="auto" w:fill="auto"/>
            <w:vAlign w:val="center"/>
          </w:tcPr>
          <w:p w14:paraId="0C99E9D9"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4</w:t>
            </w:r>
          </w:p>
        </w:tc>
        <w:tc>
          <w:tcPr>
            <w:tcW w:w="1327" w:type="dxa"/>
            <w:tcBorders>
              <w:bottom w:val="single" w:sz="4" w:space="0" w:color="000000"/>
            </w:tcBorders>
            <w:vAlign w:val="center"/>
          </w:tcPr>
          <w:p w14:paraId="07ACE0C2"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1</w:t>
            </w:r>
          </w:p>
        </w:tc>
        <w:tc>
          <w:tcPr>
            <w:tcW w:w="1350" w:type="dxa"/>
            <w:tcBorders>
              <w:bottom w:val="single" w:sz="4" w:space="0" w:color="000000"/>
            </w:tcBorders>
            <w:vAlign w:val="center"/>
          </w:tcPr>
          <w:p w14:paraId="0E372B6D"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80%</w:t>
            </w:r>
          </w:p>
        </w:tc>
        <w:tc>
          <w:tcPr>
            <w:tcW w:w="1210" w:type="dxa"/>
            <w:tcBorders>
              <w:bottom w:val="single" w:sz="4" w:space="0" w:color="000000"/>
            </w:tcBorders>
            <w:vAlign w:val="center"/>
          </w:tcPr>
          <w:p w14:paraId="7589A9DE"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92.6%</w:t>
            </w:r>
          </w:p>
        </w:tc>
      </w:tr>
      <w:tr w:rsidR="0084492F" w:rsidRPr="003E30AD" w14:paraId="79E78BD4" w14:textId="77777777" w:rsidTr="00FC1A52">
        <w:trPr>
          <w:cantSplit/>
        </w:trPr>
        <w:tc>
          <w:tcPr>
            <w:tcW w:w="425" w:type="dxa"/>
            <w:tcBorders>
              <w:bottom w:val="single" w:sz="4" w:space="0" w:color="000000"/>
            </w:tcBorders>
            <w:shd w:val="clear" w:color="auto" w:fill="auto"/>
          </w:tcPr>
          <w:p w14:paraId="5BC67851" w14:textId="04303996" w:rsidR="0084492F" w:rsidRPr="0014495D" w:rsidRDefault="0084492F" w:rsidP="001F2F85">
            <w:pPr>
              <w:pStyle w:val="NoSpacing"/>
              <w:numPr>
                <w:ilvl w:val="0"/>
                <w:numId w:val="114"/>
              </w:numPr>
              <w:jc w:val="left"/>
              <w:rPr>
                <w:rFonts w:ascii="Times New Roman" w:eastAsia="Calibri" w:hAnsi="Times New Roman"/>
                <w:szCs w:val="22"/>
              </w:rPr>
            </w:pPr>
          </w:p>
        </w:tc>
        <w:tc>
          <w:tcPr>
            <w:tcW w:w="2507" w:type="dxa"/>
            <w:tcBorders>
              <w:bottom w:val="single" w:sz="4" w:space="0" w:color="000000"/>
            </w:tcBorders>
          </w:tcPr>
          <w:p w14:paraId="2A1C383F" w14:textId="368AAD2F" w:rsidR="0084492F" w:rsidRPr="003E30AD" w:rsidRDefault="0084492F" w:rsidP="0084492F">
            <w:pPr>
              <w:spacing w:after="0" w:line="240" w:lineRule="auto"/>
              <w:rPr>
                <w:rFonts w:ascii="Times New Roman" w:hAnsi="Times New Roman"/>
              </w:rPr>
            </w:pPr>
            <w:r w:rsidRPr="003E30AD">
              <w:rPr>
                <w:rFonts w:ascii="Times New Roman" w:hAnsi="Times New Roman"/>
              </w:rPr>
              <w:t>Compliance Inspectorate</w:t>
            </w:r>
          </w:p>
        </w:tc>
        <w:tc>
          <w:tcPr>
            <w:tcW w:w="1298" w:type="dxa"/>
            <w:tcBorders>
              <w:bottom w:val="single" w:sz="4" w:space="0" w:color="000000"/>
            </w:tcBorders>
            <w:shd w:val="clear" w:color="auto" w:fill="auto"/>
            <w:vAlign w:val="center"/>
          </w:tcPr>
          <w:p w14:paraId="6802A094" w14:textId="0F863141"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4</w:t>
            </w:r>
          </w:p>
        </w:tc>
        <w:tc>
          <w:tcPr>
            <w:tcW w:w="1260" w:type="dxa"/>
            <w:tcBorders>
              <w:bottom w:val="single" w:sz="4" w:space="0" w:color="000000"/>
            </w:tcBorders>
            <w:shd w:val="clear" w:color="auto" w:fill="auto"/>
            <w:vAlign w:val="center"/>
          </w:tcPr>
          <w:p w14:paraId="47D72FD9"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2</w:t>
            </w:r>
          </w:p>
        </w:tc>
        <w:tc>
          <w:tcPr>
            <w:tcW w:w="1327" w:type="dxa"/>
            <w:tcBorders>
              <w:bottom w:val="single" w:sz="4" w:space="0" w:color="000000"/>
            </w:tcBorders>
            <w:vAlign w:val="center"/>
          </w:tcPr>
          <w:p w14:paraId="255368C2" w14:textId="77777777" w:rsidR="0084492F" w:rsidRPr="003E30AD" w:rsidDel="000F4358" w:rsidRDefault="0084492F" w:rsidP="00FC1A52">
            <w:pPr>
              <w:spacing w:after="0" w:line="240" w:lineRule="auto"/>
              <w:jc w:val="center"/>
              <w:rPr>
                <w:rFonts w:ascii="Times New Roman" w:hAnsi="Times New Roman"/>
              </w:rPr>
            </w:pPr>
            <w:r w:rsidRPr="003E30AD">
              <w:rPr>
                <w:rFonts w:ascii="Times New Roman" w:hAnsi="Times New Roman"/>
              </w:rPr>
              <w:t>2</w:t>
            </w:r>
          </w:p>
        </w:tc>
        <w:tc>
          <w:tcPr>
            <w:tcW w:w="1350" w:type="dxa"/>
            <w:tcBorders>
              <w:bottom w:val="single" w:sz="4" w:space="0" w:color="000000"/>
            </w:tcBorders>
            <w:vAlign w:val="center"/>
          </w:tcPr>
          <w:p w14:paraId="0BE6948D"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50%</w:t>
            </w:r>
          </w:p>
        </w:tc>
        <w:tc>
          <w:tcPr>
            <w:tcW w:w="1210" w:type="dxa"/>
            <w:tcBorders>
              <w:bottom w:val="single" w:sz="4" w:space="0" w:color="000000"/>
            </w:tcBorders>
            <w:vAlign w:val="center"/>
          </w:tcPr>
          <w:p w14:paraId="27DD8FE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106.7%</w:t>
            </w:r>
          </w:p>
        </w:tc>
      </w:tr>
      <w:tr w:rsidR="0084492F" w:rsidRPr="003E30AD" w14:paraId="209D6F0F" w14:textId="77777777" w:rsidTr="00FC1A52">
        <w:trPr>
          <w:cantSplit/>
        </w:trPr>
        <w:tc>
          <w:tcPr>
            <w:tcW w:w="425" w:type="dxa"/>
            <w:tcBorders>
              <w:bottom w:val="single" w:sz="4" w:space="0" w:color="000000"/>
            </w:tcBorders>
            <w:shd w:val="clear" w:color="auto" w:fill="auto"/>
          </w:tcPr>
          <w:p w14:paraId="42EC3336" w14:textId="4B0D090C" w:rsidR="0084492F" w:rsidRPr="0014495D" w:rsidRDefault="0084492F" w:rsidP="001F2F85">
            <w:pPr>
              <w:pStyle w:val="NoSpacing"/>
              <w:numPr>
                <w:ilvl w:val="0"/>
                <w:numId w:val="114"/>
              </w:numPr>
              <w:jc w:val="left"/>
              <w:rPr>
                <w:rFonts w:ascii="Times New Roman" w:eastAsia="Calibri" w:hAnsi="Times New Roman"/>
                <w:szCs w:val="22"/>
              </w:rPr>
            </w:pPr>
          </w:p>
        </w:tc>
        <w:tc>
          <w:tcPr>
            <w:tcW w:w="2507" w:type="dxa"/>
            <w:tcBorders>
              <w:bottom w:val="single" w:sz="4" w:space="0" w:color="000000"/>
            </w:tcBorders>
          </w:tcPr>
          <w:p w14:paraId="6C8D0475" w14:textId="23AAAF03" w:rsidR="0084492F" w:rsidRPr="003E30AD" w:rsidRDefault="0084492F" w:rsidP="0084492F">
            <w:pPr>
              <w:spacing w:after="0" w:line="240" w:lineRule="auto"/>
              <w:rPr>
                <w:rFonts w:ascii="Times New Roman" w:hAnsi="Times New Roman"/>
              </w:rPr>
            </w:pPr>
            <w:r w:rsidRPr="003E30AD">
              <w:rPr>
                <w:rFonts w:ascii="Times New Roman" w:hAnsi="Times New Roman"/>
              </w:rPr>
              <w:t>Complaints Management (and Ombud)</w:t>
            </w:r>
          </w:p>
        </w:tc>
        <w:tc>
          <w:tcPr>
            <w:tcW w:w="1298" w:type="dxa"/>
            <w:tcBorders>
              <w:bottom w:val="single" w:sz="4" w:space="0" w:color="000000"/>
            </w:tcBorders>
            <w:shd w:val="clear" w:color="auto" w:fill="auto"/>
            <w:vAlign w:val="center"/>
          </w:tcPr>
          <w:p w14:paraId="7A75675F" w14:textId="17A6941E"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6</w:t>
            </w:r>
          </w:p>
        </w:tc>
        <w:tc>
          <w:tcPr>
            <w:tcW w:w="1260" w:type="dxa"/>
            <w:tcBorders>
              <w:bottom w:val="single" w:sz="4" w:space="0" w:color="000000"/>
            </w:tcBorders>
            <w:shd w:val="clear" w:color="auto" w:fill="auto"/>
            <w:vAlign w:val="center"/>
          </w:tcPr>
          <w:p w14:paraId="050B8FAA"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2</w:t>
            </w:r>
          </w:p>
        </w:tc>
        <w:tc>
          <w:tcPr>
            <w:tcW w:w="1327" w:type="dxa"/>
            <w:tcBorders>
              <w:bottom w:val="single" w:sz="4" w:space="0" w:color="000000"/>
            </w:tcBorders>
            <w:vAlign w:val="center"/>
          </w:tcPr>
          <w:p w14:paraId="279332D1"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4</w:t>
            </w:r>
          </w:p>
        </w:tc>
        <w:tc>
          <w:tcPr>
            <w:tcW w:w="1350" w:type="dxa"/>
            <w:tcBorders>
              <w:bottom w:val="single" w:sz="4" w:space="0" w:color="000000"/>
            </w:tcBorders>
            <w:vAlign w:val="center"/>
          </w:tcPr>
          <w:p w14:paraId="55114F65" w14:textId="4C855D8C"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33%</w:t>
            </w:r>
          </w:p>
        </w:tc>
        <w:tc>
          <w:tcPr>
            <w:tcW w:w="1210" w:type="dxa"/>
            <w:tcBorders>
              <w:bottom w:val="single" w:sz="4" w:space="0" w:color="000000"/>
            </w:tcBorders>
            <w:vAlign w:val="center"/>
          </w:tcPr>
          <w:p w14:paraId="141FBCDF"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67.6%</w:t>
            </w:r>
          </w:p>
        </w:tc>
      </w:tr>
      <w:tr w:rsidR="0084492F" w:rsidRPr="003E30AD" w14:paraId="40F590D7" w14:textId="77777777" w:rsidTr="00FC1A52">
        <w:trPr>
          <w:cantSplit/>
          <w:trHeight w:val="435"/>
        </w:trPr>
        <w:tc>
          <w:tcPr>
            <w:tcW w:w="425" w:type="dxa"/>
            <w:tcBorders>
              <w:bottom w:val="single" w:sz="4" w:space="0" w:color="000000"/>
            </w:tcBorders>
            <w:shd w:val="clear" w:color="auto" w:fill="auto"/>
          </w:tcPr>
          <w:p w14:paraId="52BA6731" w14:textId="111E04F0" w:rsidR="0084492F" w:rsidRPr="0014495D" w:rsidRDefault="0084492F" w:rsidP="001F2F85">
            <w:pPr>
              <w:pStyle w:val="NoSpacing"/>
              <w:numPr>
                <w:ilvl w:val="0"/>
                <w:numId w:val="114"/>
              </w:numPr>
              <w:jc w:val="left"/>
              <w:rPr>
                <w:rFonts w:ascii="Times New Roman" w:eastAsia="Calibri" w:hAnsi="Times New Roman"/>
                <w:szCs w:val="22"/>
              </w:rPr>
            </w:pPr>
          </w:p>
        </w:tc>
        <w:tc>
          <w:tcPr>
            <w:tcW w:w="2507" w:type="dxa"/>
            <w:tcBorders>
              <w:bottom w:val="single" w:sz="4" w:space="0" w:color="000000"/>
            </w:tcBorders>
          </w:tcPr>
          <w:p w14:paraId="4FBCA1D8" w14:textId="30274344" w:rsidR="0084492F" w:rsidRPr="003E30AD" w:rsidRDefault="0084492F" w:rsidP="0084492F">
            <w:pPr>
              <w:spacing w:after="0" w:line="240" w:lineRule="auto"/>
              <w:rPr>
                <w:rFonts w:ascii="Times New Roman" w:hAnsi="Times New Roman"/>
              </w:rPr>
            </w:pPr>
            <w:r w:rsidRPr="003E30AD">
              <w:rPr>
                <w:rFonts w:ascii="Times New Roman" w:hAnsi="Times New Roman"/>
              </w:rPr>
              <w:t>Health Standards Design, Analysis and Support</w:t>
            </w:r>
          </w:p>
        </w:tc>
        <w:tc>
          <w:tcPr>
            <w:tcW w:w="1298" w:type="dxa"/>
            <w:tcBorders>
              <w:bottom w:val="single" w:sz="4" w:space="0" w:color="000000"/>
            </w:tcBorders>
            <w:shd w:val="clear" w:color="auto" w:fill="auto"/>
            <w:vAlign w:val="center"/>
          </w:tcPr>
          <w:p w14:paraId="5415AD59" w14:textId="78F0FA3B"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5</w:t>
            </w:r>
          </w:p>
        </w:tc>
        <w:tc>
          <w:tcPr>
            <w:tcW w:w="1260" w:type="dxa"/>
            <w:tcBorders>
              <w:bottom w:val="single" w:sz="4" w:space="0" w:color="000000"/>
            </w:tcBorders>
            <w:shd w:val="clear" w:color="auto" w:fill="auto"/>
            <w:vAlign w:val="center"/>
          </w:tcPr>
          <w:p w14:paraId="5EA81469"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5</w:t>
            </w:r>
          </w:p>
        </w:tc>
        <w:tc>
          <w:tcPr>
            <w:tcW w:w="1327" w:type="dxa"/>
            <w:tcBorders>
              <w:bottom w:val="single" w:sz="4" w:space="0" w:color="000000"/>
            </w:tcBorders>
            <w:vAlign w:val="center"/>
          </w:tcPr>
          <w:p w14:paraId="7123DB41" w14:textId="77777777" w:rsidR="0084492F" w:rsidRPr="003E30AD" w:rsidRDefault="0084492F" w:rsidP="00FC1A52">
            <w:pPr>
              <w:spacing w:after="0" w:line="240" w:lineRule="auto"/>
              <w:jc w:val="center"/>
              <w:rPr>
                <w:rFonts w:ascii="Times New Roman" w:hAnsi="Times New Roman"/>
              </w:rPr>
            </w:pPr>
            <w:r w:rsidRPr="003E30AD">
              <w:rPr>
                <w:rFonts w:ascii="Times New Roman" w:hAnsi="Times New Roman"/>
              </w:rPr>
              <w:t>-</w:t>
            </w:r>
          </w:p>
        </w:tc>
        <w:tc>
          <w:tcPr>
            <w:tcW w:w="1350" w:type="dxa"/>
            <w:tcBorders>
              <w:bottom w:val="single" w:sz="4" w:space="0" w:color="000000"/>
            </w:tcBorders>
            <w:vAlign w:val="center"/>
          </w:tcPr>
          <w:p w14:paraId="079F4806"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100%</w:t>
            </w:r>
          </w:p>
        </w:tc>
        <w:tc>
          <w:tcPr>
            <w:tcW w:w="1210" w:type="dxa"/>
            <w:tcBorders>
              <w:bottom w:val="single" w:sz="4" w:space="0" w:color="000000"/>
            </w:tcBorders>
            <w:vAlign w:val="center"/>
          </w:tcPr>
          <w:p w14:paraId="049AC7F4" w14:textId="77777777" w:rsidR="0084492F" w:rsidRPr="00FC1A52" w:rsidRDefault="0084492F" w:rsidP="00FC1A52">
            <w:pPr>
              <w:spacing w:after="0" w:line="240" w:lineRule="auto"/>
              <w:jc w:val="center"/>
              <w:rPr>
                <w:rFonts w:ascii="Times New Roman" w:hAnsi="Times New Roman"/>
              </w:rPr>
            </w:pPr>
            <w:r w:rsidRPr="00FC1A52">
              <w:rPr>
                <w:rFonts w:ascii="Times New Roman" w:hAnsi="Times New Roman"/>
              </w:rPr>
              <w:t>68.1%</w:t>
            </w:r>
          </w:p>
        </w:tc>
      </w:tr>
      <w:tr w:rsidR="0084492F" w:rsidRPr="003E30AD" w14:paraId="10A7B61A" w14:textId="77777777" w:rsidTr="00FC1A52">
        <w:trPr>
          <w:cantSplit/>
          <w:trHeight w:val="332"/>
        </w:trPr>
        <w:tc>
          <w:tcPr>
            <w:tcW w:w="2932" w:type="dxa"/>
            <w:gridSpan w:val="2"/>
            <w:shd w:val="clear" w:color="auto" w:fill="auto"/>
            <w:vAlign w:val="bottom"/>
          </w:tcPr>
          <w:p w14:paraId="2D37F019" w14:textId="54D04938" w:rsidR="0084492F" w:rsidRPr="003E30AD" w:rsidRDefault="0084492F">
            <w:pPr>
              <w:spacing w:after="0" w:line="240" w:lineRule="auto"/>
              <w:rPr>
                <w:rFonts w:ascii="Times New Roman" w:hAnsi="Times New Roman"/>
                <w:b/>
              </w:rPr>
            </w:pPr>
            <w:r w:rsidRPr="003E30AD">
              <w:rPr>
                <w:rFonts w:ascii="Times New Roman" w:hAnsi="Times New Roman"/>
                <w:b/>
              </w:rPr>
              <w:t>Total</w:t>
            </w:r>
          </w:p>
        </w:tc>
        <w:tc>
          <w:tcPr>
            <w:tcW w:w="1298" w:type="dxa"/>
            <w:shd w:val="clear" w:color="auto" w:fill="auto"/>
            <w:vAlign w:val="bottom"/>
          </w:tcPr>
          <w:p w14:paraId="670094E9" w14:textId="1299B16A" w:rsidR="0084492F" w:rsidRPr="003E30AD" w:rsidRDefault="0084492F" w:rsidP="00FC1A52">
            <w:pPr>
              <w:spacing w:after="0" w:line="240" w:lineRule="auto"/>
              <w:jc w:val="center"/>
              <w:rPr>
                <w:rFonts w:ascii="Times New Roman" w:hAnsi="Times New Roman"/>
                <w:b/>
              </w:rPr>
            </w:pPr>
            <w:r w:rsidRPr="003E30AD">
              <w:rPr>
                <w:rFonts w:ascii="Times New Roman" w:hAnsi="Times New Roman"/>
                <w:b/>
              </w:rPr>
              <w:t>25</w:t>
            </w:r>
          </w:p>
        </w:tc>
        <w:tc>
          <w:tcPr>
            <w:tcW w:w="1260" w:type="dxa"/>
            <w:shd w:val="clear" w:color="auto" w:fill="auto"/>
            <w:vAlign w:val="bottom"/>
          </w:tcPr>
          <w:p w14:paraId="1C5DABDA" w14:textId="77777777" w:rsidR="0084492F" w:rsidRPr="003E30AD" w:rsidRDefault="0084492F" w:rsidP="00FC1A52">
            <w:pPr>
              <w:spacing w:after="0" w:line="240" w:lineRule="auto"/>
              <w:jc w:val="center"/>
              <w:rPr>
                <w:rFonts w:ascii="Times New Roman" w:hAnsi="Times New Roman"/>
                <w:b/>
              </w:rPr>
            </w:pPr>
            <w:r w:rsidRPr="003E30AD">
              <w:rPr>
                <w:rFonts w:ascii="Times New Roman" w:hAnsi="Times New Roman"/>
                <w:b/>
              </w:rPr>
              <w:t>16</w:t>
            </w:r>
          </w:p>
        </w:tc>
        <w:tc>
          <w:tcPr>
            <w:tcW w:w="1327" w:type="dxa"/>
            <w:shd w:val="clear" w:color="auto" w:fill="auto"/>
            <w:vAlign w:val="bottom"/>
          </w:tcPr>
          <w:p w14:paraId="509691AD" w14:textId="77777777" w:rsidR="0084492F" w:rsidRPr="003E30AD" w:rsidRDefault="0084492F" w:rsidP="00FC1A52">
            <w:pPr>
              <w:spacing w:after="0" w:line="240" w:lineRule="auto"/>
              <w:jc w:val="center"/>
              <w:rPr>
                <w:rFonts w:ascii="Times New Roman" w:hAnsi="Times New Roman"/>
                <w:b/>
              </w:rPr>
            </w:pPr>
            <w:r w:rsidRPr="003E30AD">
              <w:rPr>
                <w:rFonts w:ascii="Times New Roman" w:hAnsi="Times New Roman"/>
                <w:b/>
              </w:rPr>
              <w:t>9</w:t>
            </w:r>
          </w:p>
        </w:tc>
        <w:tc>
          <w:tcPr>
            <w:tcW w:w="1350" w:type="dxa"/>
            <w:shd w:val="clear" w:color="auto" w:fill="auto"/>
            <w:vAlign w:val="bottom"/>
          </w:tcPr>
          <w:p w14:paraId="3B5F7EA0" w14:textId="77777777"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64%</w:t>
            </w:r>
          </w:p>
        </w:tc>
        <w:tc>
          <w:tcPr>
            <w:tcW w:w="1210" w:type="dxa"/>
            <w:shd w:val="clear" w:color="auto" w:fill="auto"/>
            <w:vAlign w:val="bottom"/>
          </w:tcPr>
          <w:p w14:paraId="5989A5BA" w14:textId="6445144C" w:rsidR="0084492F" w:rsidRPr="00FC1A52" w:rsidRDefault="0084492F" w:rsidP="00FC1A52">
            <w:pPr>
              <w:spacing w:after="0" w:line="240" w:lineRule="auto"/>
              <w:jc w:val="center"/>
              <w:rPr>
                <w:rFonts w:ascii="Times New Roman" w:hAnsi="Times New Roman"/>
                <w:b/>
              </w:rPr>
            </w:pPr>
            <w:r w:rsidRPr="00FC1A52">
              <w:rPr>
                <w:rFonts w:ascii="Times New Roman" w:hAnsi="Times New Roman"/>
                <w:b/>
              </w:rPr>
              <w:t>81.8%</w:t>
            </w:r>
          </w:p>
        </w:tc>
      </w:tr>
    </w:tbl>
    <w:p w14:paraId="0D01BBA5" w14:textId="77777777" w:rsidR="001F2F85" w:rsidRDefault="001F2F85" w:rsidP="001F2F85">
      <w:pPr>
        <w:pStyle w:val="NoSpacing"/>
        <w:spacing w:line="280" w:lineRule="exact"/>
        <w:rPr>
          <w:rFonts w:ascii="Times New Roman" w:hAnsi="Times New Roman"/>
          <w:b/>
          <w:sz w:val="24"/>
        </w:rPr>
      </w:pPr>
    </w:p>
    <w:p w14:paraId="0AB6FBCF" w14:textId="77777777" w:rsidR="001F2F85" w:rsidRDefault="001F2F85" w:rsidP="00FC1A52">
      <w:pPr>
        <w:pStyle w:val="NoSpacing"/>
        <w:numPr>
          <w:ilvl w:val="0"/>
          <w:numId w:val="121"/>
        </w:numPr>
        <w:spacing w:line="280" w:lineRule="exact"/>
        <w:rPr>
          <w:rFonts w:ascii="Times New Roman" w:hAnsi="Times New Roman"/>
          <w:sz w:val="24"/>
        </w:rPr>
      </w:pPr>
      <w:r w:rsidRPr="00606C29">
        <w:rPr>
          <w:rFonts w:ascii="Times New Roman" w:hAnsi="Times New Roman"/>
          <w:b/>
          <w:sz w:val="24"/>
        </w:rPr>
        <w:t>Programme 1: Office of the CEO –</w:t>
      </w:r>
      <w:r w:rsidRPr="00504132">
        <w:rPr>
          <w:rFonts w:ascii="Times New Roman" w:hAnsi="Times New Roman"/>
          <w:sz w:val="24"/>
        </w:rPr>
        <w:t xml:space="preserve"> The aim of this programme is to provide leadership, communication and regulatory functions. For 2016/17, three (3) out of five (5) targets were achieved. The two targets that were not achieved include certification of compliant and enforcement of compliance of health establishments according to regulated norms and standards. This was attributed to the lac</w:t>
      </w:r>
      <w:r w:rsidRPr="001F2F85">
        <w:rPr>
          <w:rFonts w:ascii="Times New Roman" w:hAnsi="Times New Roman"/>
          <w:sz w:val="24"/>
        </w:rPr>
        <w:t xml:space="preserve">k of promulgated norms and standards and regulations. </w:t>
      </w:r>
    </w:p>
    <w:p w14:paraId="0DBDEBE8" w14:textId="77777777" w:rsidR="001F2F85" w:rsidRDefault="001F2F85" w:rsidP="00FC1A52">
      <w:pPr>
        <w:pStyle w:val="NoSpacing"/>
        <w:spacing w:line="280" w:lineRule="exact"/>
        <w:ind w:left="450"/>
        <w:rPr>
          <w:rFonts w:ascii="Times New Roman" w:hAnsi="Times New Roman"/>
          <w:b/>
          <w:sz w:val="24"/>
        </w:rPr>
      </w:pPr>
    </w:p>
    <w:p w14:paraId="1269EAFD" w14:textId="128EDCEB" w:rsidR="001F2F85" w:rsidRPr="00504132" w:rsidRDefault="001F2F85" w:rsidP="00FC1A52">
      <w:pPr>
        <w:pStyle w:val="NoSpacing"/>
        <w:spacing w:line="280" w:lineRule="exact"/>
        <w:ind w:left="450"/>
        <w:rPr>
          <w:rFonts w:ascii="Times New Roman" w:hAnsi="Times New Roman"/>
          <w:sz w:val="24"/>
        </w:rPr>
      </w:pPr>
      <w:r w:rsidRPr="00606C29">
        <w:rPr>
          <w:rFonts w:ascii="Times New Roman" w:hAnsi="Times New Roman"/>
          <w:sz w:val="24"/>
        </w:rPr>
        <w:t>This programme exceeded its planned target (four planned) of creating public awareness about the OH</w:t>
      </w:r>
      <w:r w:rsidRPr="00504132">
        <w:rPr>
          <w:rFonts w:ascii="Times New Roman" w:hAnsi="Times New Roman"/>
          <w:sz w:val="24"/>
        </w:rPr>
        <w:t xml:space="preserve">SC, by conducting 14 media and communication events and campaigns. Other targets achieved are in relation to signing of Memoranda of Agreement (MoAs) with regulators as well as published reports on compliance status of health establishments. </w:t>
      </w:r>
    </w:p>
    <w:p w14:paraId="0468999F" w14:textId="77777777" w:rsidR="001F2F85" w:rsidRPr="00F23B65" w:rsidRDefault="001F2F85" w:rsidP="001F2F85">
      <w:pPr>
        <w:pStyle w:val="NoSpacing"/>
        <w:spacing w:line="280" w:lineRule="exact"/>
        <w:jc w:val="left"/>
        <w:rPr>
          <w:rFonts w:ascii="Times New Roman" w:hAnsi="Times New Roman"/>
          <w:sz w:val="24"/>
        </w:rPr>
      </w:pPr>
    </w:p>
    <w:p w14:paraId="3BDA1498" w14:textId="77777777" w:rsidR="001F2F85" w:rsidRPr="00F23B65" w:rsidRDefault="001F2F85" w:rsidP="00FC1A52">
      <w:pPr>
        <w:pStyle w:val="NoSpacing"/>
        <w:numPr>
          <w:ilvl w:val="0"/>
          <w:numId w:val="121"/>
        </w:numPr>
        <w:spacing w:line="280" w:lineRule="exact"/>
        <w:rPr>
          <w:rFonts w:ascii="Times New Roman" w:hAnsi="Times New Roman"/>
          <w:sz w:val="24"/>
        </w:rPr>
      </w:pPr>
      <w:r w:rsidRPr="00F23B65">
        <w:rPr>
          <w:rFonts w:ascii="Times New Roman" w:hAnsi="Times New Roman"/>
          <w:b/>
          <w:sz w:val="24"/>
        </w:rPr>
        <w:t xml:space="preserve">Programme 2: Corporate Services – </w:t>
      </w:r>
      <w:r w:rsidRPr="00F23B65">
        <w:rPr>
          <w:rFonts w:ascii="Times New Roman" w:hAnsi="Times New Roman"/>
          <w:sz w:val="24"/>
        </w:rPr>
        <w:t>In ensuring that the Office is functional and suitably staffed, 96% (104 of 108) funded posts were filled, 16% higher than the set target of 80%.</w:t>
      </w:r>
      <w:r w:rsidRPr="00F23B65">
        <w:rPr>
          <w:rFonts w:ascii="Times New Roman" w:hAnsi="Times New Roman"/>
          <w:b/>
          <w:sz w:val="24"/>
        </w:rPr>
        <w:t xml:space="preserve"> </w:t>
      </w:r>
      <w:r w:rsidRPr="00F23B65">
        <w:rPr>
          <w:rFonts w:ascii="Times New Roman" w:hAnsi="Times New Roman"/>
          <w:sz w:val="24"/>
        </w:rPr>
        <w:t>The OHSC has obtained an unqualified audit opinion for the financial year under review. Target partially achieved relates to adequate ICT infrastructure to deliver OHSC services more effectively.</w:t>
      </w:r>
    </w:p>
    <w:p w14:paraId="3854EF06" w14:textId="77777777" w:rsidR="001F2F85" w:rsidRPr="00F23B65" w:rsidRDefault="001F2F85" w:rsidP="001F2F85">
      <w:pPr>
        <w:pStyle w:val="NoSpacing"/>
        <w:spacing w:line="280" w:lineRule="exact"/>
        <w:jc w:val="left"/>
        <w:rPr>
          <w:rFonts w:ascii="Times New Roman" w:hAnsi="Times New Roman"/>
          <w:sz w:val="24"/>
        </w:rPr>
      </w:pPr>
    </w:p>
    <w:p w14:paraId="7D783B7B" w14:textId="3DB8DF86" w:rsidR="001F2F85" w:rsidRDefault="001F2F85" w:rsidP="00FC1A52">
      <w:pPr>
        <w:pStyle w:val="NoSpacing"/>
        <w:numPr>
          <w:ilvl w:val="0"/>
          <w:numId w:val="121"/>
        </w:numPr>
        <w:spacing w:line="280" w:lineRule="exact"/>
        <w:rPr>
          <w:rFonts w:ascii="Times New Roman" w:hAnsi="Times New Roman"/>
          <w:sz w:val="24"/>
        </w:rPr>
      </w:pPr>
      <w:r w:rsidRPr="00F23B65">
        <w:rPr>
          <w:rFonts w:ascii="Times New Roman" w:hAnsi="Times New Roman"/>
          <w:b/>
          <w:sz w:val="24"/>
        </w:rPr>
        <w:t xml:space="preserve">Programme 3: Compliance Inspectorate – </w:t>
      </w:r>
      <w:r w:rsidRPr="00F23B65">
        <w:rPr>
          <w:rFonts w:ascii="Times New Roman" w:hAnsi="Times New Roman"/>
          <w:sz w:val="24"/>
        </w:rPr>
        <w:t>Only two of four targets under this programme were achieved.</w:t>
      </w:r>
      <w:r w:rsidRPr="00F23B65">
        <w:rPr>
          <w:rFonts w:ascii="Times New Roman" w:hAnsi="Times New Roman"/>
          <w:b/>
          <w:sz w:val="24"/>
        </w:rPr>
        <w:t xml:space="preserve"> </w:t>
      </w:r>
      <w:r w:rsidRPr="00F23B65">
        <w:rPr>
          <w:rFonts w:ascii="Times New Roman" w:hAnsi="Times New Roman"/>
          <w:sz w:val="24"/>
        </w:rPr>
        <w:t>Targets not achieved relate to inspection of private health establishments as well as accreditation of inspectors.</w:t>
      </w:r>
      <w:r w:rsidRPr="00F23B65">
        <w:rPr>
          <w:rFonts w:ascii="Times New Roman" w:hAnsi="Times New Roman"/>
          <w:b/>
          <w:sz w:val="24"/>
        </w:rPr>
        <w:t xml:space="preserve"> </w:t>
      </w:r>
      <w:r w:rsidRPr="00F23B65">
        <w:rPr>
          <w:rFonts w:ascii="Times New Roman" w:hAnsi="Times New Roman"/>
          <w:sz w:val="24"/>
        </w:rPr>
        <w:t xml:space="preserve">Private health establishments could not be inspected due to the lack of promulgated norms and standards and regulations. </w:t>
      </w:r>
    </w:p>
    <w:p w14:paraId="6BE50F88" w14:textId="77777777" w:rsidR="001F2F85" w:rsidRDefault="001F2F85" w:rsidP="00FC1A52">
      <w:pPr>
        <w:pStyle w:val="ListParagraph"/>
        <w:spacing w:after="0"/>
        <w:rPr>
          <w:rFonts w:ascii="Times New Roman" w:hAnsi="Times New Roman"/>
          <w:sz w:val="24"/>
        </w:rPr>
      </w:pPr>
    </w:p>
    <w:p w14:paraId="78CC17DC" w14:textId="083F3F9E" w:rsidR="001F2F85" w:rsidRPr="00504132" w:rsidRDefault="001F2F85" w:rsidP="00FC1A52">
      <w:pPr>
        <w:pStyle w:val="NoSpacing"/>
        <w:spacing w:line="280" w:lineRule="exact"/>
        <w:ind w:left="450"/>
        <w:rPr>
          <w:rFonts w:ascii="Times New Roman" w:hAnsi="Times New Roman"/>
          <w:sz w:val="24"/>
        </w:rPr>
      </w:pPr>
      <w:r w:rsidRPr="00606C29">
        <w:rPr>
          <w:rFonts w:ascii="Times New Roman" w:hAnsi="Times New Roman"/>
          <w:sz w:val="24"/>
        </w:rPr>
        <w:t>With regard to inspection of public health establishments, 17% (6</w:t>
      </w:r>
      <w:r w:rsidRPr="00504132">
        <w:rPr>
          <w:rFonts w:ascii="Times New Roman" w:hAnsi="Times New Roman"/>
          <w:sz w:val="24"/>
        </w:rPr>
        <w:t>97 of 3816) were inspected and 38.9% re-inspected, exceeding its targets by 1.2% and 3.9% respectively.</w:t>
      </w:r>
    </w:p>
    <w:p w14:paraId="48BC3D05" w14:textId="77777777" w:rsidR="001F2F85" w:rsidRPr="00F23B65" w:rsidRDefault="001F2F85" w:rsidP="001F2F85">
      <w:pPr>
        <w:pStyle w:val="NoSpacing"/>
        <w:spacing w:line="280" w:lineRule="exact"/>
        <w:rPr>
          <w:rFonts w:ascii="Times New Roman" w:hAnsi="Times New Roman"/>
          <w:sz w:val="24"/>
        </w:rPr>
      </w:pPr>
    </w:p>
    <w:p w14:paraId="3D88EA77" w14:textId="77777777" w:rsidR="001F2F85" w:rsidRDefault="001F2F85" w:rsidP="00FC1A52">
      <w:pPr>
        <w:pStyle w:val="NoSpacing"/>
        <w:numPr>
          <w:ilvl w:val="0"/>
          <w:numId w:val="121"/>
        </w:numPr>
        <w:spacing w:line="280" w:lineRule="exact"/>
        <w:rPr>
          <w:rFonts w:ascii="Times New Roman" w:hAnsi="Times New Roman"/>
          <w:sz w:val="24"/>
        </w:rPr>
      </w:pPr>
      <w:r w:rsidRPr="00F23B65">
        <w:rPr>
          <w:rFonts w:ascii="Times New Roman" w:hAnsi="Times New Roman"/>
          <w:b/>
          <w:sz w:val="24"/>
        </w:rPr>
        <w:t xml:space="preserve">Programme 4: Complaints Management (and Ombud) – </w:t>
      </w:r>
      <w:r w:rsidRPr="00F23B65">
        <w:rPr>
          <w:rFonts w:ascii="Times New Roman" w:hAnsi="Times New Roman"/>
          <w:sz w:val="24"/>
        </w:rPr>
        <w:t xml:space="preserve">Two of the six targets in Programme 4 were fully achieved. The OHSC Complaints Call Centre was set up and fully operationalised, playing a significant role in the escalation of complaints lodged and managed. The Complaints Management unit received a total of 730 complaints with 331 resolved, compared to 73 complaints received in the previous financial year. The OHSC has made significant progress in monitoring the Ombud recommendations for implementation by health establishments. This in relation to the implementation of the 18 recommendations made on the circumstances surrounding death of mentally ill patients. </w:t>
      </w:r>
    </w:p>
    <w:p w14:paraId="0E747C3F" w14:textId="77777777" w:rsidR="001F2F85" w:rsidRDefault="001F2F85" w:rsidP="00FC1A52">
      <w:pPr>
        <w:pStyle w:val="NoSpacing"/>
        <w:spacing w:line="280" w:lineRule="exact"/>
        <w:ind w:left="450"/>
        <w:rPr>
          <w:rFonts w:ascii="Times New Roman" w:hAnsi="Times New Roman"/>
          <w:sz w:val="24"/>
        </w:rPr>
      </w:pPr>
    </w:p>
    <w:p w14:paraId="0F362404" w14:textId="1CA6C68E" w:rsidR="001F2F85" w:rsidRPr="00F23B65" w:rsidRDefault="001F2F85" w:rsidP="00FC1A52">
      <w:pPr>
        <w:pStyle w:val="NoSpacing"/>
        <w:spacing w:line="280" w:lineRule="exact"/>
        <w:ind w:left="450"/>
        <w:rPr>
          <w:rFonts w:ascii="Times New Roman" w:hAnsi="Times New Roman"/>
          <w:sz w:val="24"/>
        </w:rPr>
      </w:pPr>
      <w:r w:rsidRPr="00606C29">
        <w:rPr>
          <w:rFonts w:ascii="Times New Roman" w:hAnsi="Times New Roman"/>
          <w:sz w:val="24"/>
        </w:rPr>
        <w:t>Targets not achieved relates to delays in ensuring that 60% of complaints lodged are managed and resolved (instead 38.2% complaints were resolved w</w:t>
      </w:r>
      <w:r w:rsidRPr="00504132">
        <w:rPr>
          <w:rFonts w:ascii="Times New Roman" w:hAnsi="Times New Roman"/>
          <w:sz w:val="24"/>
        </w:rPr>
        <w:t xml:space="preserve">ithin six months, underachievement of 21.8%).  Delayed promulgation of norms and standards and regulations impacted negatively on the OHSC’s outputs. </w:t>
      </w:r>
      <w:r w:rsidR="00C47ACB">
        <w:rPr>
          <w:rFonts w:ascii="Times New Roman" w:hAnsi="Times New Roman"/>
          <w:sz w:val="24"/>
        </w:rPr>
        <w:t xml:space="preserve"> </w:t>
      </w:r>
      <w:r w:rsidRPr="00F23B65">
        <w:rPr>
          <w:rFonts w:ascii="Times New Roman" w:hAnsi="Times New Roman"/>
          <w:sz w:val="24"/>
        </w:rPr>
        <w:t xml:space="preserve">Targets partially achieved relate to two policy and procedures that in development phase. </w:t>
      </w:r>
    </w:p>
    <w:p w14:paraId="2B105936" w14:textId="77777777" w:rsidR="001F2F85" w:rsidRPr="00F23B65" w:rsidRDefault="001F2F85" w:rsidP="001F2F85">
      <w:pPr>
        <w:pStyle w:val="NoSpacing"/>
        <w:spacing w:line="280" w:lineRule="exact"/>
        <w:rPr>
          <w:rFonts w:ascii="Times New Roman" w:hAnsi="Times New Roman"/>
          <w:sz w:val="24"/>
        </w:rPr>
      </w:pPr>
    </w:p>
    <w:p w14:paraId="7DB3F9BD" w14:textId="77777777" w:rsidR="001F2F85" w:rsidRDefault="001F2F85" w:rsidP="00FC1A52">
      <w:pPr>
        <w:pStyle w:val="NoSpacing"/>
        <w:numPr>
          <w:ilvl w:val="0"/>
          <w:numId w:val="121"/>
        </w:numPr>
        <w:spacing w:line="280" w:lineRule="exact"/>
        <w:rPr>
          <w:rFonts w:ascii="Times New Roman" w:hAnsi="Times New Roman"/>
          <w:sz w:val="24"/>
        </w:rPr>
      </w:pPr>
      <w:r w:rsidRPr="00606C29">
        <w:rPr>
          <w:rFonts w:ascii="Times New Roman" w:hAnsi="Times New Roman"/>
          <w:b/>
          <w:sz w:val="24"/>
        </w:rPr>
        <w:t>Programme 5:</w:t>
      </w:r>
      <w:r w:rsidRPr="00504132">
        <w:rPr>
          <w:rFonts w:ascii="Times New Roman" w:hAnsi="Times New Roman"/>
          <w:b/>
          <w:sz w:val="24"/>
        </w:rPr>
        <w:t xml:space="preserve"> Health Standards Design, Analysis and Support – </w:t>
      </w:r>
      <w:r w:rsidRPr="00504132">
        <w:rPr>
          <w:rFonts w:ascii="Times New Roman" w:hAnsi="Times New Roman"/>
          <w:sz w:val="24"/>
        </w:rPr>
        <w:t>All five targets in Programme 5 were fully achieved. A key milestone during the period under review was the promulgation of the procedural regulations addr</w:t>
      </w:r>
      <w:r w:rsidRPr="001F2F85">
        <w:rPr>
          <w:rFonts w:ascii="Times New Roman" w:hAnsi="Times New Roman"/>
          <w:sz w:val="24"/>
        </w:rPr>
        <w:t xml:space="preserve">essing both the annual returns and the Early Warning System meant to monitor a set of indicators and events that pose a risk to patient safety. </w:t>
      </w:r>
    </w:p>
    <w:p w14:paraId="5DB6A3E9" w14:textId="77777777" w:rsidR="001F2F85" w:rsidRDefault="001F2F85" w:rsidP="00FC1A52">
      <w:pPr>
        <w:pStyle w:val="NoSpacing"/>
        <w:spacing w:line="280" w:lineRule="exact"/>
        <w:ind w:left="450"/>
        <w:rPr>
          <w:rFonts w:ascii="Times New Roman" w:hAnsi="Times New Roman"/>
          <w:sz w:val="24"/>
        </w:rPr>
      </w:pPr>
    </w:p>
    <w:p w14:paraId="31AECB5D" w14:textId="2DC445CD" w:rsidR="001F2F85" w:rsidRPr="00504132" w:rsidRDefault="001F2F85" w:rsidP="00FC1A52">
      <w:pPr>
        <w:pStyle w:val="NoSpacing"/>
        <w:spacing w:line="280" w:lineRule="exact"/>
        <w:ind w:left="450"/>
        <w:rPr>
          <w:rFonts w:ascii="Times New Roman" w:hAnsi="Times New Roman"/>
          <w:sz w:val="24"/>
        </w:rPr>
      </w:pPr>
      <w:r w:rsidRPr="00606C29">
        <w:rPr>
          <w:rFonts w:ascii="Times New Roman" w:hAnsi="Times New Roman"/>
          <w:sz w:val="24"/>
        </w:rPr>
        <w:t>The delay in promulgation of norms and standards and regulations has resulted in delays in key processes, such as the finalisation of the inspection tools, formalising the system for submission of annual returns</w:t>
      </w:r>
      <w:r w:rsidRPr="00504132">
        <w:rPr>
          <w:rFonts w:ascii="Times New Roman" w:hAnsi="Times New Roman"/>
          <w:sz w:val="24"/>
        </w:rPr>
        <w:t xml:space="preserve"> and engagement with private health establishments. </w:t>
      </w:r>
    </w:p>
    <w:p w14:paraId="19BC8C00" w14:textId="4A1FF854" w:rsidR="001F2F85" w:rsidRDefault="001F2F85" w:rsidP="001F2F85">
      <w:pPr>
        <w:spacing w:after="0" w:line="240" w:lineRule="auto"/>
        <w:rPr>
          <w:rFonts w:ascii="Times New Roman" w:hAnsi="Times New Roman"/>
          <w:sz w:val="24"/>
          <w:szCs w:val="24"/>
        </w:rPr>
      </w:pPr>
    </w:p>
    <w:p w14:paraId="3C211CC1" w14:textId="361A9434" w:rsidR="00CB617E" w:rsidRPr="00FC1A52" w:rsidRDefault="00CB617E" w:rsidP="00504132">
      <w:pPr>
        <w:pStyle w:val="ListParagraph"/>
        <w:numPr>
          <w:ilvl w:val="2"/>
          <w:numId w:val="1"/>
        </w:numPr>
        <w:rPr>
          <w:rFonts w:ascii="Times New Roman" w:hAnsi="Times New Roman"/>
          <w:b/>
          <w:sz w:val="24"/>
          <w:szCs w:val="24"/>
          <w:lang w:val="en-GB"/>
        </w:rPr>
      </w:pPr>
      <w:r w:rsidRPr="00FC1A52">
        <w:rPr>
          <w:rFonts w:ascii="Times New Roman" w:hAnsi="Times New Roman"/>
          <w:b/>
          <w:sz w:val="24"/>
          <w:szCs w:val="24"/>
          <w:lang w:val="en-GB"/>
        </w:rPr>
        <w:t>Report of the Auditor General</w:t>
      </w:r>
    </w:p>
    <w:p w14:paraId="51E30000" w14:textId="77777777" w:rsidR="001F2F85" w:rsidRPr="00F23B65" w:rsidRDefault="001F2F85" w:rsidP="00FC1A52">
      <w:pPr>
        <w:numPr>
          <w:ilvl w:val="0"/>
          <w:numId w:val="30"/>
        </w:numPr>
        <w:spacing w:after="0"/>
        <w:jc w:val="both"/>
        <w:rPr>
          <w:rFonts w:ascii="Times New Roman" w:hAnsi="Times New Roman"/>
          <w:sz w:val="24"/>
          <w:szCs w:val="24"/>
        </w:rPr>
      </w:pPr>
      <w:r w:rsidRPr="00F23B65">
        <w:rPr>
          <w:rFonts w:ascii="Times New Roman" w:hAnsi="Times New Roman"/>
          <w:sz w:val="24"/>
          <w:szCs w:val="24"/>
        </w:rPr>
        <w:t xml:space="preserve">The OHSC obtained an </w:t>
      </w:r>
      <w:r w:rsidRPr="00AF6A03">
        <w:rPr>
          <w:rFonts w:ascii="Times New Roman" w:hAnsi="Times New Roman"/>
          <w:sz w:val="24"/>
          <w:szCs w:val="24"/>
        </w:rPr>
        <w:t>unqualified audit opinion with findings</w:t>
      </w:r>
      <w:r w:rsidRPr="00F23B65">
        <w:rPr>
          <w:rFonts w:ascii="Times New Roman" w:hAnsi="Times New Roman"/>
          <w:sz w:val="24"/>
          <w:szCs w:val="24"/>
        </w:rPr>
        <w:t xml:space="preserve"> for the financial year under review.</w:t>
      </w:r>
    </w:p>
    <w:p w14:paraId="0C83D4AC" w14:textId="77777777" w:rsidR="001F2F85" w:rsidRPr="00F23B65" w:rsidRDefault="001F2F85" w:rsidP="00FC1A52">
      <w:pPr>
        <w:numPr>
          <w:ilvl w:val="0"/>
          <w:numId w:val="30"/>
        </w:numPr>
        <w:spacing w:after="0"/>
        <w:jc w:val="both"/>
        <w:rPr>
          <w:rFonts w:ascii="Times New Roman" w:hAnsi="Times New Roman"/>
          <w:sz w:val="24"/>
          <w:szCs w:val="24"/>
        </w:rPr>
      </w:pPr>
      <w:r w:rsidRPr="00F23B65">
        <w:rPr>
          <w:rFonts w:ascii="Times New Roman" w:hAnsi="Times New Roman"/>
          <w:sz w:val="24"/>
          <w:szCs w:val="24"/>
        </w:rPr>
        <w:t>The AG identified material findings on the usefulness and reliability of the reported performance information for selected programmes. These material misstatements were identified in Programmes 3 – Compliance Inspectorate; Programme 4 – Complaints Management (and Ombud) and Programme 5 – Health Standards Design, Analysis and Support.</w:t>
      </w:r>
    </w:p>
    <w:p w14:paraId="388287B4" w14:textId="77777777" w:rsidR="001F2F85" w:rsidRPr="00F23B65" w:rsidRDefault="001F2F85" w:rsidP="00FC1A52">
      <w:pPr>
        <w:numPr>
          <w:ilvl w:val="0"/>
          <w:numId w:val="30"/>
        </w:numPr>
        <w:spacing w:after="0"/>
        <w:jc w:val="both"/>
        <w:rPr>
          <w:rFonts w:ascii="Times New Roman" w:hAnsi="Times New Roman"/>
          <w:sz w:val="24"/>
          <w:szCs w:val="24"/>
        </w:rPr>
      </w:pPr>
      <w:r w:rsidRPr="00F23B65">
        <w:rPr>
          <w:rFonts w:ascii="Times New Roman" w:hAnsi="Times New Roman"/>
          <w:sz w:val="24"/>
          <w:szCs w:val="24"/>
        </w:rPr>
        <w:t>OHSC incurred fruitless and wasteful expenditure amounting to R53 110. The majority of the fruitless and wasteful expenditure incurred was due to late payments made to SARS.</w:t>
      </w:r>
    </w:p>
    <w:p w14:paraId="49608A2A" w14:textId="3192F03C" w:rsidR="00092829" w:rsidRDefault="00092829" w:rsidP="001F2F85">
      <w:pPr>
        <w:spacing w:after="0"/>
        <w:jc w:val="both"/>
        <w:rPr>
          <w:rFonts w:ascii="Times New Roman" w:hAnsi="Times New Roman"/>
          <w:b/>
          <w:sz w:val="24"/>
        </w:rPr>
      </w:pPr>
    </w:p>
    <w:p w14:paraId="69A49BC4" w14:textId="50AED0A9" w:rsidR="001F2F85" w:rsidRPr="00FC1A52" w:rsidRDefault="001F2F85"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rPr>
        <w:t>COUNCIL FOR MEDICAL SCHEMES</w:t>
      </w:r>
    </w:p>
    <w:p w14:paraId="6AF89381" w14:textId="77777777" w:rsidR="001F2F85" w:rsidRDefault="001F2F85" w:rsidP="00504132">
      <w:pPr>
        <w:spacing w:after="0"/>
        <w:jc w:val="both"/>
        <w:rPr>
          <w:rFonts w:ascii="Times New Roman" w:hAnsi="Times New Roman"/>
          <w:b/>
          <w:sz w:val="24"/>
          <w:szCs w:val="24"/>
        </w:rPr>
      </w:pPr>
    </w:p>
    <w:p w14:paraId="5D3FABE1" w14:textId="77777777" w:rsidR="001F2F85" w:rsidRPr="00C57475" w:rsidRDefault="001F2F85" w:rsidP="00FC1A52">
      <w:pPr>
        <w:spacing w:after="0"/>
        <w:jc w:val="both"/>
        <w:rPr>
          <w:rFonts w:ascii="Times New Roman" w:hAnsi="Times New Roman"/>
          <w:sz w:val="24"/>
        </w:rPr>
      </w:pPr>
      <w:r w:rsidRPr="00C57475">
        <w:rPr>
          <w:rFonts w:ascii="Times New Roman" w:hAnsi="Times New Roman"/>
          <w:sz w:val="24"/>
        </w:rPr>
        <w:t xml:space="preserve">The Council for Medical Schemes is mandated to regulate the medical schemes industry in South Africa. The primary mandate of the CMS is to safeguard the interests of members, thereby, promoting fair and equitable access to private health financing. </w:t>
      </w:r>
    </w:p>
    <w:p w14:paraId="6EB1C5DB" w14:textId="07095FCF" w:rsidR="001F2F85" w:rsidRDefault="001F2F85" w:rsidP="00FC1A52">
      <w:pPr>
        <w:pStyle w:val="NoSpacing"/>
        <w:spacing w:line="276" w:lineRule="auto"/>
        <w:rPr>
          <w:rFonts w:ascii="Times New Roman" w:hAnsi="Times New Roman"/>
          <w:b/>
          <w:sz w:val="24"/>
        </w:rPr>
      </w:pPr>
    </w:p>
    <w:p w14:paraId="35004AB6" w14:textId="3819A670" w:rsidR="001F2F85" w:rsidRDefault="001F2F85" w:rsidP="00FC1A52">
      <w:pPr>
        <w:pStyle w:val="NoSpacing"/>
        <w:numPr>
          <w:ilvl w:val="2"/>
          <w:numId w:val="1"/>
        </w:numPr>
        <w:spacing w:line="276" w:lineRule="auto"/>
        <w:rPr>
          <w:rFonts w:ascii="Times New Roman" w:hAnsi="Times New Roman"/>
          <w:b/>
          <w:sz w:val="24"/>
        </w:rPr>
      </w:pPr>
      <w:r w:rsidRPr="00C57475">
        <w:rPr>
          <w:rFonts w:ascii="Times New Roman" w:hAnsi="Times New Roman"/>
          <w:b/>
          <w:sz w:val="24"/>
        </w:rPr>
        <w:t>Performance Information</w:t>
      </w:r>
    </w:p>
    <w:p w14:paraId="6B976B93" w14:textId="77777777" w:rsidR="00820019" w:rsidRDefault="00820019" w:rsidP="00820019">
      <w:pPr>
        <w:spacing w:after="0"/>
        <w:jc w:val="both"/>
        <w:rPr>
          <w:rFonts w:ascii="Times New Roman" w:hAnsi="Times New Roman"/>
          <w:sz w:val="24"/>
          <w:szCs w:val="24"/>
        </w:rPr>
      </w:pPr>
    </w:p>
    <w:p w14:paraId="1D16D696" w14:textId="6B385811" w:rsidR="00820019" w:rsidRDefault="00820019" w:rsidP="00820019">
      <w:pPr>
        <w:spacing w:after="0"/>
        <w:jc w:val="both"/>
        <w:rPr>
          <w:rFonts w:ascii="Times New Roman" w:hAnsi="Times New Roman"/>
          <w:sz w:val="24"/>
          <w:szCs w:val="24"/>
        </w:rPr>
      </w:pPr>
      <w:r>
        <w:rPr>
          <w:rFonts w:ascii="Times New Roman" w:hAnsi="Times New Roman"/>
          <w:sz w:val="24"/>
          <w:szCs w:val="24"/>
        </w:rPr>
        <w:t>Financial performance</w:t>
      </w:r>
      <w:r w:rsidRPr="00C57475">
        <w:rPr>
          <w:rFonts w:ascii="Times New Roman" w:hAnsi="Times New Roman"/>
          <w:sz w:val="24"/>
          <w:szCs w:val="24"/>
        </w:rPr>
        <w:t>:</w:t>
      </w:r>
    </w:p>
    <w:p w14:paraId="1032FCC1" w14:textId="77777777" w:rsidR="00820019" w:rsidRDefault="00820019" w:rsidP="00820019">
      <w:pPr>
        <w:spacing w:after="0"/>
        <w:ind w:left="360"/>
        <w:jc w:val="both"/>
        <w:rPr>
          <w:rFonts w:ascii="Times New Roman" w:hAnsi="Times New Roman"/>
          <w:sz w:val="24"/>
          <w:szCs w:val="24"/>
        </w:rPr>
      </w:pPr>
    </w:p>
    <w:p w14:paraId="0F173DCD" w14:textId="77777777" w:rsidR="00820019" w:rsidRPr="00C57475" w:rsidRDefault="00820019" w:rsidP="00820019">
      <w:pPr>
        <w:numPr>
          <w:ilvl w:val="0"/>
          <w:numId w:val="115"/>
        </w:numPr>
        <w:spacing w:after="0"/>
        <w:jc w:val="both"/>
        <w:rPr>
          <w:rFonts w:ascii="Times New Roman" w:hAnsi="Times New Roman"/>
          <w:sz w:val="24"/>
          <w:szCs w:val="24"/>
        </w:rPr>
      </w:pPr>
      <w:r w:rsidRPr="00C57475">
        <w:rPr>
          <w:rFonts w:ascii="Times New Roman" w:hAnsi="Times New Roman"/>
          <w:sz w:val="24"/>
          <w:szCs w:val="24"/>
        </w:rPr>
        <w:t>CMS received a government grant to the amount of R1.6 million in 2016/17 compared to R2.6 million in 2015/16.</w:t>
      </w:r>
    </w:p>
    <w:p w14:paraId="09AA921B" w14:textId="77777777" w:rsidR="00820019" w:rsidRPr="00C57475" w:rsidRDefault="00820019" w:rsidP="00820019">
      <w:pPr>
        <w:numPr>
          <w:ilvl w:val="0"/>
          <w:numId w:val="115"/>
        </w:numPr>
        <w:spacing w:after="0"/>
        <w:jc w:val="both"/>
        <w:rPr>
          <w:rFonts w:ascii="Times New Roman" w:hAnsi="Times New Roman"/>
          <w:sz w:val="24"/>
          <w:szCs w:val="24"/>
        </w:rPr>
      </w:pPr>
      <w:r w:rsidRPr="00C57475">
        <w:rPr>
          <w:rFonts w:ascii="Times New Roman" w:hAnsi="Times New Roman"/>
          <w:sz w:val="24"/>
          <w:szCs w:val="24"/>
        </w:rPr>
        <w:t>During this reporting period, the CMS had a total revenue of R136 million derived from goods and services such as Accreditation fees, levies,</w:t>
      </w:r>
      <w:r>
        <w:rPr>
          <w:rFonts w:ascii="Times New Roman" w:hAnsi="Times New Roman"/>
          <w:sz w:val="24"/>
          <w:szCs w:val="24"/>
        </w:rPr>
        <w:t xml:space="preserve"> registration and sundry income.</w:t>
      </w:r>
    </w:p>
    <w:p w14:paraId="6FB3C4DC" w14:textId="77777777" w:rsidR="00820019" w:rsidRPr="00C57475" w:rsidRDefault="00820019" w:rsidP="00820019">
      <w:pPr>
        <w:numPr>
          <w:ilvl w:val="0"/>
          <w:numId w:val="115"/>
        </w:numPr>
        <w:spacing w:after="0"/>
        <w:jc w:val="both"/>
        <w:rPr>
          <w:rFonts w:ascii="Times New Roman" w:hAnsi="Times New Roman"/>
          <w:sz w:val="24"/>
          <w:szCs w:val="24"/>
        </w:rPr>
      </w:pPr>
      <w:r w:rsidRPr="00C57475">
        <w:rPr>
          <w:rFonts w:ascii="Times New Roman" w:hAnsi="Times New Roman"/>
          <w:sz w:val="24"/>
          <w:szCs w:val="24"/>
        </w:rPr>
        <w:t>The operating expenses for the reporting period, amounted to R22.2 million, which is slightly higher compared to the total of R15.9 million incu</w:t>
      </w:r>
      <w:r>
        <w:rPr>
          <w:rFonts w:ascii="Times New Roman" w:hAnsi="Times New Roman"/>
          <w:sz w:val="24"/>
          <w:szCs w:val="24"/>
        </w:rPr>
        <w:t>rred in 2015/16 financial year.</w:t>
      </w:r>
    </w:p>
    <w:p w14:paraId="5E942ED2" w14:textId="77777777" w:rsidR="00820019" w:rsidRPr="00C57475" w:rsidRDefault="00820019" w:rsidP="00820019">
      <w:pPr>
        <w:numPr>
          <w:ilvl w:val="0"/>
          <w:numId w:val="115"/>
        </w:numPr>
        <w:spacing w:after="0"/>
        <w:jc w:val="both"/>
        <w:rPr>
          <w:rFonts w:ascii="Times New Roman" w:hAnsi="Times New Roman"/>
          <w:sz w:val="24"/>
          <w:szCs w:val="24"/>
        </w:rPr>
      </w:pPr>
      <w:r w:rsidRPr="00C57475">
        <w:rPr>
          <w:rFonts w:ascii="Times New Roman" w:hAnsi="Times New Roman"/>
          <w:sz w:val="24"/>
          <w:szCs w:val="24"/>
        </w:rPr>
        <w:t>Considering all income received, the entity experienced an operating deficit of R3.6 million compared to a R6.6 million operating su</w:t>
      </w:r>
      <w:r>
        <w:rPr>
          <w:rFonts w:ascii="Times New Roman" w:hAnsi="Times New Roman"/>
          <w:sz w:val="24"/>
          <w:szCs w:val="24"/>
        </w:rPr>
        <w:t>rplus in 2015/16 financial year.</w:t>
      </w:r>
    </w:p>
    <w:p w14:paraId="75D514B7" w14:textId="77777777" w:rsidR="00820019" w:rsidRPr="00C57475" w:rsidRDefault="00820019" w:rsidP="00820019">
      <w:pPr>
        <w:pStyle w:val="ListParagraph"/>
        <w:numPr>
          <w:ilvl w:val="0"/>
          <w:numId w:val="115"/>
        </w:numPr>
        <w:spacing w:after="0"/>
        <w:jc w:val="both"/>
        <w:rPr>
          <w:rFonts w:ascii="Times New Roman" w:hAnsi="Times New Roman"/>
          <w:b/>
          <w:sz w:val="24"/>
          <w:szCs w:val="24"/>
        </w:rPr>
      </w:pPr>
      <w:r w:rsidRPr="00C57475">
        <w:rPr>
          <w:rFonts w:ascii="Times New Roman" w:hAnsi="Times New Roman"/>
          <w:sz w:val="24"/>
          <w:szCs w:val="24"/>
        </w:rPr>
        <w:t>In 2016/17, the irregular expenditure amounted to R1.4 m</w:t>
      </w:r>
      <w:r>
        <w:rPr>
          <w:rFonts w:ascii="Times New Roman" w:hAnsi="Times New Roman"/>
          <w:sz w:val="24"/>
          <w:szCs w:val="24"/>
        </w:rPr>
        <w:t>illion from R983 000 in 2015/16.</w:t>
      </w:r>
    </w:p>
    <w:p w14:paraId="673EEE2C" w14:textId="77777777" w:rsidR="001F2F85" w:rsidRPr="00C57475" w:rsidRDefault="001F2F85" w:rsidP="00FC1A52">
      <w:pPr>
        <w:pStyle w:val="NoSpacing"/>
        <w:spacing w:line="276" w:lineRule="auto"/>
        <w:rPr>
          <w:rFonts w:ascii="Times New Roman" w:hAnsi="Times New Roman"/>
          <w:b/>
          <w:sz w:val="24"/>
        </w:rPr>
      </w:pPr>
    </w:p>
    <w:p w14:paraId="744407D1" w14:textId="10AAA644" w:rsidR="001F2F85" w:rsidRDefault="001F2F85" w:rsidP="00FC1A52">
      <w:pPr>
        <w:spacing w:after="0"/>
        <w:rPr>
          <w:rFonts w:ascii="Times New Roman" w:hAnsi="Times New Roman"/>
          <w:sz w:val="24"/>
          <w:szCs w:val="24"/>
        </w:rPr>
      </w:pPr>
      <w:r w:rsidRPr="00C57475">
        <w:rPr>
          <w:rFonts w:ascii="Times New Roman" w:hAnsi="Times New Roman"/>
          <w:sz w:val="24"/>
          <w:szCs w:val="24"/>
        </w:rPr>
        <w:t>Performance achievements during the 2016/17 include the following:</w:t>
      </w:r>
    </w:p>
    <w:p w14:paraId="70ECC419" w14:textId="18094BAD" w:rsidR="001F2F85" w:rsidRDefault="001F2F85" w:rsidP="00FC1A52">
      <w:pPr>
        <w:spacing w:after="0"/>
        <w:rPr>
          <w:rFonts w:ascii="Times New Roman" w:hAnsi="Times New Roman"/>
          <w:sz w:val="24"/>
          <w:szCs w:val="24"/>
        </w:rPr>
      </w:pPr>
    </w:p>
    <w:p w14:paraId="462BF7EE" w14:textId="767B0B19"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Obtaining an unqualified report by the Auditor General</w:t>
      </w:r>
      <w:r w:rsidR="00870851">
        <w:rPr>
          <w:rFonts w:ascii="Times New Roman" w:hAnsi="Times New Roman"/>
          <w:sz w:val="24"/>
          <w:szCs w:val="24"/>
        </w:rPr>
        <w:t>.</w:t>
      </w:r>
    </w:p>
    <w:p w14:paraId="1FD34140" w14:textId="30222729"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ICT systems up-t</w:t>
      </w:r>
      <w:r>
        <w:rPr>
          <w:rFonts w:ascii="Times New Roman" w:hAnsi="Times New Roman"/>
          <w:sz w:val="24"/>
          <w:szCs w:val="24"/>
        </w:rPr>
        <w:t>ime were maintained at over 99%</w:t>
      </w:r>
      <w:r w:rsidR="00870851">
        <w:rPr>
          <w:rFonts w:ascii="Times New Roman" w:hAnsi="Times New Roman"/>
          <w:sz w:val="24"/>
          <w:szCs w:val="24"/>
        </w:rPr>
        <w:t>.</w:t>
      </w:r>
    </w:p>
    <w:p w14:paraId="067AFB49" w14:textId="2FC1A240"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There was an increa</w:t>
      </w:r>
      <w:r>
        <w:rPr>
          <w:rFonts w:ascii="Times New Roman" w:hAnsi="Times New Roman"/>
          <w:sz w:val="24"/>
          <w:szCs w:val="24"/>
        </w:rPr>
        <w:t>se in PMB definitions published</w:t>
      </w:r>
      <w:r w:rsidR="00870851">
        <w:rPr>
          <w:rFonts w:ascii="Times New Roman" w:hAnsi="Times New Roman"/>
          <w:sz w:val="24"/>
          <w:szCs w:val="24"/>
        </w:rPr>
        <w:t>.</w:t>
      </w:r>
    </w:p>
    <w:p w14:paraId="3706DA7D" w14:textId="63917949"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Increased research outputs to address industry challenges and co</w:t>
      </w:r>
      <w:r>
        <w:rPr>
          <w:rFonts w:ascii="Times New Roman" w:hAnsi="Times New Roman"/>
          <w:sz w:val="24"/>
          <w:szCs w:val="24"/>
        </w:rPr>
        <w:t>ntribute to policy development</w:t>
      </w:r>
      <w:r w:rsidR="00870851">
        <w:rPr>
          <w:rFonts w:ascii="Times New Roman" w:hAnsi="Times New Roman"/>
          <w:sz w:val="24"/>
          <w:szCs w:val="24"/>
        </w:rPr>
        <w:t>.</w:t>
      </w:r>
    </w:p>
    <w:p w14:paraId="1CF8C561" w14:textId="6D0AD556"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Increased stakeholder interactions, training and empowerment, including</w:t>
      </w:r>
      <w:r>
        <w:rPr>
          <w:rFonts w:ascii="Times New Roman" w:hAnsi="Times New Roman"/>
          <w:sz w:val="24"/>
          <w:szCs w:val="24"/>
        </w:rPr>
        <w:t xml:space="preserve"> enhanced publicity initiatives</w:t>
      </w:r>
      <w:r w:rsidR="00870851">
        <w:rPr>
          <w:rFonts w:ascii="Times New Roman" w:hAnsi="Times New Roman"/>
          <w:sz w:val="24"/>
          <w:szCs w:val="24"/>
        </w:rPr>
        <w:t>.</w:t>
      </w:r>
    </w:p>
    <w:p w14:paraId="0EB8D729" w14:textId="577AA062"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Increase in the number of investigations and gove</w:t>
      </w:r>
      <w:r w:rsidR="00870851">
        <w:rPr>
          <w:rFonts w:ascii="Times New Roman" w:hAnsi="Times New Roman"/>
          <w:sz w:val="24"/>
          <w:szCs w:val="24"/>
        </w:rPr>
        <w:t>rnance interventions undertaken.</w:t>
      </w:r>
    </w:p>
    <w:p w14:paraId="6422E6DB" w14:textId="3CDDCBDA" w:rsidR="001F2F85" w:rsidRPr="00C5747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The appeals process was strengthened to red</w:t>
      </w:r>
      <w:r>
        <w:rPr>
          <w:rFonts w:ascii="Times New Roman" w:hAnsi="Times New Roman"/>
          <w:sz w:val="24"/>
          <w:szCs w:val="24"/>
        </w:rPr>
        <w:t>uce the backlog of appeals</w:t>
      </w:r>
      <w:r w:rsidR="00870851">
        <w:rPr>
          <w:rFonts w:ascii="Times New Roman" w:hAnsi="Times New Roman"/>
          <w:sz w:val="24"/>
          <w:szCs w:val="24"/>
        </w:rPr>
        <w:t>.</w:t>
      </w:r>
    </w:p>
    <w:p w14:paraId="29FF4AC8" w14:textId="24E1D7F7" w:rsidR="001F2F85" w:rsidRDefault="001F2F85" w:rsidP="00FC1A52">
      <w:pPr>
        <w:numPr>
          <w:ilvl w:val="0"/>
          <w:numId w:val="115"/>
        </w:numPr>
        <w:spacing w:after="0"/>
        <w:jc w:val="both"/>
        <w:rPr>
          <w:rFonts w:ascii="Times New Roman" w:hAnsi="Times New Roman"/>
          <w:sz w:val="24"/>
          <w:szCs w:val="24"/>
        </w:rPr>
      </w:pPr>
      <w:r w:rsidRPr="00C57475">
        <w:rPr>
          <w:rFonts w:ascii="Times New Roman" w:hAnsi="Times New Roman"/>
          <w:sz w:val="24"/>
          <w:szCs w:val="24"/>
        </w:rPr>
        <w:t xml:space="preserve">Improvement </w:t>
      </w:r>
      <w:r>
        <w:rPr>
          <w:rFonts w:ascii="Times New Roman" w:hAnsi="Times New Roman"/>
          <w:sz w:val="24"/>
          <w:szCs w:val="24"/>
        </w:rPr>
        <w:t>in the resolution of complaints</w:t>
      </w:r>
      <w:r w:rsidR="00870851">
        <w:rPr>
          <w:rFonts w:ascii="Times New Roman" w:hAnsi="Times New Roman"/>
          <w:sz w:val="24"/>
          <w:szCs w:val="24"/>
        </w:rPr>
        <w:t>.</w:t>
      </w:r>
    </w:p>
    <w:p w14:paraId="2C949D43" w14:textId="77777777" w:rsidR="00C92F63" w:rsidRDefault="00C92F63" w:rsidP="00FC1A52">
      <w:pPr>
        <w:spacing w:after="0"/>
        <w:jc w:val="both"/>
        <w:rPr>
          <w:rFonts w:ascii="Times New Roman" w:hAnsi="Times New Roman"/>
          <w:sz w:val="24"/>
          <w:szCs w:val="24"/>
        </w:rPr>
      </w:pPr>
    </w:p>
    <w:p w14:paraId="61F145D6" w14:textId="6C8871BF" w:rsidR="001F2F85" w:rsidRPr="00FC1A52" w:rsidRDefault="00CB617E" w:rsidP="00FC1A52">
      <w:pPr>
        <w:pStyle w:val="Caption"/>
        <w:keepNext/>
        <w:spacing w:after="0" w:line="360" w:lineRule="auto"/>
        <w:ind w:firstLine="86"/>
        <w:rPr>
          <w:rFonts w:ascii="Times New Roman" w:hAnsi="Times New Roman"/>
          <w:b/>
          <w:i w:val="0"/>
          <w:color w:val="auto"/>
          <w:sz w:val="22"/>
          <w:szCs w:val="24"/>
        </w:rPr>
      </w:pPr>
      <w:r w:rsidRPr="00FC1A52">
        <w:rPr>
          <w:rFonts w:ascii="Times New Roman" w:hAnsi="Times New Roman"/>
          <w:b/>
          <w:i w:val="0"/>
          <w:color w:val="auto"/>
          <w:sz w:val="22"/>
          <w:szCs w:val="24"/>
        </w:rPr>
        <w:t>Table</w:t>
      </w:r>
      <w:r w:rsidR="00C47ACB">
        <w:rPr>
          <w:rFonts w:ascii="Times New Roman" w:hAnsi="Times New Roman"/>
          <w:b/>
          <w:i w:val="0"/>
          <w:color w:val="auto"/>
          <w:sz w:val="22"/>
          <w:szCs w:val="24"/>
        </w:rPr>
        <w:t xml:space="preserve"> 6</w:t>
      </w:r>
      <w:r w:rsidRPr="00FC1A52">
        <w:rPr>
          <w:rFonts w:ascii="Times New Roman" w:hAnsi="Times New Roman"/>
          <w:b/>
          <w:i w:val="0"/>
          <w:color w:val="auto"/>
          <w:sz w:val="22"/>
          <w:szCs w:val="24"/>
        </w:rPr>
        <w:t xml:space="preserve">: </w:t>
      </w:r>
      <w:r w:rsidR="001F2F85" w:rsidRPr="00FC1A52">
        <w:rPr>
          <w:rFonts w:ascii="Times New Roman" w:hAnsi="Times New Roman"/>
          <w:b/>
          <w:i w:val="0"/>
          <w:color w:val="auto"/>
          <w:sz w:val="22"/>
          <w:szCs w:val="24"/>
        </w:rPr>
        <w:t>Programme Performance Overview</w:t>
      </w:r>
    </w:p>
    <w:tbl>
      <w:tblPr>
        <w:tblW w:w="910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677"/>
        <w:gridCol w:w="1170"/>
        <w:gridCol w:w="1120"/>
        <w:gridCol w:w="1170"/>
        <w:gridCol w:w="1260"/>
        <w:gridCol w:w="1260"/>
      </w:tblGrid>
      <w:tr w:rsidR="00531889" w:rsidRPr="000B2B59" w14:paraId="06CCEA1B" w14:textId="77777777" w:rsidTr="00531889">
        <w:trPr>
          <w:cantSplit/>
        </w:trPr>
        <w:tc>
          <w:tcPr>
            <w:tcW w:w="3127" w:type="dxa"/>
            <w:gridSpan w:val="2"/>
            <w:tcBorders>
              <w:bottom w:val="single" w:sz="4" w:space="0" w:color="000000"/>
            </w:tcBorders>
            <w:shd w:val="clear" w:color="auto" w:fill="DEEAF6"/>
          </w:tcPr>
          <w:p w14:paraId="79425E09" w14:textId="4A304584" w:rsidR="00531889" w:rsidRPr="000B2B59" w:rsidRDefault="00531889" w:rsidP="00C30201">
            <w:pPr>
              <w:spacing w:after="0" w:line="240" w:lineRule="auto"/>
              <w:rPr>
                <w:rFonts w:ascii="Times New Roman" w:hAnsi="Times New Roman"/>
                <w:b/>
              </w:rPr>
            </w:pPr>
            <w:r w:rsidRPr="000B2B59">
              <w:rPr>
                <w:rFonts w:ascii="Times New Roman" w:hAnsi="Times New Roman"/>
                <w:b/>
              </w:rPr>
              <w:t>Programme</w:t>
            </w:r>
          </w:p>
        </w:tc>
        <w:tc>
          <w:tcPr>
            <w:tcW w:w="1170" w:type="dxa"/>
            <w:tcBorders>
              <w:bottom w:val="single" w:sz="4" w:space="0" w:color="000000"/>
            </w:tcBorders>
            <w:shd w:val="clear" w:color="auto" w:fill="DEEAF6"/>
          </w:tcPr>
          <w:p w14:paraId="299690B2" w14:textId="776F05E7" w:rsidR="00531889" w:rsidRPr="000B2B59" w:rsidRDefault="00531889" w:rsidP="00C30201">
            <w:pPr>
              <w:spacing w:after="0" w:line="240" w:lineRule="auto"/>
              <w:rPr>
                <w:rFonts w:ascii="Times New Roman" w:hAnsi="Times New Roman"/>
                <w:b/>
              </w:rPr>
            </w:pPr>
            <w:r w:rsidRPr="000B2B59">
              <w:rPr>
                <w:rFonts w:ascii="Times New Roman" w:hAnsi="Times New Roman"/>
                <w:b/>
              </w:rPr>
              <w:t>Number of targets</w:t>
            </w:r>
          </w:p>
        </w:tc>
        <w:tc>
          <w:tcPr>
            <w:tcW w:w="1120" w:type="dxa"/>
            <w:tcBorders>
              <w:bottom w:val="single" w:sz="4" w:space="0" w:color="000000"/>
            </w:tcBorders>
            <w:shd w:val="clear" w:color="auto" w:fill="DEEAF6"/>
          </w:tcPr>
          <w:p w14:paraId="1039C2E0" w14:textId="77777777" w:rsidR="00531889" w:rsidRPr="000B2B59" w:rsidRDefault="00531889" w:rsidP="00C30201">
            <w:pPr>
              <w:spacing w:after="0" w:line="240" w:lineRule="auto"/>
              <w:rPr>
                <w:rFonts w:ascii="Times New Roman" w:hAnsi="Times New Roman"/>
                <w:b/>
              </w:rPr>
            </w:pPr>
            <w:r w:rsidRPr="000B2B59">
              <w:rPr>
                <w:rFonts w:ascii="Times New Roman" w:hAnsi="Times New Roman"/>
                <w:b/>
              </w:rPr>
              <w:t>Fully achieved</w:t>
            </w:r>
          </w:p>
        </w:tc>
        <w:tc>
          <w:tcPr>
            <w:tcW w:w="1170" w:type="dxa"/>
            <w:tcBorders>
              <w:bottom w:val="single" w:sz="4" w:space="0" w:color="000000"/>
            </w:tcBorders>
            <w:shd w:val="clear" w:color="auto" w:fill="DEEAF6"/>
          </w:tcPr>
          <w:p w14:paraId="12F5D40F" w14:textId="77777777" w:rsidR="00531889" w:rsidRPr="000B2B59" w:rsidRDefault="00531889" w:rsidP="00C30201">
            <w:pPr>
              <w:spacing w:after="0" w:line="240" w:lineRule="auto"/>
              <w:rPr>
                <w:rFonts w:ascii="Times New Roman" w:hAnsi="Times New Roman"/>
                <w:b/>
              </w:rPr>
            </w:pPr>
            <w:r w:rsidRPr="000B2B59">
              <w:rPr>
                <w:rFonts w:ascii="Times New Roman" w:hAnsi="Times New Roman"/>
                <w:b/>
              </w:rPr>
              <w:t>Not fully</w:t>
            </w:r>
          </w:p>
          <w:p w14:paraId="7BD4FE44" w14:textId="77777777" w:rsidR="00531889" w:rsidRPr="000B2B59" w:rsidDel="00F046FE" w:rsidRDefault="00531889" w:rsidP="00C30201">
            <w:pPr>
              <w:spacing w:after="0" w:line="240" w:lineRule="auto"/>
              <w:rPr>
                <w:rFonts w:ascii="Times New Roman" w:hAnsi="Times New Roman"/>
                <w:b/>
              </w:rPr>
            </w:pPr>
            <w:r w:rsidRPr="000B2B59">
              <w:rPr>
                <w:rFonts w:ascii="Times New Roman" w:hAnsi="Times New Roman"/>
                <w:b/>
              </w:rPr>
              <w:t>achieved</w:t>
            </w:r>
          </w:p>
        </w:tc>
        <w:tc>
          <w:tcPr>
            <w:tcW w:w="1260" w:type="dxa"/>
            <w:tcBorders>
              <w:bottom w:val="single" w:sz="4" w:space="0" w:color="000000"/>
            </w:tcBorders>
            <w:shd w:val="clear" w:color="auto" w:fill="DEEAF6"/>
          </w:tcPr>
          <w:p w14:paraId="352B6719" w14:textId="1BFF3027" w:rsidR="00531889" w:rsidRPr="00FC1A52" w:rsidRDefault="00531889" w:rsidP="00C30201">
            <w:pPr>
              <w:spacing w:after="0" w:line="240" w:lineRule="auto"/>
              <w:rPr>
                <w:rFonts w:ascii="Times New Roman" w:hAnsi="Times New Roman"/>
                <w:b/>
              </w:rPr>
            </w:pPr>
            <w:r w:rsidRPr="00FC1A52">
              <w:rPr>
                <w:rFonts w:ascii="Times New Roman" w:hAnsi="Times New Roman"/>
                <w:b/>
              </w:rPr>
              <w:t>Percentage Fully Achieved</w:t>
            </w:r>
          </w:p>
        </w:tc>
        <w:tc>
          <w:tcPr>
            <w:tcW w:w="1260" w:type="dxa"/>
            <w:tcBorders>
              <w:bottom w:val="single" w:sz="4" w:space="0" w:color="000000"/>
            </w:tcBorders>
            <w:shd w:val="clear" w:color="auto" w:fill="DEEAF6"/>
          </w:tcPr>
          <w:p w14:paraId="5D1EEF3D" w14:textId="77777777" w:rsidR="00531889" w:rsidRPr="00FC1A52" w:rsidRDefault="00531889" w:rsidP="00C30201">
            <w:pPr>
              <w:spacing w:after="0" w:line="240" w:lineRule="auto"/>
              <w:rPr>
                <w:rFonts w:ascii="Times New Roman" w:hAnsi="Times New Roman"/>
                <w:b/>
              </w:rPr>
            </w:pPr>
            <w:r w:rsidRPr="00FC1A52">
              <w:rPr>
                <w:rFonts w:ascii="Times New Roman" w:hAnsi="Times New Roman"/>
                <w:b/>
              </w:rPr>
              <w:t>Budget Spent</w:t>
            </w:r>
          </w:p>
        </w:tc>
      </w:tr>
      <w:tr w:rsidR="00531889" w:rsidRPr="000B2B59" w14:paraId="56BF9BA5" w14:textId="77777777" w:rsidTr="00FC1A52">
        <w:trPr>
          <w:cantSplit/>
        </w:trPr>
        <w:tc>
          <w:tcPr>
            <w:tcW w:w="450" w:type="dxa"/>
            <w:tcBorders>
              <w:bottom w:val="single" w:sz="4" w:space="0" w:color="000000"/>
            </w:tcBorders>
            <w:shd w:val="clear" w:color="auto" w:fill="auto"/>
          </w:tcPr>
          <w:p w14:paraId="7E3DB358" w14:textId="1EF93D24" w:rsidR="00531889" w:rsidRPr="000B2B59" w:rsidRDefault="00531889" w:rsidP="001F2F85">
            <w:pPr>
              <w:pStyle w:val="ListParagraph"/>
              <w:numPr>
                <w:ilvl w:val="0"/>
                <w:numId w:val="118"/>
              </w:numPr>
              <w:spacing w:after="0" w:line="240" w:lineRule="auto"/>
              <w:jc w:val="both"/>
              <w:rPr>
                <w:rFonts w:ascii="Times New Roman" w:hAnsi="Times New Roman"/>
              </w:rPr>
            </w:pPr>
          </w:p>
        </w:tc>
        <w:tc>
          <w:tcPr>
            <w:tcW w:w="2677" w:type="dxa"/>
            <w:tcBorders>
              <w:bottom w:val="single" w:sz="4" w:space="0" w:color="000000"/>
            </w:tcBorders>
          </w:tcPr>
          <w:p w14:paraId="63754016" w14:textId="45E66F93" w:rsidR="00531889" w:rsidRPr="000B2B59" w:rsidRDefault="00531889" w:rsidP="00531889">
            <w:pPr>
              <w:spacing w:after="0" w:line="240" w:lineRule="auto"/>
              <w:rPr>
                <w:rFonts w:ascii="Times New Roman" w:hAnsi="Times New Roman"/>
              </w:rPr>
            </w:pPr>
            <w:r w:rsidRPr="000B2B59">
              <w:rPr>
                <w:rFonts w:ascii="Times New Roman" w:hAnsi="Times New Roman"/>
              </w:rPr>
              <w:t>Administration</w:t>
            </w:r>
          </w:p>
        </w:tc>
        <w:tc>
          <w:tcPr>
            <w:tcW w:w="1170" w:type="dxa"/>
            <w:tcBorders>
              <w:bottom w:val="single" w:sz="4" w:space="0" w:color="000000"/>
            </w:tcBorders>
            <w:shd w:val="clear" w:color="auto" w:fill="auto"/>
            <w:vAlign w:val="center"/>
          </w:tcPr>
          <w:p w14:paraId="20163740" w14:textId="30F98668" w:rsidR="00531889" w:rsidRPr="000B2B59" w:rsidRDefault="00531889" w:rsidP="009873F3">
            <w:pPr>
              <w:spacing w:after="0" w:line="240" w:lineRule="auto"/>
              <w:jc w:val="center"/>
              <w:rPr>
                <w:rFonts w:ascii="Times New Roman" w:hAnsi="Times New Roman"/>
              </w:rPr>
            </w:pPr>
            <w:r w:rsidRPr="000B2B59">
              <w:rPr>
                <w:rFonts w:ascii="Times New Roman" w:hAnsi="Times New Roman"/>
              </w:rPr>
              <w:t>11</w:t>
            </w:r>
          </w:p>
        </w:tc>
        <w:tc>
          <w:tcPr>
            <w:tcW w:w="1120" w:type="dxa"/>
            <w:tcBorders>
              <w:bottom w:val="single" w:sz="4" w:space="0" w:color="000000"/>
            </w:tcBorders>
            <w:shd w:val="clear" w:color="auto" w:fill="auto"/>
            <w:vAlign w:val="center"/>
          </w:tcPr>
          <w:p w14:paraId="0F524488"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10</w:t>
            </w:r>
          </w:p>
        </w:tc>
        <w:tc>
          <w:tcPr>
            <w:tcW w:w="1170" w:type="dxa"/>
            <w:tcBorders>
              <w:bottom w:val="single" w:sz="4" w:space="0" w:color="000000"/>
            </w:tcBorders>
            <w:vAlign w:val="center"/>
          </w:tcPr>
          <w:p w14:paraId="621BC44F" w14:textId="77777777" w:rsidR="00531889" w:rsidRPr="000B2B59" w:rsidDel="00F046FE"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260" w:type="dxa"/>
            <w:tcBorders>
              <w:bottom w:val="single" w:sz="4" w:space="0" w:color="000000"/>
            </w:tcBorders>
            <w:vAlign w:val="center"/>
          </w:tcPr>
          <w:p w14:paraId="5E46FFA9"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90.9%</w:t>
            </w:r>
          </w:p>
        </w:tc>
        <w:tc>
          <w:tcPr>
            <w:tcW w:w="1260" w:type="dxa"/>
            <w:tcBorders>
              <w:bottom w:val="single" w:sz="4" w:space="0" w:color="000000"/>
            </w:tcBorders>
            <w:vAlign w:val="center"/>
          </w:tcPr>
          <w:p w14:paraId="64CAE4FD"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98.3%</w:t>
            </w:r>
          </w:p>
        </w:tc>
      </w:tr>
      <w:tr w:rsidR="00531889" w:rsidRPr="000B2B59" w14:paraId="64F16A32" w14:textId="77777777" w:rsidTr="00FC1A52">
        <w:trPr>
          <w:cantSplit/>
        </w:trPr>
        <w:tc>
          <w:tcPr>
            <w:tcW w:w="450" w:type="dxa"/>
            <w:tcBorders>
              <w:bottom w:val="single" w:sz="4" w:space="0" w:color="000000"/>
            </w:tcBorders>
            <w:shd w:val="clear" w:color="auto" w:fill="auto"/>
          </w:tcPr>
          <w:p w14:paraId="0FC2EBB3" w14:textId="54F50653"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3FF980F9" w14:textId="664FBEDF" w:rsidR="00531889" w:rsidRPr="000B2B59" w:rsidRDefault="00531889" w:rsidP="00531889">
            <w:pPr>
              <w:spacing w:after="0" w:line="240" w:lineRule="auto"/>
              <w:rPr>
                <w:rFonts w:ascii="Times New Roman" w:hAnsi="Times New Roman"/>
              </w:rPr>
            </w:pPr>
            <w:r w:rsidRPr="000B2B59">
              <w:rPr>
                <w:rFonts w:ascii="Times New Roman" w:hAnsi="Times New Roman"/>
              </w:rPr>
              <w:t>Strategy Office</w:t>
            </w:r>
          </w:p>
        </w:tc>
        <w:tc>
          <w:tcPr>
            <w:tcW w:w="1170" w:type="dxa"/>
            <w:tcBorders>
              <w:bottom w:val="single" w:sz="4" w:space="0" w:color="000000"/>
            </w:tcBorders>
            <w:shd w:val="clear" w:color="auto" w:fill="auto"/>
            <w:vAlign w:val="center"/>
          </w:tcPr>
          <w:p w14:paraId="43D8F4F0" w14:textId="24287ABE"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3</w:t>
            </w:r>
          </w:p>
        </w:tc>
        <w:tc>
          <w:tcPr>
            <w:tcW w:w="1120" w:type="dxa"/>
            <w:tcBorders>
              <w:bottom w:val="single" w:sz="4" w:space="0" w:color="000000"/>
            </w:tcBorders>
            <w:shd w:val="clear" w:color="auto" w:fill="auto"/>
            <w:vAlign w:val="center"/>
          </w:tcPr>
          <w:p w14:paraId="75397CE4"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170" w:type="dxa"/>
            <w:tcBorders>
              <w:bottom w:val="single" w:sz="4" w:space="0" w:color="000000"/>
            </w:tcBorders>
            <w:vAlign w:val="center"/>
          </w:tcPr>
          <w:p w14:paraId="397931A3"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260" w:type="dxa"/>
            <w:tcBorders>
              <w:bottom w:val="single" w:sz="4" w:space="0" w:color="000000"/>
            </w:tcBorders>
            <w:vAlign w:val="center"/>
          </w:tcPr>
          <w:p w14:paraId="797208F6"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66.7%</w:t>
            </w:r>
          </w:p>
        </w:tc>
        <w:tc>
          <w:tcPr>
            <w:tcW w:w="1260" w:type="dxa"/>
            <w:tcBorders>
              <w:bottom w:val="single" w:sz="4" w:space="0" w:color="000000"/>
            </w:tcBorders>
            <w:vAlign w:val="center"/>
          </w:tcPr>
          <w:p w14:paraId="26CEC1E6"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99.3%</w:t>
            </w:r>
          </w:p>
        </w:tc>
      </w:tr>
      <w:tr w:rsidR="00531889" w:rsidRPr="000B2B59" w14:paraId="0527FD0B" w14:textId="77777777" w:rsidTr="00FC1A52">
        <w:trPr>
          <w:cantSplit/>
        </w:trPr>
        <w:tc>
          <w:tcPr>
            <w:tcW w:w="450" w:type="dxa"/>
            <w:tcBorders>
              <w:bottom w:val="single" w:sz="4" w:space="0" w:color="000000"/>
            </w:tcBorders>
            <w:shd w:val="clear" w:color="auto" w:fill="auto"/>
          </w:tcPr>
          <w:p w14:paraId="1C83F19C" w14:textId="2D04D7A7"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5BB105C4" w14:textId="65A190B5" w:rsidR="00531889" w:rsidRPr="000B2B59" w:rsidRDefault="00531889" w:rsidP="00531889">
            <w:pPr>
              <w:spacing w:after="0" w:line="240" w:lineRule="auto"/>
              <w:rPr>
                <w:rFonts w:ascii="Times New Roman" w:hAnsi="Times New Roman"/>
              </w:rPr>
            </w:pPr>
            <w:r w:rsidRPr="000B2B59">
              <w:rPr>
                <w:rFonts w:ascii="Times New Roman" w:hAnsi="Times New Roman"/>
              </w:rPr>
              <w:t>Accreditation</w:t>
            </w:r>
          </w:p>
        </w:tc>
        <w:tc>
          <w:tcPr>
            <w:tcW w:w="1170" w:type="dxa"/>
            <w:tcBorders>
              <w:bottom w:val="single" w:sz="4" w:space="0" w:color="000000"/>
            </w:tcBorders>
            <w:shd w:val="clear" w:color="auto" w:fill="auto"/>
            <w:vAlign w:val="center"/>
          </w:tcPr>
          <w:p w14:paraId="0CD8A14D" w14:textId="6FA61CA5" w:rsidR="00531889" w:rsidRPr="000B2B59" w:rsidRDefault="00531889" w:rsidP="009873F3">
            <w:pPr>
              <w:spacing w:after="0" w:line="240" w:lineRule="auto"/>
              <w:jc w:val="center"/>
              <w:rPr>
                <w:rFonts w:ascii="Times New Roman" w:hAnsi="Times New Roman"/>
              </w:rPr>
            </w:pPr>
            <w:r w:rsidRPr="000B2B59">
              <w:rPr>
                <w:rFonts w:ascii="Times New Roman" w:hAnsi="Times New Roman"/>
              </w:rPr>
              <w:t>3</w:t>
            </w:r>
          </w:p>
        </w:tc>
        <w:tc>
          <w:tcPr>
            <w:tcW w:w="1120" w:type="dxa"/>
            <w:tcBorders>
              <w:bottom w:val="single" w:sz="4" w:space="0" w:color="000000"/>
            </w:tcBorders>
            <w:shd w:val="clear" w:color="auto" w:fill="auto"/>
            <w:vAlign w:val="center"/>
          </w:tcPr>
          <w:p w14:paraId="6DB0C037"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170" w:type="dxa"/>
            <w:tcBorders>
              <w:bottom w:val="single" w:sz="4" w:space="0" w:color="000000"/>
            </w:tcBorders>
            <w:vAlign w:val="center"/>
          </w:tcPr>
          <w:p w14:paraId="30CAF57E" w14:textId="77777777" w:rsidR="00531889" w:rsidRPr="000B2B59" w:rsidDel="000F4358"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260" w:type="dxa"/>
            <w:tcBorders>
              <w:bottom w:val="single" w:sz="4" w:space="0" w:color="000000"/>
            </w:tcBorders>
            <w:vAlign w:val="center"/>
          </w:tcPr>
          <w:p w14:paraId="7538B1D2" w14:textId="7C061708"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33.3%</w:t>
            </w:r>
          </w:p>
        </w:tc>
        <w:tc>
          <w:tcPr>
            <w:tcW w:w="1260" w:type="dxa"/>
            <w:tcBorders>
              <w:bottom w:val="single" w:sz="4" w:space="0" w:color="000000"/>
            </w:tcBorders>
            <w:vAlign w:val="center"/>
          </w:tcPr>
          <w:p w14:paraId="1B0AB755"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95.8%</w:t>
            </w:r>
          </w:p>
        </w:tc>
      </w:tr>
      <w:tr w:rsidR="00531889" w:rsidRPr="000B2B59" w14:paraId="0ACAFABA" w14:textId="77777777" w:rsidTr="00FC1A52">
        <w:trPr>
          <w:cantSplit/>
        </w:trPr>
        <w:tc>
          <w:tcPr>
            <w:tcW w:w="450" w:type="dxa"/>
            <w:tcBorders>
              <w:bottom w:val="single" w:sz="4" w:space="0" w:color="000000"/>
            </w:tcBorders>
            <w:shd w:val="clear" w:color="auto" w:fill="auto"/>
          </w:tcPr>
          <w:p w14:paraId="6A233535" w14:textId="33B3FAC7"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27A5D860" w14:textId="11B55DB2" w:rsidR="00531889" w:rsidRPr="000B2B59" w:rsidRDefault="00531889" w:rsidP="00531889">
            <w:pPr>
              <w:spacing w:after="0" w:line="240" w:lineRule="auto"/>
              <w:rPr>
                <w:rFonts w:ascii="Times New Roman" w:hAnsi="Times New Roman"/>
              </w:rPr>
            </w:pPr>
            <w:r w:rsidRPr="000B2B59">
              <w:rPr>
                <w:rFonts w:ascii="Times New Roman" w:hAnsi="Times New Roman"/>
              </w:rPr>
              <w:t>Research and Monitoring</w:t>
            </w:r>
          </w:p>
        </w:tc>
        <w:tc>
          <w:tcPr>
            <w:tcW w:w="1170" w:type="dxa"/>
            <w:tcBorders>
              <w:bottom w:val="single" w:sz="4" w:space="0" w:color="000000"/>
            </w:tcBorders>
            <w:shd w:val="clear" w:color="auto" w:fill="auto"/>
            <w:vAlign w:val="center"/>
          </w:tcPr>
          <w:p w14:paraId="63BD2485" w14:textId="31370ACB"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3</w:t>
            </w:r>
          </w:p>
        </w:tc>
        <w:tc>
          <w:tcPr>
            <w:tcW w:w="1120" w:type="dxa"/>
            <w:tcBorders>
              <w:bottom w:val="single" w:sz="4" w:space="0" w:color="000000"/>
            </w:tcBorders>
            <w:shd w:val="clear" w:color="auto" w:fill="auto"/>
            <w:vAlign w:val="center"/>
          </w:tcPr>
          <w:p w14:paraId="6A2EDC3A"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170" w:type="dxa"/>
            <w:tcBorders>
              <w:bottom w:val="single" w:sz="4" w:space="0" w:color="000000"/>
            </w:tcBorders>
            <w:vAlign w:val="center"/>
          </w:tcPr>
          <w:p w14:paraId="22C39C13"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260" w:type="dxa"/>
            <w:tcBorders>
              <w:bottom w:val="single" w:sz="4" w:space="0" w:color="000000"/>
            </w:tcBorders>
            <w:vAlign w:val="center"/>
          </w:tcPr>
          <w:p w14:paraId="45475A2C"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66.7%</w:t>
            </w:r>
          </w:p>
        </w:tc>
        <w:tc>
          <w:tcPr>
            <w:tcW w:w="1260" w:type="dxa"/>
            <w:tcBorders>
              <w:bottom w:val="single" w:sz="4" w:space="0" w:color="000000"/>
            </w:tcBorders>
            <w:vAlign w:val="center"/>
          </w:tcPr>
          <w:p w14:paraId="5D5B1895"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91.2%</w:t>
            </w:r>
          </w:p>
        </w:tc>
      </w:tr>
      <w:tr w:rsidR="00531889" w:rsidRPr="000B2B59" w14:paraId="4582AE99" w14:textId="77777777" w:rsidTr="00FC1A52">
        <w:trPr>
          <w:cantSplit/>
          <w:trHeight w:val="188"/>
        </w:trPr>
        <w:tc>
          <w:tcPr>
            <w:tcW w:w="450" w:type="dxa"/>
            <w:tcBorders>
              <w:bottom w:val="single" w:sz="4" w:space="0" w:color="000000"/>
            </w:tcBorders>
            <w:shd w:val="clear" w:color="auto" w:fill="auto"/>
          </w:tcPr>
          <w:p w14:paraId="280168F2" w14:textId="7AE3852D"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382527D8" w14:textId="5954CB0B" w:rsidR="00531889" w:rsidRPr="000B2B59" w:rsidRDefault="00531889" w:rsidP="00531889">
            <w:pPr>
              <w:spacing w:after="0" w:line="240" w:lineRule="auto"/>
              <w:rPr>
                <w:rFonts w:ascii="Times New Roman" w:hAnsi="Times New Roman"/>
              </w:rPr>
            </w:pPr>
            <w:r w:rsidRPr="000B2B59">
              <w:rPr>
                <w:rFonts w:ascii="Times New Roman" w:hAnsi="Times New Roman"/>
              </w:rPr>
              <w:t>Stakeholder Relations</w:t>
            </w:r>
          </w:p>
        </w:tc>
        <w:tc>
          <w:tcPr>
            <w:tcW w:w="1170" w:type="dxa"/>
            <w:tcBorders>
              <w:bottom w:val="single" w:sz="4" w:space="0" w:color="000000"/>
            </w:tcBorders>
            <w:shd w:val="clear" w:color="auto" w:fill="auto"/>
            <w:vAlign w:val="center"/>
          </w:tcPr>
          <w:p w14:paraId="5923C84E" w14:textId="206AB16B"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4</w:t>
            </w:r>
          </w:p>
        </w:tc>
        <w:tc>
          <w:tcPr>
            <w:tcW w:w="1120" w:type="dxa"/>
            <w:tcBorders>
              <w:bottom w:val="single" w:sz="4" w:space="0" w:color="000000"/>
            </w:tcBorders>
            <w:shd w:val="clear" w:color="auto" w:fill="auto"/>
            <w:vAlign w:val="center"/>
          </w:tcPr>
          <w:p w14:paraId="4CC8419C"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4</w:t>
            </w:r>
          </w:p>
        </w:tc>
        <w:tc>
          <w:tcPr>
            <w:tcW w:w="1170" w:type="dxa"/>
            <w:tcBorders>
              <w:bottom w:val="single" w:sz="4" w:space="0" w:color="000000"/>
            </w:tcBorders>
            <w:vAlign w:val="center"/>
          </w:tcPr>
          <w:p w14:paraId="3989DF61"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w:t>
            </w:r>
          </w:p>
        </w:tc>
        <w:tc>
          <w:tcPr>
            <w:tcW w:w="1260" w:type="dxa"/>
            <w:tcBorders>
              <w:bottom w:val="single" w:sz="4" w:space="0" w:color="000000"/>
            </w:tcBorders>
            <w:vAlign w:val="center"/>
          </w:tcPr>
          <w:p w14:paraId="794B60AE"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100%</w:t>
            </w:r>
          </w:p>
        </w:tc>
        <w:tc>
          <w:tcPr>
            <w:tcW w:w="1260" w:type="dxa"/>
            <w:tcBorders>
              <w:bottom w:val="single" w:sz="4" w:space="0" w:color="000000"/>
            </w:tcBorders>
            <w:vAlign w:val="center"/>
          </w:tcPr>
          <w:p w14:paraId="5BC8E83F"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97.3%</w:t>
            </w:r>
          </w:p>
        </w:tc>
      </w:tr>
      <w:tr w:rsidR="00531889" w:rsidRPr="000B2B59" w14:paraId="12B4E410" w14:textId="77777777" w:rsidTr="00FC1A52">
        <w:trPr>
          <w:cantSplit/>
          <w:trHeight w:val="188"/>
        </w:trPr>
        <w:tc>
          <w:tcPr>
            <w:tcW w:w="450" w:type="dxa"/>
            <w:tcBorders>
              <w:bottom w:val="single" w:sz="4" w:space="0" w:color="000000"/>
            </w:tcBorders>
            <w:shd w:val="clear" w:color="auto" w:fill="auto"/>
          </w:tcPr>
          <w:p w14:paraId="41710B22" w14:textId="181E7C98"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4B28F241" w14:textId="651E64C2" w:rsidR="00531889" w:rsidRPr="000B2B59" w:rsidRDefault="00531889" w:rsidP="00531889">
            <w:pPr>
              <w:spacing w:after="0" w:line="240" w:lineRule="auto"/>
              <w:rPr>
                <w:rFonts w:ascii="Times New Roman" w:hAnsi="Times New Roman"/>
              </w:rPr>
            </w:pPr>
            <w:r w:rsidRPr="000B2B59">
              <w:rPr>
                <w:rFonts w:ascii="Times New Roman" w:hAnsi="Times New Roman"/>
              </w:rPr>
              <w:t>Compliance and Investigations</w:t>
            </w:r>
          </w:p>
        </w:tc>
        <w:tc>
          <w:tcPr>
            <w:tcW w:w="1170" w:type="dxa"/>
            <w:tcBorders>
              <w:bottom w:val="single" w:sz="4" w:space="0" w:color="000000"/>
            </w:tcBorders>
            <w:shd w:val="clear" w:color="auto" w:fill="auto"/>
            <w:vAlign w:val="center"/>
          </w:tcPr>
          <w:p w14:paraId="28C4F23E" w14:textId="0476585F"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120" w:type="dxa"/>
            <w:tcBorders>
              <w:bottom w:val="single" w:sz="4" w:space="0" w:color="000000"/>
            </w:tcBorders>
            <w:shd w:val="clear" w:color="auto" w:fill="auto"/>
            <w:vAlign w:val="center"/>
          </w:tcPr>
          <w:p w14:paraId="268DF4AA"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170" w:type="dxa"/>
            <w:tcBorders>
              <w:bottom w:val="single" w:sz="4" w:space="0" w:color="000000"/>
            </w:tcBorders>
            <w:vAlign w:val="center"/>
          </w:tcPr>
          <w:p w14:paraId="2EEFE3D1"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w:t>
            </w:r>
          </w:p>
        </w:tc>
        <w:tc>
          <w:tcPr>
            <w:tcW w:w="1260" w:type="dxa"/>
            <w:tcBorders>
              <w:bottom w:val="single" w:sz="4" w:space="0" w:color="000000"/>
            </w:tcBorders>
            <w:vAlign w:val="center"/>
          </w:tcPr>
          <w:p w14:paraId="44039C65"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100%</w:t>
            </w:r>
          </w:p>
        </w:tc>
        <w:tc>
          <w:tcPr>
            <w:tcW w:w="1260" w:type="dxa"/>
            <w:tcBorders>
              <w:bottom w:val="single" w:sz="4" w:space="0" w:color="000000"/>
            </w:tcBorders>
            <w:vAlign w:val="center"/>
          </w:tcPr>
          <w:p w14:paraId="5993B5DE"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96.9%</w:t>
            </w:r>
          </w:p>
        </w:tc>
      </w:tr>
      <w:tr w:rsidR="00531889" w:rsidRPr="000B2B59" w14:paraId="59FA49F8" w14:textId="77777777" w:rsidTr="00FC1A52">
        <w:trPr>
          <w:cantSplit/>
          <w:trHeight w:val="197"/>
        </w:trPr>
        <w:tc>
          <w:tcPr>
            <w:tcW w:w="450" w:type="dxa"/>
            <w:tcBorders>
              <w:bottom w:val="single" w:sz="4" w:space="0" w:color="000000"/>
            </w:tcBorders>
            <w:shd w:val="clear" w:color="auto" w:fill="auto"/>
          </w:tcPr>
          <w:p w14:paraId="409DE832" w14:textId="204FE0FF"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16AA268B" w14:textId="1F7D923B" w:rsidR="00531889" w:rsidRPr="000B2B59" w:rsidRDefault="00531889" w:rsidP="00531889">
            <w:pPr>
              <w:spacing w:after="0" w:line="240" w:lineRule="auto"/>
              <w:rPr>
                <w:rFonts w:ascii="Times New Roman" w:hAnsi="Times New Roman"/>
              </w:rPr>
            </w:pPr>
            <w:r w:rsidRPr="000B2B59">
              <w:rPr>
                <w:rFonts w:ascii="Times New Roman" w:hAnsi="Times New Roman"/>
              </w:rPr>
              <w:t>Benefit Management</w:t>
            </w:r>
          </w:p>
        </w:tc>
        <w:tc>
          <w:tcPr>
            <w:tcW w:w="1170" w:type="dxa"/>
            <w:tcBorders>
              <w:bottom w:val="single" w:sz="4" w:space="0" w:color="000000"/>
            </w:tcBorders>
            <w:shd w:val="clear" w:color="auto" w:fill="auto"/>
            <w:vAlign w:val="center"/>
          </w:tcPr>
          <w:p w14:paraId="04E18A5A" w14:textId="7CE274DC"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120" w:type="dxa"/>
            <w:tcBorders>
              <w:bottom w:val="single" w:sz="4" w:space="0" w:color="000000"/>
            </w:tcBorders>
            <w:shd w:val="clear" w:color="auto" w:fill="auto"/>
            <w:vAlign w:val="center"/>
          </w:tcPr>
          <w:p w14:paraId="5B855D69"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w:t>
            </w:r>
          </w:p>
        </w:tc>
        <w:tc>
          <w:tcPr>
            <w:tcW w:w="1170" w:type="dxa"/>
            <w:tcBorders>
              <w:bottom w:val="single" w:sz="4" w:space="0" w:color="000000"/>
            </w:tcBorders>
            <w:vAlign w:val="center"/>
          </w:tcPr>
          <w:p w14:paraId="265D6042"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2</w:t>
            </w:r>
          </w:p>
        </w:tc>
        <w:tc>
          <w:tcPr>
            <w:tcW w:w="1260" w:type="dxa"/>
            <w:tcBorders>
              <w:bottom w:val="single" w:sz="4" w:space="0" w:color="000000"/>
            </w:tcBorders>
            <w:vAlign w:val="center"/>
          </w:tcPr>
          <w:p w14:paraId="67429905"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0%</w:t>
            </w:r>
          </w:p>
        </w:tc>
        <w:tc>
          <w:tcPr>
            <w:tcW w:w="1260" w:type="dxa"/>
            <w:tcBorders>
              <w:bottom w:val="single" w:sz="4" w:space="0" w:color="000000"/>
            </w:tcBorders>
            <w:vAlign w:val="center"/>
          </w:tcPr>
          <w:p w14:paraId="00F534E1"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89.6%</w:t>
            </w:r>
          </w:p>
        </w:tc>
      </w:tr>
      <w:tr w:rsidR="00531889" w:rsidRPr="000B2B59" w14:paraId="233F59FD" w14:textId="77777777" w:rsidTr="00FC1A52">
        <w:trPr>
          <w:cantSplit/>
          <w:trHeight w:val="287"/>
        </w:trPr>
        <w:tc>
          <w:tcPr>
            <w:tcW w:w="450" w:type="dxa"/>
            <w:tcBorders>
              <w:bottom w:val="single" w:sz="4" w:space="0" w:color="000000"/>
            </w:tcBorders>
            <w:shd w:val="clear" w:color="auto" w:fill="auto"/>
          </w:tcPr>
          <w:p w14:paraId="71F48BB4" w14:textId="2ED2BA15"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3449808B" w14:textId="6CC3EFA2" w:rsidR="00531889" w:rsidRPr="000B2B59" w:rsidRDefault="00531889" w:rsidP="00531889">
            <w:pPr>
              <w:spacing w:after="0" w:line="240" w:lineRule="auto"/>
              <w:rPr>
                <w:rFonts w:ascii="Times New Roman" w:hAnsi="Times New Roman"/>
              </w:rPr>
            </w:pPr>
            <w:r w:rsidRPr="000B2B59">
              <w:rPr>
                <w:rFonts w:ascii="Times New Roman" w:hAnsi="Times New Roman"/>
              </w:rPr>
              <w:t>Financial Supervision</w:t>
            </w:r>
          </w:p>
        </w:tc>
        <w:tc>
          <w:tcPr>
            <w:tcW w:w="1170" w:type="dxa"/>
            <w:tcBorders>
              <w:bottom w:val="single" w:sz="4" w:space="0" w:color="000000"/>
            </w:tcBorders>
            <w:shd w:val="clear" w:color="auto" w:fill="auto"/>
            <w:vAlign w:val="center"/>
          </w:tcPr>
          <w:p w14:paraId="4DA0712D" w14:textId="18955779"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4</w:t>
            </w:r>
          </w:p>
        </w:tc>
        <w:tc>
          <w:tcPr>
            <w:tcW w:w="1120" w:type="dxa"/>
            <w:tcBorders>
              <w:bottom w:val="single" w:sz="4" w:space="0" w:color="000000"/>
            </w:tcBorders>
            <w:shd w:val="clear" w:color="auto" w:fill="auto"/>
            <w:vAlign w:val="center"/>
          </w:tcPr>
          <w:p w14:paraId="1F229DB2"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4</w:t>
            </w:r>
          </w:p>
        </w:tc>
        <w:tc>
          <w:tcPr>
            <w:tcW w:w="1170" w:type="dxa"/>
            <w:tcBorders>
              <w:bottom w:val="single" w:sz="4" w:space="0" w:color="000000"/>
            </w:tcBorders>
            <w:vAlign w:val="center"/>
          </w:tcPr>
          <w:p w14:paraId="0E08810C"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w:t>
            </w:r>
          </w:p>
        </w:tc>
        <w:tc>
          <w:tcPr>
            <w:tcW w:w="1260" w:type="dxa"/>
            <w:tcBorders>
              <w:bottom w:val="single" w:sz="4" w:space="0" w:color="000000"/>
            </w:tcBorders>
            <w:vAlign w:val="center"/>
          </w:tcPr>
          <w:p w14:paraId="774B527E"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100%</w:t>
            </w:r>
          </w:p>
        </w:tc>
        <w:tc>
          <w:tcPr>
            <w:tcW w:w="1260" w:type="dxa"/>
            <w:tcBorders>
              <w:bottom w:val="single" w:sz="4" w:space="0" w:color="000000"/>
            </w:tcBorders>
            <w:vAlign w:val="center"/>
          </w:tcPr>
          <w:p w14:paraId="1FA8A143"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99.1%</w:t>
            </w:r>
          </w:p>
        </w:tc>
      </w:tr>
      <w:tr w:rsidR="00531889" w:rsidRPr="000B2B59" w14:paraId="1C453F4E" w14:textId="77777777" w:rsidTr="00FC1A52">
        <w:trPr>
          <w:cantSplit/>
          <w:trHeight w:val="278"/>
        </w:trPr>
        <w:tc>
          <w:tcPr>
            <w:tcW w:w="450" w:type="dxa"/>
            <w:tcBorders>
              <w:bottom w:val="single" w:sz="4" w:space="0" w:color="000000"/>
            </w:tcBorders>
            <w:shd w:val="clear" w:color="auto" w:fill="auto"/>
          </w:tcPr>
          <w:p w14:paraId="506BFFCC" w14:textId="5625E62A" w:rsidR="00531889" w:rsidRPr="0014495D" w:rsidRDefault="00531889" w:rsidP="001F2F85">
            <w:pPr>
              <w:pStyle w:val="NoSpacing"/>
              <w:numPr>
                <w:ilvl w:val="0"/>
                <w:numId w:val="118"/>
              </w:numPr>
              <w:jc w:val="left"/>
              <w:rPr>
                <w:rFonts w:ascii="Times New Roman" w:eastAsia="Calibri" w:hAnsi="Times New Roman"/>
                <w:szCs w:val="22"/>
              </w:rPr>
            </w:pPr>
          </w:p>
        </w:tc>
        <w:tc>
          <w:tcPr>
            <w:tcW w:w="2677" w:type="dxa"/>
            <w:tcBorders>
              <w:bottom w:val="single" w:sz="4" w:space="0" w:color="000000"/>
            </w:tcBorders>
          </w:tcPr>
          <w:p w14:paraId="4673B585" w14:textId="74ACB6AC" w:rsidR="00531889" w:rsidRPr="000B2B59" w:rsidRDefault="00531889" w:rsidP="00531889">
            <w:pPr>
              <w:spacing w:after="0" w:line="240" w:lineRule="auto"/>
              <w:rPr>
                <w:rFonts w:ascii="Times New Roman" w:hAnsi="Times New Roman"/>
              </w:rPr>
            </w:pPr>
            <w:r w:rsidRPr="000B2B59">
              <w:rPr>
                <w:rFonts w:ascii="Times New Roman" w:hAnsi="Times New Roman"/>
              </w:rPr>
              <w:t>Complaints Adjudication</w:t>
            </w:r>
          </w:p>
        </w:tc>
        <w:tc>
          <w:tcPr>
            <w:tcW w:w="1170" w:type="dxa"/>
            <w:tcBorders>
              <w:bottom w:val="single" w:sz="4" w:space="0" w:color="000000"/>
            </w:tcBorders>
            <w:shd w:val="clear" w:color="auto" w:fill="auto"/>
            <w:vAlign w:val="center"/>
          </w:tcPr>
          <w:p w14:paraId="5A411A7C" w14:textId="02D52832"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120" w:type="dxa"/>
            <w:tcBorders>
              <w:bottom w:val="single" w:sz="4" w:space="0" w:color="000000"/>
            </w:tcBorders>
            <w:shd w:val="clear" w:color="auto" w:fill="auto"/>
            <w:vAlign w:val="center"/>
          </w:tcPr>
          <w:p w14:paraId="0EA1FE09"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1</w:t>
            </w:r>
          </w:p>
        </w:tc>
        <w:tc>
          <w:tcPr>
            <w:tcW w:w="1170" w:type="dxa"/>
            <w:tcBorders>
              <w:bottom w:val="single" w:sz="4" w:space="0" w:color="000000"/>
            </w:tcBorders>
            <w:vAlign w:val="center"/>
          </w:tcPr>
          <w:p w14:paraId="779B63D3" w14:textId="77777777" w:rsidR="00531889" w:rsidRPr="000B2B59" w:rsidRDefault="00531889" w:rsidP="00FC1A52">
            <w:pPr>
              <w:spacing w:after="0" w:line="240" w:lineRule="auto"/>
              <w:jc w:val="center"/>
              <w:rPr>
                <w:rFonts w:ascii="Times New Roman" w:hAnsi="Times New Roman"/>
              </w:rPr>
            </w:pPr>
            <w:r w:rsidRPr="000B2B59">
              <w:rPr>
                <w:rFonts w:ascii="Times New Roman" w:hAnsi="Times New Roman"/>
              </w:rPr>
              <w:t>-</w:t>
            </w:r>
          </w:p>
        </w:tc>
        <w:tc>
          <w:tcPr>
            <w:tcW w:w="1260" w:type="dxa"/>
            <w:tcBorders>
              <w:bottom w:val="single" w:sz="4" w:space="0" w:color="000000"/>
            </w:tcBorders>
            <w:vAlign w:val="center"/>
          </w:tcPr>
          <w:p w14:paraId="1F519D93"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100%</w:t>
            </w:r>
          </w:p>
        </w:tc>
        <w:tc>
          <w:tcPr>
            <w:tcW w:w="1260" w:type="dxa"/>
            <w:tcBorders>
              <w:bottom w:val="single" w:sz="4" w:space="0" w:color="000000"/>
            </w:tcBorders>
            <w:vAlign w:val="center"/>
          </w:tcPr>
          <w:p w14:paraId="1916D710" w14:textId="77777777" w:rsidR="00531889" w:rsidRPr="00FC1A52" w:rsidRDefault="00531889" w:rsidP="00FC1A52">
            <w:pPr>
              <w:spacing w:after="0" w:line="240" w:lineRule="auto"/>
              <w:jc w:val="center"/>
              <w:rPr>
                <w:rFonts w:ascii="Times New Roman" w:hAnsi="Times New Roman"/>
              </w:rPr>
            </w:pPr>
            <w:r w:rsidRPr="00FC1A52">
              <w:rPr>
                <w:rFonts w:ascii="Times New Roman" w:hAnsi="Times New Roman"/>
              </w:rPr>
              <w:t>91.3%</w:t>
            </w:r>
          </w:p>
        </w:tc>
      </w:tr>
      <w:tr w:rsidR="00531889" w:rsidRPr="000B2B59" w14:paraId="1FC3790C" w14:textId="77777777" w:rsidTr="00FC1A52">
        <w:trPr>
          <w:cantSplit/>
          <w:trHeight w:val="377"/>
        </w:trPr>
        <w:tc>
          <w:tcPr>
            <w:tcW w:w="3127" w:type="dxa"/>
            <w:gridSpan w:val="2"/>
            <w:shd w:val="clear" w:color="auto" w:fill="auto"/>
            <w:vAlign w:val="bottom"/>
          </w:tcPr>
          <w:p w14:paraId="1AFAB9A9" w14:textId="5ECA674A" w:rsidR="00531889" w:rsidRPr="000B2B59" w:rsidRDefault="00531889">
            <w:pPr>
              <w:spacing w:after="0" w:line="240" w:lineRule="auto"/>
              <w:rPr>
                <w:rFonts w:ascii="Times New Roman" w:hAnsi="Times New Roman"/>
                <w:b/>
              </w:rPr>
            </w:pPr>
            <w:r w:rsidRPr="000B2B59">
              <w:rPr>
                <w:rFonts w:ascii="Times New Roman" w:hAnsi="Times New Roman"/>
                <w:b/>
              </w:rPr>
              <w:t>Total</w:t>
            </w:r>
          </w:p>
        </w:tc>
        <w:tc>
          <w:tcPr>
            <w:tcW w:w="1170" w:type="dxa"/>
            <w:shd w:val="clear" w:color="auto" w:fill="auto"/>
            <w:vAlign w:val="bottom"/>
          </w:tcPr>
          <w:p w14:paraId="676A0AE7" w14:textId="6007815D" w:rsidR="00531889" w:rsidRPr="000B2B59" w:rsidRDefault="00531889" w:rsidP="00FC1A52">
            <w:pPr>
              <w:spacing w:after="0" w:line="240" w:lineRule="auto"/>
              <w:jc w:val="center"/>
              <w:rPr>
                <w:rFonts w:ascii="Times New Roman" w:hAnsi="Times New Roman"/>
                <w:b/>
              </w:rPr>
            </w:pPr>
            <w:r w:rsidRPr="000B2B59">
              <w:rPr>
                <w:rFonts w:ascii="Times New Roman" w:hAnsi="Times New Roman"/>
                <w:b/>
              </w:rPr>
              <w:t>33</w:t>
            </w:r>
          </w:p>
        </w:tc>
        <w:tc>
          <w:tcPr>
            <w:tcW w:w="1120" w:type="dxa"/>
            <w:shd w:val="clear" w:color="auto" w:fill="auto"/>
            <w:vAlign w:val="bottom"/>
          </w:tcPr>
          <w:p w14:paraId="6A311EDA" w14:textId="77777777" w:rsidR="00531889" w:rsidRPr="000B2B59" w:rsidRDefault="00531889" w:rsidP="00FC1A52">
            <w:pPr>
              <w:spacing w:after="0" w:line="240" w:lineRule="auto"/>
              <w:jc w:val="center"/>
              <w:rPr>
                <w:rFonts w:ascii="Times New Roman" w:hAnsi="Times New Roman"/>
                <w:b/>
              </w:rPr>
            </w:pPr>
            <w:r w:rsidRPr="000B2B59">
              <w:rPr>
                <w:rFonts w:ascii="Times New Roman" w:hAnsi="Times New Roman"/>
                <w:b/>
              </w:rPr>
              <w:t>26</w:t>
            </w:r>
          </w:p>
        </w:tc>
        <w:tc>
          <w:tcPr>
            <w:tcW w:w="1170" w:type="dxa"/>
            <w:shd w:val="clear" w:color="auto" w:fill="auto"/>
            <w:vAlign w:val="bottom"/>
          </w:tcPr>
          <w:p w14:paraId="7979705A" w14:textId="77777777" w:rsidR="00531889" w:rsidRPr="000B2B59" w:rsidRDefault="00531889" w:rsidP="00FC1A52">
            <w:pPr>
              <w:spacing w:after="0" w:line="240" w:lineRule="auto"/>
              <w:jc w:val="center"/>
              <w:rPr>
                <w:rFonts w:ascii="Times New Roman" w:hAnsi="Times New Roman"/>
                <w:b/>
              </w:rPr>
            </w:pPr>
            <w:r w:rsidRPr="000B2B59">
              <w:rPr>
                <w:rFonts w:ascii="Times New Roman" w:hAnsi="Times New Roman"/>
                <w:b/>
              </w:rPr>
              <w:t>7</w:t>
            </w:r>
          </w:p>
        </w:tc>
        <w:tc>
          <w:tcPr>
            <w:tcW w:w="1260" w:type="dxa"/>
            <w:shd w:val="clear" w:color="auto" w:fill="auto"/>
            <w:vAlign w:val="bottom"/>
          </w:tcPr>
          <w:p w14:paraId="42D820C2" w14:textId="12405AA4" w:rsidR="00531889" w:rsidRPr="00FC1A52" w:rsidRDefault="00531889" w:rsidP="00FC1A52">
            <w:pPr>
              <w:spacing w:after="0" w:line="240" w:lineRule="auto"/>
              <w:jc w:val="center"/>
              <w:rPr>
                <w:rFonts w:ascii="Times New Roman" w:hAnsi="Times New Roman"/>
                <w:b/>
              </w:rPr>
            </w:pPr>
            <w:r w:rsidRPr="00FC1A52">
              <w:rPr>
                <w:rFonts w:ascii="Times New Roman" w:hAnsi="Times New Roman"/>
                <w:b/>
              </w:rPr>
              <w:t>7</w:t>
            </w:r>
            <w:r w:rsidR="003E30AD" w:rsidRPr="00FC1A52">
              <w:rPr>
                <w:rFonts w:ascii="Times New Roman" w:hAnsi="Times New Roman"/>
                <w:b/>
              </w:rPr>
              <w:t>8.8</w:t>
            </w:r>
            <w:r w:rsidRPr="00FC1A52">
              <w:rPr>
                <w:rFonts w:ascii="Times New Roman" w:hAnsi="Times New Roman"/>
                <w:b/>
              </w:rPr>
              <w:t>%</w:t>
            </w:r>
          </w:p>
        </w:tc>
        <w:tc>
          <w:tcPr>
            <w:tcW w:w="1260" w:type="dxa"/>
            <w:shd w:val="clear" w:color="auto" w:fill="auto"/>
            <w:vAlign w:val="bottom"/>
          </w:tcPr>
          <w:p w14:paraId="786D9A40" w14:textId="1F0D51E9" w:rsidR="00531889" w:rsidRPr="00FC1A52" w:rsidRDefault="00531889" w:rsidP="00FC1A52">
            <w:pPr>
              <w:spacing w:after="0" w:line="240" w:lineRule="auto"/>
              <w:jc w:val="center"/>
              <w:rPr>
                <w:rFonts w:ascii="Times New Roman" w:hAnsi="Times New Roman"/>
                <w:b/>
              </w:rPr>
            </w:pPr>
            <w:r w:rsidRPr="00FC1A52">
              <w:rPr>
                <w:rFonts w:ascii="Times New Roman" w:hAnsi="Times New Roman"/>
                <w:b/>
              </w:rPr>
              <w:t>95.4%</w:t>
            </w:r>
          </w:p>
        </w:tc>
      </w:tr>
    </w:tbl>
    <w:p w14:paraId="1E2586E6" w14:textId="77777777" w:rsidR="001F2F85" w:rsidRDefault="001F2F85" w:rsidP="001F2F85">
      <w:pPr>
        <w:pStyle w:val="ListParagraph"/>
        <w:spacing w:after="0" w:line="240" w:lineRule="auto"/>
        <w:rPr>
          <w:rFonts w:ascii="Times New Roman" w:hAnsi="Times New Roman"/>
          <w:b/>
          <w:sz w:val="24"/>
          <w:szCs w:val="24"/>
        </w:rPr>
      </w:pPr>
    </w:p>
    <w:p w14:paraId="20B4EE76" w14:textId="556D3E1C" w:rsidR="001F2F85" w:rsidRPr="00FC1A52" w:rsidRDefault="00CD7CFB" w:rsidP="00FC1A52">
      <w:pPr>
        <w:pStyle w:val="ListParagraph"/>
        <w:numPr>
          <w:ilvl w:val="0"/>
          <w:numId w:val="123"/>
        </w:numPr>
        <w:spacing w:after="0"/>
        <w:jc w:val="both"/>
        <w:rPr>
          <w:rFonts w:ascii="Times New Roman" w:hAnsi="Times New Roman"/>
          <w:sz w:val="24"/>
          <w:szCs w:val="24"/>
        </w:rPr>
      </w:pPr>
      <w:r w:rsidRPr="00FC1A52">
        <w:rPr>
          <w:rFonts w:ascii="Times New Roman" w:hAnsi="Times New Roman"/>
          <w:b/>
          <w:sz w:val="24"/>
          <w:szCs w:val="24"/>
        </w:rPr>
        <w:t>Programme 1: Administration</w:t>
      </w:r>
      <w:r>
        <w:rPr>
          <w:rFonts w:ascii="Times New Roman" w:hAnsi="Times New Roman"/>
          <w:b/>
          <w:sz w:val="24"/>
          <w:szCs w:val="24"/>
        </w:rPr>
        <w:t xml:space="preserve"> </w:t>
      </w:r>
      <w:r w:rsidRPr="00704EF6">
        <w:rPr>
          <w:rFonts w:ascii="Times New Roman" w:hAnsi="Times New Roman"/>
          <w:b/>
          <w:sz w:val="24"/>
        </w:rPr>
        <w:t>–</w:t>
      </w:r>
      <w:r w:rsidR="00C97F1E">
        <w:rPr>
          <w:rFonts w:ascii="Times New Roman" w:hAnsi="Times New Roman"/>
          <w:b/>
          <w:sz w:val="24"/>
        </w:rPr>
        <w:t xml:space="preserve"> </w:t>
      </w:r>
      <w:r w:rsidR="00C51EA9" w:rsidRPr="00FC1A52">
        <w:rPr>
          <w:rFonts w:ascii="Times New Roman" w:hAnsi="Times New Roman"/>
          <w:sz w:val="24"/>
        </w:rPr>
        <w:t>Only one target was not achieved in this programme, where five of fourteen vacancies tool longer than 90 days to fill as the</w:t>
      </w:r>
      <w:r w:rsidR="00C51EA9">
        <w:rPr>
          <w:rFonts w:ascii="Times New Roman" w:hAnsi="Times New Roman"/>
          <w:sz w:val="24"/>
        </w:rPr>
        <w:t>se</w:t>
      </w:r>
      <w:r w:rsidR="00C51EA9" w:rsidRPr="00FC1A52">
        <w:rPr>
          <w:rFonts w:ascii="Times New Roman" w:hAnsi="Times New Roman"/>
          <w:sz w:val="24"/>
        </w:rPr>
        <w:t xml:space="preserve"> required critical and scarce skills which were difficult to attrac</w:t>
      </w:r>
      <w:r w:rsidR="00C51EA9">
        <w:rPr>
          <w:rFonts w:ascii="Times New Roman" w:hAnsi="Times New Roman"/>
          <w:sz w:val="24"/>
        </w:rPr>
        <w:t>t.</w:t>
      </w:r>
    </w:p>
    <w:p w14:paraId="494DB444" w14:textId="77777777" w:rsidR="00CD7CFB" w:rsidRPr="00FC1A52" w:rsidRDefault="00CD7CFB" w:rsidP="00FC1A52">
      <w:pPr>
        <w:pStyle w:val="ListParagraph"/>
        <w:spacing w:after="0"/>
        <w:ind w:left="360"/>
        <w:jc w:val="both"/>
        <w:rPr>
          <w:rFonts w:ascii="Times New Roman" w:hAnsi="Times New Roman"/>
          <w:sz w:val="24"/>
          <w:szCs w:val="24"/>
        </w:rPr>
      </w:pPr>
    </w:p>
    <w:p w14:paraId="3E823D31" w14:textId="57C2D1EF" w:rsidR="00CD7CFB" w:rsidRPr="00FC1A52" w:rsidRDefault="00CD7CFB" w:rsidP="00FC1A52">
      <w:pPr>
        <w:pStyle w:val="ListParagraph"/>
        <w:numPr>
          <w:ilvl w:val="0"/>
          <w:numId w:val="123"/>
        </w:numPr>
        <w:spacing w:after="0"/>
        <w:jc w:val="both"/>
        <w:rPr>
          <w:rFonts w:ascii="Times New Roman" w:hAnsi="Times New Roman"/>
          <w:sz w:val="24"/>
          <w:szCs w:val="24"/>
        </w:rPr>
      </w:pPr>
      <w:r>
        <w:rPr>
          <w:rFonts w:ascii="Times New Roman" w:hAnsi="Times New Roman"/>
          <w:b/>
          <w:sz w:val="24"/>
          <w:szCs w:val="24"/>
        </w:rPr>
        <w:t xml:space="preserve">Programme 2: Strategy Office </w:t>
      </w:r>
      <w:r w:rsidRPr="00704EF6">
        <w:rPr>
          <w:rFonts w:ascii="Times New Roman" w:hAnsi="Times New Roman"/>
          <w:b/>
          <w:sz w:val="24"/>
        </w:rPr>
        <w:t>–</w:t>
      </w:r>
      <w:r w:rsidR="00C97F1E">
        <w:rPr>
          <w:rFonts w:ascii="Times New Roman" w:hAnsi="Times New Roman"/>
          <w:b/>
          <w:sz w:val="24"/>
        </w:rPr>
        <w:t xml:space="preserve"> </w:t>
      </w:r>
      <w:r w:rsidR="001317A6" w:rsidRPr="00FC1A52">
        <w:rPr>
          <w:rFonts w:ascii="Times New Roman" w:hAnsi="Times New Roman"/>
          <w:sz w:val="24"/>
        </w:rPr>
        <w:t xml:space="preserve">Target not achieved in this </w:t>
      </w:r>
      <w:r w:rsidR="00504132">
        <w:rPr>
          <w:rFonts w:ascii="Times New Roman" w:hAnsi="Times New Roman"/>
          <w:sz w:val="24"/>
        </w:rPr>
        <w:t>p</w:t>
      </w:r>
      <w:r w:rsidR="001317A6" w:rsidRPr="00FC1A52">
        <w:rPr>
          <w:rFonts w:ascii="Times New Roman" w:hAnsi="Times New Roman"/>
          <w:sz w:val="24"/>
        </w:rPr>
        <w:t xml:space="preserve">rogramme </w:t>
      </w:r>
      <w:r w:rsidR="001317A6">
        <w:rPr>
          <w:rFonts w:ascii="Times New Roman" w:hAnsi="Times New Roman"/>
          <w:sz w:val="24"/>
        </w:rPr>
        <w:t xml:space="preserve">relates to providing clinical opinions to resolve complaints and enquiries. The reason for underachievement was human resource constraints in the strategy unit. </w:t>
      </w:r>
    </w:p>
    <w:p w14:paraId="0E23DC80" w14:textId="77777777" w:rsidR="00CD7CFB" w:rsidRPr="00FC1A52" w:rsidRDefault="00CD7CFB" w:rsidP="00FC1A52">
      <w:pPr>
        <w:pStyle w:val="ListParagraph"/>
        <w:spacing w:after="0"/>
        <w:jc w:val="both"/>
        <w:rPr>
          <w:rFonts w:ascii="Times New Roman" w:hAnsi="Times New Roman"/>
          <w:sz w:val="24"/>
          <w:szCs w:val="24"/>
        </w:rPr>
      </w:pPr>
    </w:p>
    <w:p w14:paraId="17B01D75" w14:textId="38581DC1" w:rsidR="00CD7CFB" w:rsidRPr="00FC1A52" w:rsidRDefault="00CD7CFB" w:rsidP="00FC1A52">
      <w:pPr>
        <w:pStyle w:val="ListParagraph"/>
        <w:numPr>
          <w:ilvl w:val="0"/>
          <w:numId w:val="123"/>
        </w:numPr>
        <w:spacing w:after="0"/>
        <w:jc w:val="both"/>
        <w:rPr>
          <w:rFonts w:ascii="Times New Roman" w:hAnsi="Times New Roman"/>
          <w:sz w:val="24"/>
          <w:szCs w:val="24"/>
        </w:rPr>
      </w:pPr>
      <w:r>
        <w:rPr>
          <w:rFonts w:ascii="Times New Roman" w:hAnsi="Times New Roman"/>
          <w:b/>
          <w:sz w:val="24"/>
          <w:szCs w:val="24"/>
        </w:rPr>
        <w:t xml:space="preserve">Programme 3: Accreditation </w:t>
      </w:r>
      <w:r w:rsidRPr="00704EF6">
        <w:rPr>
          <w:rFonts w:ascii="Times New Roman" w:hAnsi="Times New Roman"/>
          <w:b/>
          <w:sz w:val="24"/>
        </w:rPr>
        <w:t>–</w:t>
      </w:r>
      <w:r w:rsidR="00C97F1E">
        <w:rPr>
          <w:rFonts w:ascii="Times New Roman" w:hAnsi="Times New Roman"/>
          <w:b/>
          <w:sz w:val="24"/>
        </w:rPr>
        <w:t xml:space="preserve"> </w:t>
      </w:r>
      <w:r w:rsidR="001317A6" w:rsidRPr="00FC1A52">
        <w:rPr>
          <w:rFonts w:ascii="Times New Roman" w:hAnsi="Times New Roman"/>
          <w:sz w:val="24"/>
        </w:rPr>
        <w:t>Targets relating to the accreditation of Managed Care Organisations</w:t>
      </w:r>
      <w:r w:rsidR="0076529A">
        <w:rPr>
          <w:rFonts w:ascii="Times New Roman" w:hAnsi="Times New Roman"/>
          <w:sz w:val="24"/>
        </w:rPr>
        <w:t xml:space="preserve"> (MCOs)</w:t>
      </w:r>
      <w:r w:rsidR="001317A6" w:rsidRPr="00FC1A52">
        <w:rPr>
          <w:rFonts w:ascii="Times New Roman" w:hAnsi="Times New Roman"/>
          <w:sz w:val="24"/>
        </w:rPr>
        <w:t xml:space="preserve"> </w:t>
      </w:r>
      <w:r w:rsidR="0076529A">
        <w:rPr>
          <w:rFonts w:ascii="Times New Roman" w:hAnsi="Times New Roman"/>
          <w:sz w:val="24"/>
        </w:rPr>
        <w:t xml:space="preserve">(21 MCOs were accredited against a target of 26) </w:t>
      </w:r>
      <w:r w:rsidR="001317A6" w:rsidRPr="00FC1A52">
        <w:rPr>
          <w:rFonts w:ascii="Times New Roman" w:hAnsi="Times New Roman"/>
          <w:sz w:val="24"/>
        </w:rPr>
        <w:t xml:space="preserve">and </w:t>
      </w:r>
      <w:r w:rsidR="001317A6">
        <w:rPr>
          <w:rFonts w:ascii="Times New Roman" w:hAnsi="Times New Roman"/>
          <w:sz w:val="24"/>
        </w:rPr>
        <w:t>a</w:t>
      </w:r>
      <w:r w:rsidR="001317A6" w:rsidRPr="00FC1A52">
        <w:rPr>
          <w:rFonts w:ascii="Times New Roman" w:hAnsi="Times New Roman"/>
          <w:sz w:val="24"/>
        </w:rPr>
        <w:t>dministrators</w:t>
      </w:r>
      <w:r w:rsidR="0076529A">
        <w:rPr>
          <w:rFonts w:ascii="Times New Roman" w:hAnsi="Times New Roman"/>
          <w:sz w:val="24"/>
        </w:rPr>
        <w:t xml:space="preserve"> </w:t>
      </w:r>
      <w:r w:rsidR="001317A6">
        <w:rPr>
          <w:rFonts w:ascii="Times New Roman" w:hAnsi="Times New Roman"/>
          <w:sz w:val="24"/>
        </w:rPr>
        <w:t>and self-administered</w:t>
      </w:r>
      <w:r w:rsidR="0076529A">
        <w:rPr>
          <w:rFonts w:ascii="Times New Roman" w:hAnsi="Times New Roman"/>
          <w:sz w:val="24"/>
        </w:rPr>
        <w:t xml:space="preserve"> schemes (14 applications were processed against a target of 15) </w:t>
      </w:r>
      <w:r w:rsidR="001317A6" w:rsidRPr="00504132">
        <w:rPr>
          <w:rFonts w:ascii="Times New Roman" w:hAnsi="Times New Roman"/>
          <w:sz w:val="24"/>
        </w:rPr>
        <w:t xml:space="preserve">were not achieved. </w:t>
      </w:r>
      <w:r w:rsidR="001317A6">
        <w:rPr>
          <w:rFonts w:ascii="Times New Roman" w:hAnsi="Times New Roman"/>
          <w:sz w:val="24"/>
        </w:rPr>
        <w:t>Target achieved relates to the accreditation of brokers</w:t>
      </w:r>
      <w:r w:rsidR="0076529A">
        <w:rPr>
          <w:rFonts w:ascii="Times New Roman" w:hAnsi="Times New Roman"/>
          <w:sz w:val="24"/>
        </w:rPr>
        <w:t xml:space="preserve"> (4 854 brokers were accredited against a target of 3 980)</w:t>
      </w:r>
      <w:r w:rsidR="001317A6">
        <w:rPr>
          <w:rFonts w:ascii="Times New Roman" w:hAnsi="Times New Roman"/>
          <w:sz w:val="24"/>
        </w:rPr>
        <w:t>.</w:t>
      </w:r>
    </w:p>
    <w:p w14:paraId="4783B504" w14:textId="2992213F" w:rsidR="00CD7CFB" w:rsidRPr="00FC1A52" w:rsidRDefault="00CD7CFB" w:rsidP="00FC1A52">
      <w:pPr>
        <w:pStyle w:val="ListParagraph"/>
        <w:spacing w:after="0"/>
        <w:ind w:left="360"/>
        <w:jc w:val="both"/>
        <w:rPr>
          <w:rFonts w:ascii="Times New Roman" w:hAnsi="Times New Roman"/>
          <w:sz w:val="24"/>
        </w:rPr>
      </w:pPr>
    </w:p>
    <w:p w14:paraId="469058E6" w14:textId="4E8747FD" w:rsidR="00CD7CFB" w:rsidRPr="00FC1A52" w:rsidRDefault="00CD7CFB" w:rsidP="00FC1A52">
      <w:pPr>
        <w:pStyle w:val="ListParagraph"/>
        <w:numPr>
          <w:ilvl w:val="0"/>
          <w:numId w:val="123"/>
        </w:numPr>
        <w:spacing w:after="0"/>
        <w:jc w:val="both"/>
        <w:rPr>
          <w:rFonts w:ascii="Times New Roman" w:hAnsi="Times New Roman"/>
          <w:sz w:val="24"/>
          <w:szCs w:val="24"/>
        </w:rPr>
      </w:pPr>
      <w:r>
        <w:rPr>
          <w:rFonts w:ascii="Times New Roman" w:hAnsi="Times New Roman"/>
          <w:b/>
          <w:sz w:val="24"/>
          <w:szCs w:val="24"/>
        </w:rPr>
        <w:t xml:space="preserve">Programme 4: Research and Monitoring </w:t>
      </w:r>
      <w:r w:rsidRPr="00704EF6">
        <w:rPr>
          <w:rFonts w:ascii="Times New Roman" w:hAnsi="Times New Roman"/>
          <w:b/>
          <w:sz w:val="24"/>
        </w:rPr>
        <w:t>–</w:t>
      </w:r>
      <w:r w:rsidR="001317A6">
        <w:rPr>
          <w:rFonts w:ascii="Times New Roman" w:hAnsi="Times New Roman"/>
          <w:b/>
          <w:sz w:val="24"/>
        </w:rPr>
        <w:t xml:space="preserve"> </w:t>
      </w:r>
      <w:r w:rsidR="001317A6">
        <w:rPr>
          <w:rFonts w:ascii="Times New Roman" w:hAnsi="Times New Roman"/>
          <w:sz w:val="24"/>
        </w:rPr>
        <w:t xml:space="preserve">Two of </w:t>
      </w:r>
      <w:r w:rsidR="001317A6" w:rsidRPr="00FC1A52">
        <w:rPr>
          <w:rFonts w:ascii="Times New Roman" w:hAnsi="Times New Roman"/>
          <w:sz w:val="24"/>
        </w:rPr>
        <w:t xml:space="preserve">three targets </w:t>
      </w:r>
      <w:r w:rsidR="001317A6">
        <w:rPr>
          <w:rFonts w:ascii="Times New Roman" w:hAnsi="Times New Roman"/>
          <w:sz w:val="24"/>
        </w:rPr>
        <w:t>were</w:t>
      </w:r>
      <w:r w:rsidR="001317A6" w:rsidRPr="00FC1A52">
        <w:rPr>
          <w:rFonts w:ascii="Times New Roman" w:hAnsi="Times New Roman"/>
          <w:sz w:val="24"/>
        </w:rPr>
        <w:t xml:space="preserve"> achieved. </w:t>
      </w:r>
      <w:r w:rsidR="001317A6">
        <w:rPr>
          <w:rFonts w:ascii="Times New Roman" w:hAnsi="Times New Roman"/>
          <w:sz w:val="24"/>
        </w:rPr>
        <w:t xml:space="preserve">Target not achieved relates to </w:t>
      </w:r>
      <w:r w:rsidR="00880833">
        <w:rPr>
          <w:rFonts w:ascii="Times New Roman" w:hAnsi="Times New Roman"/>
          <w:sz w:val="24"/>
        </w:rPr>
        <w:t xml:space="preserve">producing </w:t>
      </w:r>
      <w:r w:rsidR="00504132">
        <w:rPr>
          <w:rFonts w:ascii="Times New Roman" w:hAnsi="Times New Roman"/>
          <w:sz w:val="24"/>
        </w:rPr>
        <w:t xml:space="preserve">four quarterly </w:t>
      </w:r>
      <w:r w:rsidR="00880833">
        <w:rPr>
          <w:rFonts w:ascii="Times New Roman" w:hAnsi="Times New Roman"/>
          <w:sz w:val="24"/>
        </w:rPr>
        <w:t xml:space="preserve">reports on </w:t>
      </w:r>
      <w:r w:rsidR="00504132">
        <w:rPr>
          <w:rFonts w:ascii="Times New Roman" w:hAnsi="Times New Roman"/>
          <w:sz w:val="24"/>
        </w:rPr>
        <w:t>the Practice Code Numbering System</w:t>
      </w:r>
      <w:r w:rsidR="00880833">
        <w:rPr>
          <w:rFonts w:ascii="Times New Roman" w:hAnsi="Times New Roman"/>
          <w:sz w:val="24"/>
        </w:rPr>
        <w:t>, the January to March 2017 report was outstanding</w:t>
      </w:r>
      <w:r w:rsidR="00504132">
        <w:rPr>
          <w:rFonts w:ascii="Times New Roman" w:hAnsi="Times New Roman"/>
          <w:sz w:val="24"/>
        </w:rPr>
        <w:t>.</w:t>
      </w:r>
    </w:p>
    <w:p w14:paraId="272FAE73" w14:textId="77777777" w:rsidR="00CD7CFB" w:rsidRPr="00FC1A52" w:rsidRDefault="00CD7CFB" w:rsidP="00FC1A52">
      <w:pPr>
        <w:pStyle w:val="ListParagraph"/>
        <w:spacing w:after="0"/>
        <w:ind w:left="360"/>
        <w:jc w:val="both"/>
        <w:rPr>
          <w:rFonts w:ascii="Times New Roman" w:hAnsi="Times New Roman"/>
          <w:sz w:val="24"/>
          <w:szCs w:val="24"/>
        </w:rPr>
      </w:pPr>
    </w:p>
    <w:p w14:paraId="2E79CD57" w14:textId="20B6906E" w:rsidR="00CD7CFB" w:rsidRPr="00504132" w:rsidRDefault="00CD7CFB" w:rsidP="00FC1A52">
      <w:pPr>
        <w:pStyle w:val="ListParagraph"/>
        <w:numPr>
          <w:ilvl w:val="0"/>
          <w:numId w:val="123"/>
        </w:numPr>
        <w:spacing w:after="0"/>
        <w:jc w:val="both"/>
        <w:rPr>
          <w:rFonts w:ascii="Times New Roman" w:hAnsi="Times New Roman"/>
          <w:b/>
          <w:sz w:val="24"/>
          <w:szCs w:val="24"/>
        </w:rPr>
      </w:pPr>
      <w:r>
        <w:rPr>
          <w:rFonts w:ascii="Times New Roman" w:hAnsi="Times New Roman"/>
          <w:b/>
          <w:sz w:val="24"/>
          <w:szCs w:val="24"/>
        </w:rPr>
        <w:t xml:space="preserve">Programme 5: Stakeholder Relations </w:t>
      </w:r>
      <w:r w:rsidRPr="00704EF6">
        <w:rPr>
          <w:rFonts w:ascii="Times New Roman" w:hAnsi="Times New Roman"/>
          <w:b/>
          <w:sz w:val="24"/>
        </w:rPr>
        <w:t>–</w:t>
      </w:r>
      <w:r w:rsidR="00C97F1E">
        <w:rPr>
          <w:rFonts w:ascii="Times New Roman" w:hAnsi="Times New Roman"/>
          <w:b/>
          <w:sz w:val="24"/>
        </w:rPr>
        <w:t xml:space="preserve"> </w:t>
      </w:r>
      <w:r w:rsidR="00294936">
        <w:rPr>
          <w:rFonts w:ascii="Times New Roman" w:hAnsi="Times New Roman"/>
          <w:sz w:val="24"/>
        </w:rPr>
        <w:t>The two</w:t>
      </w:r>
      <w:r w:rsidR="00294936" w:rsidRPr="00504132">
        <w:rPr>
          <w:rFonts w:ascii="Times New Roman" w:hAnsi="Times New Roman"/>
          <w:sz w:val="24"/>
        </w:rPr>
        <w:t xml:space="preserve"> targets</w:t>
      </w:r>
      <w:r w:rsidR="00504132" w:rsidRPr="00FC1A52">
        <w:rPr>
          <w:rFonts w:ascii="Times New Roman" w:hAnsi="Times New Roman"/>
          <w:sz w:val="24"/>
        </w:rPr>
        <w:t xml:space="preserve"> </w:t>
      </w:r>
      <w:r w:rsidR="00294936">
        <w:rPr>
          <w:rFonts w:ascii="Times New Roman" w:hAnsi="Times New Roman"/>
          <w:sz w:val="24"/>
        </w:rPr>
        <w:t>under</w:t>
      </w:r>
      <w:r w:rsidR="00504132" w:rsidRPr="00FC1A52">
        <w:rPr>
          <w:rFonts w:ascii="Times New Roman" w:hAnsi="Times New Roman"/>
          <w:sz w:val="24"/>
        </w:rPr>
        <w:t xml:space="preserve"> this programme were achieved.</w:t>
      </w:r>
      <w:r w:rsidR="00504132">
        <w:rPr>
          <w:rFonts w:ascii="Times New Roman" w:hAnsi="Times New Roman"/>
          <w:b/>
          <w:sz w:val="24"/>
        </w:rPr>
        <w:t xml:space="preserve"> </w:t>
      </w:r>
      <w:r w:rsidR="00D02982">
        <w:rPr>
          <w:rFonts w:ascii="Times New Roman" w:hAnsi="Times New Roman"/>
          <w:sz w:val="24"/>
        </w:rPr>
        <w:t xml:space="preserve">These relate </w:t>
      </w:r>
      <w:r w:rsidR="00294936" w:rsidRPr="00FC1A52">
        <w:rPr>
          <w:rFonts w:ascii="Times New Roman" w:hAnsi="Times New Roman"/>
          <w:sz w:val="24"/>
        </w:rPr>
        <w:t>to awareness and training</w:t>
      </w:r>
      <w:r w:rsidR="00294936">
        <w:rPr>
          <w:rFonts w:ascii="Times New Roman" w:hAnsi="Times New Roman"/>
          <w:sz w:val="24"/>
        </w:rPr>
        <w:t>,</w:t>
      </w:r>
      <w:r w:rsidR="00294936" w:rsidRPr="00FC1A52">
        <w:rPr>
          <w:rFonts w:ascii="Times New Roman" w:hAnsi="Times New Roman"/>
          <w:sz w:val="24"/>
        </w:rPr>
        <w:t xml:space="preserve"> and communication.</w:t>
      </w:r>
    </w:p>
    <w:p w14:paraId="0B461861" w14:textId="7802C2C0" w:rsidR="00CD7CFB" w:rsidRDefault="00CD7CFB" w:rsidP="00FC1A52">
      <w:pPr>
        <w:pStyle w:val="ListParagraph"/>
        <w:spacing w:after="0"/>
        <w:ind w:left="360"/>
        <w:jc w:val="both"/>
        <w:rPr>
          <w:rFonts w:ascii="Times New Roman" w:hAnsi="Times New Roman"/>
          <w:b/>
          <w:sz w:val="24"/>
        </w:rPr>
      </w:pPr>
    </w:p>
    <w:p w14:paraId="1F344B37" w14:textId="2F033876" w:rsidR="00D02982" w:rsidRPr="00504132" w:rsidRDefault="00CD7CFB" w:rsidP="00D02982">
      <w:pPr>
        <w:pStyle w:val="ListParagraph"/>
        <w:numPr>
          <w:ilvl w:val="0"/>
          <w:numId w:val="123"/>
        </w:numPr>
        <w:spacing w:after="0"/>
        <w:jc w:val="both"/>
        <w:rPr>
          <w:rFonts w:ascii="Times New Roman" w:hAnsi="Times New Roman"/>
          <w:b/>
          <w:sz w:val="24"/>
          <w:szCs w:val="24"/>
        </w:rPr>
      </w:pPr>
      <w:r w:rsidRPr="0076529A">
        <w:rPr>
          <w:rFonts w:ascii="Times New Roman" w:hAnsi="Times New Roman"/>
          <w:b/>
          <w:sz w:val="24"/>
          <w:szCs w:val="24"/>
        </w:rPr>
        <w:t xml:space="preserve">Programme 6: Compliance and Investigations </w:t>
      </w:r>
      <w:r w:rsidRPr="0076529A">
        <w:rPr>
          <w:rFonts w:ascii="Times New Roman" w:hAnsi="Times New Roman"/>
          <w:b/>
          <w:sz w:val="24"/>
        </w:rPr>
        <w:t>–</w:t>
      </w:r>
      <w:r w:rsidR="00C97F1E" w:rsidRPr="0076529A">
        <w:rPr>
          <w:rFonts w:ascii="Times New Roman" w:hAnsi="Times New Roman"/>
          <w:b/>
          <w:sz w:val="24"/>
        </w:rPr>
        <w:t xml:space="preserve"> </w:t>
      </w:r>
      <w:r w:rsidR="00D02982">
        <w:rPr>
          <w:rFonts w:ascii="Times New Roman" w:hAnsi="Times New Roman"/>
          <w:sz w:val="24"/>
        </w:rPr>
        <w:t>T</w:t>
      </w:r>
      <w:r w:rsidR="00D02982" w:rsidRPr="00F11AB4">
        <w:rPr>
          <w:rFonts w:ascii="Times New Roman" w:hAnsi="Times New Roman"/>
          <w:sz w:val="24"/>
        </w:rPr>
        <w:t xml:space="preserve">he two targets </w:t>
      </w:r>
      <w:r w:rsidR="00D02982">
        <w:rPr>
          <w:rFonts w:ascii="Times New Roman" w:hAnsi="Times New Roman"/>
          <w:sz w:val="24"/>
        </w:rPr>
        <w:t>under</w:t>
      </w:r>
      <w:r w:rsidR="00D02982" w:rsidRPr="00F11AB4">
        <w:rPr>
          <w:rFonts w:ascii="Times New Roman" w:hAnsi="Times New Roman"/>
          <w:sz w:val="24"/>
        </w:rPr>
        <w:t xml:space="preserve"> this programme were achieved.</w:t>
      </w:r>
      <w:r w:rsidR="00D02982">
        <w:rPr>
          <w:rFonts w:ascii="Times New Roman" w:hAnsi="Times New Roman"/>
          <w:sz w:val="24"/>
        </w:rPr>
        <w:t xml:space="preserve"> </w:t>
      </w:r>
      <w:r w:rsidR="00D02982" w:rsidRPr="00F11AB4">
        <w:rPr>
          <w:rFonts w:ascii="Times New Roman" w:hAnsi="Times New Roman"/>
          <w:sz w:val="24"/>
        </w:rPr>
        <w:t>These relate to</w:t>
      </w:r>
      <w:r w:rsidR="00D02982">
        <w:rPr>
          <w:rFonts w:ascii="Times New Roman" w:hAnsi="Times New Roman"/>
          <w:sz w:val="24"/>
        </w:rPr>
        <w:t xml:space="preserve"> ensuring</w:t>
      </w:r>
      <w:r w:rsidR="00D02982" w:rsidRPr="00F11AB4">
        <w:rPr>
          <w:rFonts w:ascii="Times New Roman" w:hAnsi="Times New Roman"/>
          <w:sz w:val="24"/>
        </w:rPr>
        <w:t xml:space="preserve"> </w:t>
      </w:r>
      <w:r w:rsidR="00D02982">
        <w:rPr>
          <w:rFonts w:ascii="Times New Roman" w:hAnsi="Times New Roman"/>
          <w:sz w:val="24"/>
        </w:rPr>
        <w:t>compliance of regulated entities and implementation of governance interventions</w:t>
      </w:r>
      <w:r w:rsidR="00D02982" w:rsidRPr="00F11AB4">
        <w:rPr>
          <w:rFonts w:ascii="Times New Roman" w:hAnsi="Times New Roman"/>
          <w:sz w:val="24"/>
        </w:rPr>
        <w:t>.</w:t>
      </w:r>
    </w:p>
    <w:p w14:paraId="41491D98" w14:textId="77777777" w:rsidR="0076529A" w:rsidRPr="00FC1A52" w:rsidRDefault="0076529A" w:rsidP="00FC1A52">
      <w:pPr>
        <w:pStyle w:val="ListParagraph"/>
        <w:spacing w:after="0"/>
        <w:rPr>
          <w:rFonts w:ascii="Times New Roman" w:hAnsi="Times New Roman"/>
          <w:b/>
          <w:sz w:val="24"/>
          <w:szCs w:val="24"/>
        </w:rPr>
      </w:pPr>
    </w:p>
    <w:p w14:paraId="7F22FE9F" w14:textId="26AA5764" w:rsidR="00CD7CFB" w:rsidRPr="00FC1A52" w:rsidRDefault="00CD7CFB" w:rsidP="00FC1A52">
      <w:pPr>
        <w:pStyle w:val="ListParagraph"/>
        <w:numPr>
          <w:ilvl w:val="0"/>
          <w:numId w:val="123"/>
        </w:numPr>
        <w:spacing w:after="0"/>
        <w:jc w:val="both"/>
        <w:rPr>
          <w:rFonts w:ascii="Times New Roman" w:hAnsi="Times New Roman"/>
          <w:sz w:val="24"/>
          <w:szCs w:val="24"/>
        </w:rPr>
      </w:pPr>
      <w:r>
        <w:rPr>
          <w:rFonts w:ascii="Times New Roman" w:hAnsi="Times New Roman"/>
          <w:b/>
          <w:sz w:val="24"/>
          <w:szCs w:val="24"/>
        </w:rPr>
        <w:t xml:space="preserve">Programme 7: Benefit Management </w:t>
      </w:r>
      <w:r w:rsidRPr="00704EF6">
        <w:rPr>
          <w:rFonts w:ascii="Times New Roman" w:hAnsi="Times New Roman"/>
          <w:b/>
          <w:sz w:val="24"/>
        </w:rPr>
        <w:t>–</w:t>
      </w:r>
      <w:r w:rsidR="00C97F1E">
        <w:rPr>
          <w:rFonts w:ascii="Times New Roman" w:hAnsi="Times New Roman"/>
          <w:b/>
          <w:sz w:val="24"/>
        </w:rPr>
        <w:t xml:space="preserve"> </w:t>
      </w:r>
      <w:r w:rsidR="00504132" w:rsidRPr="00FC1A52">
        <w:rPr>
          <w:rFonts w:ascii="Times New Roman" w:hAnsi="Times New Roman"/>
          <w:sz w:val="24"/>
        </w:rPr>
        <w:t xml:space="preserve">None of the targets set for this programme were achieved, </w:t>
      </w:r>
      <w:r w:rsidR="00504132">
        <w:rPr>
          <w:rFonts w:ascii="Times New Roman" w:hAnsi="Times New Roman"/>
          <w:sz w:val="24"/>
        </w:rPr>
        <w:t>related to schemes rule amendments.</w:t>
      </w:r>
    </w:p>
    <w:p w14:paraId="55885464" w14:textId="717F21FA" w:rsidR="00CD7CFB" w:rsidRDefault="00CD7CFB" w:rsidP="00FC1A52">
      <w:pPr>
        <w:pStyle w:val="ListParagraph"/>
        <w:spacing w:after="0"/>
        <w:ind w:left="360"/>
        <w:jc w:val="both"/>
        <w:rPr>
          <w:rFonts w:ascii="Times New Roman" w:hAnsi="Times New Roman"/>
          <w:b/>
          <w:sz w:val="24"/>
        </w:rPr>
      </w:pPr>
    </w:p>
    <w:p w14:paraId="34AA9015" w14:textId="0E311B15" w:rsidR="00504132" w:rsidRPr="00704EF6" w:rsidRDefault="00CD7CFB" w:rsidP="00FC1A52">
      <w:pPr>
        <w:pStyle w:val="ListParagraph"/>
        <w:numPr>
          <w:ilvl w:val="0"/>
          <w:numId w:val="123"/>
        </w:numPr>
        <w:spacing w:after="0"/>
        <w:jc w:val="both"/>
        <w:rPr>
          <w:rFonts w:ascii="Times New Roman" w:hAnsi="Times New Roman"/>
          <w:b/>
          <w:sz w:val="24"/>
          <w:szCs w:val="24"/>
        </w:rPr>
      </w:pPr>
      <w:r>
        <w:rPr>
          <w:rFonts w:ascii="Times New Roman" w:hAnsi="Times New Roman"/>
          <w:b/>
          <w:sz w:val="24"/>
          <w:szCs w:val="24"/>
        </w:rPr>
        <w:t xml:space="preserve">Programme 8: Financial Supervision </w:t>
      </w:r>
      <w:r w:rsidRPr="00704EF6">
        <w:rPr>
          <w:rFonts w:ascii="Times New Roman" w:hAnsi="Times New Roman"/>
          <w:b/>
          <w:sz w:val="24"/>
        </w:rPr>
        <w:t>–</w:t>
      </w:r>
      <w:r w:rsidR="00C97F1E">
        <w:rPr>
          <w:rFonts w:ascii="Times New Roman" w:hAnsi="Times New Roman"/>
          <w:b/>
          <w:sz w:val="24"/>
        </w:rPr>
        <w:t xml:space="preserve"> </w:t>
      </w:r>
      <w:r w:rsidR="00504132" w:rsidRPr="00704EF6">
        <w:rPr>
          <w:rFonts w:ascii="Times New Roman" w:hAnsi="Times New Roman"/>
          <w:sz w:val="24"/>
        </w:rPr>
        <w:t>All targets</w:t>
      </w:r>
      <w:r w:rsidR="00D02982">
        <w:rPr>
          <w:rFonts w:ascii="Times New Roman" w:hAnsi="Times New Roman"/>
          <w:sz w:val="24"/>
        </w:rPr>
        <w:t xml:space="preserve"> </w:t>
      </w:r>
      <w:r w:rsidR="00A86EF1">
        <w:rPr>
          <w:rFonts w:ascii="Times New Roman" w:hAnsi="Times New Roman"/>
          <w:sz w:val="24"/>
        </w:rPr>
        <w:t>pertaining to</w:t>
      </w:r>
      <w:r w:rsidR="00D02982">
        <w:rPr>
          <w:rFonts w:ascii="Times New Roman" w:hAnsi="Times New Roman"/>
          <w:sz w:val="24"/>
        </w:rPr>
        <w:t xml:space="preserve"> managing and promoting financial soundness of medical schemes </w:t>
      </w:r>
      <w:r w:rsidR="00504132" w:rsidRPr="00704EF6">
        <w:rPr>
          <w:rFonts w:ascii="Times New Roman" w:hAnsi="Times New Roman"/>
          <w:sz w:val="24"/>
        </w:rPr>
        <w:t>were achieved.</w:t>
      </w:r>
      <w:r w:rsidR="00504132">
        <w:rPr>
          <w:rFonts w:ascii="Times New Roman" w:hAnsi="Times New Roman"/>
          <w:b/>
          <w:sz w:val="24"/>
        </w:rPr>
        <w:t xml:space="preserve"> </w:t>
      </w:r>
    </w:p>
    <w:p w14:paraId="454933C3" w14:textId="77777777" w:rsidR="00CD7CFB" w:rsidRDefault="00CD7CFB" w:rsidP="00FC1A52">
      <w:pPr>
        <w:pStyle w:val="ListParagraph"/>
        <w:spacing w:after="0"/>
        <w:ind w:left="360"/>
        <w:jc w:val="both"/>
        <w:rPr>
          <w:rFonts w:ascii="Times New Roman" w:hAnsi="Times New Roman"/>
          <w:b/>
          <w:sz w:val="24"/>
          <w:szCs w:val="24"/>
        </w:rPr>
      </w:pPr>
    </w:p>
    <w:p w14:paraId="16658849" w14:textId="77777777" w:rsidR="0076529A" w:rsidRPr="00F11AB4" w:rsidRDefault="00CD7CFB" w:rsidP="00FC1A52">
      <w:pPr>
        <w:pStyle w:val="ListParagraph"/>
        <w:numPr>
          <w:ilvl w:val="0"/>
          <w:numId w:val="123"/>
        </w:numPr>
        <w:spacing w:after="0"/>
        <w:jc w:val="both"/>
        <w:rPr>
          <w:rFonts w:ascii="Times New Roman" w:hAnsi="Times New Roman"/>
          <w:b/>
          <w:sz w:val="24"/>
          <w:szCs w:val="24"/>
        </w:rPr>
      </w:pPr>
      <w:r>
        <w:rPr>
          <w:rFonts w:ascii="Times New Roman" w:hAnsi="Times New Roman"/>
          <w:b/>
          <w:sz w:val="24"/>
          <w:szCs w:val="24"/>
        </w:rPr>
        <w:t xml:space="preserve">Programme 9: Complaints Adjudication </w:t>
      </w:r>
      <w:r w:rsidRPr="00704EF6">
        <w:rPr>
          <w:rFonts w:ascii="Times New Roman" w:hAnsi="Times New Roman"/>
          <w:b/>
          <w:sz w:val="24"/>
        </w:rPr>
        <w:t>–</w:t>
      </w:r>
      <w:r w:rsidR="00C97F1E">
        <w:rPr>
          <w:rFonts w:ascii="Times New Roman" w:hAnsi="Times New Roman"/>
          <w:b/>
          <w:sz w:val="24"/>
        </w:rPr>
        <w:t xml:space="preserve"> </w:t>
      </w:r>
      <w:r w:rsidR="00504132" w:rsidRPr="00704EF6">
        <w:rPr>
          <w:rFonts w:ascii="Times New Roman" w:hAnsi="Times New Roman"/>
          <w:sz w:val="24"/>
        </w:rPr>
        <w:t>All targets in this programme were achieved.</w:t>
      </w:r>
      <w:r w:rsidR="00504132">
        <w:rPr>
          <w:rFonts w:ascii="Times New Roman" w:hAnsi="Times New Roman"/>
          <w:b/>
          <w:sz w:val="24"/>
        </w:rPr>
        <w:t xml:space="preserve"> </w:t>
      </w:r>
      <w:r w:rsidR="0076529A" w:rsidRPr="00F11AB4">
        <w:rPr>
          <w:rFonts w:ascii="Times New Roman" w:eastAsia="Helvetica-Narrow" w:hAnsi="Times New Roman"/>
          <w:sz w:val="24"/>
          <w:szCs w:val="18"/>
          <w:lang w:eastAsia="en-ZA"/>
        </w:rPr>
        <w:t>During the reporting period, 4</w:t>
      </w:r>
      <w:r w:rsidR="0076529A">
        <w:rPr>
          <w:rFonts w:ascii="Times New Roman" w:eastAsia="Helvetica-Narrow" w:hAnsi="Times New Roman"/>
          <w:sz w:val="24"/>
          <w:szCs w:val="18"/>
          <w:lang w:eastAsia="en-ZA"/>
        </w:rPr>
        <w:t>526</w:t>
      </w:r>
      <w:r w:rsidR="0076529A" w:rsidRPr="00F11AB4">
        <w:rPr>
          <w:rFonts w:ascii="Times New Roman" w:eastAsia="Helvetica-Narrow" w:hAnsi="Times New Roman"/>
          <w:sz w:val="24"/>
          <w:szCs w:val="18"/>
          <w:lang w:eastAsia="en-ZA"/>
        </w:rPr>
        <w:t xml:space="preserve"> </w:t>
      </w:r>
      <w:r w:rsidR="0076529A">
        <w:rPr>
          <w:rFonts w:ascii="Times New Roman" w:eastAsia="Helvetica-Narrow" w:hAnsi="Times New Roman"/>
          <w:sz w:val="24"/>
          <w:szCs w:val="18"/>
          <w:lang w:eastAsia="en-ZA"/>
        </w:rPr>
        <w:t xml:space="preserve">were received adjudicated, </w:t>
      </w:r>
      <w:r w:rsidR="0076529A" w:rsidRPr="00F11AB4">
        <w:rPr>
          <w:rFonts w:ascii="Times New Roman" w:eastAsia="Helvetica-Narrow" w:hAnsi="Times New Roman"/>
          <w:sz w:val="24"/>
          <w:szCs w:val="18"/>
          <w:lang w:eastAsia="en-ZA"/>
        </w:rPr>
        <w:t xml:space="preserve">a decrease </w:t>
      </w:r>
      <w:r w:rsidR="0076529A">
        <w:rPr>
          <w:rFonts w:ascii="Times New Roman" w:eastAsia="Helvetica-Narrow" w:hAnsi="Times New Roman"/>
          <w:sz w:val="24"/>
          <w:szCs w:val="18"/>
          <w:lang w:eastAsia="en-ZA"/>
        </w:rPr>
        <w:t>from 5 794</w:t>
      </w:r>
      <w:r w:rsidR="0076529A" w:rsidRPr="00F11AB4">
        <w:rPr>
          <w:rFonts w:ascii="Times New Roman" w:eastAsia="Helvetica-Narrow" w:hAnsi="Times New Roman"/>
          <w:sz w:val="24"/>
          <w:szCs w:val="18"/>
          <w:lang w:eastAsia="en-ZA"/>
        </w:rPr>
        <w:t xml:space="preserve"> complaints received in 2015</w:t>
      </w:r>
      <w:r w:rsidR="0076529A">
        <w:rPr>
          <w:rFonts w:ascii="Times New Roman" w:eastAsia="Helvetica-Narrow" w:hAnsi="Times New Roman"/>
          <w:sz w:val="24"/>
          <w:szCs w:val="18"/>
          <w:lang w:eastAsia="en-ZA"/>
        </w:rPr>
        <w:t>/16</w:t>
      </w:r>
      <w:r w:rsidR="0076529A" w:rsidRPr="00F11AB4">
        <w:rPr>
          <w:rFonts w:ascii="Times New Roman" w:eastAsia="Helvetica-Narrow" w:hAnsi="Times New Roman"/>
          <w:sz w:val="24"/>
          <w:szCs w:val="18"/>
          <w:lang w:eastAsia="en-ZA"/>
        </w:rPr>
        <w:t>.</w:t>
      </w:r>
    </w:p>
    <w:p w14:paraId="06720F31" w14:textId="77777777" w:rsidR="00CD7CFB" w:rsidRPr="00FC1A52" w:rsidRDefault="00CD7CFB" w:rsidP="00FC1A52">
      <w:pPr>
        <w:pStyle w:val="ListParagraph"/>
        <w:spacing w:after="0"/>
        <w:ind w:left="360"/>
        <w:rPr>
          <w:rFonts w:ascii="Times New Roman" w:hAnsi="Times New Roman"/>
          <w:b/>
          <w:sz w:val="24"/>
          <w:szCs w:val="24"/>
        </w:rPr>
      </w:pPr>
    </w:p>
    <w:p w14:paraId="582CF497" w14:textId="65E09F88" w:rsidR="001F2F85" w:rsidRPr="00FC1A52" w:rsidRDefault="001F2F85" w:rsidP="00FC1A52">
      <w:pPr>
        <w:pStyle w:val="ListParagraph"/>
        <w:numPr>
          <w:ilvl w:val="2"/>
          <w:numId w:val="1"/>
        </w:numPr>
        <w:spacing w:after="0" w:line="240" w:lineRule="auto"/>
        <w:jc w:val="both"/>
        <w:rPr>
          <w:rFonts w:ascii="Times New Roman" w:hAnsi="Times New Roman"/>
          <w:b/>
          <w:sz w:val="24"/>
          <w:szCs w:val="24"/>
        </w:rPr>
      </w:pPr>
      <w:r w:rsidRPr="00FC1A52">
        <w:rPr>
          <w:rFonts w:ascii="Times New Roman" w:hAnsi="Times New Roman"/>
          <w:b/>
          <w:sz w:val="24"/>
          <w:szCs w:val="24"/>
        </w:rPr>
        <w:t xml:space="preserve">Report of the Auditor General </w:t>
      </w:r>
    </w:p>
    <w:p w14:paraId="4FB028E2" w14:textId="77777777" w:rsidR="001F2F85" w:rsidRPr="00C57475" w:rsidRDefault="001F2F85" w:rsidP="001F2F85">
      <w:pPr>
        <w:spacing w:after="0" w:line="240" w:lineRule="auto"/>
        <w:rPr>
          <w:rFonts w:ascii="Times New Roman" w:hAnsi="Times New Roman"/>
          <w:sz w:val="24"/>
          <w:szCs w:val="24"/>
        </w:rPr>
      </w:pPr>
    </w:p>
    <w:p w14:paraId="341D52C0" w14:textId="7CF1F02D" w:rsidR="001F2F85" w:rsidRDefault="00C30201" w:rsidP="001F2F85">
      <w:pPr>
        <w:numPr>
          <w:ilvl w:val="0"/>
          <w:numId w:val="82"/>
        </w:numPr>
        <w:spacing w:after="0" w:line="240" w:lineRule="auto"/>
        <w:jc w:val="both"/>
        <w:rPr>
          <w:rFonts w:ascii="Times New Roman" w:hAnsi="Times New Roman"/>
          <w:sz w:val="24"/>
          <w:szCs w:val="24"/>
        </w:rPr>
      </w:pPr>
      <w:r>
        <w:rPr>
          <w:rFonts w:ascii="Times New Roman" w:hAnsi="Times New Roman"/>
          <w:sz w:val="24"/>
          <w:szCs w:val="24"/>
        </w:rPr>
        <w:t xml:space="preserve">The CMS obtained a clean audit report </w:t>
      </w:r>
      <w:r w:rsidR="001F2F85" w:rsidRPr="00C57475">
        <w:rPr>
          <w:rFonts w:ascii="Times New Roman" w:hAnsi="Times New Roman"/>
          <w:sz w:val="24"/>
          <w:szCs w:val="24"/>
        </w:rPr>
        <w:t>for the financial year under review.</w:t>
      </w:r>
      <w:r w:rsidR="00C97F1E">
        <w:rPr>
          <w:rFonts w:ascii="Times New Roman" w:hAnsi="Times New Roman"/>
          <w:sz w:val="24"/>
          <w:szCs w:val="24"/>
        </w:rPr>
        <w:t xml:space="preserve"> </w:t>
      </w:r>
    </w:p>
    <w:p w14:paraId="0BB4D04C" w14:textId="64E23317" w:rsidR="00C97F1E" w:rsidRPr="00C57475" w:rsidRDefault="00C97F1E" w:rsidP="001F2F85">
      <w:pPr>
        <w:numPr>
          <w:ilvl w:val="0"/>
          <w:numId w:val="82"/>
        </w:numPr>
        <w:spacing w:after="0" w:line="240" w:lineRule="auto"/>
        <w:jc w:val="both"/>
        <w:rPr>
          <w:rFonts w:ascii="Times New Roman" w:hAnsi="Times New Roman"/>
          <w:sz w:val="24"/>
          <w:szCs w:val="24"/>
        </w:rPr>
      </w:pPr>
      <w:r>
        <w:rPr>
          <w:rFonts w:ascii="Times New Roman" w:hAnsi="Times New Roman"/>
          <w:sz w:val="24"/>
          <w:szCs w:val="24"/>
        </w:rPr>
        <w:t>No material findings were raised in the audit report while one material misstatement was corrected</w:t>
      </w:r>
    </w:p>
    <w:p w14:paraId="63FC51C3" w14:textId="02FF1FA3" w:rsidR="001F2F85" w:rsidRDefault="001F2F85" w:rsidP="001F2F85">
      <w:pPr>
        <w:spacing w:after="0" w:line="240" w:lineRule="auto"/>
        <w:ind w:left="720"/>
        <w:rPr>
          <w:rFonts w:ascii="Times New Roman" w:hAnsi="Times New Roman"/>
          <w:sz w:val="24"/>
          <w:szCs w:val="24"/>
        </w:rPr>
      </w:pPr>
    </w:p>
    <w:p w14:paraId="106D4F8A" w14:textId="4DC38812" w:rsidR="00C92F63" w:rsidRDefault="00C92F63" w:rsidP="001F2F85">
      <w:pPr>
        <w:spacing w:after="0" w:line="240" w:lineRule="auto"/>
        <w:ind w:left="720"/>
        <w:rPr>
          <w:rFonts w:ascii="Times New Roman" w:hAnsi="Times New Roman"/>
          <w:sz w:val="24"/>
          <w:szCs w:val="24"/>
        </w:rPr>
      </w:pPr>
    </w:p>
    <w:p w14:paraId="6147FD5E" w14:textId="6F4DCBA7" w:rsidR="00281CD0" w:rsidRDefault="00281CD0" w:rsidP="001F2F85">
      <w:pPr>
        <w:spacing w:after="0" w:line="240" w:lineRule="auto"/>
        <w:ind w:left="720"/>
        <w:rPr>
          <w:rFonts w:ascii="Times New Roman" w:hAnsi="Times New Roman"/>
          <w:sz w:val="24"/>
          <w:szCs w:val="24"/>
        </w:rPr>
      </w:pPr>
    </w:p>
    <w:p w14:paraId="168AA834" w14:textId="156ED64F" w:rsidR="00281CD0" w:rsidRDefault="00281CD0" w:rsidP="001F2F85">
      <w:pPr>
        <w:spacing w:after="0" w:line="240" w:lineRule="auto"/>
        <w:ind w:left="720"/>
        <w:rPr>
          <w:rFonts w:ascii="Times New Roman" w:hAnsi="Times New Roman"/>
          <w:sz w:val="24"/>
          <w:szCs w:val="24"/>
        </w:rPr>
      </w:pPr>
    </w:p>
    <w:p w14:paraId="58204301" w14:textId="77AF342E" w:rsidR="00281CD0" w:rsidRDefault="00281CD0" w:rsidP="001F2F85">
      <w:pPr>
        <w:spacing w:after="0" w:line="240" w:lineRule="auto"/>
        <w:ind w:left="720"/>
        <w:rPr>
          <w:rFonts w:ascii="Times New Roman" w:hAnsi="Times New Roman"/>
          <w:sz w:val="24"/>
          <w:szCs w:val="24"/>
        </w:rPr>
      </w:pPr>
    </w:p>
    <w:p w14:paraId="1771D115" w14:textId="6DD54A70" w:rsidR="00281CD0" w:rsidRDefault="00281CD0" w:rsidP="001F2F85">
      <w:pPr>
        <w:spacing w:after="0" w:line="240" w:lineRule="auto"/>
        <w:ind w:left="720"/>
        <w:rPr>
          <w:rFonts w:ascii="Times New Roman" w:hAnsi="Times New Roman"/>
          <w:sz w:val="24"/>
          <w:szCs w:val="24"/>
        </w:rPr>
      </w:pPr>
    </w:p>
    <w:p w14:paraId="2A9597EF" w14:textId="5DF6DD52" w:rsidR="00281CD0" w:rsidRDefault="00281CD0" w:rsidP="001F2F85">
      <w:pPr>
        <w:spacing w:after="0" w:line="240" w:lineRule="auto"/>
        <w:ind w:left="720"/>
        <w:rPr>
          <w:rFonts w:ascii="Times New Roman" w:hAnsi="Times New Roman"/>
          <w:sz w:val="24"/>
          <w:szCs w:val="24"/>
        </w:rPr>
      </w:pPr>
    </w:p>
    <w:p w14:paraId="629570BF" w14:textId="21E101C8" w:rsidR="00281CD0" w:rsidRDefault="00281CD0" w:rsidP="001F2F85">
      <w:pPr>
        <w:spacing w:after="0" w:line="240" w:lineRule="auto"/>
        <w:ind w:left="720"/>
        <w:rPr>
          <w:rFonts w:ascii="Times New Roman" w:hAnsi="Times New Roman"/>
          <w:sz w:val="24"/>
          <w:szCs w:val="24"/>
        </w:rPr>
      </w:pPr>
    </w:p>
    <w:p w14:paraId="500E265A" w14:textId="36CE00A8" w:rsidR="00281CD0" w:rsidRDefault="00281CD0" w:rsidP="001F2F85">
      <w:pPr>
        <w:spacing w:after="0" w:line="240" w:lineRule="auto"/>
        <w:ind w:left="720"/>
        <w:rPr>
          <w:rFonts w:ascii="Times New Roman" w:hAnsi="Times New Roman"/>
          <w:sz w:val="24"/>
          <w:szCs w:val="24"/>
        </w:rPr>
      </w:pPr>
    </w:p>
    <w:p w14:paraId="17FBF1E5" w14:textId="61097E22" w:rsidR="00281CD0" w:rsidRDefault="00281CD0" w:rsidP="001F2F85">
      <w:pPr>
        <w:spacing w:after="0" w:line="240" w:lineRule="auto"/>
        <w:ind w:left="720"/>
        <w:rPr>
          <w:rFonts w:ascii="Times New Roman" w:hAnsi="Times New Roman"/>
          <w:sz w:val="24"/>
          <w:szCs w:val="24"/>
        </w:rPr>
      </w:pPr>
    </w:p>
    <w:p w14:paraId="4438D796" w14:textId="6109B689" w:rsidR="00281CD0" w:rsidRDefault="00281CD0" w:rsidP="001F2F85">
      <w:pPr>
        <w:spacing w:after="0" w:line="240" w:lineRule="auto"/>
        <w:ind w:left="720"/>
        <w:rPr>
          <w:rFonts w:ascii="Times New Roman" w:hAnsi="Times New Roman"/>
          <w:sz w:val="24"/>
          <w:szCs w:val="24"/>
        </w:rPr>
      </w:pPr>
    </w:p>
    <w:p w14:paraId="4CAC8D52" w14:textId="24E7670A" w:rsidR="00281CD0" w:rsidRDefault="00281CD0" w:rsidP="001F2F85">
      <w:pPr>
        <w:spacing w:after="0" w:line="240" w:lineRule="auto"/>
        <w:ind w:left="720"/>
        <w:rPr>
          <w:rFonts w:ascii="Times New Roman" w:hAnsi="Times New Roman"/>
          <w:sz w:val="24"/>
          <w:szCs w:val="24"/>
        </w:rPr>
      </w:pPr>
    </w:p>
    <w:p w14:paraId="5C689EC8" w14:textId="5CF33F15" w:rsidR="00281CD0" w:rsidRDefault="00281CD0" w:rsidP="001F2F85">
      <w:pPr>
        <w:spacing w:after="0" w:line="240" w:lineRule="auto"/>
        <w:ind w:left="720"/>
        <w:rPr>
          <w:rFonts w:ascii="Times New Roman" w:hAnsi="Times New Roman"/>
          <w:sz w:val="24"/>
          <w:szCs w:val="24"/>
        </w:rPr>
      </w:pPr>
    </w:p>
    <w:p w14:paraId="7AC7FA5E" w14:textId="04004B7F" w:rsidR="00281CD0" w:rsidRDefault="00281CD0" w:rsidP="001F2F85">
      <w:pPr>
        <w:spacing w:after="0" w:line="240" w:lineRule="auto"/>
        <w:ind w:left="720"/>
        <w:rPr>
          <w:rFonts w:ascii="Times New Roman" w:hAnsi="Times New Roman"/>
          <w:sz w:val="24"/>
          <w:szCs w:val="24"/>
        </w:rPr>
      </w:pPr>
    </w:p>
    <w:p w14:paraId="1A5D0541" w14:textId="168AFE4F" w:rsidR="00281CD0" w:rsidRDefault="00281CD0" w:rsidP="001F2F85">
      <w:pPr>
        <w:spacing w:after="0" w:line="240" w:lineRule="auto"/>
        <w:ind w:left="720"/>
        <w:rPr>
          <w:rFonts w:ascii="Times New Roman" w:hAnsi="Times New Roman"/>
          <w:sz w:val="24"/>
          <w:szCs w:val="24"/>
        </w:rPr>
      </w:pPr>
    </w:p>
    <w:p w14:paraId="6D4AD305" w14:textId="735C9286" w:rsidR="00281CD0" w:rsidRDefault="00281CD0" w:rsidP="001F2F85">
      <w:pPr>
        <w:spacing w:after="0" w:line="240" w:lineRule="auto"/>
        <w:ind w:left="720"/>
        <w:rPr>
          <w:rFonts w:ascii="Times New Roman" w:hAnsi="Times New Roman"/>
          <w:sz w:val="24"/>
          <w:szCs w:val="24"/>
        </w:rPr>
      </w:pPr>
    </w:p>
    <w:p w14:paraId="416E1AD6" w14:textId="77777777" w:rsidR="00281CD0" w:rsidRPr="00C57475" w:rsidRDefault="00281CD0" w:rsidP="001F2F85">
      <w:pPr>
        <w:spacing w:after="0" w:line="240" w:lineRule="auto"/>
        <w:ind w:left="720"/>
        <w:rPr>
          <w:rFonts w:ascii="Times New Roman" w:hAnsi="Times New Roman"/>
          <w:sz w:val="24"/>
          <w:szCs w:val="24"/>
        </w:rPr>
      </w:pPr>
    </w:p>
    <w:p w14:paraId="6B5C17D0" w14:textId="0CBCDC85" w:rsidR="00AC47B8" w:rsidRPr="00FC1A52" w:rsidRDefault="00F74870" w:rsidP="00FC1A52">
      <w:pPr>
        <w:pStyle w:val="ListParagraph"/>
        <w:numPr>
          <w:ilvl w:val="0"/>
          <w:numId w:val="1"/>
        </w:numPr>
        <w:spacing w:after="0"/>
        <w:jc w:val="both"/>
        <w:rPr>
          <w:rFonts w:ascii="Times New Roman" w:hAnsi="Times New Roman"/>
          <w:b/>
          <w:caps/>
          <w:sz w:val="24"/>
          <w:szCs w:val="24"/>
        </w:rPr>
      </w:pPr>
      <w:r w:rsidRPr="00FC1A52">
        <w:rPr>
          <w:rFonts w:ascii="Times New Roman" w:hAnsi="Times New Roman"/>
          <w:b/>
          <w:sz w:val="24"/>
          <w:szCs w:val="24"/>
        </w:rPr>
        <w:t xml:space="preserve">COMMITTEE </w:t>
      </w:r>
      <w:r w:rsidR="00ED55F6" w:rsidRPr="00FC1A52">
        <w:rPr>
          <w:rFonts w:ascii="Times New Roman" w:hAnsi="Times New Roman"/>
          <w:b/>
          <w:sz w:val="24"/>
          <w:szCs w:val="24"/>
        </w:rPr>
        <w:t>OBSERVATIONS AND</w:t>
      </w:r>
      <w:r w:rsidR="00377A0C" w:rsidRPr="00FC1A52">
        <w:rPr>
          <w:rFonts w:ascii="Times New Roman" w:hAnsi="Times New Roman"/>
          <w:b/>
          <w:sz w:val="24"/>
          <w:szCs w:val="24"/>
        </w:rPr>
        <w:t xml:space="preserve"> </w:t>
      </w:r>
      <w:r w:rsidR="00D66B40">
        <w:rPr>
          <w:rFonts w:ascii="Times New Roman" w:hAnsi="Times New Roman"/>
          <w:b/>
          <w:sz w:val="24"/>
          <w:szCs w:val="24"/>
        </w:rPr>
        <w:t>FINDINGS</w:t>
      </w:r>
    </w:p>
    <w:p w14:paraId="30460EE9" w14:textId="77777777" w:rsidR="00CB617E" w:rsidRPr="00D202E8" w:rsidRDefault="00CB617E" w:rsidP="001958EC">
      <w:pPr>
        <w:spacing w:after="0"/>
        <w:jc w:val="both"/>
        <w:rPr>
          <w:rFonts w:ascii="Times New Roman" w:hAnsi="Times New Roman"/>
          <w:b/>
          <w:sz w:val="24"/>
          <w:szCs w:val="24"/>
        </w:rPr>
      </w:pPr>
    </w:p>
    <w:p w14:paraId="146E413C" w14:textId="5FF3FE2D" w:rsidR="000B0FE5" w:rsidRPr="00FC1A52" w:rsidRDefault="00077F60" w:rsidP="00FC1A52">
      <w:pPr>
        <w:pStyle w:val="ListParagraph"/>
        <w:numPr>
          <w:ilvl w:val="1"/>
          <w:numId w:val="1"/>
        </w:numPr>
        <w:tabs>
          <w:tab w:val="left" w:pos="1260"/>
        </w:tabs>
        <w:spacing w:after="0"/>
        <w:jc w:val="both"/>
        <w:rPr>
          <w:rFonts w:ascii="Times New Roman" w:hAnsi="Times New Roman"/>
          <w:b/>
          <w:caps/>
          <w:sz w:val="24"/>
          <w:szCs w:val="24"/>
        </w:rPr>
      </w:pPr>
      <w:r w:rsidRPr="00FC1A52">
        <w:rPr>
          <w:rFonts w:ascii="Times New Roman" w:hAnsi="Times New Roman"/>
          <w:b/>
          <w:sz w:val="24"/>
          <w:szCs w:val="24"/>
        </w:rPr>
        <w:t xml:space="preserve">Department </w:t>
      </w:r>
    </w:p>
    <w:p w14:paraId="33DA3F52" w14:textId="77777777" w:rsidR="00D86F87" w:rsidRPr="00D202E8" w:rsidRDefault="00D86F87" w:rsidP="001958EC">
      <w:pPr>
        <w:spacing w:after="0"/>
        <w:jc w:val="both"/>
        <w:rPr>
          <w:rFonts w:ascii="Times New Roman" w:hAnsi="Times New Roman"/>
          <w:b/>
          <w:caps/>
          <w:sz w:val="24"/>
          <w:szCs w:val="24"/>
        </w:rPr>
      </w:pPr>
    </w:p>
    <w:p w14:paraId="3CF4FE4D" w14:textId="2273C7CE" w:rsidR="00D86F87" w:rsidRPr="00D202E8" w:rsidRDefault="00D86F87" w:rsidP="001958EC">
      <w:pPr>
        <w:spacing w:after="0"/>
        <w:jc w:val="both"/>
        <w:rPr>
          <w:rFonts w:ascii="Times New Roman" w:hAnsi="Times New Roman"/>
          <w:sz w:val="24"/>
          <w:szCs w:val="24"/>
        </w:rPr>
      </w:pPr>
      <w:r w:rsidRPr="00D202E8">
        <w:rPr>
          <w:rFonts w:ascii="Times New Roman" w:hAnsi="Times New Roman"/>
          <w:sz w:val="24"/>
          <w:szCs w:val="24"/>
        </w:rPr>
        <w:t xml:space="preserve">Having considered the </w:t>
      </w:r>
      <w:r w:rsidR="003F4A17" w:rsidRPr="00D202E8">
        <w:rPr>
          <w:rFonts w:ascii="Times New Roman" w:hAnsi="Times New Roman"/>
          <w:sz w:val="24"/>
          <w:szCs w:val="24"/>
        </w:rPr>
        <w:t>201</w:t>
      </w:r>
      <w:r w:rsidR="003F4A17">
        <w:rPr>
          <w:rFonts w:ascii="Times New Roman" w:hAnsi="Times New Roman"/>
          <w:sz w:val="24"/>
          <w:szCs w:val="24"/>
        </w:rPr>
        <w:t>6</w:t>
      </w:r>
      <w:r w:rsidR="0070600B" w:rsidRPr="00D202E8">
        <w:rPr>
          <w:rFonts w:ascii="Times New Roman" w:hAnsi="Times New Roman"/>
          <w:sz w:val="24"/>
          <w:szCs w:val="24"/>
        </w:rPr>
        <w:t>/</w:t>
      </w:r>
      <w:r w:rsidR="003F4A17" w:rsidRPr="00D202E8">
        <w:rPr>
          <w:rFonts w:ascii="Times New Roman" w:hAnsi="Times New Roman"/>
          <w:sz w:val="24"/>
          <w:szCs w:val="24"/>
        </w:rPr>
        <w:t>1</w:t>
      </w:r>
      <w:r w:rsidR="003F4A17">
        <w:rPr>
          <w:rFonts w:ascii="Times New Roman" w:hAnsi="Times New Roman"/>
          <w:sz w:val="24"/>
          <w:szCs w:val="24"/>
        </w:rPr>
        <w:t>7</w:t>
      </w:r>
      <w:r w:rsidR="003F4A17" w:rsidRPr="00D202E8">
        <w:rPr>
          <w:rFonts w:ascii="Times New Roman" w:hAnsi="Times New Roman"/>
          <w:sz w:val="24"/>
          <w:szCs w:val="24"/>
        </w:rPr>
        <w:t xml:space="preserve"> </w:t>
      </w:r>
      <w:r w:rsidRPr="00D202E8">
        <w:rPr>
          <w:rFonts w:ascii="Times New Roman" w:hAnsi="Times New Roman"/>
          <w:sz w:val="24"/>
          <w:szCs w:val="24"/>
        </w:rPr>
        <w:t>annual report of the Department of Health</w:t>
      </w:r>
      <w:r w:rsidR="00927798">
        <w:rPr>
          <w:rFonts w:ascii="Times New Roman" w:hAnsi="Times New Roman"/>
          <w:sz w:val="24"/>
          <w:szCs w:val="24"/>
        </w:rPr>
        <w:t xml:space="preserve"> and Entities</w:t>
      </w:r>
      <w:r w:rsidR="00CA64BA" w:rsidRPr="00D202E8">
        <w:rPr>
          <w:rFonts w:ascii="Times New Roman" w:hAnsi="Times New Roman"/>
          <w:sz w:val="24"/>
          <w:szCs w:val="24"/>
        </w:rPr>
        <w:t>,</w:t>
      </w:r>
      <w:r w:rsidRPr="00D202E8">
        <w:rPr>
          <w:rFonts w:ascii="Times New Roman" w:hAnsi="Times New Roman"/>
          <w:sz w:val="24"/>
          <w:szCs w:val="24"/>
        </w:rPr>
        <w:t xml:space="preserve"> the Committee made the following </w:t>
      </w:r>
      <w:r w:rsidR="00015D37" w:rsidRPr="00D202E8">
        <w:rPr>
          <w:rFonts w:ascii="Times New Roman" w:hAnsi="Times New Roman"/>
          <w:sz w:val="24"/>
          <w:szCs w:val="24"/>
        </w:rPr>
        <w:t>observations with respect to financial and service delivery performance</w:t>
      </w:r>
      <w:r w:rsidRPr="00D202E8">
        <w:rPr>
          <w:rFonts w:ascii="Times New Roman" w:hAnsi="Times New Roman"/>
          <w:sz w:val="24"/>
          <w:szCs w:val="24"/>
        </w:rPr>
        <w:t xml:space="preserve">: </w:t>
      </w:r>
    </w:p>
    <w:p w14:paraId="1DCCB055" w14:textId="77777777" w:rsidR="00D86F87" w:rsidRPr="00D202E8" w:rsidRDefault="00D86F87" w:rsidP="001958EC">
      <w:pPr>
        <w:pStyle w:val="ListParagraph"/>
        <w:spacing w:after="0"/>
        <w:jc w:val="both"/>
        <w:rPr>
          <w:rFonts w:ascii="Times New Roman" w:hAnsi="Times New Roman"/>
          <w:color w:val="FF0000"/>
          <w:sz w:val="24"/>
          <w:szCs w:val="24"/>
        </w:rPr>
      </w:pPr>
    </w:p>
    <w:p w14:paraId="36F04039" w14:textId="07B5DED8" w:rsidR="006D74A7" w:rsidRPr="00FC1A52" w:rsidRDefault="00C01F15"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 xml:space="preserve">The </w:t>
      </w:r>
      <w:r w:rsidR="00CF56DD" w:rsidRPr="00FC1A52">
        <w:rPr>
          <w:rFonts w:ascii="Times New Roman" w:hAnsi="Times New Roman"/>
          <w:sz w:val="24"/>
          <w:szCs w:val="24"/>
        </w:rPr>
        <w:t xml:space="preserve">Committee noted that the Department </w:t>
      </w:r>
      <w:r w:rsidRPr="00FC1A52">
        <w:rPr>
          <w:rFonts w:ascii="Times New Roman" w:hAnsi="Times New Roman"/>
          <w:sz w:val="24"/>
          <w:szCs w:val="24"/>
        </w:rPr>
        <w:t xml:space="preserve">has again achieved an unqualified audit </w:t>
      </w:r>
      <w:r w:rsidR="00CF6AC1">
        <w:rPr>
          <w:rFonts w:ascii="Times New Roman" w:hAnsi="Times New Roman"/>
          <w:sz w:val="24"/>
          <w:szCs w:val="24"/>
        </w:rPr>
        <w:t xml:space="preserve">opinion </w:t>
      </w:r>
      <w:r w:rsidR="00CF56DD" w:rsidRPr="00FC1A52">
        <w:rPr>
          <w:rFonts w:ascii="Times New Roman" w:hAnsi="Times New Roman"/>
          <w:sz w:val="24"/>
          <w:szCs w:val="24"/>
        </w:rPr>
        <w:t xml:space="preserve">together with four </w:t>
      </w:r>
      <w:r w:rsidR="00CF6AC1" w:rsidRPr="00D47E87">
        <w:rPr>
          <w:rFonts w:ascii="Times New Roman" w:hAnsi="Times New Roman"/>
          <w:sz w:val="24"/>
          <w:szCs w:val="24"/>
        </w:rPr>
        <w:t>provincial departments</w:t>
      </w:r>
      <w:r w:rsidR="00CF6AC1" w:rsidRPr="00F9012A">
        <w:rPr>
          <w:rFonts w:ascii="Times New Roman" w:hAnsi="Times New Roman"/>
          <w:sz w:val="24"/>
          <w:szCs w:val="24"/>
        </w:rPr>
        <w:t xml:space="preserve"> </w:t>
      </w:r>
      <w:r w:rsidR="00CF56DD" w:rsidRPr="00FC1A52">
        <w:rPr>
          <w:rFonts w:ascii="Times New Roman" w:hAnsi="Times New Roman"/>
          <w:sz w:val="24"/>
          <w:szCs w:val="24"/>
        </w:rPr>
        <w:t xml:space="preserve">(Gauteng, Free State, </w:t>
      </w:r>
      <w:r w:rsidR="00E3405C" w:rsidRPr="00FC1A52">
        <w:rPr>
          <w:rFonts w:ascii="Times New Roman" w:hAnsi="Times New Roman"/>
          <w:sz w:val="24"/>
          <w:szCs w:val="24"/>
        </w:rPr>
        <w:t>Eastern Cape and Western Cape)</w:t>
      </w:r>
      <w:r w:rsidRPr="00FC1A52">
        <w:rPr>
          <w:rFonts w:ascii="Times New Roman" w:hAnsi="Times New Roman"/>
          <w:sz w:val="24"/>
          <w:szCs w:val="24"/>
        </w:rPr>
        <w:t xml:space="preserve">. </w:t>
      </w:r>
      <w:r w:rsidR="006D74A7" w:rsidRPr="00FC1A52">
        <w:rPr>
          <w:rFonts w:ascii="Times New Roman" w:hAnsi="Times New Roman"/>
          <w:sz w:val="24"/>
          <w:szCs w:val="24"/>
        </w:rPr>
        <w:t>The Committee was however concerned that the Department is not moving towards a clean audit opinion.</w:t>
      </w:r>
    </w:p>
    <w:p w14:paraId="16100CDF" w14:textId="1E32F5FE" w:rsidR="007C5AD1" w:rsidRPr="00FC1A52" w:rsidRDefault="007C5AD1" w:rsidP="00FC1A52">
      <w:pPr>
        <w:pStyle w:val="ListParagraph"/>
        <w:numPr>
          <w:ilvl w:val="0"/>
          <w:numId w:val="139"/>
        </w:numPr>
        <w:spacing w:after="0"/>
        <w:jc w:val="both"/>
        <w:rPr>
          <w:rFonts w:ascii="Times New Roman" w:hAnsi="Times New Roman"/>
          <w:sz w:val="24"/>
          <w:szCs w:val="24"/>
        </w:rPr>
      </w:pPr>
      <w:r w:rsidRPr="00FC1A52">
        <w:rPr>
          <w:rFonts w:ascii="Times New Roman" w:eastAsiaTheme="minorHAnsi" w:hAnsi="Times New Roman"/>
          <w:sz w:val="24"/>
          <w:szCs w:val="24"/>
        </w:rPr>
        <w:t>The Committee commended the improvement in audit outcome</w:t>
      </w:r>
      <w:r w:rsidR="00E3405C" w:rsidRPr="00FC1A52">
        <w:rPr>
          <w:rFonts w:ascii="Times New Roman" w:eastAsiaTheme="minorHAnsi" w:hAnsi="Times New Roman"/>
          <w:sz w:val="24"/>
          <w:szCs w:val="24"/>
        </w:rPr>
        <w:t>s</w:t>
      </w:r>
      <w:r w:rsidRPr="00FC1A52">
        <w:rPr>
          <w:rFonts w:ascii="Times New Roman" w:eastAsiaTheme="minorHAnsi" w:hAnsi="Times New Roman"/>
          <w:sz w:val="24"/>
          <w:szCs w:val="24"/>
        </w:rPr>
        <w:t xml:space="preserve"> </w:t>
      </w:r>
      <w:r w:rsidR="003E2094">
        <w:rPr>
          <w:rFonts w:ascii="Times New Roman" w:eastAsiaTheme="minorHAnsi" w:hAnsi="Times New Roman"/>
          <w:sz w:val="24"/>
          <w:szCs w:val="24"/>
        </w:rPr>
        <w:t>of</w:t>
      </w:r>
      <w:r w:rsidRPr="00FC1A52">
        <w:rPr>
          <w:rFonts w:ascii="Times New Roman" w:eastAsiaTheme="minorHAnsi" w:hAnsi="Times New Roman"/>
          <w:sz w:val="24"/>
          <w:szCs w:val="24"/>
        </w:rPr>
        <w:t xml:space="preserve"> </w:t>
      </w:r>
      <w:r w:rsidR="00E80004">
        <w:rPr>
          <w:rFonts w:ascii="Times New Roman" w:eastAsiaTheme="minorHAnsi" w:hAnsi="Times New Roman"/>
          <w:sz w:val="24"/>
          <w:szCs w:val="24"/>
        </w:rPr>
        <w:t xml:space="preserve">the </w:t>
      </w:r>
      <w:r w:rsidRPr="00FC1A52">
        <w:rPr>
          <w:rFonts w:ascii="Times New Roman" w:eastAsiaTheme="minorHAnsi" w:hAnsi="Times New Roman"/>
          <w:sz w:val="24"/>
          <w:szCs w:val="24"/>
        </w:rPr>
        <w:t>Free State in obtaining an unqualified audit opinion</w:t>
      </w:r>
      <w:r w:rsidRPr="00FC1A52">
        <w:rPr>
          <w:rFonts w:ascii="Times New Roman" w:hAnsi="Times New Roman"/>
          <w:sz w:val="24"/>
          <w:szCs w:val="24"/>
        </w:rPr>
        <w:t>.</w:t>
      </w:r>
    </w:p>
    <w:p w14:paraId="30002FEA" w14:textId="679EFC48" w:rsidR="004E1273" w:rsidRPr="00FC1A52" w:rsidRDefault="004E1273" w:rsidP="00FC1A52">
      <w:pPr>
        <w:pStyle w:val="Footer"/>
        <w:numPr>
          <w:ilvl w:val="0"/>
          <w:numId w:val="139"/>
        </w:numPr>
        <w:tabs>
          <w:tab w:val="clear" w:pos="4513"/>
          <w:tab w:val="clear" w:pos="9026"/>
        </w:tabs>
        <w:spacing w:line="276" w:lineRule="auto"/>
        <w:jc w:val="both"/>
        <w:rPr>
          <w:rFonts w:ascii="Times New Roman" w:hAnsi="Times New Roman"/>
          <w:sz w:val="28"/>
          <w:szCs w:val="24"/>
        </w:rPr>
      </w:pPr>
      <w:r w:rsidRPr="00FC1A52">
        <w:rPr>
          <w:rFonts w:ascii="Times New Roman" w:hAnsi="Times New Roman"/>
          <w:sz w:val="24"/>
        </w:rPr>
        <w:t>The</w:t>
      </w:r>
      <w:r w:rsidR="002E1DE1" w:rsidRPr="009873F3">
        <w:rPr>
          <w:rFonts w:ascii="Times New Roman" w:hAnsi="Times New Roman"/>
          <w:sz w:val="24"/>
        </w:rPr>
        <w:t xml:space="preserve"> Committee noted</w:t>
      </w:r>
      <w:r w:rsidRPr="00FC1A52">
        <w:rPr>
          <w:rFonts w:ascii="Times New Roman" w:hAnsi="Times New Roman"/>
          <w:sz w:val="24"/>
        </w:rPr>
        <w:t xml:space="preserve"> </w:t>
      </w:r>
      <w:r w:rsidR="00E3405C" w:rsidRPr="009873F3">
        <w:rPr>
          <w:rFonts w:ascii="Times New Roman" w:hAnsi="Times New Roman"/>
          <w:sz w:val="24"/>
        </w:rPr>
        <w:t xml:space="preserve">with concern the </w:t>
      </w:r>
      <w:r w:rsidRPr="00FC1A52">
        <w:rPr>
          <w:rFonts w:ascii="Times New Roman" w:hAnsi="Times New Roman"/>
          <w:sz w:val="24"/>
        </w:rPr>
        <w:t>A</w:t>
      </w:r>
      <w:r w:rsidR="000255E3" w:rsidRPr="009873F3">
        <w:rPr>
          <w:rFonts w:ascii="Times New Roman" w:hAnsi="Times New Roman"/>
          <w:sz w:val="24"/>
        </w:rPr>
        <w:t>uditor</w:t>
      </w:r>
      <w:r w:rsidR="00E3405C" w:rsidRPr="009873F3">
        <w:rPr>
          <w:rFonts w:ascii="Times New Roman" w:hAnsi="Times New Roman"/>
          <w:sz w:val="24"/>
        </w:rPr>
        <w:t xml:space="preserve"> </w:t>
      </w:r>
      <w:r w:rsidRPr="00FC1A52">
        <w:rPr>
          <w:rFonts w:ascii="Times New Roman" w:hAnsi="Times New Roman"/>
          <w:sz w:val="24"/>
        </w:rPr>
        <w:t>G</w:t>
      </w:r>
      <w:r w:rsidR="000255E3" w:rsidRPr="009873F3">
        <w:rPr>
          <w:rFonts w:ascii="Times New Roman" w:hAnsi="Times New Roman"/>
          <w:sz w:val="24"/>
        </w:rPr>
        <w:t>enera</w:t>
      </w:r>
      <w:r w:rsidR="002E1DE1" w:rsidRPr="009873F3">
        <w:rPr>
          <w:rFonts w:ascii="Times New Roman" w:hAnsi="Times New Roman"/>
          <w:sz w:val="24"/>
        </w:rPr>
        <w:t>l</w:t>
      </w:r>
      <w:r w:rsidR="00E3405C" w:rsidRPr="009873F3">
        <w:rPr>
          <w:rFonts w:ascii="Times New Roman" w:hAnsi="Times New Roman"/>
          <w:sz w:val="24"/>
        </w:rPr>
        <w:t>’s continuous finding</w:t>
      </w:r>
      <w:r w:rsidR="002E1DE1" w:rsidRPr="00FD4558">
        <w:rPr>
          <w:rFonts w:ascii="Times New Roman" w:hAnsi="Times New Roman"/>
          <w:sz w:val="24"/>
        </w:rPr>
        <w:t xml:space="preserve"> </w:t>
      </w:r>
      <w:r w:rsidR="00E3405C" w:rsidRPr="00FD4558">
        <w:rPr>
          <w:rFonts w:ascii="Times New Roman" w:hAnsi="Times New Roman"/>
          <w:sz w:val="24"/>
        </w:rPr>
        <w:t>over</w:t>
      </w:r>
      <w:r w:rsidRPr="00FC1A52">
        <w:rPr>
          <w:rFonts w:ascii="Times New Roman" w:hAnsi="Times New Roman"/>
          <w:sz w:val="24"/>
        </w:rPr>
        <w:t xml:space="preserve"> the past five years regard</w:t>
      </w:r>
      <w:r w:rsidR="00DC683F" w:rsidRPr="009873F3">
        <w:rPr>
          <w:rFonts w:ascii="Times New Roman" w:hAnsi="Times New Roman"/>
          <w:sz w:val="24"/>
        </w:rPr>
        <w:t>ing</w:t>
      </w:r>
      <w:r w:rsidRPr="00FC1A52">
        <w:rPr>
          <w:rFonts w:ascii="Times New Roman" w:hAnsi="Times New Roman"/>
          <w:sz w:val="24"/>
        </w:rPr>
        <w:t xml:space="preserve"> the quality and reliability of the health sector </w:t>
      </w:r>
      <w:r w:rsidR="000255E3" w:rsidRPr="009873F3">
        <w:rPr>
          <w:rFonts w:ascii="Times New Roman" w:hAnsi="Times New Roman"/>
          <w:sz w:val="24"/>
        </w:rPr>
        <w:t>data</w:t>
      </w:r>
      <w:r w:rsidRPr="00FC1A52">
        <w:rPr>
          <w:rFonts w:ascii="Times New Roman" w:hAnsi="Times New Roman"/>
          <w:sz w:val="24"/>
        </w:rPr>
        <w:t xml:space="preserve">. </w:t>
      </w:r>
    </w:p>
    <w:p w14:paraId="6F6EC84F" w14:textId="3E2004B3" w:rsidR="00DE74C9" w:rsidRPr="00FC1A52" w:rsidRDefault="00DE74C9"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Concern was</w:t>
      </w:r>
      <w:r w:rsidR="002A560F">
        <w:rPr>
          <w:rFonts w:ascii="Times New Roman" w:hAnsi="Times New Roman"/>
          <w:sz w:val="24"/>
          <w:szCs w:val="24"/>
        </w:rPr>
        <w:t xml:space="preserve"> also</w:t>
      </w:r>
      <w:r w:rsidRPr="00FC1A52">
        <w:rPr>
          <w:rFonts w:ascii="Times New Roman" w:hAnsi="Times New Roman"/>
          <w:sz w:val="24"/>
          <w:szCs w:val="24"/>
        </w:rPr>
        <w:t xml:space="preserve"> raised around material issues on the reliability of data on the </w:t>
      </w:r>
      <w:r w:rsidR="004256F0">
        <w:rPr>
          <w:rFonts w:ascii="Times New Roman" w:hAnsi="Times New Roman"/>
          <w:sz w:val="24"/>
          <w:szCs w:val="24"/>
        </w:rPr>
        <w:t xml:space="preserve">TB </w:t>
      </w:r>
      <w:r w:rsidRPr="00FC1A52">
        <w:rPr>
          <w:rFonts w:ascii="Times New Roman" w:hAnsi="Times New Roman"/>
          <w:sz w:val="24"/>
          <w:szCs w:val="24"/>
        </w:rPr>
        <w:t>screening of inmates.</w:t>
      </w:r>
    </w:p>
    <w:p w14:paraId="1D5A355B" w14:textId="7F67B9F6" w:rsidR="004256F0" w:rsidRPr="00BC3224" w:rsidRDefault="000255E3" w:rsidP="00FC1A52">
      <w:pPr>
        <w:pStyle w:val="CommentSubject"/>
        <w:numPr>
          <w:ilvl w:val="0"/>
          <w:numId w:val="139"/>
        </w:numPr>
        <w:spacing w:after="0" w:line="276" w:lineRule="auto"/>
        <w:jc w:val="both"/>
        <w:rPr>
          <w:rFonts w:ascii="Times New Roman" w:hAnsi="Times New Roman"/>
          <w:b w:val="0"/>
          <w:sz w:val="24"/>
          <w:szCs w:val="22"/>
        </w:rPr>
      </w:pPr>
      <w:r w:rsidRPr="00FC1A52">
        <w:rPr>
          <w:rFonts w:ascii="Times New Roman" w:hAnsi="Times New Roman"/>
          <w:b w:val="0"/>
          <w:sz w:val="24"/>
          <w:szCs w:val="22"/>
        </w:rPr>
        <w:t xml:space="preserve">The </w:t>
      </w:r>
      <w:r w:rsidR="00DC683F" w:rsidRPr="009873F3">
        <w:rPr>
          <w:rFonts w:ascii="Times New Roman" w:hAnsi="Times New Roman"/>
          <w:b w:val="0"/>
          <w:sz w:val="24"/>
          <w:szCs w:val="22"/>
        </w:rPr>
        <w:t xml:space="preserve">Committee noted with concern </w:t>
      </w:r>
      <w:r w:rsidR="006D74A7" w:rsidRPr="009873F3">
        <w:rPr>
          <w:rFonts w:ascii="Times New Roman" w:hAnsi="Times New Roman"/>
          <w:b w:val="0"/>
          <w:sz w:val="24"/>
          <w:szCs w:val="22"/>
        </w:rPr>
        <w:t>t</w:t>
      </w:r>
      <w:r w:rsidR="00014E99" w:rsidRPr="009873F3">
        <w:rPr>
          <w:rFonts w:ascii="Times New Roman" w:hAnsi="Times New Roman"/>
          <w:b w:val="0"/>
          <w:sz w:val="24"/>
          <w:szCs w:val="22"/>
        </w:rPr>
        <w:t xml:space="preserve">he </w:t>
      </w:r>
      <w:r w:rsidR="00014E99" w:rsidRPr="00FD4558">
        <w:rPr>
          <w:rFonts w:ascii="Times New Roman" w:hAnsi="Times New Roman"/>
          <w:b w:val="0"/>
          <w:sz w:val="24"/>
          <w:szCs w:val="22"/>
        </w:rPr>
        <w:t>numerous</w:t>
      </w:r>
      <w:r w:rsidR="00E3405C" w:rsidRPr="00FD4558">
        <w:rPr>
          <w:rFonts w:ascii="Times New Roman" w:hAnsi="Times New Roman"/>
          <w:b w:val="0"/>
          <w:sz w:val="24"/>
          <w:szCs w:val="22"/>
        </w:rPr>
        <w:t xml:space="preserve"> </w:t>
      </w:r>
      <w:r w:rsidR="00DC683F" w:rsidRPr="00FD4558">
        <w:rPr>
          <w:rFonts w:ascii="Times New Roman" w:hAnsi="Times New Roman"/>
          <w:b w:val="0"/>
          <w:sz w:val="24"/>
          <w:szCs w:val="22"/>
        </w:rPr>
        <w:t>challenges</w:t>
      </w:r>
      <w:r w:rsidR="00EB571D" w:rsidRPr="00FD4558">
        <w:rPr>
          <w:rFonts w:ascii="Times New Roman" w:hAnsi="Times New Roman"/>
          <w:b w:val="0"/>
          <w:sz w:val="24"/>
          <w:szCs w:val="22"/>
        </w:rPr>
        <w:t xml:space="preserve"> impacting </w:t>
      </w:r>
      <w:r w:rsidR="00A96A0B" w:rsidRPr="00FD4558">
        <w:rPr>
          <w:rFonts w:ascii="Times New Roman" w:hAnsi="Times New Roman"/>
          <w:b w:val="0"/>
          <w:sz w:val="24"/>
          <w:szCs w:val="22"/>
        </w:rPr>
        <w:t xml:space="preserve">negatively </w:t>
      </w:r>
      <w:r w:rsidR="00EB571D" w:rsidRPr="00FD4558">
        <w:rPr>
          <w:rFonts w:ascii="Times New Roman" w:hAnsi="Times New Roman"/>
          <w:b w:val="0"/>
          <w:sz w:val="24"/>
          <w:szCs w:val="22"/>
        </w:rPr>
        <w:t xml:space="preserve">on </w:t>
      </w:r>
      <w:r w:rsidR="00A96A0B" w:rsidRPr="00FD4558">
        <w:rPr>
          <w:rFonts w:ascii="Times New Roman" w:hAnsi="Times New Roman"/>
          <w:b w:val="0"/>
          <w:sz w:val="24"/>
          <w:szCs w:val="22"/>
        </w:rPr>
        <w:t xml:space="preserve">effective </w:t>
      </w:r>
      <w:r w:rsidR="00EB571D" w:rsidRPr="00FD4558">
        <w:rPr>
          <w:rFonts w:ascii="Times New Roman" w:hAnsi="Times New Roman"/>
          <w:b w:val="0"/>
          <w:sz w:val="24"/>
          <w:szCs w:val="22"/>
        </w:rPr>
        <w:t>delivery of quality health services</w:t>
      </w:r>
      <w:r w:rsidR="00E3405C" w:rsidRPr="00FD4558">
        <w:rPr>
          <w:rFonts w:ascii="Times New Roman" w:hAnsi="Times New Roman"/>
          <w:b w:val="0"/>
          <w:sz w:val="24"/>
          <w:szCs w:val="22"/>
        </w:rPr>
        <w:t xml:space="preserve"> as highlighted by the Auditor General</w:t>
      </w:r>
      <w:r w:rsidR="002A560F">
        <w:rPr>
          <w:rFonts w:ascii="Times New Roman" w:hAnsi="Times New Roman"/>
          <w:b w:val="0"/>
          <w:sz w:val="24"/>
          <w:szCs w:val="22"/>
        </w:rPr>
        <w:t>. T</w:t>
      </w:r>
      <w:r w:rsidR="00EB571D" w:rsidRPr="00FD4558">
        <w:rPr>
          <w:rFonts w:ascii="Times New Roman" w:hAnsi="Times New Roman"/>
          <w:b w:val="0"/>
          <w:sz w:val="24"/>
          <w:szCs w:val="22"/>
        </w:rPr>
        <w:t xml:space="preserve">hese </w:t>
      </w:r>
      <w:r w:rsidR="002A560F">
        <w:rPr>
          <w:rFonts w:ascii="Times New Roman" w:hAnsi="Times New Roman"/>
          <w:b w:val="0"/>
          <w:sz w:val="24"/>
          <w:szCs w:val="22"/>
        </w:rPr>
        <w:t>were particularly on</w:t>
      </w:r>
      <w:r w:rsidRPr="00FD4558">
        <w:rPr>
          <w:rFonts w:ascii="Times New Roman" w:hAnsi="Times New Roman"/>
          <w:b w:val="0"/>
          <w:sz w:val="24"/>
          <w:szCs w:val="22"/>
        </w:rPr>
        <w:t xml:space="preserve"> the</w:t>
      </w:r>
      <w:r w:rsidRPr="00FC1A52">
        <w:rPr>
          <w:rFonts w:ascii="Times New Roman" w:hAnsi="Times New Roman"/>
          <w:b w:val="0"/>
          <w:sz w:val="24"/>
          <w:szCs w:val="22"/>
        </w:rPr>
        <w:t xml:space="preserve"> management of pharmaceuticals</w:t>
      </w:r>
      <w:r w:rsidR="00281CD0">
        <w:rPr>
          <w:rFonts w:ascii="Times New Roman" w:hAnsi="Times New Roman"/>
          <w:b w:val="0"/>
          <w:sz w:val="24"/>
          <w:szCs w:val="22"/>
        </w:rPr>
        <w:t>;</w:t>
      </w:r>
      <w:r w:rsidR="00C967B3" w:rsidRPr="009873F3">
        <w:rPr>
          <w:rFonts w:ascii="Times New Roman" w:hAnsi="Times New Roman"/>
          <w:b w:val="0"/>
          <w:sz w:val="24"/>
          <w:szCs w:val="22"/>
        </w:rPr>
        <w:t xml:space="preserve"> medical equipment</w:t>
      </w:r>
      <w:r w:rsidR="00281CD0">
        <w:rPr>
          <w:rFonts w:ascii="Times New Roman" w:hAnsi="Times New Roman"/>
          <w:b w:val="0"/>
          <w:sz w:val="24"/>
          <w:szCs w:val="22"/>
        </w:rPr>
        <w:t>;</w:t>
      </w:r>
      <w:r w:rsidRPr="00FC1A52">
        <w:rPr>
          <w:rFonts w:ascii="Times New Roman" w:hAnsi="Times New Roman"/>
          <w:b w:val="0"/>
          <w:sz w:val="24"/>
          <w:szCs w:val="22"/>
        </w:rPr>
        <w:t xml:space="preserve"> infrastructure</w:t>
      </w:r>
      <w:r w:rsidR="00281CD0">
        <w:rPr>
          <w:rFonts w:ascii="Times New Roman" w:hAnsi="Times New Roman"/>
          <w:b w:val="0"/>
          <w:sz w:val="24"/>
          <w:szCs w:val="22"/>
        </w:rPr>
        <w:t>;</w:t>
      </w:r>
      <w:r w:rsidR="00C967B3" w:rsidRPr="009873F3">
        <w:rPr>
          <w:rFonts w:ascii="Times New Roman" w:hAnsi="Times New Roman"/>
          <w:b w:val="0"/>
          <w:sz w:val="24"/>
          <w:szCs w:val="22"/>
        </w:rPr>
        <w:t xml:space="preserve"> </w:t>
      </w:r>
      <w:r w:rsidR="00C967B3" w:rsidRPr="00BC3224">
        <w:rPr>
          <w:rFonts w:ascii="Times New Roman" w:hAnsi="Times New Roman"/>
          <w:b w:val="0"/>
          <w:sz w:val="24"/>
          <w:szCs w:val="22"/>
        </w:rPr>
        <w:t xml:space="preserve">and </w:t>
      </w:r>
      <w:r w:rsidR="002C569D" w:rsidRPr="00BC3224">
        <w:rPr>
          <w:rFonts w:ascii="Times New Roman" w:hAnsi="Times New Roman"/>
          <w:b w:val="0"/>
          <w:sz w:val="24"/>
          <w:szCs w:val="22"/>
        </w:rPr>
        <w:t>Information Technology</w:t>
      </w:r>
      <w:r w:rsidRPr="00BC3224">
        <w:rPr>
          <w:rFonts w:ascii="Times New Roman" w:hAnsi="Times New Roman"/>
          <w:b w:val="0"/>
          <w:sz w:val="24"/>
          <w:szCs w:val="22"/>
        </w:rPr>
        <w:t>.</w:t>
      </w:r>
      <w:r w:rsidR="00F9012A" w:rsidRPr="00BC3224">
        <w:rPr>
          <w:rFonts w:ascii="Times New Roman" w:hAnsi="Times New Roman"/>
          <w:b w:val="0"/>
          <w:sz w:val="24"/>
          <w:szCs w:val="22"/>
        </w:rPr>
        <w:t xml:space="preserve"> </w:t>
      </w:r>
    </w:p>
    <w:p w14:paraId="5E5CD0E9" w14:textId="08BE4BDE" w:rsidR="000255E3" w:rsidRDefault="00F9012A" w:rsidP="00FC1A52">
      <w:pPr>
        <w:pStyle w:val="CommentSubject"/>
        <w:numPr>
          <w:ilvl w:val="0"/>
          <w:numId w:val="139"/>
        </w:numPr>
        <w:spacing w:after="0" w:line="276" w:lineRule="auto"/>
        <w:jc w:val="both"/>
        <w:rPr>
          <w:rFonts w:ascii="Times New Roman" w:hAnsi="Times New Roman"/>
          <w:b w:val="0"/>
          <w:sz w:val="24"/>
          <w:szCs w:val="22"/>
        </w:rPr>
      </w:pPr>
      <w:r>
        <w:rPr>
          <w:rFonts w:ascii="Times New Roman" w:hAnsi="Times New Roman"/>
          <w:b w:val="0"/>
          <w:sz w:val="24"/>
          <w:szCs w:val="22"/>
        </w:rPr>
        <w:t>The Committee noted with concern the irregular expenditure incurred by the Department and provincial departments.</w:t>
      </w:r>
    </w:p>
    <w:p w14:paraId="25D2CD92" w14:textId="7379A123" w:rsidR="001958EC" w:rsidRPr="00FC1A52" w:rsidRDefault="001D1283"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C</w:t>
      </w:r>
      <w:r w:rsidR="00A03C8C" w:rsidRPr="00FC1A52">
        <w:rPr>
          <w:rFonts w:ascii="Times New Roman" w:hAnsi="Times New Roman"/>
          <w:sz w:val="24"/>
          <w:szCs w:val="24"/>
        </w:rPr>
        <w:t>oncern</w:t>
      </w:r>
      <w:r w:rsidR="00EE7CE3" w:rsidRPr="00FC1A52">
        <w:rPr>
          <w:rFonts w:ascii="Times New Roman" w:hAnsi="Times New Roman"/>
          <w:sz w:val="24"/>
          <w:szCs w:val="24"/>
        </w:rPr>
        <w:t xml:space="preserve"> </w:t>
      </w:r>
      <w:r w:rsidR="00A03C8C" w:rsidRPr="00FC1A52">
        <w:rPr>
          <w:rFonts w:ascii="Times New Roman" w:hAnsi="Times New Roman"/>
          <w:sz w:val="24"/>
          <w:szCs w:val="24"/>
        </w:rPr>
        <w:t>was raised on</w:t>
      </w:r>
      <w:r w:rsidR="00EE7CE3" w:rsidRPr="00FC1A52">
        <w:rPr>
          <w:rFonts w:ascii="Times New Roman" w:hAnsi="Times New Roman"/>
          <w:sz w:val="24"/>
          <w:szCs w:val="24"/>
        </w:rPr>
        <w:t xml:space="preserve"> the fruitless and wasteful expenditure incurred</w:t>
      </w:r>
      <w:r w:rsidR="004E1273" w:rsidRPr="00FC1A52">
        <w:rPr>
          <w:rFonts w:ascii="Times New Roman" w:hAnsi="Times New Roman"/>
          <w:sz w:val="24"/>
          <w:szCs w:val="24"/>
        </w:rPr>
        <w:t xml:space="preserve"> by the Department</w:t>
      </w:r>
      <w:r w:rsidR="00EE7CE3" w:rsidRPr="00FC1A52">
        <w:rPr>
          <w:rFonts w:ascii="Times New Roman" w:hAnsi="Times New Roman"/>
          <w:sz w:val="24"/>
          <w:szCs w:val="24"/>
        </w:rPr>
        <w:t>.</w:t>
      </w:r>
    </w:p>
    <w:p w14:paraId="579349C1" w14:textId="77777777" w:rsidR="00A10190" w:rsidRPr="00FC1A52" w:rsidRDefault="00E3405C"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The Committee noted with concern that the Department spent 99.7% of its budget with only 56% achievement in objectives.</w:t>
      </w:r>
      <w:r w:rsidR="00CD6A97" w:rsidRPr="00FC1A52">
        <w:rPr>
          <w:rFonts w:ascii="Times New Roman" w:hAnsi="Times New Roman"/>
          <w:sz w:val="24"/>
          <w:szCs w:val="24"/>
        </w:rPr>
        <w:t xml:space="preserve"> </w:t>
      </w:r>
    </w:p>
    <w:p w14:paraId="024163B6" w14:textId="56830347" w:rsidR="00A10190" w:rsidRPr="00FC1A52" w:rsidRDefault="00CD6A97"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 xml:space="preserve">The </w:t>
      </w:r>
      <w:r w:rsidR="00E3405C" w:rsidRPr="00FC1A52">
        <w:rPr>
          <w:rFonts w:ascii="Times New Roman" w:hAnsi="Times New Roman"/>
          <w:sz w:val="24"/>
          <w:szCs w:val="24"/>
        </w:rPr>
        <w:t xml:space="preserve">Committee noted that the </w:t>
      </w:r>
      <w:r w:rsidRPr="00FC1A52">
        <w:rPr>
          <w:rFonts w:ascii="Times New Roman" w:hAnsi="Times New Roman"/>
          <w:sz w:val="24"/>
          <w:szCs w:val="24"/>
        </w:rPr>
        <w:t xml:space="preserve">worst performing programme is </w:t>
      </w:r>
      <w:r w:rsidR="00DB03FA">
        <w:rPr>
          <w:rFonts w:ascii="Times New Roman" w:hAnsi="Times New Roman"/>
          <w:sz w:val="24"/>
          <w:szCs w:val="24"/>
        </w:rPr>
        <w:t>Programme 5 (</w:t>
      </w:r>
      <w:r w:rsidR="000D5B21" w:rsidRPr="00FC1A52">
        <w:rPr>
          <w:rFonts w:ascii="Times New Roman" w:hAnsi="Times New Roman"/>
          <w:sz w:val="24"/>
          <w:szCs w:val="24"/>
        </w:rPr>
        <w:t>Hospitals, Tertiary Services and Workforce Development</w:t>
      </w:r>
      <w:r w:rsidR="00DB03FA">
        <w:rPr>
          <w:rFonts w:ascii="Times New Roman" w:hAnsi="Times New Roman"/>
          <w:sz w:val="24"/>
          <w:szCs w:val="24"/>
        </w:rPr>
        <w:t>)</w:t>
      </w:r>
      <w:r w:rsidR="000D5B21" w:rsidRPr="00FC1A52">
        <w:rPr>
          <w:rFonts w:ascii="Times New Roman" w:hAnsi="Times New Roman"/>
          <w:sz w:val="24"/>
          <w:szCs w:val="24"/>
        </w:rPr>
        <w:t xml:space="preserve"> </w:t>
      </w:r>
      <w:r w:rsidR="00E3405C" w:rsidRPr="00FC1A52">
        <w:rPr>
          <w:rFonts w:ascii="Times New Roman" w:hAnsi="Times New Roman"/>
          <w:sz w:val="24"/>
          <w:szCs w:val="24"/>
        </w:rPr>
        <w:t xml:space="preserve">which </w:t>
      </w:r>
      <w:r w:rsidR="000D5B21" w:rsidRPr="00FC1A52">
        <w:rPr>
          <w:rFonts w:ascii="Times New Roman" w:hAnsi="Times New Roman"/>
          <w:sz w:val="24"/>
          <w:szCs w:val="24"/>
        </w:rPr>
        <w:t xml:space="preserve">only achieved 25% of its targets, </w:t>
      </w:r>
      <w:r w:rsidRPr="00FC1A52">
        <w:rPr>
          <w:rFonts w:ascii="Times New Roman" w:hAnsi="Times New Roman"/>
          <w:sz w:val="24"/>
          <w:szCs w:val="24"/>
        </w:rPr>
        <w:t xml:space="preserve">yet spent 99.9% of its allocated budget. </w:t>
      </w:r>
    </w:p>
    <w:p w14:paraId="2703956A" w14:textId="40AC015B" w:rsidR="00A10190" w:rsidRPr="00FC1A52" w:rsidRDefault="00DE23E2"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 xml:space="preserve">The Committee expressed concern </w:t>
      </w:r>
      <w:r w:rsidRPr="00FC1A52">
        <w:rPr>
          <w:rFonts w:ascii="Times New Roman" w:hAnsi="Times New Roman"/>
          <w:sz w:val="24"/>
          <w:szCs w:val="24"/>
          <w:lang w:val="en-US"/>
        </w:rPr>
        <w:t xml:space="preserve">that staffing levels at primary health care facilities </w:t>
      </w:r>
      <w:r w:rsidR="008341CB">
        <w:rPr>
          <w:rFonts w:ascii="Times New Roman" w:hAnsi="Times New Roman"/>
          <w:sz w:val="24"/>
          <w:szCs w:val="24"/>
          <w:lang w:val="en-US"/>
        </w:rPr>
        <w:t>were</w:t>
      </w:r>
      <w:r w:rsidRPr="00FC1A52">
        <w:rPr>
          <w:rFonts w:ascii="Times New Roman" w:hAnsi="Times New Roman"/>
          <w:sz w:val="24"/>
          <w:szCs w:val="24"/>
          <w:lang w:val="en-US"/>
        </w:rPr>
        <w:t xml:space="preserve"> not in line with WISN report recommendations.</w:t>
      </w:r>
    </w:p>
    <w:p w14:paraId="2635A2DE" w14:textId="22B86639" w:rsidR="00C51C45" w:rsidRDefault="00DE23E2"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lang w:val="en-US"/>
        </w:rPr>
        <w:t>The Committee was concerned about the slow progress in the implement</w:t>
      </w:r>
      <w:r w:rsidR="00681355" w:rsidRPr="00FC1A52">
        <w:rPr>
          <w:rFonts w:ascii="Times New Roman" w:hAnsi="Times New Roman"/>
          <w:sz w:val="24"/>
          <w:szCs w:val="24"/>
          <w:lang w:val="en-US"/>
        </w:rPr>
        <w:t xml:space="preserve">ation of the </w:t>
      </w:r>
      <w:r w:rsidR="00C51C45" w:rsidRPr="00D47E87">
        <w:rPr>
          <w:rFonts w:ascii="Times New Roman" w:hAnsi="Times New Roman"/>
          <w:bCs/>
          <w:iCs/>
          <w:sz w:val="24"/>
          <w:szCs w:val="24"/>
        </w:rPr>
        <w:t xml:space="preserve">new nursing qualification </w:t>
      </w:r>
      <w:r w:rsidR="00C77FBF">
        <w:rPr>
          <w:rFonts w:ascii="Times New Roman" w:hAnsi="Times New Roman"/>
          <w:bCs/>
          <w:iCs/>
          <w:sz w:val="24"/>
          <w:szCs w:val="24"/>
        </w:rPr>
        <w:t>and curriculum</w:t>
      </w:r>
      <w:r w:rsidR="00C51C45">
        <w:rPr>
          <w:rFonts w:ascii="Times New Roman" w:hAnsi="Times New Roman"/>
          <w:bCs/>
          <w:iCs/>
          <w:sz w:val="24"/>
          <w:szCs w:val="24"/>
        </w:rPr>
        <w:t>.</w:t>
      </w:r>
    </w:p>
    <w:p w14:paraId="2A985BF8" w14:textId="32208FB3" w:rsidR="00A10190" w:rsidRPr="00FC1A52" w:rsidRDefault="008912BB"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The Committee noted with concern</w:t>
      </w:r>
      <w:r w:rsidRPr="00C51C45">
        <w:rPr>
          <w:rFonts w:ascii="Times New Roman" w:hAnsi="Times New Roman"/>
          <w:sz w:val="24"/>
          <w:szCs w:val="24"/>
        </w:rPr>
        <w:t xml:space="preserve"> the underachievement </w:t>
      </w:r>
      <w:r w:rsidR="00A10190" w:rsidRPr="00FC1A52">
        <w:rPr>
          <w:rFonts w:ascii="Times New Roman" w:hAnsi="Times New Roman"/>
          <w:sz w:val="24"/>
          <w:szCs w:val="24"/>
        </w:rPr>
        <w:t>in ensuring that hospital CEOs and PHC facility managers access the coaching and mentoring programme.</w:t>
      </w:r>
    </w:p>
    <w:p w14:paraId="08067383" w14:textId="403C4102" w:rsidR="00A10190" w:rsidRPr="00F9012A" w:rsidRDefault="00453A68"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 xml:space="preserve">The Committee was concerned </w:t>
      </w:r>
      <w:r w:rsidR="008912BB" w:rsidRPr="00FC1A52">
        <w:rPr>
          <w:rFonts w:ascii="Times New Roman" w:hAnsi="Times New Roman"/>
          <w:sz w:val="24"/>
          <w:szCs w:val="24"/>
        </w:rPr>
        <w:t xml:space="preserve">that </w:t>
      </w:r>
      <w:r w:rsidRPr="00FC1A52">
        <w:rPr>
          <w:rFonts w:ascii="Times New Roman" w:hAnsi="Times New Roman"/>
          <w:sz w:val="24"/>
          <w:szCs w:val="24"/>
        </w:rPr>
        <w:t xml:space="preserve">not all chronic patients </w:t>
      </w:r>
      <w:r w:rsidR="00E80004">
        <w:rPr>
          <w:rFonts w:ascii="Times New Roman" w:hAnsi="Times New Roman"/>
          <w:sz w:val="24"/>
          <w:szCs w:val="24"/>
        </w:rPr>
        <w:t>are enrolled for receiving medicines through the</w:t>
      </w:r>
      <w:r w:rsidR="008912BB" w:rsidRPr="00FC1A52">
        <w:rPr>
          <w:rFonts w:ascii="Times New Roman" w:hAnsi="Times New Roman"/>
          <w:sz w:val="24"/>
          <w:szCs w:val="24"/>
        </w:rPr>
        <w:t xml:space="preserve"> C</w:t>
      </w:r>
      <w:r w:rsidR="008776B1" w:rsidRPr="00FC1A52">
        <w:rPr>
          <w:rFonts w:ascii="Times New Roman" w:hAnsi="Times New Roman"/>
          <w:sz w:val="24"/>
          <w:szCs w:val="24"/>
        </w:rPr>
        <w:t xml:space="preserve">entralised </w:t>
      </w:r>
      <w:r w:rsidR="008912BB" w:rsidRPr="00FC1A52">
        <w:rPr>
          <w:rFonts w:ascii="Times New Roman" w:hAnsi="Times New Roman"/>
          <w:sz w:val="24"/>
          <w:szCs w:val="24"/>
        </w:rPr>
        <w:t>C</w:t>
      </w:r>
      <w:r w:rsidR="008776B1" w:rsidRPr="00FC1A52">
        <w:rPr>
          <w:rFonts w:ascii="Times New Roman" w:hAnsi="Times New Roman"/>
          <w:sz w:val="24"/>
          <w:szCs w:val="24"/>
        </w:rPr>
        <w:t xml:space="preserve">hronic </w:t>
      </w:r>
      <w:r w:rsidR="008912BB" w:rsidRPr="00FC1A52">
        <w:rPr>
          <w:rFonts w:ascii="Times New Roman" w:hAnsi="Times New Roman"/>
          <w:sz w:val="24"/>
          <w:szCs w:val="24"/>
        </w:rPr>
        <w:t>M</w:t>
      </w:r>
      <w:r w:rsidR="008776B1" w:rsidRPr="00FC1A52">
        <w:rPr>
          <w:rFonts w:ascii="Times New Roman" w:hAnsi="Times New Roman"/>
          <w:sz w:val="24"/>
          <w:szCs w:val="24"/>
        </w:rPr>
        <w:t xml:space="preserve">edicine Dispensing and Distribution </w:t>
      </w:r>
      <w:r w:rsidR="008912BB" w:rsidRPr="00FC1A52">
        <w:rPr>
          <w:rFonts w:ascii="Times New Roman" w:hAnsi="Times New Roman"/>
          <w:sz w:val="24"/>
          <w:szCs w:val="24"/>
        </w:rPr>
        <w:t>programme</w:t>
      </w:r>
      <w:r w:rsidR="001C5446" w:rsidRPr="00FC1A52">
        <w:rPr>
          <w:rFonts w:ascii="Times New Roman" w:hAnsi="Times New Roman"/>
          <w:sz w:val="24"/>
          <w:szCs w:val="24"/>
        </w:rPr>
        <w:t xml:space="preserve">. </w:t>
      </w:r>
    </w:p>
    <w:p w14:paraId="575E86A3" w14:textId="36007440" w:rsidR="00A10190" w:rsidRPr="00FC1A52" w:rsidRDefault="00526791"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color w:val="000000" w:themeColor="text1"/>
          <w:sz w:val="24"/>
          <w:szCs w:val="24"/>
        </w:rPr>
        <w:t>The Committee</w:t>
      </w:r>
      <w:r w:rsidR="004256F0">
        <w:rPr>
          <w:rFonts w:ascii="Times New Roman" w:hAnsi="Times New Roman"/>
          <w:color w:val="000000" w:themeColor="text1"/>
          <w:sz w:val="24"/>
          <w:szCs w:val="24"/>
        </w:rPr>
        <w:t xml:space="preserve"> raised </w:t>
      </w:r>
      <w:r w:rsidRPr="00FC1A52">
        <w:rPr>
          <w:rFonts w:ascii="Times New Roman" w:hAnsi="Times New Roman"/>
          <w:color w:val="000000" w:themeColor="text1"/>
          <w:sz w:val="24"/>
          <w:szCs w:val="24"/>
        </w:rPr>
        <w:t xml:space="preserve">concern around the </w:t>
      </w:r>
      <w:r w:rsidR="00453A68" w:rsidRPr="00FC1A52">
        <w:rPr>
          <w:rFonts w:ascii="Times New Roman" w:hAnsi="Times New Roman"/>
          <w:color w:val="000000" w:themeColor="text1"/>
          <w:sz w:val="24"/>
          <w:szCs w:val="24"/>
        </w:rPr>
        <w:t>decline</w:t>
      </w:r>
      <w:r w:rsidRPr="00FC1A52">
        <w:rPr>
          <w:rFonts w:ascii="Times New Roman" w:hAnsi="Times New Roman"/>
          <w:color w:val="000000" w:themeColor="text1"/>
          <w:sz w:val="24"/>
          <w:szCs w:val="24"/>
        </w:rPr>
        <w:t xml:space="preserve"> </w:t>
      </w:r>
      <w:r w:rsidR="00453A68" w:rsidRPr="00FC1A52">
        <w:rPr>
          <w:rFonts w:ascii="Times New Roman" w:hAnsi="Times New Roman"/>
          <w:color w:val="000000" w:themeColor="text1"/>
          <w:sz w:val="24"/>
          <w:szCs w:val="24"/>
        </w:rPr>
        <w:t>i</w:t>
      </w:r>
      <w:r w:rsidRPr="00FC1A52">
        <w:rPr>
          <w:rFonts w:ascii="Times New Roman" w:hAnsi="Times New Roman"/>
          <w:color w:val="000000" w:themeColor="text1"/>
          <w:sz w:val="24"/>
          <w:szCs w:val="24"/>
        </w:rPr>
        <w:t xml:space="preserve">n </w:t>
      </w:r>
      <w:r w:rsidR="00453A68" w:rsidRPr="00FC1A52">
        <w:rPr>
          <w:rFonts w:ascii="Times New Roman" w:hAnsi="Times New Roman"/>
          <w:color w:val="000000" w:themeColor="text1"/>
          <w:sz w:val="24"/>
          <w:szCs w:val="24"/>
        </w:rPr>
        <w:t>medical male circumcision over the past three years</w:t>
      </w:r>
      <w:r w:rsidR="00497C12" w:rsidRPr="00FC1A52">
        <w:rPr>
          <w:rFonts w:ascii="Times New Roman" w:hAnsi="Times New Roman"/>
          <w:color w:val="000000" w:themeColor="text1"/>
          <w:sz w:val="24"/>
          <w:szCs w:val="24"/>
        </w:rPr>
        <w:t>.</w:t>
      </w:r>
    </w:p>
    <w:p w14:paraId="72334C40" w14:textId="77777777" w:rsidR="00A10190" w:rsidRPr="00FC1A52" w:rsidRDefault="00497C12"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The Committee probed on what the Department was doing to assist provinc</w:t>
      </w:r>
      <w:r w:rsidR="00207BD2" w:rsidRPr="00FC1A52">
        <w:rPr>
          <w:rFonts w:ascii="Times New Roman" w:hAnsi="Times New Roman"/>
          <w:sz w:val="24"/>
          <w:szCs w:val="24"/>
        </w:rPr>
        <w:t>ial departments</w:t>
      </w:r>
      <w:r w:rsidRPr="00FC1A52">
        <w:rPr>
          <w:rFonts w:ascii="Times New Roman" w:hAnsi="Times New Roman"/>
          <w:sz w:val="24"/>
          <w:szCs w:val="24"/>
        </w:rPr>
        <w:t xml:space="preserve"> </w:t>
      </w:r>
      <w:r w:rsidR="00207BD2" w:rsidRPr="00FC1A52">
        <w:rPr>
          <w:rFonts w:ascii="Times New Roman" w:hAnsi="Times New Roman"/>
          <w:sz w:val="24"/>
          <w:szCs w:val="24"/>
        </w:rPr>
        <w:t>i</w:t>
      </w:r>
      <w:r w:rsidRPr="00FC1A52">
        <w:rPr>
          <w:rFonts w:ascii="Times New Roman" w:hAnsi="Times New Roman"/>
          <w:sz w:val="24"/>
          <w:szCs w:val="24"/>
        </w:rPr>
        <w:t xml:space="preserve">n </w:t>
      </w:r>
      <w:r w:rsidR="00207BD2" w:rsidRPr="00FC1A52">
        <w:rPr>
          <w:rFonts w:ascii="Times New Roman" w:hAnsi="Times New Roman"/>
          <w:sz w:val="24"/>
          <w:szCs w:val="24"/>
        </w:rPr>
        <w:t xml:space="preserve">improving the provision of </w:t>
      </w:r>
      <w:r w:rsidRPr="00FC1A52">
        <w:rPr>
          <w:rFonts w:ascii="Times New Roman" w:hAnsi="Times New Roman"/>
          <w:sz w:val="24"/>
          <w:szCs w:val="24"/>
        </w:rPr>
        <w:t>mental health care service</w:t>
      </w:r>
      <w:r w:rsidR="00207BD2" w:rsidRPr="00FC1A52">
        <w:rPr>
          <w:rFonts w:ascii="Times New Roman" w:hAnsi="Times New Roman"/>
          <w:sz w:val="24"/>
          <w:szCs w:val="24"/>
        </w:rPr>
        <w:t>s</w:t>
      </w:r>
      <w:r w:rsidRPr="00FC1A52">
        <w:rPr>
          <w:rFonts w:ascii="Times New Roman" w:hAnsi="Times New Roman"/>
          <w:sz w:val="24"/>
          <w:szCs w:val="24"/>
        </w:rPr>
        <w:t>.</w:t>
      </w:r>
    </w:p>
    <w:p w14:paraId="3DA7F46A" w14:textId="04D9EAF6" w:rsidR="00A10190" w:rsidRPr="00FC1A52" w:rsidRDefault="00A23BE6"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 xml:space="preserve">On Ideal Clinics, the Committee raised concern on whether the clinics </w:t>
      </w:r>
      <w:r w:rsidR="00207BD2" w:rsidRPr="00FC1A52">
        <w:rPr>
          <w:rFonts w:ascii="Times New Roman" w:hAnsi="Times New Roman"/>
          <w:sz w:val="24"/>
          <w:szCs w:val="24"/>
        </w:rPr>
        <w:t xml:space="preserve">that achieved ideal status </w:t>
      </w:r>
      <w:r w:rsidRPr="00FC1A52">
        <w:rPr>
          <w:rFonts w:ascii="Times New Roman" w:hAnsi="Times New Roman"/>
          <w:sz w:val="24"/>
          <w:szCs w:val="24"/>
        </w:rPr>
        <w:t xml:space="preserve">are </w:t>
      </w:r>
      <w:r w:rsidR="00207BD2" w:rsidRPr="00FC1A52">
        <w:rPr>
          <w:rFonts w:ascii="Times New Roman" w:hAnsi="Times New Roman"/>
          <w:sz w:val="24"/>
          <w:szCs w:val="24"/>
        </w:rPr>
        <w:t>re</w:t>
      </w:r>
      <w:r w:rsidRPr="00FC1A52">
        <w:rPr>
          <w:rFonts w:ascii="Times New Roman" w:hAnsi="Times New Roman"/>
          <w:sz w:val="24"/>
          <w:szCs w:val="24"/>
        </w:rPr>
        <w:t xml:space="preserve">assessed </w:t>
      </w:r>
      <w:r w:rsidR="00207BD2" w:rsidRPr="00FC1A52">
        <w:rPr>
          <w:rFonts w:ascii="Times New Roman" w:hAnsi="Times New Roman"/>
          <w:sz w:val="24"/>
          <w:szCs w:val="24"/>
        </w:rPr>
        <w:t xml:space="preserve">to ensure </w:t>
      </w:r>
      <w:r w:rsidR="00281CD0">
        <w:rPr>
          <w:rFonts w:ascii="Times New Roman" w:hAnsi="Times New Roman"/>
          <w:sz w:val="24"/>
          <w:szCs w:val="24"/>
        </w:rPr>
        <w:t xml:space="preserve">that the status is maintained. </w:t>
      </w:r>
    </w:p>
    <w:p w14:paraId="5A201648" w14:textId="6A745DCD" w:rsidR="00DE74C9" w:rsidRPr="00381B28" w:rsidRDefault="00DE74C9" w:rsidP="00FC1A52">
      <w:pPr>
        <w:pStyle w:val="ListParagraph"/>
        <w:numPr>
          <w:ilvl w:val="0"/>
          <w:numId w:val="139"/>
        </w:numPr>
        <w:spacing w:after="0"/>
        <w:jc w:val="both"/>
        <w:rPr>
          <w:rFonts w:ascii="Times New Roman" w:hAnsi="Times New Roman"/>
          <w:sz w:val="24"/>
          <w:szCs w:val="24"/>
        </w:rPr>
      </w:pPr>
      <w:r w:rsidRPr="00FC1A52">
        <w:rPr>
          <w:rFonts w:ascii="Times New Roman" w:hAnsi="Times New Roman"/>
          <w:sz w:val="24"/>
          <w:szCs w:val="24"/>
        </w:rPr>
        <w:t>The Committee noted that the post of Registrar for the interim Traditional Practitioners Council has been filled, however</w:t>
      </w:r>
      <w:r w:rsidRPr="00FC1A52">
        <w:rPr>
          <w:rFonts w:ascii="Times New Roman" w:hAnsi="Times New Roman"/>
          <w:sz w:val="24"/>
        </w:rPr>
        <w:t xml:space="preserve"> raised concern that the Council was not fully functional due to lack of funding. </w:t>
      </w:r>
    </w:p>
    <w:p w14:paraId="07533C16" w14:textId="328B189D" w:rsidR="004256F0" w:rsidRPr="00C64CF1" w:rsidRDefault="004256F0" w:rsidP="004256F0">
      <w:pPr>
        <w:pStyle w:val="ListParagraph"/>
        <w:numPr>
          <w:ilvl w:val="0"/>
          <w:numId w:val="139"/>
        </w:numPr>
        <w:spacing w:after="0"/>
        <w:jc w:val="both"/>
        <w:rPr>
          <w:rFonts w:ascii="Times New Roman" w:hAnsi="Times New Roman"/>
          <w:sz w:val="24"/>
        </w:rPr>
      </w:pPr>
      <w:r w:rsidRPr="00C64CF1">
        <w:rPr>
          <w:rFonts w:ascii="Times New Roman" w:hAnsi="Times New Roman"/>
          <w:sz w:val="24"/>
        </w:rPr>
        <w:t xml:space="preserve">The Committee raised its concern on the </w:t>
      </w:r>
      <w:r w:rsidR="008341CB">
        <w:rPr>
          <w:rFonts w:ascii="Times New Roman" w:hAnsi="Times New Roman"/>
          <w:sz w:val="24"/>
        </w:rPr>
        <w:t xml:space="preserve">challenges </w:t>
      </w:r>
      <w:r w:rsidRPr="00C64CF1">
        <w:rPr>
          <w:rFonts w:ascii="Times New Roman" w:hAnsi="Times New Roman"/>
          <w:sz w:val="24"/>
        </w:rPr>
        <w:t xml:space="preserve">and backlogs </w:t>
      </w:r>
      <w:r w:rsidR="008341CB">
        <w:rPr>
          <w:rFonts w:ascii="Times New Roman" w:hAnsi="Times New Roman"/>
          <w:sz w:val="24"/>
        </w:rPr>
        <w:t>at</w:t>
      </w:r>
      <w:r w:rsidRPr="00C64CF1">
        <w:rPr>
          <w:rFonts w:ascii="Times New Roman" w:hAnsi="Times New Roman"/>
          <w:sz w:val="24"/>
        </w:rPr>
        <w:t xml:space="preserve"> the Forensic Chemistry Laboratories. </w:t>
      </w:r>
    </w:p>
    <w:p w14:paraId="1F34D19D" w14:textId="6964AB54" w:rsidR="004256F0" w:rsidRPr="00A4671C" w:rsidRDefault="004256F0" w:rsidP="004256F0">
      <w:pPr>
        <w:pStyle w:val="ListParagraph"/>
        <w:numPr>
          <w:ilvl w:val="0"/>
          <w:numId w:val="139"/>
        </w:numPr>
        <w:spacing w:after="0"/>
        <w:jc w:val="both"/>
        <w:rPr>
          <w:rFonts w:ascii="Times New Roman" w:hAnsi="Times New Roman"/>
          <w:sz w:val="24"/>
        </w:rPr>
      </w:pPr>
      <w:r w:rsidRPr="00A4671C">
        <w:rPr>
          <w:rFonts w:ascii="Times New Roman" w:hAnsi="Times New Roman"/>
          <w:sz w:val="24"/>
        </w:rPr>
        <w:t>The Committee raised the issue of the unemployed graduates and interns not being absorbed into the Department after the initial contract expired</w:t>
      </w:r>
      <w:r w:rsidR="00726222" w:rsidRPr="00FC1A52">
        <w:rPr>
          <w:rFonts w:ascii="Times New Roman" w:hAnsi="Times New Roman"/>
          <w:sz w:val="24"/>
        </w:rPr>
        <w:t xml:space="preserve"> and </w:t>
      </w:r>
      <w:r w:rsidRPr="00A4671C">
        <w:rPr>
          <w:rFonts w:ascii="Times New Roman" w:hAnsi="Times New Roman"/>
          <w:sz w:val="24"/>
        </w:rPr>
        <w:t xml:space="preserve">that an arbitration process is underway. </w:t>
      </w:r>
    </w:p>
    <w:p w14:paraId="485A41A9" w14:textId="677D1C5B" w:rsidR="004256F0" w:rsidRPr="00A4671C" w:rsidRDefault="004256F0" w:rsidP="004256F0">
      <w:pPr>
        <w:pStyle w:val="ListParagraph"/>
        <w:numPr>
          <w:ilvl w:val="0"/>
          <w:numId w:val="139"/>
        </w:numPr>
        <w:spacing w:after="0"/>
        <w:jc w:val="both"/>
        <w:rPr>
          <w:rFonts w:ascii="Times New Roman" w:hAnsi="Times New Roman"/>
          <w:sz w:val="24"/>
        </w:rPr>
      </w:pPr>
      <w:r w:rsidRPr="00A4671C">
        <w:rPr>
          <w:rFonts w:ascii="Times New Roman" w:hAnsi="Times New Roman"/>
          <w:sz w:val="24"/>
        </w:rPr>
        <w:t xml:space="preserve">The Committee is concerned that despite the large amounts of money spent on condoms, the incidence of HIV is not declining sufficiently. </w:t>
      </w:r>
    </w:p>
    <w:p w14:paraId="62D0AFEC" w14:textId="3FB07402" w:rsidR="004256F0" w:rsidRPr="00522B03" w:rsidRDefault="004256F0" w:rsidP="004256F0">
      <w:pPr>
        <w:pStyle w:val="ListParagraph"/>
        <w:numPr>
          <w:ilvl w:val="0"/>
          <w:numId w:val="139"/>
        </w:numPr>
        <w:spacing w:after="0"/>
        <w:jc w:val="both"/>
        <w:rPr>
          <w:rFonts w:ascii="Times New Roman" w:hAnsi="Times New Roman"/>
          <w:sz w:val="24"/>
        </w:rPr>
      </w:pPr>
      <w:r w:rsidRPr="00522B03">
        <w:rPr>
          <w:rFonts w:ascii="Times New Roman" w:hAnsi="Times New Roman"/>
          <w:sz w:val="24"/>
        </w:rPr>
        <w:t xml:space="preserve">The Committee raised its concern </w:t>
      </w:r>
      <w:r w:rsidR="00726222" w:rsidRPr="00FC1A52">
        <w:rPr>
          <w:rFonts w:ascii="Times New Roman" w:hAnsi="Times New Roman"/>
          <w:sz w:val="24"/>
        </w:rPr>
        <w:t>on</w:t>
      </w:r>
      <w:r w:rsidRPr="00522B03">
        <w:rPr>
          <w:rFonts w:ascii="Times New Roman" w:hAnsi="Times New Roman"/>
          <w:sz w:val="24"/>
        </w:rPr>
        <w:t xml:space="preserve"> </w:t>
      </w:r>
      <w:r w:rsidR="00726222" w:rsidRPr="00FC1A52">
        <w:rPr>
          <w:rFonts w:ascii="Times New Roman" w:hAnsi="Times New Roman"/>
          <w:sz w:val="24"/>
        </w:rPr>
        <w:t>the lack</w:t>
      </w:r>
      <w:r w:rsidR="005C5FE0">
        <w:rPr>
          <w:rFonts w:ascii="Times New Roman" w:hAnsi="Times New Roman"/>
          <w:sz w:val="24"/>
        </w:rPr>
        <w:t xml:space="preserve"> of inter</w:t>
      </w:r>
      <w:r w:rsidR="00726222" w:rsidRPr="00FC1A52">
        <w:rPr>
          <w:rFonts w:ascii="Times New Roman" w:hAnsi="Times New Roman"/>
          <w:sz w:val="24"/>
        </w:rPr>
        <w:t xml:space="preserve">governmental collaborations in addressing </w:t>
      </w:r>
      <w:r w:rsidR="00E13AD7">
        <w:rPr>
          <w:rFonts w:ascii="Times New Roman" w:hAnsi="Times New Roman"/>
          <w:sz w:val="24"/>
        </w:rPr>
        <w:t>cross-cutting</w:t>
      </w:r>
      <w:r w:rsidR="00726222" w:rsidRPr="00FC1A52">
        <w:rPr>
          <w:rFonts w:ascii="Times New Roman" w:hAnsi="Times New Roman"/>
          <w:sz w:val="24"/>
        </w:rPr>
        <w:t xml:space="preserve"> issues, for instance </w:t>
      </w:r>
      <w:r w:rsidR="00E97FB7">
        <w:rPr>
          <w:rFonts w:ascii="Times New Roman" w:hAnsi="Times New Roman"/>
          <w:sz w:val="24"/>
        </w:rPr>
        <w:t>malnutrition</w:t>
      </w:r>
      <w:r w:rsidR="00E13AD7">
        <w:rPr>
          <w:rFonts w:ascii="Times New Roman" w:hAnsi="Times New Roman"/>
          <w:sz w:val="24"/>
        </w:rPr>
        <w:t>,</w:t>
      </w:r>
      <w:r w:rsidRPr="00522B03">
        <w:rPr>
          <w:rFonts w:ascii="Times New Roman" w:hAnsi="Times New Roman"/>
          <w:sz w:val="24"/>
        </w:rPr>
        <w:t xml:space="preserve"> with other Departments such as Social Development, Agriculture, Forestry and Fisheries and Basic Education. </w:t>
      </w:r>
    </w:p>
    <w:p w14:paraId="646EEFD9" w14:textId="77777777" w:rsidR="003F4A17" w:rsidRPr="00D202E8" w:rsidRDefault="003F4A17" w:rsidP="001958EC">
      <w:pPr>
        <w:pStyle w:val="ListParagraph"/>
        <w:spacing w:after="0"/>
        <w:jc w:val="both"/>
        <w:rPr>
          <w:rFonts w:ascii="Times New Roman" w:hAnsi="Times New Roman"/>
          <w:b/>
          <w:color w:val="FF0000"/>
          <w:sz w:val="24"/>
          <w:szCs w:val="24"/>
        </w:rPr>
      </w:pPr>
    </w:p>
    <w:p w14:paraId="0EF43D37" w14:textId="78E794A7" w:rsidR="003F4A17" w:rsidRPr="00FC1A52" w:rsidRDefault="003F4A17"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 xml:space="preserve">South African Medical Research Council </w:t>
      </w:r>
    </w:p>
    <w:p w14:paraId="4ADD113D" w14:textId="77777777" w:rsidR="003F4A17" w:rsidRPr="00D202E8" w:rsidRDefault="003F4A17" w:rsidP="001958EC">
      <w:pPr>
        <w:pStyle w:val="ListParagraph"/>
        <w:spacing w:after="0"/>
        <w:jc w:val="both"/>
        <w:rPr>
          <w:rFonts w:ascii="Times New Roman" w:hAnsi="Times New Roman"/>
          <w:b/>
          <w:color w:val="FF0000"/>
          <w:sz w:val="24"/>
          <w:szCs w:val="24"/>
        </w:rPr>
      </w:pPr>
    </w:p>
    <w:p w14:paraId="7D63E4AF" w14:textId="04436A59" w:rsidR="00967D88" w:rsidRPr="00FC1A52" w:rsidRDefault="003F4A17" w:rsidP="00FC1A52">
      <w:pPr>
        <w:pStyle w:val="ListParagraph"/>
        <w:numPr>
          <w:ilvl w:val="0"/>
          <w:numId w:val="140"/>
        </w:numPr>
        <w:spacing w:after="0"/>
        <w:jc w:val="both"/>
        <w:rPr>
          <w:rFonts w:ascii="Times New Roman" w:hAnsi="Times New Roman"/>
          <w:sz w:val="24"/>
          <w:szCs w:val="24"/>
        </w:rPr>
      </w:pPr>
      <w:r w:rsidRPr="00FC1A52">
        <w:rPr>
          <w:rFonts w:ascii="Times New Roman" w:hAnsi="Times New Roman"/>
          <w:sz w:val="24"/>
          <w:szCs w:val="24"/>
        </w:rPr>
        <w:t xml:space="preserve">The Committee commended the SAMRC for maintaining its status of a clean audit report for five consecutive years. </w:t>
      </w:r>
    </w:p>
    <w:p w14:paraId="3EEC7792" w14:textId="4C328CCF" w:rsidR="00967D88" w:rsidRPr="00FC1A52" w:rsidRDefault="003F4A17" w:rsidP="00FC1A52">
      <w:pPr>
        <w:pStyle w:val="ListParagraph"/>
        <w:numPr>
          <w:ilvl w:val="0"/>
          <w:numId w:val="140"/>
        </w:numPr>
        <w:spacing w:after="0"/>
        <w:jc w:val="both"/>
        <w:rPr>
          <w:rFonts w:ascii="Times New Roman" w:hAnsi="Times New Roman"/>
          <w:sz w:val="24"/>
          <w:szCs w:val="24"/>
        </w:rPr>
      </w:pPr>
      <w:r w:rsidRPr="00FC1A52">
        <w:rPr>
          <w:rFonts w:ascii="Times New Roman" w:hAnsi="Times New Roman"/>
          <w:sz w:val="24"/>
          <w:szCs w:val="24"/>
        </w:rPr>
        <w:t>The SAMRC incurred irregular expenditure amounting to R484 000.</w:t>
      </w:r>
      <w:r w:rsidRPr="00FC1A52">
        <w:rPr>
          <w:rFonts w:ascii="Times New Roman" w:hAnsi="Times New Roman"/>
          <w:sz w:val="24"/>
          <w:szCs w:val="24"/>
          <w:lang w:val="en-US"/>
        </w:rPr>
        <w:t xml:space="preserve"> The Committee probed </w:t>
      </w:r>
      <w:r w:rsidR="009D3C10">
        <w:rPr>
          <w:rFonts w:ascii="Times New Roman" w:hAnsi="Times New Roman"/>
          <w:sz w:val="24"/>
          <w:szCs w:val="24"/>
          <w:lang w:val="en-US"/>
        </w:rPr>
        <w:t xml:space="preserve">the entity </w:t>
      </w:r>
      <w:r w:rsidRPr="00FC1A52">
        <w:rPr>
          <w:rFonts w:ascii="Times New Roman" w:hAnsi="Times New Roman"/>
          <w:sz w:val="24"/>
          <w:szCs w:val="24"/>
          <w:lang w:val="en-US"/>
        </w:rPr>
        <w:t xml:space="preserve">on measures </w:t>
      </w:r>
      <w:r w:rsidR="009D3C10">
        <w:rPr>
          <w:rFonts w:ascii="Times New Roman" w:hAnsi="Times New Roman"/>
          <w:sz w:val="24"/>
          <w:szCs w:val="24"/>
          <w:lang w:val="en-US"/>
        </w:rPr>
        <w:t xml:space="preserve">to implement on </w:t>
      </w:r>
      <w:r w:rsidRPr="00FC1A52">
        <w:rPr>
          <w:rFonts w:ascii="Times New Roman" w:hAnsi="Times New Roman"/>
          <w:sz w:val="24"/>
          <w:szCs w:val="24"/>
          <w:lang w:val="en-US"/>
        </w:rPr>
        <w:t>mitigat</w:t>
      </w:r>
      <w:r w:rsidR="009D3C10">
        <w:rPr>
          <w:rFonts w:ascii="Times New Roman" w:hAnsi="Times New Roman"/>
          <w:sz w:val="24"/>
          <w:szCs w:val="24"/>
          <w:lang w:val="en-US"/>
        </w:rPr>
        <w:t>ing</w:t>
      </w:r>
      <w:r w:rsidRPr="00FC1A52">
        <w:rPr>
          <w:rFonts w:ascii="Times New Roman" w:hAnsi="Times New Roman"/>
          <w:sz w:val="24"/>
          <w:szCs w:val="24"/>
          <w:lang w:val="en-US"/>
        </w:rPr>
        <w:t xml:space="preserve"> irregular expenditure.</w:t>
      </w:r>
    </w:p>
    <w:p w14:paraId="53A96103" w14:textId="44759581" w:rsidR="00967D88" w:rsidRPr="00FC1A52" w:rsidRDefault="004256F0" w:rsidP="00FC1A52">
      <w:pPr>
        <w:pStyle w:val="ListParagraph"/>
        <w:numPr>
          <w:ilvl w:val="0"/>
          <w:numId w:val="140"/>
        </w:numPr>
        <w:spacing w:after="0"/>
        <w:jc w:val="both"/>
        <w:rPr>
          <w:rFonts w:ascii="Times New Roman" w:hAnsi="Times New Roman"/>
          <w:sz w:val="24"/>
          <w:szCs w:val="24"/>
        </w:rPr>
      </w:pPr>
      <w:r>
        <w:rPr>
          <w:rFonts w:ascii="Times New Roman" w:hAnsi="Times New Roman"/>
          <w:sz w:val="24"/>
          <w:szCs w:val="24"/>
        </w:rPr>
        <w:t xml:space="preserve">The Committee raised </w:t>
      </w:r>
      <w:r w:rsidR="003F4A17" w:rsidRPr="00FC1A52">
        <w:rPr>
          <w:rFonts w:ascii="Times New Roman" w:hAnsi="Times New Roman"/>
          <w:sz w:val="24"/>
          <w:szCs w:val="24"/>
        </w:rPr>
        <w:t xml:space="preserve">concern regarding the overpayment of Board members to the amount of R113.3 million prior to approval by the National Department of Health.  </w:t>
      </w:r>
    </w:p>
    <w:p w14:paraId="065480D6" w14:textId="145C6D9B" w:rsidR="003F4A17" w:rsidRPr="00FC1A52" w:rsidRDefault="004B7A0B" w:rsidP="00FC1A52">
      <w:pPr>
        <w:pStyle w:val="ListParagraph"/>
        <w:numPr>
          <w:ilvl w:val="0"/>
          <w:numId w:val="140"/>
        </w:numPr>
        <w:spacing w:after="0"/>
        <w:jc w:val="both"/>
        <w:rPr>
          <w:rFonts w:ascii="Times New Roman" w:hAnsi="Times New Roman"/>
          <w:sz w:val="24"/>
          <w:szCs w:val="24"/>
        </w:rPr>
      </w:pPr>
      <w:r>
        <w:rPr>
          <w:rFonts w:ascii="Times New Roman" w:hAnsi="Times New Roman"/>
          <w:sz w:val="24"/>
          <w:szCs w:val="24"/>
          <w:lang w:val="en-US"/>
        </w:rPr>
        <w:t>Furthermore, the Committee raised concern about the lack of</w:t>
      </w:r>
      <w:r w:rsidR="003F4A17" w:rsidRPr="00FC1A52">
        <w:rPr>
          <w:rFonts w:ascii="Times New Roman" w:hAnsi="Times New Roman"/>
          <w:sz w:val="24"/>
          <w:szCs w:val="24"/>
          <w:lang w:val="en-US"/>
        </w:rPr>
        <w:t xml:space="preserve"> visibility of the SAMRC in rural areas. </w:t>
      </w:r>
    </w:p>
    <w:p w14:paraId="3323FCE4" w14:textId="77777777" w:rsidR="009D3C10" w:rsidRPr="00FC1A52" w:rsidRDefault="009D3C10" w:rsidP="00FC1A52">
      <w:pPr>
        <w:pStyle w:val="ListParagraph"/>
        <w:spacing w:after="0"/>
        <w:ind w:left="810"/>
        <w:jc w:val="both"/>
        <w:rPr>
          <w:rFonts w:ascii="Times New Roman" w:hAnsi="Times New Roman"/>
          <w:sz w:val="24"/>
          <w:szCs w:val="24"/>
        </w:rPr>
      </w:pPr>
    </w:p>
    <w:p w14:paraId="78BA5AAC" w14:textId="2546F3F2" w:rsidR="003F4A17" w:rsidRPr="00FC1A52" w:rsidRDefault="003F4A17" w:rsidP="00FC1A52">
      <w:pPr>
        <w:pStyle w:val="ListParagraph"/>
        <w:numPr>
          <w:ilvl w:val="1"/>
          <w:numId w:val="1"/>
        </w:numPr>
        <w:spacing w:after="0"/>
        <w:jc w:val="both"/>
        <w:rPr>
          <w:rFonts w:ascii="Times New Roman" w:hAnsi="Times New Roman"/>
          <w:b/>
          <w:color w:val="FF0000"/>
          <w:sz w:val="24"/>
          <w:szCs w:val="24"/>
        </w:rPr>
      </w:pPr>
      <w:r w:rsidRPr="00FC1A52">
        <w:rPr>
          <w:rFonts w:ascii="Times New Roman" w:hAnsi="Times New Roman"/>
          <w:b/>
          <w:sz w:val="24"/>
          <w:szCs w:val="24"/>
        </w:rPr>
        <w:t xml:space="preserve">National Health Laboratory Services </w:t>
      </w:r>
    </w:p>
    <w:p w14:paraId="20355E9D" w14:textId="77777777" w:rsidR="003F4A17" w:rsidRPr="00D202E8" w:rsidRDefault="003F4A17" w:rsidP="001958EC">
      <w:pPr>
        <w:pStyle w:val="ListParagraph"/>
        <w:spacing w:after="0"/>
        <w:jc w:val="both"/>
        <w:rPr>
          <w:rFonts w:ascii="Times New Roman" w:hAnsi="Times New Roman"/>
          <w:color w:val="FF0000"/>
          <w:sz w:val="24"/>
          <w:szCs w:val="24"/>
        </w:rPr>
      </w:pPr>
    </w:p>
    <w:p w14:paraId="660CC554" w14:textId="000E204A" w:rsidR="007C5AD1" w:rsidRDefault="007C5AD1" w:rsidP="001958EC">
      <w:pPr>
        <w:pStyle w:val="ListParagraph"/>
        <w:numPr>
          <w:ilvl w:val="0"/>
          <w:numId w:val="125"/>
        </w:numPr>
        <w:spacing w:after="0"/>
        <w:jc w:val="both"/>
        <w:rPr>
          <w:rFonts w:ascii="Times New Roman" w:hAnsi="Times New Roman"/>
          <w:sz w:val="24"/>
          <w:szCs w:val="24"/>
        </w:rPr>
      </w:pPr>
      <w:r>
        <w:rPr>
          <w:rFonts w:ascii="Times New Roman" w:hAnsi="Times New Roman"/>
          <w:sz w:val="24"/>
          <w:szCs w:val="24"/>
        </w:rPr>
        <w:t xml:space="preserve">The Committee noted with concern that the NHLS has regressed from unqualified to qualified audit opinion. </w:t>
      </w:r>
    </w:p>
    <w:p w14:paraId="3A7B76B1" w14:textId="3761C006" w:rsidR="003F4A17" w:rsidRPr="00504132" w:rsidRDefault="003F4A17" w:rsidP="001958EC">
      <w:pPr>
        <w:pStyle w:val="ListParagraph"/>
        <w:numPr>
          <w:ilvl w:val="0"/>
          <w:numId w:val="125"/>
        </w:numPr>
        <w:spacing w:after="0"/>
        <w:jc w:val="both"/>
        <w:rPr>
          <w:rFonts w:ascii="Times New Roman" w:hAnsi="Times New Roman"/>
          <w:sz w:val="24"/>
          <w:szCs w:val="24"/>
        </w:rPr>
      </w:pPr>
      <w:r w:rsidRPr="005D4512">
        <w:rPr>
          <w:rFonts w:ascii="Times New Roman" w:hAnsi="Times New Roman"/>
          <w:sz w:val="24"/>
          <w:szCs w:val="24"/>
        </w:rPr>
        <w:t xml:space="preserve">The NHLS </w:t>
      </w:r>
      <w:r w:rsidR="00F931E9">
        <w:rPr>
          <w:rFonts w:ascii="Times New Roman" w:hAnsi="Times New Roman"/>
          <w:sz w:val="24"/>
          <w:szCs w:val="24"/>
        </w:rPr>
        <w:t>faces</w:t>
      </w:r>
      <w:r w:rsidRPr="005D4512">
        <w:rPr>
          <w:rFonts w:ascii="Times New Roman" w:hAnsi="Times New Roman"/>
          <w:sz w:val="24"/>
          <w:szCs w:val="24"/>
        </w:rPr>
        <w:t xml:space="preserve"> </w:t>
      </w:r>
      <w:r w:rsidR="00F931E9">
        <w:rPr>
          <w:rFonts w:ascii="Times New Roman" w:hAnsi="Times New Roman"/>
          <w:sz w:val="24"/>
          <w:szCs w:val="24"/>
        </w:rPr>
        <w:t>significant</w:t>
      </w:r>
      <w:r w:rsidRPr="005D4512">
        <w:rPr>
          <w:rFonts w:ascii="Times New Roman" w:hAnsi="Times New Roman"/>
          <w:sz w:val="24"/>
          <w:szCs w:val="24"/>
        </w:rPr>
        <w:t xml:space="preserve"> financial challenge</w:t>
      </w:r>
      <w:r w:rsidR="00F931E9">
        <w:rPr>
          <w:rFonts w:ascii="Times New Roman" w:hAnsi="Times New Roman"/>
          <w:sz w:val="24"/>
          <w:szCs w:val="24"/>
        </w:rPr>
        <w:t>s</w:t>
      </w:r>
      <w:r>
        <w:rPr>
          <w:rFonts w:ascii="Times New Roman" w:hAnsi="Times New Roman"/>
          <w:sz w:val="24"/>
          <w:szCs w:val="24"/>
        </w:rPr>
        <w:t xml:space="preserve"> relating to the d</w:t>
      </w:r>
      <w:r w:rsidR="00F931E9">
        <w:rPr>
          <w:rFonts w:ascii="Times New Roman" w:hAnsi="Times New Roman"/>
          <w:sz w:val="24"/>
          <w:szCs w:val="24"/>
        </w:rPr>
        <w:t xml:space="preserve">ifficulty to collect payments </w:t>
      </w:r>
      <w:r>
        <w:rPr>
          <w:rFonts w:ascii="Times New Roman" w:hAnsi="Times New Roman"/>
          <w:sz w:val="24"/>
          <w:szCs w:val="24"/>
        </w:rPr>
        <w:t>from provincial departments of health</w:t>
      </w:r>
      <w:r w:rsidR="00F931E9">
        <w:rPr>
          <w:rFonts w:ascii="Times New Roman" w:hAnsi="Times New Roman"/>
          <w:sz w:val="24"/>
          <w:szCs w:val="24"/>
        </w:rPr>
        <w:t xml:space="preserve"> for services rendered</w:t>
      </w:r>
      <w:r w:rsidRPr="00504132">
        <w:rPr>
          <w:rFonts w:ascii="Times New Roman" w:hAnsi="Times New Roman"/>
          <w:sz w:val="24"/>
          <w:szCs w:val="24"/>
        </w:rPr>
        <w:t xml:space="preserve">.  </w:t>
      </w:r>
    </w:p>
    <w:p w14:paraId="2D852CFC" w14:textId="7ED9DA9F" w:rsidR="003F4A17" w:rsidRPr="00504132" w:rsidRDefault="003F4A17" w:rsidP="001958EC">
      <w:pPr>
        <w:pStyle w:val="ListParagraph"/>
        <w:numPr>
          <w:ilvl w:val="0"/>
          <w:numId w:val="125"/>
        </w:numPr>
        <w:spacing w:after="0"/>
        <w:jc w:val="both"/>
        <w:rPr>
          <w:rFonts w:ascii="Times New Roman" w:hAnsi="Times New Roman"/>
          <w:sz w:val="24"/>
          <w:szCs w:val="24"/>
        </w:rPr>
      </w:pPr>
      <w:r w:rsidRPr="00504132">
        <w:rPr>
          <w:rFonts w:ascii="Times New Roman" w:hAnsi="Times New Roman"/>
          <w:sz w:val="24"/>
          <w:szCs w:val="24"/>
        </w:rPr>
        <w:t xml:space="preserve">The financial situation of the NHLS is further </w:t>
      </w:r>
      <w:r w:rsidR="009A1F93">
        <w:rPr>
          <w:rFonts w:ascii="Times New Roman" w:hAnsi="Times New Roman"/>
          <w:sz w:val="24"/>
          <w:szCs w:val="24"/>
        </w:rPr>
        <w:t>exacerbated</w:t>
      </w:r>
      <w:r w:rsidRPr="00504132">
        <w:rPr>
          <w:rFonts w:ascii="Times New Roman" w:hAnsi="Times New Roman"/>
          <w:sz w:val="24"/>
          <w:szCs w:val="24"/>
        </w:rPr>
        <w:t xml:space="preserve"> by historic debt </w:t>
      </w:r>
      <w:r w:rsidR="009A1F93">
        <w:rPr>
          <w:rFonts w:ascii="Times New Roman" w:hAnsi="Times New Roman"/>
          <w:sz w:val="24"/>
          <w:szCs w:val="24"/>
        </w:rPr>
        <w:t xml:space="preserve">by </w:t>
      </w:r>
      <w:r w:rsidRPr="00504132">
        <w:rPr>
          <w:rFonts w:ascii="Times New Roman" w:hAnsi="Times New Roman"/>
          <w:sz w:val="24"/>
          <w:szCs w:val="24"/>
        </w:rPr>
        <w:t xml:space="preserve">Gauteng and KwaZulu-Natal amounting to approximately R6 billion. </w:t>
      </w:r>
    </w:p>
    <w:p w14:paraId="691B7A5D" w14:textId="7198ECA2" w:rsidR="003F4A17" w:rsidRPr="00504132" w:rsidRDefault="003F4A17" w:rsidP="001958EC">
      <w:pPr>
        <w:pStyle w:val="ListParagraph"/>
        <w:numPr>
          <w:ilvl w:val="0"/>
          <w:numId w:val="125"/>
        </w:numPr>
        <w:spacing w:after="0"/>
        <w:jc w:val="both"/>
        <w:rPr>
          <w:rFonts w:ascii="Times New Roman" w:hAnsi="Times New Roman"/>
          <w:sz w:val="24"/>
          <w:szCs w:val="24"/>
        </w:rPr>
      </w:pPr>
      <w:r w:rsidRPr="00504132">
        <w:rPr>
          <w:rFonts w:ascii="Times New Roman" w:hAnsi="Times New Roman"/>
          <w:sz w:val="24"/>
          <w:szCs w:val="24"/>
        </w:rPr>
        <w:t xml:space="preserve">The Committee expressed </w:t>
      </w:r>
      <w:r w:rsidR="00D00148">
        <w:rPr>
          <w:rFonts w:ascii="Times New Roman" w:hAnsi="Times New Roman"/>
          <w:sz w:val="24"/>
          <w:szCs w:val="24"/>
        </w:rPr>
        <w:t xml:space="preserve">serious </w:t>
      </w:r>
      <w:r w:rsidRPr="00504132">
        <w:rPr>
          <w:rFonts w:ascii="Times New Roman" w:hAnsi="Times New Roman"/>
          <w:sz w:val="24"/>
          <w:szCs w:val="24"/>
        </w:rPr>
        <w:t xml:space="preserve">concern regarding the financial viability of the NHLS and its ability to meet its financial obligations in the foreseeable future. </w:t>
      </w:r>
    </w:p>
    <w:p w14:paraId="5E32322D" w14:textId="58497939" w:rsidR="003F4A17" w:rsidRDefault="003F4A17" w:rsidP="001958EC">
      <w:pPr>
        <w:pStyle w:val="ListParagraph"/>
        <w:numPr>
          <w:ilvl w:val="0"/>
          <w:numId w:val="125"/>
        </w:numPr>
        <w:spacing w:after="0"/>
        <w:jc w:val="both"/>
        <w:rPr>
          <w:rFonts w:ascii="Times New Roman" w:hAnsi="Times New Roman"/>
          <w:sz w:val="24"/>
          <w:szCs w:val="24"/>
        </w:rPr>
      </w:pPr>
      <w:r w:rsidRPr="00504132">
        <w:rPr>
          <w:rFonts w:ascii="Times New Roman" w:hAnsi="Times New Roman"/>
          <w:sz w:val="24"/>
          <w:szCs w:val="24"/>
        </w:rPr>
        <w:t xml:space="preserve">The Committee expressed </w:t>
      </w:r>
      <w:r w:rsidR="00D00148">
        <w:rPr>
          <w:rFonts w:ascii="Times New Roman" w:hAnsi="Times New Roman"/>
          <w:sz w:val="24"/>
          <w:szCs w:val="24"/>
        </w:rPr>
        <w:t>serious</w:t>
      </w:r>
      <w:r w:rsidRPr="00504132">
        <w:rPr>
          <w:rFonts w:ascii="Times New Roman" w:hAnsi="Times New Roman"/>
          <w:sz w:val="24"/>
          <w:szCs w:val="24"/>
        </w:rPr>
        <w:t xml:space="preserve"> concern that the NHLS incurred irregular </w:t>
      </w:r>
      <w:r w:rsidRPr="00B70021">
        <w:rPr>
          <w:rFonts w:ascii="Times New Roman" w:hAnsi="Times New Roman"/>
          <w:sz w:val="24"/>
          <w:szCs w:val="24"/>
        </w:rPr>
        <w:t>expenditure amounting to R1 billion</w:t>
      </w:r>
      <w:r>
        <w:rPr>
          <w:rFonts w:ascii="Times New Roman" w:hAnsi="Times New Roman"/>
          <w:sz w:val="24"/>
          <w:szCs w:val="24"/>
        </w:rPr>
        <w:t>.</w:t>
      </w:r>
    </w:p>
    <w:p w14:paraId="46BBD3DF" w14:textId="7DDEEC96" w:rsidR="003F4A17" w:rsidRPr="00B70021" w:rsidRDefault="009A1F93" w:rsidP="001958EC">
      <w:pPr>
        <w:pStyle w:val="ListParagraph"/>
        <w:numPr>
          <w:ilvl w:val="0"/>
          <w:numId w:val="125"/>
        </w:numPr>
        <w:spacing w:after="0"/>
        <w:jc w:val="both"/>
        <w:rPr>
          <w:rFonts w:ascii="Times New Roman" w:hAnsi="Times New Roman"/>
          <w:sz w:val="24"/>
          <w:szCs w:val="24"/>
        </w:rPr>
      </w:pPr>
      <w:r>
        <w:rPr>
          <w:rFonts w:ascii="Times New Roman" w:hAnsi="Times New Roman"/>
          <w:sz w:val="24"/>
          <w:szCs w:val="24"/>
        </w:rPr>
        <w:t>Concern was raised that t</w:t>
      </w:r>
      <w:r w:rsidR="003F4A17">
        <w:rPr>
          <w:rFonts w:ascii="Times New Roman" w:hAnsi="Times New Roman"/>
          <w:sz w:val="24"/>
          <w:szCs w:val="24"/>
        </w:rPr>
        <w:t>he NHLS g</w:t>
      </w:r>
      <w:r w:rsidR="003F4A17" w:rsidRPr="00B70021">
        <w:rPr>
          <w:rFonts w:ascii="Times New Roman" w:hAnsi="Times New Roman"/>
          <w:sz w:val="24"/>
          <w:szCs w:val="24"/>
        </w:rPr>
        <w:t xml:space="preserve">enerated a deficit of R1.9 billion with liabilities exceeding assets by R19.2 million. </w:t>
      </w:r>
    </w:p>
    <w:p w14:paraId="2EBBDE97" w14:textId="1D9EFFFB" w:rsidR="003F4A17" w:rsidRDefault="003F4A17" w:rsidP="001958EC">
      <w:pPr>
        <w:pStyle w:val="ListParagraph"/>
        <w:numPr>
          <w:ilvl w:val="0"/>
          <w:numId w:val="125"/>
        </w:numPr>
        <w:spacing w:after="0"/>
        <w:jc w:val="both"/>
        <w:rPr>
          <w:rFonts w:ascii="Times New Roman" w:hAnsi="Times New Roman"/>
          <w:sz w:val="24"/>
          <w:szCs w:val="24"/>
        </w:rPr>
      </w:pPr>
      <w:r w:rsidRPr="005A2A8C">
        <w:rPr>
          <w:rFonts w:ascii="Times New Roman" w:hAnsi="Times New Roman"/>
          <w:sz w:val="24"/>
          <w:szCs w:val="24"/>
        </w:rPr>
        <w:t xml:space="preserve">The Committee observed </w:t>
      </w:r>
      <w:r w:rsidR="009A1F93">
        <w:rPr>
          <w:rFonts w:ascii="Times New Roman" w:hAnsi="Times New Roman"/>
          <w:sz w:val="24"/>
          <w:szCs w:val="24"/>
        </w:rPr>
        <w:t xml:space="preserve">with concern </w:t>
      </w:r>
      <w:r w:rsidRPr="005A2A8C">
        <w:rPr>
          <w:rFonts w:ascii="Times New Roman" w:hAnsi="Times New Roman"/>
          <w:sz w:val="24"/>
          <w:szCs w:val="24"/>
        </w:rPr>
        <w:t>that the NHLS ha</w:t>
      </w:r>
      <w:r w:rsidR="00D00148">
        <w:rPr>
          <w:rFonts w:ascii="Times New Roman" w:hAnsi="Times New Roman"/>
          <w:sz w:val="24"/>
          <w:szCs w:val="24"/>
        </w:rPr>
        <w:t>d</w:t>
      </w:r>
      <w:r w:rsidRPr="005A2A8C">
        <w:rPr>
          <w:rFonts w:ascii="Times New Roman" w:hAnsi="Times New Roman"/>
          <w:sz w:val="24"/>
          <w:szCs w:val="24"/>
        </w:rPr>
        <w:t xml:space="preserve"> </w:t>
      </w:r>
      <w:r w:rsidR="004256F0">
        <w:rPr>
          <w:rFonts w:ascii="Times New Roman" w:hAnsi="Times New Roman"/>
          <w:sz w:val="24"/>
          <w:szCs w:val="24"/>
        </w:rPr>
        <w:t>flawed</w:t>
      </w:r>
      <w:r w:rsidRPr="005A2A8C">
        <w:rPr>
          <w:rFonts w:ascii="Times New Roman" w:hAnsi="Times New Roman"/>
          <w:sz w:val="24"/>
          <w:szCs w:val="24"/>
        </w:rPr>
        <w:t xml:space="preserve"> procurement system which led to </w:t>
      </w:r>
      <w:r>
        <w:rPr>
          <w:rFonts w:ascii="Times New Roman" w:hAnsi="Times New Roman"/>
          <w:sz w:val="24"/>
          <w:szCs w:val="24"/>
        </w:rPr>
        <w:t>contracts</w:t>
      </w:r>
      <w:r w:rsidRPr="005A2A8C">
        <w:rPr>
          <w:rFonts w:ascii="Times New Roman" w:hAnsi="Times New Roman"/>
          <w:sz w:val="24"/>
          <w:szCs w:val="24"/>
        </w:rPr>
        <w:t xml:space="preserve"> being paid well after </w:t>
      </w:r>
      <w:r>
        <w:rPr>
          <w:rFonts w:ascii="Times New Roman" w:hAnsi="Times New Roman"/>
          <w:sz w:val="24"/>
          <w:szCs w:val="24"/>
        </w:rPr>
        <w:t>they ha</w:t>
      </w:r>
      <w:r w:rsidR="00D00148">
        <w:rPr>
          <w:rFonts w:ascii="Times New Roman" w:hAnsi="Times New Roman"/>
          <w:sz w:val="24"/>
          <w:szCs w:val="24"/>
        </w:rPr>
        <w:t>d</w:t>
      </w:r>
      <w:r>
        <w:rPr>
          <w:rFonts w:ascii="Times New Roman" w:hAnsi="Times New Roman"/>
          <w:sz w:val="24"/>
          <w:szCs w:val="24"/>
        </w:rPr>
        <w:t xml:space="preserve"> expired.</w:t>
      </w:r>
    </w:p>
    <w:p w14:paraId="785712C1" w14:textId="18CB2021" w:rsidR="003F4A17" w:rsidRDefault="003F4A17" w:rsidP="001958EC">
      <w:pPr>
        <w:pStyle w:val="ListParagraph"/>
        <w:spacing w:after="0"/>
        <w:ind w:left="0" w:firstLine="426"/>
        <w:jc w:val="both"/>
        <w:rPr>
          <w:rFonts w:ascii="Times New Roman" w:hAnsi="Times New Roman"/>
          <w:color w:val="FF0000"/>
          <w:sz w:val="24"/>
          <w:szCs w:val="24"/>
        </w:rPr>
      </w:pPr>
    </w:p>
    <w:p w14:paraId="3F777664" w14:textId="429E3F32" w:rsidR="003F4A17" w:rsidRPr="00FC1A52" w:rsidRDefault="003F4A17" w:rsidP="00FC1A52">
      <w:pPr>
        <w:pStyle w:val="ListParagraph"/>
        <w:numPr>
          <w:ilvl w:val="1"/>
          <w:numId w:val="1"/>
        </w:numPr>
        <w:spacing w:after="0"/>
        <w:rPr>
          <w:rFonts w:ascii="Times New Roman" w:hAnsi="Times New Roman"/>
          <w:b/>
          <w:sz w:val="24"/>
        </w:rPr>
      </w:pPr>
      <w:r w:rsidRPr="00FC1A52">
        <w:rPr>
          <w:rFonts w:ascii="Times New Roman" w:hAnsi="Times New Roman"/>
          <w:b/>
          <w:sz w:val="24"/>
        </w:rPr>
        <w:t xml:space="preserve">Office of Health Standards Compliance </w:t>
      </w:r>
    </w:p>
    <w:p w14:paraId="6505B2F7" w14:textId="77777777" w:rsidR="003F4A17" w:rsidRPr="00D202E8" w:rsidRDefault="003F4A17" w:rsidP="001958EC">
      <w:pPr>
        <w:spacing w:after="0"/>
        <w:jc w:val="both"/>
        <w:rPr>
          <w:rFonts w:ascii="Times New Roman" w:hAnsi="Times New Roman"/>
          <w:b/>
          <w:sz w:val="24"/>
          <w:szCs w:val="24"/>
        </w:rPr>
      </w:pPr>
    </w:p>
    <w:p w14:paraId="26AFA95D" w14:textId="77777777" w:rsidR="003F4A17" w:rsidRPr="00FC1A52" w:rsidRDefault="003F4A17" w:rsidP="00FC1A52">
      <w:pPr>
        <w:pStyle w:val="ListParagraph"/>
        <w:numPr>
          <w:ilvl w:val="0"/>
          <w:numId w:val="142"/>
        </w:numPr>
        <w:spacing w:after="0"/>
        <w:jc w:val="both"/>
        <w:rPr>
          <w:rFonts w:ascii="Times New Roman" w:hAnsi="Times New Roman"/>
          <w:sz w:val="24"/>
          <w:szCs w:val="24"/>
        </w:rPr>
      </w:pPr>
      <w:r w:rsidRPr="00FC1A52">
        <w:rPr>
          <w:rFonts w:ascii="Times New Roman" w:hAnsi="Times New Roman"/>
          <w:sz w:val="24"/>
          <w:szCs w:val="24"/>
        </w:rPr>
        <w:t xml:space="preserve">The Committee commended the OHSC for the comprehensive implementation of its communication strategy. </w:t>
      </w:r>
    </w:p>
    <w:p w14:paraId="3C012363" w14:textId="77777777" w:rsidR="003F4A17" w:rsidRPr="00FC1A52" w:rsidRDefault="003F4A17" w:rsidP="00FC1A52">
      <w:pPr>
        <w:pStyle w:val="ListParagraph"/>
        <w:numPr>
          <w:ilvl w:val="0"/>
          <w:numId w:val="142"/>
        </w:numPr>
        <w:spacing w:after="0"/>
        <w:jc w:val="both"/>
        <w:rPr>
          <w:rFonts w:ascii="Times New Roman" w:hAnsi="Times New Roman"/>
          <w:sz w:val="24"/>
          <w:szCs w:val="24"/>
        </w:rPr>
      </w:pPr>
      <w:r w:rsidRPr="00FC1A52">
        <w:rPr>
          <w:rFonts w:ascii="Times New Roman" w:hAnsi="Times New Roman"/>
          <w:sz w:val="24"/>
          <w:szCs w:val="24"/>
        </w:rPr>
        <w:t xml:space="preserve">The OHSC incurred irregular expenditure amounting to R2.8 million due to property lease. </w:t>
      </w:r>
    </w:p>
    <w:p w14:paraId="12B75533" w14:textId="77777777" w:rsidR="003F4A17" w:rsidRPr="00FC1A52" w:rsidRDefault="003F4A17" w:rsidP="00FC1A52">
      <w:pPr>
        <w:pStyle w:val="ListParagraph"/>
        <w:numPr>
          <w:ilvl w:val="0"/>
          <w:numId w:val="142"/>
        </w:numPr>
        <w:spacing w:after="0"/>
        <w:jc w:val="both"/>
        <w:rPr>
          <w:rFonts w:ascii="Times New Roman" w:hAnsi="Times New Roman"/>
          <w:sz w:val="24"/>
          <w:szCs w:val="24"/>
        </w:rPr>
      </w:pPr>
      <w:r w:rsidRPr="00FC1A52">
        <w:rPr>
          <w:rFonts w:ascii="Times New Roman" w:hAnsi="Times New Roman"/>
          <w:sz w:val="24"/>
          <w:szCs w:val="24"/>
        </w:rPr>
        <w:t xml:space="preserve">The Committee expressed concern over fruitless and wasteful expenditure amounting to R53 000 due to late payment to SARS. </w:t>
      </w:r>
    </w:p>
    <w:p w14:paraId="1E4C3CE7" w14:textId="7F0B6E69" w:rsidR="003F4A17" w:rsidRPr="00FC1A52" w:rsidRDefault="003F4A17" w:rsidP="00FC1A52">
      <w:pPr>
        <w:pStyle w:val="ListParagraph"/>
        <w:numPr>
          <w:ilvl w:val="0"/>
          <w:numId w:val="142"/>
        </w:numPr>
        <w:spacing w:after="0"/>
        <w:jc w:val="both"/>
        <w:rPr>
          <w:rFonts w:ascii="Times New Roman" w:hAnsi="Times New Roman"/>
          <w:sz w:val="24"/>
          <w:szCs w:val="24"/>
        </w:rPr>
      </w:pPr>
      <w:r w:rsidRPr="00FC1A52">
        <w:rPr>
          <w:rFonts w:ascii="Times New Roman" w:hAnsi="Times New Roman"/>
          <w:sz w:val="24"/>
          <w:szCs w:val="24"/>
        </w:rPr>
        <w:t xml:space="preserve">The Committee raised </w:t>
      </w:r>
      <w:r w:rsidR="004256F0">
        <w:rPr>
          <w:rFonts w:ascii="Times New Roman" w:hAnsi="Times New Roman"/>
          <w:sz w:val="24"/>
          <w:szCs w:val="24"/>
        </w:rPr>
        <w:t>its concern with regard to</w:t>
      </w:r>
      <w:r w:rsidRPr="00FC1A52">
        <w:rPr>
          <w:rFonts w:ascii="Times New Roman" w:hAnsi="Times New Roman"/>
          <w:sz w:val="24"/>
          <w:szCs w:val="24"/>
        </w:rPr>
        <w:t xml:space="preserve"> the reporting </w:t>
      </w:r>
      <w:r w:rsidR="004256F0">
        <w:rPr>
          <w:rFonts w:ascii="Times New Roman" w:hAnsi="Times New Roman"/>
          <w:sz w:val="24"/>
          <w:szCs w:val="24"/>
        </w:rPr>
        <w:t xml:space="preserve">procedure </w:t>
      </w:r>
      <w:r w:rsidRPr="00FC1A52">
        <w:rPr>
          <w:rFonts w:ascii="Times New Roman" w:hAnsi="Times New Roman"/>
          <w:sz w:val="24"/>
          <w:szCs w:val="24"/>
        </w:rPr>
        <w:t xml:space="preserve">of the Ombud as per the National Health Amendment Act 12 of 2013, which makes provision for the Ombud to table a report within one month after the end of the financial year. The Committee probed the reason why such a report was not tabled.  </w:t>
      </w:r>
    </w:p>
    <w:p w14:paraId="6DC9264F" w14:textId="24D826AE" w:rsidR="003F4A17" w:rsidRPr="00FC1A52" w:rsidRDefault="001978F3" w:rsidP="00FC1A52">
      <w:pPr>
        <w:pStyle w:val="ListParagraph"/>
        <w:numPr>
          <w:ilvl w:val="0"/>
          <w:numId w:val="142"/>
        </w:numPr>
        <w:spacing w:after="0"/>
        <w:jc w:val="both"/>
        <w:rPr>
          <w:rFonts w:ascii="Times New Roman" w:hAnsi="Times New Roman"/>
          <w:sz w:val="24"/>
          <w:szCs w:val="24"/>
          <w:lang w:val="en-US"/>
        </w:rPr>
      </w:pPr>
      <w:r>
        <w:rPr>
          <w:rFonts w:ascii="Times New Roman" w:hAnsi="Times New Roman"/>
          <w:sz w:val="24"/>
          <w:szCs w:val="24"/>
          <w:lang w:val="en-US"/>
        </w:rPr>
        <w:t xml:space="preserve">Moreover, the Committee was concerned with the </w:t>
      </w:r>
      <w:r w:rsidR="003F4A17" w:rsidRPr="00FC1A52">
        <w:rPr>
          <w:rFonts w:ascii="Times New Roman" w:hAnsi="Times New Roman"/>
          <w:sz w:val="24"/>
          <w:szCs w:val="24"/>
          <w:lang w:val="en-US"/>
        </w:rPr>
        <w:t>delays in the promulgation of the norms and standards</w:t>
      </w:r>
      <w:r>
        <w:rPr>
          <w:rFonts w:ascii="Times New Roman" w:hAnsi="Times New Roman"/>
          <w:sz w:val="24"/>
          <w:szCs w:val="24"/>
          <w:lang w:val="en-US"/>
        </w:rPr>
        <w:t>, and regulations</w:t>
      </w:r>
      <w:r w:rsidR="003F4A17" w:rsidRPr="00FC1A52">
        <w:rPr>
          <w:rFonts w:ascii="Times New Roman" w:hAnsi="Times New Roman"/>
          <w:sz w:val="24"/>
          <w:szCs w:val="24"/>
          <w:lang w:val="en-US"/>
        </w:rPr>
        <w:t>.</w:t>
      </w:r>
    </w:p>
    <w:p w14:paraId="58CF8DF9" w14:textId="77777777" w:rsidR="003F4A17" w:rsidRDefault="003F4A17" w:rsidP="001958EC">
      <w:pPr>
        <w:spacing w:after="0"/>
        <w:jc w:val="both"/>
        <w:rPr>
          <w:rFonts w:ascii="Times New Roman" w:hAnsi="Times New Roman"/>
          <w:b/>
          <w:sz w:val="24"/>
          <w:szCs w:val="24"/>
        </w:rPr>
      </w:pPr>
    </w:p>
    <w:p w14:paraId="2D866B3D" w14:textId="5DF55A7F" w:rsidR="003F4A17" w:rsidRPr="00FC1A52" w:rsidRDefault="003F4A17"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Council for Medical Schemes</w:t>
      </w:r>
    </w:p>
    <w:p w14:paraId="18CCDE93" w14:textId="77777777" w:rsidR="003F4A17" w:rsidRPr="00D202E8" w:rsidRDefault="003F4A17" w:rsidP="001958EC">
      <w:pPr>
        <w:pStyle w:val="ListParagraph"/>
        <w:spacing w:after="0"/>
        <w:ind w:left="0"/>
        <w:jc w:val="both"/>
        <w:rPr>
          <w:rFonts w:ascii="Times New Roman" w:hAnsi="Times New Roman"/>
          <w:b/>
          <w:color w:val="FF0000"/>
          <w:sz w:val="24"/>
          <w:szCs w:val="24"/>
        </w:rPr>
      </w:pPr>
    </w:p>
    <w:p w14:paraId="068377F6" w14:textId="77777777" w:rsidR="003F4A17" w:rsidRPr="00FC1A52" w:rsidRDefault="003F4A17" w:rsidP="00FC1A52">
      <w:pPr>
        <w:pStyle w:val="ListParagraph"/>
        <w:numPr>
          <w:ilvl w:val="0"/>
          <w:numId w:val="143"/>
        </w:numPr>
        <w:spacing w:after="0"/>
        <w:jc w:val="both"/>
        <w:rPr>
          <w:rFonts w:ascii="Times New Roman" w:hAnsi="Times New Roman"/>
          <w:sz w:val="24"/>
          <w:szCs w:val="24"/>
          <w:lang w:val="en-US"/>
        </w:rPr>
      </w:pPr>
      <w:r w:rsidRPr="00FC1A52">
        <w:rPr>
          <w:rFonts w:ascii="Times New Roman" w:hAnsi="Times New Roman"/>
          <w:sz w:val="24"/>
          <w:szCs w:val="24"/>
          <w:lang w:val="en-US"/>
        </w:rPr>
        <w:t>The Committee commended the CMS for achieving its 16</w:t>
      </w:r>
      <w:r w:rsidRPr="00FC1A52">
        <w:rPr>
          <w:rFonts w:ascii="Times New Roman" w:hAnsi="Times New Roman"/>
          <w:sz w:val="24"/>
          <w:szCs w:val="24"/>
          <w:vertAlign w:val="superscript"/>
          <w:lang w:val="en-US"/>
        </w:rPr>
        <w:t>th</w:t>
      </w:r>
      <w:r w:rsidRPr="00FC1A52">
        <w:rPr>
          <w:rFonts w:ascii="Times New Roman" w:hAnsi="Times New Roman"/>
          <w:sz w:val="24"/>
          <w:szCs w:val="24"/>
          <w:lang w:val="en-US"/>
        </w:rPr>
        <w:t xml:space="preserve"> unqualified audit opinion.</w:t>
      </w:r>
    </w:p>
    <w:p w14:paraId="7C9DC193" w14:textId="77777777" w:rsidR="003F4A17" w:rsidRPr="00FC1A52" w:rsidRDefault="003F4A17" w:rsidP="00FC1A52">
      <w:pPr>
        <w:pStyle w:val="ListParagraph"/>
        <w:numPr>
          <w:ilvl w:val="0"/>
          <w:numId w:val="143"/>
        </w:numPr>
        <w:spacing w:after="0"/>
        <w:jc w:val="both"/>
        <w:rPr>
          <w:rFonts w:ascii="Times New Roman" w:hAnsi="Times New Roman"/>
          <w:sz w:val="24"/>
        </w:rPr>
      </w:pPr>
      <w:r w:rsidRPr="00FC1A52">
        <w:rPr>
          <w:rFonts w:ascii="Times New Roman" w:hAnsi="Times New Roman"/>
          <w:sz w:val="24"/>
        </w:rPr>
        <w:t>The Committee expressed appreciation of the CMS’s performance relating to spending of its budget against set targets.</w:t>
      </w:r>
    </w:p>
    <w:p w14:paraId="4B1820DC" w14:textId="3FC7251C" w:rsidR="003F4A17" w:rsidRPr="00FC1A52" w:rsidRDefault="003F4A17" w:rsidP="00FC1A52">
      <w:pPr>
        <w:pStyle w:val="ListParagraph"/>
        <w:numPr>
          <w:ilvl w:val="0"/>
          <w:numId w:val="143"/>
        </w:numPr>
        <w:spacing w:after="0"/>
        <w:jc w:val="both"/>
        <w:rPr>
          <w:rFonts w:ascii="Times New Roman" w:hAnsi="Times New Roman"/>
          <w:sz w:val="24"/>
        </w:rPr>
      </w:pPr>
      <w:r w:rsidRPr="00FC1A52">
        <w:rPr>
          <w:rFonts w:ascii="Times New Roman" w:hAnsi="Times New Roman"/>
          <w:sz w:val="24"/>
        </w:rPr>
        <w:t>Exorbitant amounts spent on litigations is an area of concern for the Committee.</w:t>
      </w:r>
    </w:p>
    <w:p w14:paraId="77B16685" w14:textId="6355D372" w:rsidR="003F4A17" w:rsidRPr="00FC1A52" w:rsidRDefault="003F4A17" w:rsidP="00FC1A52">
      <w:pPr>
        <w:pStyle w:val="ListParagraph"/>
        <w:numPr>
          <w:ilvl w:val="0"/>
          <w:numId w:val="143"/>
        </w:numPr>
        <w:spacing w:after="0"/>
        <w:jc w:val="both"/>
        <w:rPr>
          <w:rFonts w:ascii="Times New Roman" w:hAnsi="Times New Roman"/>
          <w:sz w:val="24"/>
        </w:rPr>
      </w:pPr>
      <w:r w:rsidRPr="00FC1A52">
        <w:rPr>
          <w:rFonts w:ascii="Times New Roman" w:hAnsi="Times New Roman"/>
          <w:sz w:val="24"/>
        </w:rPr>
        <w:t xml:space="preserve">The Committee expressed concern around </w:t>
      </w:r>
      <w:r w:rsidR="00A03116">
        <w:rPr>
          <w:rFonts w:ascii="Times New Roman" w:hAnsi="Times New Roman"/>
          <w:sz w:val="24"/>
        </w:rPr>
        <w:t xml:space="preserve">the </w:t>
      </w:r>
      <w:r w:rsidRPr="00FC1A52">
        <w:rPr>
          <w:rFonts w:ascii="Times New Roman" w:hAnsi="Times New Roman"/>
          <w:sz w:val="24"/>
        </w:rPr>
        <w:t>affordability of medical scheme</w:t>
      </w:r>
      <w:r w:rsidR="00A03116">
        <w:rPr>
          <w:rFonts w:ascii="Times New Roman" w:hAnsi="Times New Roman"/>
          <w:sz w:val="24"/>
        </w:rPr>
        <w:t>s</w:t>
      </w:r>
      <w:r w:rsidRPr="00FC1A52">
        <w:rPr>
          <w:rFonts w:ascii="Times New Roman" w:hAnsi="Times New Roman"/>
          <w:sz w:val="24"/>
        </w:rPr>
        <w:t xml:space="preserve"> membership and probed whether this area was regulated and the role CMS</w:t>
      </w:r>
      <w:r w:rsidR="004256F0">
        <w:rPr>
          <w:rFonts w:ascii="Times New Roman" w:hAnsi="Times New Roman"/>
          <w:sz w:val="24"/>
        </w:rPr>
        <w:t xml:space="preserve"> </w:t>
      </w:r>
      <w:r w:rsidR="001978F3">
        <w:rPr>
          <w:rFonts w:ascii="Times New Roman" w:hAnsi="Times New Roman"/>
          <w:sz w:val="24"/>
        </w:rPr>
        <w:t>was playing</w:t>
      </w:r>
      <w:r w:rsidRPr="00FC1A52">
        <w:rPr>
          <w:rFonts w:ascii="Times New Roman" w:hAnsi="Times New Roman"/>
          <w:sz w:val="24"/>
        </w:rPr>
        <w:t xml:space="preserve"> in this regard.</w:t>
      </w:r>
    </w:p>
    <w:p w14:paraId="6BB6EAE9" w14:textId="57CE960D" w:rsidR="003F4A17" w:rsidRPr="008D7C73" w:rsidRDefault="003F4A17" w:rsidP="00FC1A52">
      <w:pPr>
        <w:pStyle w:val="ListParagraph"/>
        <w:numPr>
          <w:ilvl w:val="0"/>
          <w:numId w:val="143"/>
        </w:numPr>
        <w:spacing w:after="0"/>
        <w:jc w:val="both"/>
        <w:rPr>
          <w:rFonts w:ascii="Times New Roman" w:hAnsi="Times New Roman"/>
          <w:sz w:val="24"/>
        </w:rPr>
      </w:pPr>
      <w:r w:rsidRPr="00FC1A52">
        <w:rPr>
          <w:rFonts w:ascii="Times New Roman" w:hAnsi="Times New Roman"/>
          <w:sz w:val="24"/>
        </w:rPr>
        <w:t>The Committee rai</w:t>
      </w:r>
      <w:r w:rsidR="0084580D" w:rsidRPr="008D7C73">
        <w:rPr>
          <w:rFonts w:ascii="Times New Roman" w:hAnsi="Times New Roman"/>
          <w:sz w:val="24"/>
        </w:rPr>
        <w:t>sed the need to simplify medical scheme</w:t>
      </w:r>
      <w:r w:rsidRPr="00FC1A52">
        <w:rPr>
          <w:rFonts w:ascii="Times New Roman" w:hAnsi="Times New Roman"/>
          <w:sz w:val="24"/>
        </w:rPr>
        <w:t>s</w:t>
      </w:r>
      <w:r w:rsidR="0084580D" w:rsidRPr="008D7C73">
        <w:rPr>
          <w:rFonts w:ascii="Times New Roman" w:hAnsi="Times New Roman"/>
          <w:sz w:val="24"/>
        </w:rPr>
        <w:t>’</w:t>
      </w:r>
      <w:r w:rsidRPr="00FC1A52">
        <w:rPr>
          <w:rFonts w:ascii="Times New Roman" w:hAnsi="Times New Roman"/>
          <w:sz w:val="24"/>
        </w:rPr>
        <w:t xml:space="preserve"> information </w:t>
      </w:r>
      <w:r w:rsidR="00E22507" w:rsidRPr="008D7C73">
        <w:rPr>
          <w:rFonts w:ascii="Times New Roman" w:hAnsi="Times New Roman"/>
          <w:sz w:val="24"/>
        </w:rPr>
        <w:t>materials</w:t>
      </w:r>
      <w:r w:rsidRPr="00FC1A52">
        <w:rPr>
          <w:rFonts w:ascii="Times New Roman" w:hAnsi="Times New Roman"/>
          <w:sz w:val="24"/>
        </w:rPr>
        <w:t xml:space="preserve"> to </w:t>
      </w:r>
      <w:r w:rsidR="0004141A" w:rsidRPr="00FC1A52">
        <w:rPr>
          <w:rFonts w:ascii="Times New Roman" w:hAnsi="Times New Roman"/>
          <w:sz w:val="24"/>
        </w:rPr>
        <w:t xml:space="preserve">improve </w:t>
      </w:r>
      <w:r w:rsidR="00D63B43">
        <w:rPr>
          <w:rFonts w:ascii="Times New Roman" w:hAnsi="Times New Roman"/>
          <w:sz w:val="24"/>
        </w:rPr>
        <w:t>member</w:t>
      </w:r>
      <w:r w:rsidR="0004141A" w:rsidRPr="00FC1A52">
        <w:rPr>
          <w:rFonts w:ascii="Times New Roman" w:hAnsi="Times New Roman"/>
          <w:sz w:val="24"/>
        </w:rPr>
        <w:t>s</w:t>
      </w:r>
      <w:r w:rsidR="00D63B43">
        <w:rPr>
          <w:rFonts w:ascii="Times New Roman" w:hAnsi="Times New Roman"/>
          <w:sz w:val="24"/>
        </w:rPr>
        <w:t>’</w:t>
      </w:r>
      <w:r w:rsidR="008D7C73" w:rsidRPr="00FC1A52">
        <w:rPr>
          <w:rFonts w:ascii="Times New Roman" w:hAnsi="Times New Roman"/>
          <w:sz w:val="24"/>
        </w:rPr>
        <w:t xml:space="preserve"> understanding of their medical scheme agreements and in choosing schemes that suit their medical needs</w:t>
      </w:r>
      <w:r w:rsidRPr="00FC1A52">
        <w:rPr>
          <w:rFonts w:ascii="Times New Roman" w:hAnsi="Times New Roman"/>
          <w:sz w:val="24"/>
        </w:rPr>
        <w:t xml:space="preserve">. </w:t>
      </w:r>
    </w:p>
    <w:p w14:paraId="2E4EC415" w14:textId="73348455" w:rsidR="004256F0" w:rsidRPr="002F00C4" w:rsidRDefault="004256F0" w:rsidP="002F00C4">
      <w:pPr>
        <w:numPr>
          <w:ilvl w:val="0"/>
          <w:numId w:val="143"/>
        </w:numPr>
        <w:spacing w:after="0"/>
        <w:jc w:val="both"/>
        <w:rPr>
          <w:rFonts w:ascii="Times New Roman" w:hAnsi="Times New Roman"/>
          <w:sz w:val="24"/>
        </w:rPr>
      </w:pPr>
      <w:r w:rsidRPr="002F00C4">
        <w:rPr>
          <w:rFonts w:ascii="Times New Roman" w:hAnsi="Times New Roman"/>
          <w:sz w:val="24"/>
        </w:rPr>
        <w:t xml:space="preserve">The Committee raised its concern that the CMS was struggling to retain its highly skilled </w:t>
      </w:r>
      <w:r w:rsidR="009445EE">
        <w:rPr>
          <w:rFonts w:ascii="Times New Roman" w:hAnsi="Times New Roman"/>
          <w:sz w:val="24"/>
        </w:rPr>
        <w:t>personnel.</w:t>
      </w:r>
    </w:p>
    <w:p w14:paraId="1EC52383" w14:textId="332C67D4" w:rsidR="004256F0" w:rsidRDefault="004256F0" w:rsidP="004256F0">
      <w:pPr>
        <w:numPr>
          <w:ilvl w:val="0"/>
          <w:numId w:val="143"/>
        </w:numPr>
        <w:spacing w:after="0"/>
        <w:jc w:val="both"/>
        <w:rPr>
          <w:rFonts w:ascii="Times New Roman" w:hAnsi="Times New Roman"/>
          <w:sz w:val="24"/>
        </w:rPr>
      </w:pPr>
      <w:r w:rsidRPr="002F00C4">
        <w:rPr>
          <w:rFonts w:ascii="Times New Roman" w:hAnsi="Times New Roman"/>
          <w:sz w:val="24"/>
        </w:rPr>
        <w:t xml:space="preserve">The Committee raised its concern that the position of CEO and Registrar </w:t>
      </w:r>
      <w:r w:rsidR="00702411">
        <w:rPr>
          <w:rFonts w:ascii="Times New Roman" w:hAnsi="Times New Roman"/>
          <w:sz w:val="24"/>
        </w:rPr>
        <w:t>was</w:t>
      </w:r>
      <w:r w:rsidRPr="002F00C4">
        <w:rPr>
          <w:rFonts w:ascii="Times New Roman" w:hAnsi="Times New Roman"/>
          <w:sz w:val="24"/>
        </w:rPr>
        <w:t xml:space="preserve"> still not filled. </w:t>
      </w:r>
    </w:p>
    <w:p w14:paraId="4243DC61" w14:textId="77777777" w:rsidR="000B7807" w:rsidRPr="002F00C4" w:rsidRDefault="000B7807" w:rsidP="00FC1A52">
      <w:pPr>
        <w:spacing w:after="0"/>
        <w:ind w:left="1080"/>
        <w:jc w:val="both"/>
        <w:rPr>
          <w:rFonts w:ascii="Times New Roman" w:hAnsi="Times New Roman"/>
          <w:sz w:val="24"/>
        </w:rPr>
      </w:pPr>
    </w:p>
    <w:p w14:paraId="4686CE12" w14:textId="067D389A" w:rsidR="003F4A17" w:rsidRPr="00FC1A52" w:rsidRDefault="003F4A17"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 xml:space="preserve">Compensation Commissioner for Occupational Diseases </w:t>
      </w:r>
    </w:p>
    <w:p w14:paraId="3C9C526B" w14:textId="77777777" w:rsidR="003F4A17" w:rsidRPr="00A9785F" w:rsidRDefault="003F4A17" w:rsidP="001958EC">
      <w:pPr>
        <w:spacing w:after="0"/>
        <w:jc w:val="both"/>
        <w:rPr>
          <w:rFonts w:ascii="Times New Roman" w:hAnsi="Times New Roman"/>
          <w:b/>
          <w:sz w:val="24"/>
          <w:szCs w:val="24"/>
        </w:rPr>
      </w:pPr>
    </w:p>
    <w:p w14:paraId="0B951FB7" w14:textId="06CF8CD2" w:rsidR="00EF34C5" w:rsidRDefault="00EF34C5" w:rsidP="00FC1A52">
      <w:pPr>
        <w:pStyle w:val="ListParagraph"/>
        <w:numPr>
          <w:ilvl w:val="0"/>
          <w:numId w:val="144"/>
        </w:numPr>
        <w:spacing w:after="0"/>
        <w:jc w:val="both"/>
        <w:rPr>
          <w:rFonts w:ascii="Times New Roman" w:hAnsi="Times New Roman"/>
          <w:sz w:val="24"/>
          <w:szCs w:val="24"/>
        </w:rPr>
      </w:pPr>
      <w:r w:rsidRPr="00FC1A52">
        <w:rPr>
          <w:rFonts w:ascii="Times New Roman" w:hAnsi="Times New Roman"/>
          <w:sz w:val="24"/>
          <w:szCs w:val="24"/>
        </w:rPr>
        <w:t xml:space="preserve">The </w:t>
      </w:r>
      <w:r w:rsidR="004256F0">
        <w:rPr>
          <w:rFonts w:ascii="Times New Roman" w:hAnsi="Times New Roman"/>
          <w:sz w:val="24"/>
          <w:szCs w:val="24"/>
        </w:rPr>
        <w:t xml:space="preserve">Committee raised critical concern that the </w:t>
      </w:r>
      <w:r w:rsidRPr="00FC1A52">
        <w:rPr>
          <w:rFonts w:ascii="Times New Roman" w:hAnsi="Times New Roman"/>
          <w:sz w:val="24"/>
          <w:szCs w:val="24"/>
        </w:rPr>
        <w:t xml:space="preserve">CCOD was </w:t>
      </w:r>
      <w:r w:rsidR="004256F0">
        <w:rPr>
          <w:rFonts w:ascii="Times New Roman" w:hAnsi="Times New Roman"/>
          <w:sz w:val="24"/>
          <w:szCs w:val="24"/>
        </w:rPr>
        <w:t xml:space="preserve">again </w:t>
      </w:r>
      <w:r w:rsidRPr="00FC1A52">
        <w:rPr>
          <w:rFonts w:ascii="Times New Roman" w:hAnsi="Times New Roman"/>
          <w:sz w:val="24"/>
          <w:szCs w:val="24"/>
        </w:rPr>
        <w:t xml:space="preserve">not audited </w:t>
      </w:r>
      <w:r w:rsidR="00FC4B7C">
        <w:rPr>
          <w:rFonts w:ascii="Times New Roman" w:hAnsi="Times New Roman"/>
          <w:sz w:val="24"/>
          <w:szCs w:val="24"/>
        </w:rPr>
        <w:t xml:space="preserve">in </w:t>
      </w:r>
      <w:r w:rsidRPr="00FC1A52">
        <w:rPr>
          <w:rFonts w:ascii="Times New Roman" w:hAnsi="Times New Roman"/>
          <w:sz w:val="24"/>
          <w:szCs w:val="24"/>
        </w:rPr>
        <w:t>this financial year as the entity did not submit annual reports and financial statements for 2012/13 to 2016/17.</w:t>
      </w:r>
    </w:p>
    <w:p w14:paraId="75E851A9" w14:textId="59C0128C" w:rsidR="002F00C4" w:rsidRPr="00FC1A52" w:rsidRDefault="002F00C4" w:rsidP="00FC1A52">
      <w:pPr>
        <w:pStyle w:val="ListParagraph"/>
        <w:numPr>
          <w:ilvl w:val="0"/>
          <w:numId w:val="144"/>
        </w:numPr>
        <w:suppressAutoHyphens/>
        <w:autoSpaceDN w:val="0"/>
        <w:spacing w:after="0"/>
        <w:contextualSpacing w:val="0"/>
        <w:jc w:val="both"/>
        <w:textAlignment w:val="baseline"/>
        <w:rPr>
          <w:rFonts w:ascii="Times New Roman" w:hAnsi="Times New Roman"/>
          <w:sz w:val="24"/>
        </w:rPr>
      </w:pPr>
      <w:r w:rsidRPr="00AF3476">
        <w:rPr>
          <w:rFonts w:ascii="Times New Roman" w:hAnsi="Times New Roman"/>
          <w:sz w:val="24"/>
        </w:rPr>
        <w:t>H</w:t>
      </w:r>
      <w:r w:rsidRPr="00FC1A52">
        <w:rPr>
          <w:rFonts w:ascii="Times New Roman" w:hAnsi="Times New Roman"/>
          <w:sz w:val="24"/>
        </w:rPr>
        <w:t>uman resources shortages particularly the shortage of inspectors to conduct mine inspections was a concern to the Committee.</w:t>
      </w:r>
    </w:p>
    <w:p w14:paraId="35DE235C" w14:textId="37B055E7" w:rsidR="00AF3476" w:rsidRPr="00AF3476" w:rsidRDefault="00AF3476" w:rsidP="00AF3476">
      <w:pPr>
        <w:pStyle w:val="ListParagraph"/>
        <w:numPr>
          <w:ilvl w:val="0"/>
          <w:numId w:val="144"/>
        </w:numPr>
        <w:spacing w:after="0"/>
        <w:jc w:val="both"/>
        <w:rPr>
          <w:rFonts w:ascii="Times New Roman" w:hAnsi="Times New Roman"/>
          <w:sz w:val="24"/>
          <w:szCs w:val="24"/>
        </w:rPr>
      </w:pPr>
      <w:r w:rsidRPr="00AF3476">
        <w:rPr>
          <w:rFonts w:ascii="Times New Roman" w:hAnsi="Times New Roman"/>
          <w:sz w:val="24"/>
          <w:szCs w:val="24"/>
        </w:rPr>
        <w:t xml:space="preserve">The Committee raised its concern that there was a clear lack of co-ordination between the relevant Departments, namely Mineral resources, Labour and Health. </w:t>
      </w:r>
    </w:p>
    <w:p w14:paraId="38946DFC" w14:textId="7D4946C6" w:rsidR="00AF3476" w:rsidRDefault="00AF3476" w:rsidP="00FC1A52">
      <w:pPr>
        <w:pStyle w:val="ListParagraph"/>
        <w:suppressAutoHyphens/>
        <w:autoSpaceDN w:val="0"/>
        <w:spacing w:after="0"/>
        <w:ind w:left="1080"/>
        <w:contextualSpacing w:val="0"/>
        <w:jc w:val="both"/>
        <w:textAlignment w:val="baseline"/>
        <w:rPr>
          <w:rFonts w:ascii="Times New Roman" w:hAnsi="Times New Roman"/>
          <w:color w:val="FF0000"/>
          <w:sz w:val="24"/>
        </w:rPr>
      </w:pPr>
    </w:p>
    <w:p w14:paraId="7F2D0333" w14:textId="02865877" w:rsidR="00315A21" w:rsidRDefault="00315A21" w:rsidP="00FC1A52">
      <w:pPr>
        <w:pStyle w:val="ListParagraph"/>
        <w:suppressAutoHyphens/>
        <w:autoSpaceDN w:val="0"/>
        <w:spacing w:after="0"/>
        <w:ind w:left="1080"/>
        <w:contextualSpacing w:val="0"/>
        <w:jc w:val="both"/>
        <w:textAlignment w:val="baseline"/>
        <w:rPr>
          <w:rFonts w:ascii="Times New Roman" w:hAnsi="Times New Roman"/>
          <w:color w:val="FF0000"/>
          <w:sz w:val="24"/>
        </w:rPr>
      </w:pPr>
    </w:p>
    <w:p w14:paraId="5FE75094" w14:textId="77777777" w:rsidR="002A1B83" w:rsidRPr="00FC1A52" w:rsidRDefault="002A1B83" w:rsidP="00FC1A52">
      <w:pPr>
        <w:pStyle w:val="ListParagraph"/>
        <w:numPr>
          <w:ilvl w:val="0"/>
          <w:numId w:val="1"/>
        </w:numPr>
        <w:rPr>
          <w:rFonts w:ascii="Times New Roman" w:hAnsi="Times New Roman"/>
          <w:b/>
          <w:caps/>
          <w:sz w:val="24"/>
          <w:szCs w:val="24"/>
        </w:rPr>
      </w:pPr>
      <w:r w:rsidRPr="00FC1A52">
        <w:rPr>
          <w:rFonts w:ascii="Times New Roman" w:hAnsi="Times New Roman"/>
          <w:b/>
          <w:caps/>
          <w:sz w:val="24"/>
          <w:szCs w:val="24"/>
        </w:rPr>
        <w:t>Recommendations</w:t>
      </w:r>
    </w:p>
    <w:p w14:paraId="6CDA63E0" w14:textId="29996F46" w:rsidR="002A1B83" w:rsidRDefault="002A1B83" w:rsidP="002117BA">
      <w:pPr>
        <w:spacing w:after="0"/>
        <w:jc w:val="both"/>
        <w:rPr>
          <w:rFonts w:ascii="Times New Roman" w:hAnsi="Times New Roman"/>
          <w:sz w:val="24"/>
          <w:szCs w:val="24"/>
        </w:rPr>
      </w:pPr>
      <w:r w:rsidRPr="00D202E8">
        <w:rPr>
          <w:rFonts w:ascii="Times New Roman" w:hAnsi="Times New Roman"/>
          <w:sz w:val="24"/>
          <w:szCs w:val="24"/>
        </w:rPr>
        <w:t xml:space="preserve">Having made the above-mentioned observations, the Committee recommends </w:t>
      </w:r>
      <w:r w:rsidR="006A380C" w:rsidRPr="00D202E8">
        <w:rPr>
          <w:rFonts w:ascii="Times New Roman" w:hAnsi="Times New Roman"/>
          <w:sz w:val="24"/>
          <w:szCs w:val="24"/>
        </w:rPr>
        <w:t>that the</w:t>
      </w:r>
      <w:r w:rsidRPr="00D202E8">
        <w:rPr>
          <w:rFonts w:ascii="Times New Roman" w:hAnsi="Times New Roman"/>
          <w:sz w:val="24"/>
          <w:szCs w:val="24"/>
        </w:rPr>
        <w:t xml:space="preserve"> Minister of Health</w:t>
      </w:r>
      <w:r w:rsidR="006A380C" w:rsidRPr="00D202E8">
        <w:rPr>
          <w:rFonts w:ascii="Times New Roman" w:hAnsi="Times New Roman"/>
          <w:sz w:val="24"/>
          <w:szCs w:val="24"/>
        </w:rPr>
        <w:t xml:space="preserve"> should</w:t>
      </w:r>
      <w:r w:rsidR="00AF5D10">
        <w:rPr>
          <w:rFonts w:ascii="Times New Roman" w:hAnsi="Times New Roman"/>
          <w:sz w:val="24"/>
          <w:szCs w:val="24"/>
        </w:rPr>
        <w:t xml:space="preserve"> ensure </w:t>
      </w:r>
      <w:r w:rsidR="00083E29">
        <w:rPr>
          <w:rFonts w:ascii="Times New Roman" w:hAnsi="Times New Roman"/>
          <w:sz w:val="24"/>
          <w:szCs w:val="24"/>
        </w:rPr>
        <w:t>that</w:t>
      </w:r>
      <w:r w:rsidRPr="00D202E8">
        <w:rPr>
          <w:rFonts w:ascii="Times New Roman" w:hAnsi="Times New Roman"/>
          <w:sz w:val="24"/>
          <w:szCs w:val="24"/>
        </w:rPr>
        <w:t>:</w:t>
      </w:r>
    </w:p>
    <w:p w14:paraId="288C9903" w14:textId="77777777" w:rsidR="00A4671C" w:rsidRPr="00D202E8" w:rsidRDefault="00A4671C" w:rsidP="002117BA">
      <w:pPr>
        <w:spacing w:after="0"/>
        <w:jc w:val="both"/>
        <w:rPr>
          <w:rFonts w:ascii="Times New Roman" w:hAnsi="Times New Roman"/>
          <w:sz w:val="24"/>
          <w:szCs w:val="24"/>
        </w:rPr>
      </w:pPr>
    </w:p>
    <w:p w14:paraId="113671F4" w14:textId="548FB0B1" w:rsidR="002A1B83" w:rsidRPr="00FC1A52" w:rsidRDefault="00A4671C" w:rsidP="00FC1A52">
      <w:pPr>
        <w:pStyle w:val="ListParagraph"/>
        <w:numPr>
          <w:ilvl w:val="1"/>
          <w:numId w:val="1"/>
        </w:numPr>
        <w:spacing w:after="0"/>
        <w:jc w:val="both"/>
        <w:rPr>
          <w:rFonts w:ascii="Times New Roman" w:hAnsi="Times New Roman"/>
          <w:b/>
          <w:sz w:val="24"/>
          <w:szCs w:val="24"/>
        </w:rPr>
      </w:pPr>
      <w:r w:rsidRPr="00FC1A52">
        <w:rPr>
          <w:rFonts w:ascii="Times New Roman" w:hAnsi="Times New Roman"/>
          <w:b/>
          <w:sz w:val="24"/>
          <w:szCs w:val="24"/>
        </w:rPr>
        <w:t xml:space="preserve">Department </w:t>
      </w:r>
    </w:p>
    <w:p w14:paraId="3DC856C5" w14:textId="77777777" w:rsidR="00A4671C" w:rsidRPr="00D202E8" w:rsidRDefault="00A4671C" w:rsidP="002117BA">
      <w:pPr>
        <w:spacing w:after="0"/>
        <w:jc w:val="both"/>
        <w:rPr>
          <w:rFonts w:ascii="Times New Roman" w:hAnsi="Times New Roman"/>
          <w:color w:val="FF0000"/>
          <w:sz w:val="24"/>
          <w:szCs w:val="24"/>
        </w:rPr>
      </w:pPr>
    </w:p>
    <w:p w14:paraId="3CCCE8E4" w14:textId="71F02341" w:rsidR="008912BB" w:rsidRPr="00FC1A52" w:rsidRDefault="00702411" w:rsidP="002117BA">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I</w:t>
      </w:r>
      <w:r w:rsidR="00AF5D10">
        <w:rPr>
          <w:rFonts w:ascii="Times New Roman" w:hAnsi="Times New Roman"/>
          <w:sz w:val="24"/>
          <w:szCs w:val="24"/>
        </w:rPr>
        <w:t xml:space="preserve">mproves </w:t>
      </w:r>
      <w:r w:rsidR="002665FA">
        <w:rPr>
          <w:rFonts w:ascii="Times New Roman" w:hAnsi="Times New Roman"/>
          <w:sz w:val="24"/>
          <w:szCs w:val="24"/>
        </w:rPr>
        <w:t xml:space="preserve">its </w:t>
      </w:r>
      <w:r w:rsidR="008912BB" w:rsidRPr="00FC1A52">
        <w:rPr>
          <w:rFonts w:ascii="Times New Roman" w:hAnsi="Times New Roman"/>
          <w:sz w:val="24"/>
          <w:szCs w:val="24"/>
        </w:rPr>
        <w:t xml:space="preserve">audit outcomes by </w:t>
      </w:r>
      <w:r w:rsidR="006E43F6">
        <w:rPr>
          <w:rFonts w:ascii="Times New Roman" w:hAnsi="Times New Roman"/>
          <w:sz w:val="24"/>
          <w:szCs w:val="24"/>
        </w:rPr>
        <w:t>achieving</w:t>
      </w:r>
      <w:r w:rsidR="00AF5D10">
        <w:rPr>
          <w:rFonts w:ascii="Times New Roman" w:hAnsi="Times New Roman"/>
          <w:sz w:val="24"/>
          <w:szCs w:val="24"/>
        </w:rPr>
        <w:t xml:space="preserve"> a</w:t>
      </w:r>
      <w:r w:rsidR="008912BB" w:rsidRPr="00FC1A52">
        <w:rPr>
          <w:rFonts w:ascii="Times New Roman" w:hAnsi="Times New Roman"/>
          <w:sz w:val="24"/>
          <w:szCs w:val="24"/>
        </w:rPr>
        <w:t xml:space="preserve"> clean audit.</w:t>
      </w:r>
    </w:p>
    <w:p w14:paraId="182FBF35" w14:textId="16DD8F67" w:rsidR="009873F3" w:rsidRPr="00FC1A52" w:rsidRDefault="002665FA" w:rsidP="00FC1A52">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Assist</w:t>
      </w:r>
      <w:r w:rsidR="00702411">
        <w:rPr>
          <w:rFonts w:ascii="Times New Roman" w:hAnsi="Times New Roman"/>
          <w:sz w:val="24"/>
          <w:szCs w:val="24"/>
        </w:rPr>
        <w:t>s</w:t>
      </w:r>
      <w:r>
        <w:rPr>
          <w:rFonts w:ascii="Times New Roman" w:hAnsi="Times New Roman"/>
          <w:sz w:val="24"/>
          <w:szCs w:val="24"/>
        </w:rPr>
        <w:t xml:space="preserve"> t</w:t>
      </w:r>
      <w:r w:rsidR="00083E29">
        <w:rPr>
          <w:rFonts w:ascii="Times New Roman" w:hAnsi="Times New Roman"/>
          <w:sz w:val="24"/>
          <w:szCs w:val="24"/>
        </w:rPr>
        <w:t>he</w:t>
      </w:r>
      <w:r w:rsidR="009873F3" w:rsidRPr="00FC1A52">
        <w:rPr>
          <w:rFonts w:ascii="Times New Roman" w:hAnsi="Times New Roman"/>
          <w:sz w:val="24"/>
          <w:szCs w:val="24"/>
        </w:rPr>
        <w:t xml:space="preserve"> five provincial departments (Northern Cape, Limpopo, North West, </w:t>
      </w:r>
      <w:r w:rsidR="00AF5D10">
        <w:rPr>
          <w:rFonts w:ascii="Times New Roman" w:hAnsi="Times New Roman"/>
          <w:sz w:val="24"/>
          <w:szCs w:val="24"/>
        </w:rPr>
        <w:t>Mpumalanga and KwaZulu-Natal)</w:t>
      </w:r>
      <w:r>
        <w:rPr>
          <w:rFonts w:ascii="Times New Roman" w:hAnsi="Times New Roman"/>
          <w:sz w:val="24"/>
          <w:szCs w:val="24"/>
        </w:rPr>
        <w:t xml:space="preserve"> to</w:t>
      </w:r>
      <w:r w:rsidR="009873F3" w:rsidRPr="00FC1A52">
        <w:rPr>
          <w:rFonts w:ascii="Times New Roman" w:hAnsi="Times New Roman"/>
          <w:sz w:val="24"/>
          <w:szCs w:val="24"/>
        </w:rPr>
        <w:t xml:space="preserve"> improve and maintain </w:t>
      </w:r>
      <w:r w:rsidR="00AF5D10">
        <w:rPr>
          <w:rFonts w:ascii="Times New Roman" w:hAnsi="Times New Roman"/>
          <w:sz w:val="24"/>
          <w:szCs w:val="24"/>
        </w:rPr>
        <w:t xml:space="preserve">positive </w:t>
      </w:r>
      <w:r w:rsidR="009873F3" w:rsidRPr="00FC1A52">
        <w:rPr>
          <w:rFonts w:ascii="Times New Roman" w:hAnsi="Times New Roman"/>
          <w:sz w:val="24"/>
          <w:szCs w:val="24"/>
        </w:rPr>
        <w:t>audit outcomes.</w:t>
      </w:r>
    </w:p>
    <w:p w14:paraId="10713750" w14:textId="1419C694" w:rsidR="009873F3" w:rsidRPr="00FC1A52" w:rsidRDefault="00702411" w:rsidP="00FC1A52">
      <w:pPr>
        <w:pStyle w:val="ListParagraph"/>
        <w:numPr>
          <w:ilvl w:val="0"/>
          <w:numId w:val="10"/>
        </w:numPr>
        <w:spacing w:after="0"/>
        <w:jc w:val="both"/>
        <w:rPr>
          <w:rFonts w:ascii="Times New Roman" w:hAnsi="Times New Roman"/>
          <w:sz w:val="24"/>
          <w:szCs w:val="24"/>
        </w:rPr>
      </w:pPr>
      <w:r>
        <w:rPr>
          <w:rFonts w:ascii="Times New Roman" w:hAnsi="Times New Roman"/>
          <w:sz w:val="24"/>
        </w:rPr>
        <w:t>P</w:t>
      </w:r>
      <w:r w:rsidR="00083E29" w:rsidRPr="00074100">
        <w:rPr>
          <w:rFonts w:ascii="Times New Roman" w:hAnsi="Times New Roman"/>
          <w:sz w:val="24"/>
        </w:rPr>
        <w:t>resen</w:t>
      </w:r>
      <w:r w:rsidR="00083E29">
        <w:rPr>
          <w:rFonts w:ascii="Times New Roman" w:hAnsi="Times New Roman"/>
          <w:sz w:val="24"/>
        </w:rPr>
        <w:t>t</w:t>
      </w:r>
      <w:r w:rsidR="00083E29" w:rsidRPr="00074100">
        <w:rPr>
          <w:rFonts w:ascii="Times New Roman" w:hAnsi="Times New Roman"/>
          <w:sz w:val="24"/>
        </w:rPr>
        <w:t>s</w:t>
      </w:r>
      <w:r w:rsidR="009873F3" w:rsidRPr="00FC1A52">
        <w:rPr>
          <w:rFonts w:ascii="Times New Roman" w:hAnsi="Times New Roman"/>
          <w:sz w:val="24"/>
        </w:rPr>
        <w:t xml:space="preserve"> to the Committee a turnaround plan to address the recurring issue related to quality and reliability of </w:t>
      </w:r>
      <w:r w:rsidR="00AF5D10">
        <w:rPr>
          <w:rFonts w:ascii="Times New Roman" w:hAnsi="Times New Roman"/>
          <w:sz w:val="24"/>
        </w:rPr>
        <w:t xml:space="preserve">data as reported by the Auditor </w:t>
      </w:r>
      <w:r w:rsidR="009873F3" w:rsidRPr="00FC1A52">
        <w:rPr>
          <w:rFonts w:ascii="Times New Roman" w:hAnsi="Times New Roman"/>
          <w:sz w:val="24"/>
        </w:rPr>
        <w:t>General</w:t>
      </w:r>
      <w:r w:rsidR="00AF5D10">
        <w:rPr>
          <w:rFonts w:ascii="Times New Roman" w:hAnsi="Times New Roman"/>
          <w:sz w:val="24"/>
        </w:rPr>
        <w:t xml:space="preserve"> for the past several years</w:t>
      </w:r>
      <w:r w:rsidR="009873F3" w:rsidRPr="00FC1A52">
        <w:rPr>
          <w:rFonts w:ascii="Times New Roman" w:hAnsi="Times New Roman"/>
          <w:sz w:val="24"/>
        </w:rPr>
        <w:t xml:space="preserve">. </w:t>
      </w:r>
    </w:p>
    <w:p w14:paraId="7E04831C" w14:textId="3717952B" w:rsidR="003E2094" w:rsidRPr="00074100" w:rsidRDefault="00702411" w:rsidP="003E2094">
      <w:pPr>
        <w:pStyle w:val="ListParagraph"/>
        <w:numPr>
          <w:ilvl w:val="0"/>
          <w:numId w:val="10"/>
        </w:numPr>
        <w:spacing w:after="0"/>
        <w:jc w:val="both"/>
        <w:rPr>
          <w:rFonts w:ascii="Times New Roman" w:hAnsi="Times New Roman"/>
          <w:b/>
          <w:sz w:val="24"/>
          <w:szCs w:val="24"/>
        </w:rPr>
      </w:pPr>
      <w:r>
        <w:rPr>
          <w:rFonts w:ascii="Times New Roman" w:hAnsi="Times New Roman"/>
          <w:sz w:val="24"/>
        </w:rPr>
        <w:t>Puts</w:t>
      </w:r>
      <w:r w:rsidR="003E2094" w:rsidRPr="00D47E87">
        <w:rPr>
          <w:rFonts w:ascii="Times New Roman" w:hAnsi="Times New Roman"/>
          <w:sz w:val="24"/>
        </w:rPr>
        <w:t xml:space="preserve"> measures and system</w:t>
      </w:r>
      <w:r w:rsidR="003E2094">
        <w:rPr>
          <w:rFonts w:ascii="Times New Roman" w:hAnsi="Times New Roman"/>
          <w:sz w:val="24"/>
        </w:rPr>
        <w:t>s</w:t>
      </w:r>
      <w:r w:rsidR="003E2094" w:rsidRPr="00D47E87">
        <w:rPr>
          <w:rFonts w:ascii="Times New Roman" w:hAnsi="Times New Roman"/>
          <w:sz w:val="24"/>
        </w:rPr>
        <w:t xml:space="preserve"> in place to </w:t>
      </w:r>
      <w:r w:rsidR="00FC4B7C">
        <w:rPr>
          <w:rFonts w:ascii="Times New Roman" w:hAnsi="Times New Roman"/>
          <w:sz w:val="24"/>
        </w:rPr>
        <w:t>eliminate</w:t>
      </w:r>
      <w:r w:rsidR="00FC4B7C" w:rsidRPr="00D47E87">
        <w:rPr>
          <w:rFonts w:ascii="Times New Roman" w:hAnsi="Times New Roman"/>
          <w:sz w:val="24"/>
        </w:rPr>
        <w:t xml:space="preserve"> </w:t>
      </w:r>
      <w:r w:rsidR="003E2094" w:rsidRPr="00D47E87">
        <w:rPr>
          <w:rFonts w:ascii="Times New Roman" w:hAnsi="Times New Roman"/>
          <w:sz w:val="24"/>
        </w:rPr>
        <w:t>irregular expenditure.</w:t>
      </w:r>
    </w:p>
    <w:p w14:paraId="0E26BA8B" w14:textId="6E067062" w:rsidR="003E2094" w:rsidRPr="00D47E87" w:rsidRDefault="00233B4A" w:rsidP="003E2094">
      <w:pPr>
        <w:numPr>
          <w:ilvl w:val="0"/>
          <w:numId w:val="10"/>
        </w:numPr>
        <w:spacing w:after="0"/>
        <w:jc w:val="both"/>
        <w:rPr>
          <w:rFonts w:ascii="Times New Roman" w:hAnsi="Times New Roman"/>
          <w:sz w:val="24"/>
        </w:rPr>
      </w:pPr>
      <w:r>
        <w:rPr>
          <w:rFonts w:ascii="Times New Roman" w:hAnsi="Times New Roman"/>
          <w:sz w:val="24"/>
        </w:rPr>
        <w:t xml:space="preserve">Assist provincial departments, to put systems and measures in place to prevent </w:t>
      </w:r>
      <w:r w:rsidR="003E2094" w:rsidRPr="00D47E87">
        <w:rPr>
          <w:rFonts w:ascii="Times New Roman" w:hAnsi="Times New Roman"/>
          <w:sz w:val="24"/>
        </w:rPr>
        <w:t>fruitless and wasteful expenditure</w:t>
      </w:r>
      <w:r w:rsidR="00702411">
        <w:rPr>
          <w:rFonts w:ascii="Times New Roman" w:hAnsi="Times New Roman"/>
          <w:sz w:val="24"/>
        </w:rPr>
        <w:t>s at provincial departments</w:t>
      </w:r>
      <w:r w:rsidR="003E2094" w:rsidRPr="00D47E87">
        <w:rPr>
          <w:rFonts w:ascii="Times New Roman" w:hAnsi="Times New Roman"/>
          <w:sz w:val="24"/>
        </w:rPr>
        <w:t>.</w:t>
      </w:r>
    </w:p>
    <w:p w14:paraId="5E92740D" w14:textId="739F4A9A" w:rsidR="009873F3" w:rsidRPr="00FC1A52" w:rsidRDefault="00702411">
      <w:pPr>
        <w:pStyle w:val="ListParagraph"/>
        <w:numPr>
          <w:ilvl w:val="0"/>
          <w:numId w:val="10"/>
        </w:numPr>
        <w:spacing w:after="0"/>
        <w:jc w:val="both"/>
        <w:rPr>
          <w:rFonts w:ascii="Times New Roman" w:hAnsi="Times New Roman"/>
          <w:sz w:val="28"/>
          <w:szCs w:val="24"/>
        </w:rPr>
      </w:pPr>
      <w:r>
        <w:rPr>
          <w:rFonts w:ascii="Times New Roman" w:hAnsi="Times New Roman"/>
          <w:sz w:val="24"/>
          <w:szCs w:val="24"/>
          <w:lang w:val="en-US"/>
        </w:rPr>
        <w:t>E</w:t>
      </w:r>
      <w:r w:rsidR="00276891">
        <w:rPr>
          <w:rFonts w:ascii="Times New Roman" w:hAnsi="Times New Roman"/>
          <w:sz w:val="24"/>
          <w:szCs w:val="24"/>
          <w:lang w:val="en-US"/>
        </w:rPr>
        <w:t xml:space="preserve">nsures </w:t>
      </w:r>
      <w:r w:rsidR="00276891" w:rsidRPr="00D47E87">
        <w:rPr>
          <w:rFonts w:ascii="Times New Roman" w:hAnsi="Times New Roman"/>
          <w:sz w:val="24"/>
          <w:szCs w:val="24"/>
          <w:lang w:val="en-US"/>
        </w:rPr>
        <w:t xml:space="preserve">improved oversight </w:t>
      </w:r>
      <w:r w:rsidR="00276891">
        <w:rPr>
          <w:rFonts w:ascii="Times New Roman" w:hAnsi="Times New Roman"/>
          <w:sz w:val="24"/>
          <w:szCs w:val="24"/>
          <w:lang w:val="en-US"/>
        </w:rPr>
        <w:t xml:space="preserve">over provincial departments regarding </w:t>
      </w:r>
      <w:r w:rsidR="006E43F6">
        <w:rPr>
          <w:rFonts w:ascii="Times New Roman" w:hAnsi="Times New Roman"/>
          <w:sz w:val="24"/>
          <w:szCs w:val="24"/>
          <w:lang w:val="en-US"/>
        </w:rPr>
        <w:t xml:space="preserve">implementation of the </w:t>
      </w:r>
      <w:r w:rsidR="00B95A68" w:rsidRPr="003E2094">
        <w:rPr>
          <w:rFonts w:ascii="Times New Roman" w:hAnsi="Times New Roman"/>
          <w:sz w:val="24"/>
        </w:rPr>
        <w:t>Auditor General’s recommendations</w:t>
      </w:r>
      <w:r w:rsidR="00B95A68" w:rsidRPr="00FC1A52">
        <w:rPr>
          <w:rFonts w:ascii="Times New Roman" w:hAnsi="Times New Roman"/>
          <w:sz w:val="24"/>
          <w:szCs w:val="24"/>
        </w:rPr>
        <w:t xml:space="preserve"> on</w:t>
      </w:r>
      <w:r w:rsidR="0019544E">
        <w:rPr>
          <w:rFonts w:ascii="Times New Roman" w:hAnsi="Times New Roman"/>
          <w:sz w:val="24"/>
          <w:szCs w:val="24"/>
        </w:rPr>
        <w:t xml:space="preserve"> the</w:t>
      </w:r>
      <w:r w:rsidR="00B95A68" w:rsidRPr="00FC1A52">
        <w:rPr>
          <w:rFonts w:ascii="Times New Roman" w:hAnsi="Times New Roman"/>
          <w:sz w:val="24"/>
          <w:szCs w:val="24"/>
        </w:rPr>
        <w:t xml:space="preserve"> </w:t>
      </w:r>
      <w:r w:rsidR="009657D0" w:rsidRPr="00FC1A52">
        <w:rPr>
          <w:rFonts w:ascii="Times New Roman" w:hAnsi="Times New Roman"/>
          <w:sz w:val="24"/>
          <w:szCs w:val="24"/>
        </w:rPr>
        <w:t xml:space="preserve">management of </w:t>
      </w:r>
      <w:r w:rsidR="00B95A68" w:rsidRPr="00FC1A52">
        <w:rPr>
          <w:rFonts w:ascii="Times New Roman" w:hAnsi="Times New Roman"/>
          <w:sz w:val="24"/>
          <w:szCs w:val="24"/>
        </w:rPr>
        <w:t>ph</w:t>
      </w:r>
      <w:r w:rsidR="009657D0" w:rsidRPr="00FC1A52">
        <w:rPr>
          <w:rFonts w:ascii="Times New Roman" w:hAnsi="Times New Roman"/>
          <w:sz w:val="24"/>
          <w:szCs w:val="24"/>
        </w:rPr>
        <w:t>armaceuticals</w:t>
      </w:r>
      <w:r w:rsidR="004833C5">
        <w:rPr>
          <w:rFonts w:ascii="Times New Roman" w:hAnsi="Times New Roman"/>
          <w:sz w:val="24"/>
          <w:szCs w:val="24"/>
        </w:rPr>
        <w:t>;</w:t>
      </w:r>
      <w:r w:rsidR="009657D0" w:rsidRPr="00FC1A52">
        <w:rPr>
          <w:rFonts w:ascii="Times New Roman" w:hAnsi="Times New Roman"/>
          <w:sz w:val="24"/>
          <w:szCs w:val="24"/>
        </w:rPr>
        <w:t xml:space="preserve"> use</w:t>
      </w:r>
      <w:r w:rsidR="004833C5">
        <w:rPr>
          <w:rFonts w:ascii="Times New Roman" w:hAnsi="Times New Roman"/>
          <w:sz w:val="24"/>
          <w:szCs w:val="24"/>
        </w:rPr>
        <w:t>; a</w:t>
      </w:r>
      <w:r w:rsidR="009657D0" w:rsidRPr="00FC1A52">
        <w:rPr>
          <w:rFonts w:ascii="Times New Roman" w:hAnsi="Times New Roman"/>
          <w:sz w:val="24"/>
          <w:szCs w:val="24"/>
        </w:rPr>
        <w:t xml:space="preserve">nd maintenance </w:t>
      </w:r>
      <w:r w:rsidR="00AF5D10" w:rsidRPr="003E2094">
        <w:rPr>
          <w:rFonts w:ascii="Times New Roman" w:hAnsi="Times New Roman"/>
          <w:sz w:val="24"/>
          <w:szCs w:val="24"/>
        </w:rPr>
        <w:t>of equipment</w:t>
      </w:r>
      <w:r w:rsidR="004833C5">
        <w:rPr>
          <w:rFonts w:ascii="Times New Roman" w:hAnsi="Times New Roman"/>
          <w:sz w:val="24"/>
          <w:szCs w:val="24"/>
        </w:rPr>
        <w:t>;</w:t>
      </w:r>
      <w:r w:rsidR="00AF5D10" w:rsidRPr="003E2094">
        <w:rPr>
          <w:rFonts w:ascii="Times New Roman" w:hAnsi="Times New Roman"/>
          <w:sz w:val="24"/>
          <w:szCs w:val="24"/>
        </w:rPr>
        <w:t xml:space="preserve"> </w:t>
      </w:r>
      <w:r w:rsidR="00B95A68" w:rsidRPr="00FC1A52">
        <w:rPr>
          <w:rFonts w:ascii="Times New Roman" w:hAnsi="Times New Roman"/>
          <w:sz w:val="24"/>
          <w:szCs w:val="24"/>
        </w:rPr>
        <w:t>infrastructure</w:t>
      </w:r>
      <w:r w:rsidR="004833C5">
        <w:rPr>
          <w:rFonts w:ascii="Times New Roman" w:hAnsi="Times New Roman"/>
          <w:sz w:val="24"/>
          <w:szCs w:val="24"/>
        </w:rPr>
        <w:t>; and I</w:t>
      </w:r>
      <w:r w:rsidR="00BC3224">
        <w:rPr>
          <w:rFonts w:ascii="Times New Roman" w:hAnsi="Times New Roman"/>
          <w:sz w:val="24"/>
          <w:szCs w:val="24"/>
        </w:rPr>
        <w:t xml:space="preserve">nformation </w:t>
      </w:r>
      <w:r w:rsidR="004833C5">
        <w:rPr>
          <w:rFonts w:ascii="Times New Roman" w:hAnsi="Times New Roman"/>
          <w:sz w:val="24"/>
          <w:szCs w:val="24"/>
        </w:rPr>
        <w:t>T</w:t>
      </w:r>
      <w:r w:rsidR="00BC3224">
        <w:rPr>
          <w:rFonts w:ascii="Times New Roman" w:hAnsi="Times New Roman"/>
          <w:sz w:val="24"/>
          <w:szCs w:val="24"/>
        </w:rPr>
        <w:t>echnology</w:t>
      </w:r>
      <w:r w:rsidR="009657D0" w:rsidRPr="00FC1A52">
        <w:rPr>
          <w:rFonts w:ascii="Times New Roman" w:hAnsi="Times New Roman"/>
          <w:sz w:val="24"/>
          <w:szCs w:val="24"/>
        </w:rPr>
        <w:t>.</w:t>
      </w:r>
    </w:p>
    <w:p w14:paraId="3C183391" w14:textId="34EDB4D2" w:rsidR="009873F3" w:rsidRPr="00FC1A52" w:rsidRDefault="00702411" w:rsidP="009873F3">
      <w:pPr>
        <w:numPr>
          <w:ilvl w:val="0"/>
          <w:numId w:val="10"/>
        </w:numPr>
        <w:spacing w:after="0"/>
        <w:jc w:val="both"/>
        <w:rPr>
          <w:rFonts w:ascii="Times New Roman" w:hAnsi="Times New Roman"/>
          <w:sz w:val="24"/>
          <w:szCs w:val="24"/>
        </w:rPr>
      </w:pPr>
      <w:r>
        <w:rPr>
          <w:rFonts w:ascii="Times New Roman" w:hAnsi="Times New Roman"/>
          <w:sz w:val="24"/>
          <w:szCs w:val="24"/>
        </w:rPr>
        <w:t>P</w:t>
      </w:r>
      <w:r w:rsidR="009873F3" w:rsidRPr="00FC1A52">
        <w:rPr>
          <w:rFonts w:ascii="Times New Roman" w:hAnsi="Times New Roman"/>
          <w:sz w:val="24"/>
          <w:szCs w:val="24"/>
        </w:rPr>
        <w:t>resent</w:t>
      </w:r>
      <w:r w:rsidR="00083E29">
        <w:rPr>
          <w:rFonts w:ascii="Times New Roman" w:hAnsi="Times New Roman"/>
          <w:sz w:val="24"/>
          <w:szCs w:val="24"/>
        </w:rPr>
        <w:t>s</w:t>
      </w:r>
      <w:r w:rsidR="009873F3" w:rsidRPr="00FC1A52">
        <w:rPr>
          <w:rFonts w:ascii="Times New Roman" w:hAnsi="Times New Roman"/>
          <w:sz w:val="24"/>
          <w:szCs w:val="24"/>
        </w:rPr>
        <w:t xml:space="preserve"> to the Committee a turnaround plan to ensure improved </w:t>
      </w:r>
      <w:r w:rsidR="006E43F6">
        <w:rPr>
          <w:rFonts w:ascii="Times New Roman" w:hAnsi="Times New Roman"/>
          <w:sz w:val="24"/>
          <w:szCs w:val="24"/>
        </w:rPr>
        <w:t>target</w:t>
      </w:r>
      <w:r w:rsidR="00032255">
        <w:rPr>
          <w:rFonts w:ascii="Times New Roman" w:hAnsi="Times New Roman"/>
          <w:sz w:val="24"/>
          <w:szCs w:val="24"/>
        </w:rPr>
        <w:t xml:space="preserve"> performance </w:t>
      </w:r>
      <w:r w:rsidR="0019544E">
        <w:rPr>
          <w:rFonts w:ascii="Times New Roman" w:hAnsi="Times New Roman"/>
          <w:sz w:val="24"/>
          <w:szCs w:val="24"/>
        </w:rPr>
        <w:t>against</w:t>
      </w:r>
      <w:r w:rsidR="006E43F6">
        <w:rPr>
          <w:rFonts w:ascii="Times New Roman" w:hAnsi="Times New Roman"/>
          <w:sz w:val="24"/>
          <w:szCs w:val="24"/>
        </w:rPr>
        <w:t xml:space="preserve"> allocated</w:t>
      </w:r>
      <w:r w:rsidR="00032255">
        <w:rPr>
          <w:rFonts w:ascii="Times New Roman" w:hAnsi="Times New Roman"/>
          <w:sz w:val="24"/>
          <w:szCs w:val="24"/>
        </w:rPr>
        <w:t xml:space="preserve"> </w:t>
      </w:r>
      <w:r w:rsidR="0019544E">
        <w:rPr>
          <w:rFonts w:ascii="Times New Roman" w:hAnsi="Times New Roman"/>
          <w:sz w:val="24"/>
          <w:szCs w:val="24"/>
        </w:rPr>
        <w:t>budget</w:t>
      </w:r>
      <w:r w:rsidR="009873F3" w:rsidRPr="00FC1A52">
        <w:rPr>
          <w:rFonts w:ascii="Times New Roman" w:hAnsi="Times New Roman"/>
          <w:sz w:val="24"/>
          <w:szCs w:val="24"/>
        </w:rPr>
        <w:t xml:space="preserve"> in </w:t>
      </w:r>
      <w:r w:rsidR="002C0149">
        <w:rPr>
          <w:rFonts w:ascii="Times New Roman" w:hAnsi="Times New Roman"/>
          <w:sz w:val="24"/>
          <w:szCs w:val="24"/>
        </w:rPr>
        <w:t xml:space="preserve">improving </w:t>
      </w:r>
      <w:r w:rsidR="00A34AA3">
        <w:rPr>
          <w:rFonts w:ascii="Times New Roman" w:hAnsi="Times New Roman"/>
          <w:sz w:val="24"/>
          <w:szCs w:val="24"/>
        </w:rPr>
        <w:t xml:space="preserve">efficiencies and ensuring </w:t>
      </w:r>
      <w:r w:rsidR="009873F3" w:rsidRPr="00FC1A52">
        <w:rPr>
          <w:rFonts w:ascii="Times New Roman" w:hAnsi="Times New Roman"/>
          <w:sz w:val="24"/>
          <w:szCs w:val="24"/>
        </w:rPr>
        <w:t>value for money.</w:t>
      </w:r>
    </w:p>
    <w:p w14:paraId="3E46F86B" w14:textId="21B7181E" w:rsidR="009873F3" w:rsidRPr="00FC1A52" w:rsidRDefault="00702411" w:rsidP="009873F3">
      <w:pPr>
        <w:numPr>
          <w:ilvl w:val="0"/>
          <w:numId w:val="10"/>
        </w:numPr>
        <w:spacing w:after="0"/>
        <w:jc w:val="both"/>
        <w:rPr>
          <w:rFonts w:ascii="Times New Roman" w:hAnsi="Times New Roman"/>
          <w:sz w:val="24"/>
          <w:szCs w:val="24"/>
        </w:rPr>
      </w:pPr>
      <w:r>
        <w:rPr>
          <w:rFonts w:ascii="Times New Roman" w:hAnsi="Times New Roman"/>
          <w:sz w:val="24"/>
          <w:szCs w:val="24"/>
        </w:rPr>
        <w:t>E</w:t>
      </w:r>
      <w:r w:rsidR="009873F3" w:rsidRPr="00FC1A52">
        <w:rPr>
          <w:rFonts w:ascii="Times New Roman" w:hAnsi="Times New Roman"/>
          <w:sz w:val="24"/>
          <w:szCs w:val="24"/>
        </w:rPr>
        <w:t>nsure</w:t>
      </w:r>
      <w:r w:rsidR="00A65F1B">
        <w:rPr>
          <w:rFonts w:ascii="Times New Roman" w:hAnsi="Times New Roman"/>
          <w:sz w:val="24"/>
          <w:szCs w:val="24"/>
        </w:rPr>
        <w:t>s improved performance</w:t>
      </w:r>
      <w:r w:rsidR="00083E29">
        <w:rPr>
          <w:rFonts w:ascii="Times New Roman" w:hAnsi="Times New Roman"/>
          <w:sz w:val="24"/>
          <w:szCs w:val="24"/>
        </w:rPr>
        <w:t xml:space="preserve"> of </w:t>
      </w:r>
      <w:r w:rsidR="009873F3" w:rsidRPr="00FC1A52">
        <w:rPr>
          <w:rFonts w:ascii="Times New Roman" w:hAnsi="Times New Roman"/>
          <w:sz w:val="24"/>
          <w:szCs w:val="24"/>
        </w:rPr>
        <w:t>Programme 5</w:t>
      </w:r>
      <w:r w:rsidR="00083E29">
        <w:rPr>
          <w:rFonts w:ascii="Times New Roman" w:hAnsi="Times New Roman"/>
          <w:sz w:val="24"/>
          <w:szCs w:val="24"/>
        </w:rPr>
        <w:t xml:space="preserve"> (</w:t>
      </w:r>
      <w:r w:rsidR="00083E29" w:rsidRPr="00FC1A52">
        <w:rPr>
          <w:rFonts w:ascii="Times New Roman" w:hAnsi="Times New Roman"/>
          <w:bCs/>
          <w:iCs/>
          <w:sz w:val="24"/>
          <w:szCs w:val="24"/>
        </w:rPr>
        <w:t>Hospitals, Tertiary Health Services and Human Resource Development</w:t>
      </w:r>
      <w:r w:rsidR="00083E29">
        <w:rPr>
          <w:rFonts w:ascii="Times New Roman" w:hAnsi="Times New Roman"/>
          <w:b/>
          <w:bCs/>
          <w:iCs/>
          <w:sz w:val="24"/>
          <w:szCs w:val="24"/>
        </w:rPr>
        <w:t>)</w:t>
      </w:r>
      <w:r w:rsidR="00083E29">
        <w:rPr>
          <w:rFonts w:ascii="Times New Roman" w:hAnsi="Times New Roman"/>
          <w:sz w:val="24"/>
          <w:szCs w:val="24"/>
        </w:rPr>
        <w:t xml:space="preserve"> </w:t>
      </w:r>
      <w:r w:rsidR="00251586">
        <w:rPr>
          <w:rFonts w:ascii="Times New Roman" w:hAnsi="Times New Roman"/>
          <w:sz w:val="24"/>
          <w:szCs w:val="24"/>
        </w:rPr>
        <w:t>as there is a poor alignment between expenditure and performance</w:t>
      </w:r>
      <w:r w:rsidR="00A65F1B">
        <w:rPr>
          <w:rFonts w:ascii="Times New Roman" w:hAnsi="Times New Roman"/>
          <w:sz w:val="24"/>
          <w:szCs w:val="24"/>
        </w:rPr>
        <w:t>.</w:t>
      </w:r>
    </w:p>
    <w:p w14:paraId="5F080643" w14:textId="5518CB16" w:rsidR="009873F3" w:rsidRPr="00FC1A52" w:rsidRDefault="00702411" w:rsidP="009873F3">
      <w:pPr>
        <w:pStyle w:val="CommentText"/>
        <w:numPr>
          <w:ilvl w:val="0"/>
          <w:numId w:val="10"/>
        </w:numPr>
        <w:spacing w:after="0"/>
        <w:jc w:val="both"/>
        <w:rPr>
          <w:rFonts w:ascii="Times New Roman" w:hAnsi="Times New Roman"/>
          <w:sz w:val="24"/>
          <w:szCs w:val="24"/>
        </w:rPr>
      </w:pPr>
      <w:r>
        <w:rPr>
          <w:rFonts w:ascii="Times New Roman" w:hAnsi="Times New Roman"/>
          <w:sz w:val="24"/>
          <w:szCs w:val="24"/>
        </w:rPr>
        <w:t>I</w:t>
      </w:r>
      <w:r w:rsidR="0019544E">
        <w:rPr>
          <w:rFonts w:ascii="Times New Roman" w:hAnsi="Times New Roman"/>
          <w:sz w:val="24"/>
          <w:szCs w:val="24"/>
        </w:rPr>
        <w:t>mplements the</w:t>
      </w:r>
      <w:r w:rsidR="009873F3" w:rsidRPr="00074100">
        <w:rPr>
          <w:rFonts w:ascii="Times New Roman" w:hAnsi="Times New Roman"/>
          <w:sz w:val="24"/>
          <w:szCs w:val="24"/>
        </w:rPr>
        <w:t xml:space="preserve"> WISN report recommendations </w:t>
      </w:r>
      <w:r w:rsidR="0019544E">
        <w:rPr>
          <w:rFonts w:ascii="Times New Roman" w:hAnsi="Times New Roman"/>
          <w:sz w:val="24"/>
          <w:szCs w:val="24"/>
        </w:rPr>
        <w:t xml:space="preserve">in order </w:t>
      </w:r>
      <w:r w:rsidR="009873F3" w:rsidRPr="00074100">
        <w:rPr>
          <w:rFonts w:ascii="Times New Roman" w:hAnsi="Times New Roman"/>
          <w:sz w:val="24"/>
          <w:szCs w:val="24"/>
        </w:rPr>
        <w:t xml:space="preserve">to </w:t>
      </w:r>
      <w:r w:rsidR="00715E62">
        <w:rPr>
          <w:rFonts w:ascii="Times New Roman" w:hAnsi="Times New Roman"/>
          <w:sz w:val="24"/>
          <w:szCs w:val="24"/>
        </w:rPr>
        <w:t xml:space="preserve">ensure </w:t>
      </w:r>
      <w:r w:rsidR="009873F3" w:rsidRPr="00074100">
        <w:rPr>
          <w:rFonts w:ascii="Times New Roman" w:hAnsi="Times New Roman"/>
          <w:sz w:val="24"/>
          <w:szCs w:val="24"/>
        </w:rPr>
        <w:t>improve</w:t>
      </w:r>
      <w:r w:rsidR="00715E62">
        <w:rPr>
          <w:rFonts w:ascii="Times New Roman" w:hAnsi="Times New Roman"/>
          <w:sz w:val="24"/>
          <w:szCs w:val="24"/>
        </w:rPr>
        <w:t>d</w:t>
      </w:r>
      <w:r w:rsidR="009873F3" w:rsidRPr="00074100">
        <w:rPr>
          <w:rFonts w:ascii="Times New Roman" w:hAnsi="Times New Roman"/>
          <w:sz w:val="24"/>
          <w:szCs w:val="24"/>
        </w:rPr>
        <w:t xml:space="preserve"> </w:t>
      </w:r>
      <w:r w:rsidR="009873F3" w:rsidRPr="00074100">
        <w:rPr>
          <w:rFonts w:ascii="Times New Roman" w:hAnsi="Times New Roman"/>
          <w:sz w:val="24"/>
          <w:szCs w:val="24"/>
          <w:lang w:val="en-US"/>
        </w:rPr>
        <w:t>staffing levels at primary health care facilities.</w:t>
      </w:r>
    </w:p>
    <w:p w14:paraId="55DFDB76" w14:textId="4158E092" w:rsidR="009873F3" w:rsidRPr="00FC1A52" w:rsidRDefault="00702411" w:rsidP="009873F3">
      <w:pPr>
        <w:pStyle w:val="CommentText"/>
        <w:numPr>
          <w:ilvl w:val="0"/>
          <w:numId w:val="10"/>
        </w:numPr>
        <w:spacing w:after="0"/>
        <w:jc w:val="both"/>
        <w:rPr>
          <w:rFonts w:ascii="Times New Roman" w:hAnsi="Times New Roman"/>
          <w:sz w:val="24"/>
          <w:szCs w:val="24"/>
        </w:rPr>
      </w:pPr>
      <w:r>
        <w:rPr>
          <w:rFonts w:ascii="Times New Roman" w:hAnsi="Times New Roman"/>
          <w:sz w:val="24"/>
          <w:szCs w:val="24"/>
          <w:lang w:val="en-US"/>
        </w:rPr>
        <w:t>A</w:t>
      </w:r>
      <w:r w:rsidR="009873F3" w:rsidRPr="00FC1A52">
        <w:rPr>
          <w:rFonts w:ascii="Times New Roman" w:hAnsi="Times New Roman"/>
          <w:sz w:val="24"/>
          <w:szCs w:val="24"/>
          <w:lang w:val="en-US"/>
        </w:rPr>
        <w:t xml:space="preserve">ccelerates the implementation of the </w:t>
      </w:r>
      <w:r w:rsidR="00C77FBF" w:rsidRPr="00D47E87">
        <w:rPr>
          <w:rFonts w:ascii="Times New Roman" w:hAnsi="Times New Roman"/>
          <w:bCs/>
          <w:iCs/>
          <w:sz w:val="24"/>
          <w:szCs w:val="24"/>
        </w:rPr>
        <w:t xml:space="preserve">new nursing qualification </w:t>
      </w:r>
      <w:r w:rsidR="00C77FBF">
        <w:rPr>
          <w:rFonts w:ascii="Times New Roman" w:hAnsi="Times New Roman"/>
          <w:bCs/>
          <w:iCs/>
          <w:sz w:val="24"/>
          <w:szCs w:val="24"/>
        </w:rPr>
        <w:t>and curriculum</w:t>
      </w:r>
      <w:r w:rsidR="009873F3" w:rsidRPr="00FC1A52">
        <w:rPr>
          <w:rFonts w:ascii="Times New Roman" w:hAnsi="Times New Roman"/>
          <w:sz w:val="24"/>
          <w:szCs w:val="24"/>
          <w:lang w:val="en-US"/>
        </w:rPr>
        <w:t>.</w:t>
      </w:r>
    </w:p>
    <w:p w14:paraId="438189E5" w14:textId="32AD3336" w:rsidR="009873F3" w:rsidRPr="00074100" w:rsidRDefault="00702411" w:rsidP="009873F3">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E</w:t>
      </w:r>
      <w:r w:rsidR="00304669">
        <w:rPr>
          <w:rFonts w:ascii="Times New Roman" w:hAnsi="Times New Roman"/>
          <w:sz w:val="24"/>
          <w:szCs w:val="24"/>
        </w:rPr>
        <w:t xml:space="preserve">nsures that </w:t>
      </w:r>
      <w:r w:rsidR="009873F3" w:rsidRPr="00FC1A52">
        <w:rPr>
          <w:rFonts w:ascii="Times New Roman" w:hAnsi="Times New Roman"/>
          <w:sz w:val="24"/>
          <w:szCs w:val="24"/>
        </w:rPr>
        <w:t>hospital CEOs and PHC facility managers access the coaching and mentoring programme</w:t>
      </w:r>
      <w:r w:rsidR="003A5B4C">
        <w:rPr>
          <w:rFonts w:ascii="Times New Roman" w:hAnsi="Times New Roman"/>
          <w:sz w:val="24"/>
          <w:szCs w:val="24"/>
        </w:rPr>
        <w:t xml:space="preserve"> </w:t>
      </w:r>
      <w:r w:rsidR="002D51FC">
        <w:rPr>
          <w:rFonts w:ascii="Times New Roman" w:hAnsi="Times New Roman"/>
          <w:sz w:val="24"/>
          <w:szCs w:val="24"/>
        </w:rPr>
        <w:t xml:space="preserve">in order </w:t>
      </w:r>
      <w:r w:rsidR="003A5B4C">
        <w:rPr>
          <w:rFonts w:ascii="Times New Roman" w:hAnsi="Times New Roman"/>
          <w:sz w:val="24"/>
          <w:szCs w:val="24"/>
        </w:rPr>
        <w:t xml:space="preserve">to improve </w:t>
      </w:r>
      <w:r w:rsidR="00083E29">
        <w:rPr>
          <w:rFonts w:ascii="Times New Roman" w:hAnsi="Times New Roman"/>
          <w:sz w:val="24"/>
          <w:szCs w:val="24"/>
        </w:rPr>
        <w:t>management</w:t>
      </w:r>
      <w:r w:rsidR="003A5B4C">
        <w:rPr>
          <w:rFonts w:ascii="Times New Roman" w:hAnsi="Times New Roman"/>
          <w:sz w:val="24"/>
          <w:szCs w:val="24"/>
        </w:rPr>
        <w:t xml:space="preserve"> of health facilities</w:t>
      </w:r>
      <w:r w:rsidR="009873F3" w:rsidRPr="00FC1A52">
        <w:rPr>
          <w:rFonts w:ascii="Times New Roman" w:hAnsi="Times New Roman"/>
          <w:sz w:val="24"/>
          <w:szCs w:val="24"/>
        </w:rPr>
        <w:t>.</w:t>
      </w:r>
    </w:p>
    <w:p w14:paraId="6435AE45" w14:textId="75EF4949" w:rsidR="00563B15" w:rsidRPr="00273C64" w:rsidRDefault="006F49D9" w:rsidP="002117BA">
      <w:pPr>
        <w:pStyle w:val="ListParagraph"/>
        <w:numPr>
          <w:ilvl w:val="0"/>
          <w:numId w:val="46"/>
        </w:numPr>
        <w:spacing w:after="0"/>
        <w:jc w:val="both"/>
        <w:rPr>
          <w:rFonts w:ascii="Times New Roman" w:hAnsi="Times New Roman"/>
          <w:sz w:val="24"/>
          <w:szCs w:val="24"/>
          <w:lang w:val="en-US"/>
        </w:rPr>
      </w:pPr>
      <w:r w:rsidRPr="00FC1A52">
        <w:rPr>
          <w:rFonts w:ascii="Times New Roman" w:hAnsi="Times New Roman"/>
          <w:sz w:val="24"/>
          <w:szCs w:val="24"/>
        </w:rPr>
        <w:t>Engage</w:t>
      </w:r>
      <w:r w:rsidR="00702411">
        <w:rPr>
          <w:rFonts w:ascii="Times New Roman" w:hAnsi="Times New Roman"/>
          <w:sz w:val="24"/>
          <w:szCs w:val="24"/>
        </w:rPr>
        <w:t>s</w:t>
      </w:r>
      <w:r w:rsidR="00563B15" w:rsidRPr="00273C64">
        <w:rPr>
          <w:rFonts w:ascii="Times New Roman" w:hAnsi="Times New Roman"/>
          <w:sz w:val="24"/>
          <w:szCs w:val="24"/>
          <w:lang w:val="en-US"/>
        </w:rPr>
        <w:t xml:space="preserve"> National Treasury</w:t>
      </w:r>
      <w:r w:rsidRPr="00273C64">
        <w:rPr>
          <w:rFonts w:ascii="Times New Roman" w:hAnsi="Times New Roman"/>
          <w:sz w:val="24"/>
          <w:szCs w:val="24"/>
          <w:lang w:val="en-US"/>
        </w:rPr>
        <w:t xml:space="preserve"> </w:t>
      </w:r>
      <w:r w:rsidR="002D51FC" w:rsidRPr="00273C64">
        <w:rPr>
          <w:rFonts w:ascii="Times New Roman" w:hAnsi="Times New Roman"/>
          <w:sz w:val="24"/>
          <w:szCs w:val="24"/>
          <w:lang w:val="en-US"/>
        </w:rPr>
        <w:t>to</w:t>
      </w:r>
      <w:r w:rsidRPr="00273C64">
        <w:rPr>
          <w:rFonts w:ascii="Times New Roman" w:hAnsi="Times New Roman"/>
          <w:sz w:val="24"/>
          <w:szCs w:val="24"/>
          <w:lang w:val="en-US"/>
        </w:rPr>
        <w:t xml:space="preserve"> </w:t>
      </w:r>
      <w:r w:rsidR="00563B15" w:rsidRPr="00273C64">
        <w:rPr>
          <w:rFonts w:ascii="Times New Roman" w:hAnsi="Times New Roman"/>
          <w:sz w:val="24"/>
          <w:szCs w:val="24"/>
          <w:lang w:val="en-US"/>
        </w:rPr>
        <w:t xml:space="preserve">establish measures </w:t>
      </w:r>
      <w:r w:rsidR="00EC25CD" w:rsidRPr="00273C64">
        <w:rPr>
          <w:rFonts w:ascii="Times New Roman" w:hAnsi="Times New Roman"/>
          <w:sz w:val="24"/>
          <w:szCs w:val="24"/>
          <w:lang w:val="en-US"/>
        </w:rPr>
        <w:t>for</w:t>
      </w:r>
      <w:r w:rsidR="00563B15" w:rsidRPr="00273C64">
        <w:rPr>
          <w:rFonts w:ascii="Times New Roman" w:hAnsi="Times New Roman"/>
          <w:sz w:val="24"/>
          <w:szCs w:val="24"/>
          <w:lang w:val="en-US"/>
        </w:rPr>
        <w:t xml:space="preserve"> increase</w:t>
      </w:r>
      <w:r w:rsidR="00DE23E2" w:rsidRPr="00273C64">
        <w:rPr>
          <w:rFonts w:ascii="Times New Roman" w:hAnsi="Times New Roman"/>
          <w:sz w:val="24"/>
          <w:szCs w:val="24"/>
          <w:lang w:val="en-US"/>
        </w:rPr>
        <w:t>d</w:t>
      </w:r>
      <w:r w:rsidR="00563B15" w:rsidRPr="00273C64">
        <w:rPr>
          <w:rFonts w:ascii="Times New Roman" w:hAnsi="Times New Roman"/>
          <w:sz w:val="24"/>
          <w:szCs w:val="24"/>
          <w:lang w:val="en-US"/>
        </w:rPr>
        <w:t xml:space="preserve"> </w:t>
      </w:r>
      <w:r w:rsidR="00273C64" w:rsidRPr="00FC1A52">
        <w:rPr>
          <w:rFonts w:ascii="Times New Roman" w:hAnsi="Times New Roman"/>
          <w:sz w:val="24"/>
          <w:szCs w:val="24"/>
          <w:lang w:val="en-US"/>
        </w:rPr>
        <w:t>funding</w:t>
      </w:r>
      <w:r w:rsidR="00205E40">
        <w:rPr>
          <w:rFonts w:ascii="Times New Roman" w:hAnsi="Times New Roman"/>
          <w:sz w:val="24"/>
          <w:szCs w:val="24"/>
          <w:lang w:val="en-US"/>
        </w:rPr>
        <w:t xml:space="preserve"> to </w:t>
      </w:r>
      <w:r w:rsidR="00E80004">
        <w:rPr>
          <w:rFonts w:ascii="Times New Roman" w:hAnsi="Times New Roman"/>
          <w:sz w:val="24"/>
          <w:szCs w:val="24"/>
          <w:lang w:val="en-US"/>
        </w:rPr>
        <w:t>ensure that all chronic patients receive medicines through the</w:t>
      </w:r>
      <w:r w:rsidR="00205E40">
        <w:rPr>
          <w:rFonts w:ascii="Times New Roman" w:hAnsi="Times New Roman"/>
          <w:sz w:val="24"/>
          <w:szCs w:val="24"/>
          <w:lang w:val="en-US"/>
        </w:rPr>
        <w:t xml:space="preserve"> </w:t>
      </w:r>
      <w:r w:rsidR="00273C64" w:rsidRPr="00273C64">
        <w:rPr>
          <w:rFonts w:ascii="Times New Roman" w:hAnsi="Times New Roman"/>
          <w:sz w:val="24"/>
          <w:szCs w:val="24"/>
        </w:rPr>
        <w:t>Centralised Chronic Medicine Dispensing and Distribution</w:t>
      </w:r>
      <w:r w:rsidR="00E80004">
        <w:rPr>
          <w:rFonts w:ascii="Times New Roman" w:hAnsi="Times New Roman"/>
          <w:sz w:val="24"/>
          <w:szCs w:val="24"/>
        </w:rPr>
        <w:t xml:space="preserve"> programme</w:t>
      </w:r>
      <w:r w:rsidR="00563B15" w:rsidRPr="00273C64">
        <w:rPr>
          <w:rFonts w:ascii="Times New Roman" w:hAnsi="Times New Roman"/>
          <w:sz w:val="24"/>
          <w:szCs w:val="24"/>
          <w:lang w:val="en-US"/>
        </w:rPr>
        <w:t>.</w:t>
      </w:r>
    </w:p>
    <w:p w14:paraId="49352B87" w14:textId="148B1907" w:rsidR="00304669" w:rsidRPr="0094160A" w:rsidRDefault="006F49D9" w:rsidP="00304669">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Engage</w:t>
      </w:r>
      <w:r w:rsidR="00702411">
        <w:rPr>
          <w:rFonts w:ascii="Times New Roman" w:hAnsi="Times New Roman"/>
          <w:sz w:val="24"/>
          <w:szCs w:val="24"/>
          <w:lang w:val="en-US"/>
        </w:rPr>
        <w:t>s</w:t>
      </w:r>
      <w:r w:rsidR="00304669" w:rsidRPr="00D47E87">
        <w:rPr>
          <w:rFonts w:ascii="Times New Roman" w:hAnsi="Times New Roman"/>
          <w:sz w:val="24"/>
          <w:szCs w:val="24"/>
          <w:lang w:val="en-US"/>
        </w:rPr>
        <w:t xml:space="preserve"> </w:t>
      </w:r>
      <w:r>
        <w:rPr>
          <w:rFonts w:ascii="Times New Roman" w:hAnsi="Times New Roman"/>
          <w:sz w:val="24"/>
          <w:szCs w:val="24"/>
          <w:lang w:val="en-US"/>
        </w:rPr>
        <w:t xml:space="preserve">National Treasury </w:t>
      </w:r>
      <w:r w:rsidR="002D51FC">
        <w:rPr>
          <w:rFonts w:ascii="Times New Roman" w:hAnsi="Times New Roman"/>
          <w:sz w:val="24"/>
          <w:szCs w:val="24"/>
          <w:lang w:val="en-US"/>
        </w:rPr>
        <w:t xml:space="preserve">to </w:t>
      </w:r>
      <w:r w:rsidR="00304669" w:rsidRPr="00D47E87">
        <w:rPr>
          <w:rFonts w:ascii="Times New Roman" w:hAnsi="Times New Roman"/>
          <w:sz w:val="24"/>
          <w:szCs w:val="24"/>
          <w:lang w:val="en-US"/>
        </w:rPr>
        <w:t xml:space="preserve">establish measures </w:t>
      </w:r>
      <w:r w:rsidR="00EC25CD">
        <w:rPr>
          <w:rFonts w:ascii="Times New Roman" w:hAnsi="Times New Roman"/>
          <w:sz w:val="24"/>
          <w:szCs w:val="24"/>
          <w:lang w:val="en-US"/>
        </w:rPr>
        <w:t>for</w:t>
      </w:r>
      <w:r w:rsidR="00304669" w:rsidRPr="00D47E87">
        <w:rPr>
          <w:rFonts w:ascii="Times New Roman" w:hAnsi="Times New Roman"/>
          <w:sz w:val="24"/>
          <w:szCs w:val="24"/>
          <w:lang w:val="en-US"/>
        </w:rPr>
        <w:t xml:space="preserve"> </w:t>
      </w:r>
      <w:r w:rsidR="00764FF7">
        <w:rPr>
          <w:rFonts w:ascii="Times New Roman" w:hAnsi="Times New Roman"/>
          <w:sz w:val="24"/>
          <w:szCs w:val="24"/>
          <w:lang w:val="en-US"/>
        </w:rPr>
        <w:t>funding</w:t>
      </w:r>
      <w:r w:rsidR="00304669" w:rsidRPr="00D47E87">
        <w:rPr>
          <w:rFonts w:ascii="Times New Roman" w:hAnsi="Times New Roman"/>
          <w:sz w:val="24"/>
          <w:szCs w:val="24"/>
          <w:lang w:val="en-US"/>
        </w:rPr>
        <w:t xml:space="preserve"> to ensure </w:t>
      </w:r>
      <w:r w:rsidR="00F94AC6">
        <w:rPr>
          <w:rFonts w:ascii="Times New Roman" w:hAnsi="Times New Roman"/>
          <w:sz w:val="24"/>
          <w:szCs w:val="24"/>
          <w:lang w:val="en-US"/>
        </w:rPr>
        <w:t>a fully functional</w:t>
      </w:r>
      <w:r w:rsidR="00304669" w:rsidRPr="0094160A">
        <w:rPr>
          <w:rFonts w:ascii="Times New Roman" w:hAnsi="Times New Roman"/>
          <w:sz w:val="24"/>
          <w:szCs w:val="24"/>
        </w:rPr>
        <w:t xml:space="preserve"> Traditional Practitioners Council</w:t>
      </w:r>
      <w:r w:rsidR="00A47685">
        <w:rPr>
          <w:rFonts w:ascii="Times New Roman" w:hAnsi="Times New Roman"/>
          <w:sz w:val="24"/>
          <w:szCs w:val="24"/>
          <w:lang w:val="en-US"/>
        </w:rPr>
        <w:t>.</w:t>
      </w:r>
    </w:p>
    <w:p w14:paraId="3EE69C56" w14:textId="2D49CC32" w:rsidR="00E13AD7" w:rsidRDefault="00702411" w:rsidP="002117BA">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Develops</w:t>
      </w:r>
      <w:r w:rsidR="006B5128" w:rsidRPr="00FC1A52">
        <w:rPr>
          <w:rFonts w:ascii="Times New Roman" w:hAnsi="Times New Roman"/>
          <w:sz w:val="24"/>
          <w:szCs w:val="24"/>
          <w:lang w:val="en-US"/>
        </w:rPr>
        <w:t xml:space="preserve"> strategies to ensure </w:t>
      </w:r>
      <w:r w:rsidR="00276891">
        <w:rPr>
          <w:rFonts w:ascii="Times New Roman" w:hAnsi="Times New Roman"/>
          <w:sz w:val="24"/>
          <w:szCs w:val="24"/>
          <w:lang w:val="en-US"/>
        </w:rPr>
        <w:t>improved</w:t>
      </w:r>
      <w:r w:rsidR="006B5128" w:rsidRPr="00FC1A52">
        <w:rPr>
          <w:rFonts w:ascii="Times New Roman" w:hAnsi="Times New Roman"/>
          <w:sz w:val="24"/>
          <w:szCs w:val="24"/>
          <w:lang w:val="en-US"/>
        </w:rPr>
        <w:t xml:space="preserve"> uptake of medical male circumcision</w:t>
      </w:r>
      <w:r w:rsidR="00EC25CD">
        <w:rPr>
          <w:rFonts w:ascii="Times New Roman" w:hAnsi="Times New Roman"/>
          <w:sz w:val="24"/>
          <w:szCs w:val="24"/>
          <w:lang w:val="en-US"/>
        </w:rPr>
        <w:t xml:space="preserve"> as one of the </w:t>
      </w:r>
      <w:r w:rsidR="00EA5D15">
        <w:rPr>
          <w:rFonts w:ascii="Times New Roman" w:hAnsi="Times New Roman"/>
          <w:sz w:val="24"/>
          <w:szCs w:val="24"/>
          <w:lang w:val="en-US"/>
        </w:rPr>
        <w:t xml:space="preserve">key </w:t>
      </w:r>
      <w:r w:rsidR="00EC25CD">
        <w:rPr>
          <w:rFonts w:ascii="Times New Roman" w:hAnsi="Times New Roman"/>
          <w:sz w:val="24"/>
          <w:szCs w:val="24"/>
          <w:lang w:val="en-US"/>
        </w:rPr>
        <w:t>interventions for the prevention of</w:t>
      </w:r>
      <w:r w:rsidR="00EA5D15">
        <w:rPr>
          <w:rFonts w:ascii="Times New Roman" w:hAnsi="Times New Roman"/>
          <w:sz w:val="24"/>
          <w:szCs w:val="24"/>
          <w:lang w:val="en-US"/>
        </w:rPr>
        <w:t xml:space="preserve"> </w:t>
      </w:r>
      <w:r w:rsidR="00EC25CD">
        <w:rPr>
          <w:rFonts w:ascii="Times New Roman" w:hAnsi="Times New Roman"/>
          <w:sz w:val="24"/>
          <w:szCs w:val="24"/>
          <w:lang w:val="en-US"/>
        </w:rPr>
        <w:t>HIV</w:t>
      </w:r>
      <w:r w:rsidR="00A00D34">
        <w:rPr>
          <w:rFonts w:ascii="Times New Roman" w:hAnsi="Times New Roman"/>
          <w:sz w:val="24"/>
          <w:szCs w:val="24"/>
          <w:lang w:val="en-US"/>
        </w:rPr>
        <w:t xml:space="preserve"> and STIs</w:t>
      </w:r>
      <w:r w:rsidR="00E13AD7">
        <w:rPr>
          <w:rFonts w:ascii="Times New Roman" w:hAnsi="Times New Roman"/>
          <w:sz w:val="24"/>
          <w:szCs w:val="24"/>
          <w:lang w:val="en-US"/>
        </w:rPr>
        <w:t>.</w:t>
      </w:r>
    </w:p>
    <w:p w14:paraId="59558625" w14:textId="75FE6285" w:rsidR="00E13AD7" w:rsidRPr="00F11AB4" w:rsidRDefault="00702411" w:rsidP="00E13AD7">
      <w:pPr>
        <w:pStyle w:val="ListParagraph"/>
        <w:numPr>
          <w:ilvl w:val="0"/>
          <w:numId w:val="46"/>
        </w:numPr>
        <w:spacing w:after="0"/>
        <w:jc w:val="both"/>
        <w:rPr>
          <w:rFonts w:ascii="Times New Roman" w:hAnsi="Times New Roman"/>
          <w:sz w:val="24"/>
        </w:rPr>
      </w:pPr>
      <w:r>
        <w:rPr>
          <w:rFonts w:ascii="Times New Roman" w:hAnsi="Times New Roman"/>
          <w:sz w:val="24"/>
        </w:rPr>
        <w:t>A</w:t>
      </w:r>
      <w:r w:rsidR="00E13AD7" w:rsidRPr="00F11AB4">
        <w:rPr>
          <w:rFonts w:ascii="Times New Roman" w:hAnsi="Times New Roman"/>
          <w:sz w:val="24"/>
        </w:rPr>
        <w:t>ssess</w:t>
      </w:r>
      <w:r>
        <w:rPr>
          <w:rFonts w:ascii="Times New Roman" w:hAnsi="Times New Roman"/>
          <w:sz w:val="24"/>
        </w:rPr>
        <w:t>es</w:t>
      </w:r>
      <w:r w:rsidR="00E13AD7">
        <w:rPr>
          <w:rFonts w:ascii="Times New Roman" w:hAnsi="Times New Roman"/>
          <w:sz w:val="24"/>
        </w:rPr>
        <w:t xml:space="preserve"> </w:t>
      </w:r>
      <w:r w:rsidR="00E13AD7" w:rsidRPr="00F11AB4">
        <w:rPr>
          <w:rFonts w:ascii="Times New Roman" w:hAnsi="Times New Roman"/>
          <w:sz w:val="24"/>
        </w:rPr>
        <w:t xml:space="preserve">the impact of condom distribution in reducing HIV </w:t>
      </w:r>
      <w:r w:rsidR="00A00D34">
        <w:rPr>
          <w:rFonts w:ascii="Times New Roman" w:hAnsi="Times New Roman"/>
          <w:sz w:val="24"/>
        </w:rPr>
        <w:t xml:space="preserve">new infections </w:t>
      </w:r>
      <w:r w:rsidR="00E13AD7" w:rsidRPr="00F11AB4">
        <w:rPr>
          <w:rFonts w:ascii="Times New Roman" w:hAnsi="Times New Roman"/>
          <w:sz w:val="24"/>
        </w:rPr>
        <w:t>and present a report to the Committee.</w:t>
      </w:r>
    </w:p>
    <w:p w14:paraId="704E3386" w14:textId="44FE4584" w:rsidR="006B5128" w:rsidRPr="00FC1A52" w:rsidRDefault="00702411" w:rsidP="002117BA">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E</w:t>
      </w:r>
      <w:r w:rsidR="00276891">
        <w:rPr>
          <w:rFonts w:ascii="Times New Roman" w:hAnsi="Times New Roman"/>
          <w:sz w:val="24"/>
          <w:szCs w:val="24"/>
          <w:lang w:val="en-US"/>
        </w:rPr>
        <w:t xml:space="preserve">nsures </w:t>
      </w:r>
      <w:r w:rsidR="006B5128" w:rsidRPr="00FC1A52">
        <w:rPr>
          <w:rFonts w:ascii="Times New Roman" w:hAnsi="Times New Roman"/>
          <w:sz w:val="24"/>
          <w:szCs w:val="24"/>
          <w:lang w:val="en-US"/>
        </w:rPr>
        <w:t xml:space="preserve">improved oversight </w:t>
      </w:r>
      <w:r w:rsidR="00276891">
        <w:rPr>
          <w:rFonts w:ascii="Times New Roman" w:hAnsi="Times New Roman"/>
          <w:sz w:val="24"/>
          <w:szCs w:val="24"/>
          <w:lang w:val="en-US"/>
        </w:rPr>
        <w:t>over</w:t>
      </w:r>
      <w:r w:rsidR="00276891" w:rsidRPr="00D47E87">
        <w:rPr>
          <w:rFonts w:ascii="Times New Roman" w:hAnsi="Times New Roman"/>
          <w:sz w:val="24"/>
          <w:szCs w:val="24"/>
          <w:lang w:val="en-US"/>
        </w:rPr>
        <w:t xml:space="preserve"> provincial departments</w:t>
      </w:r>
      <w:r w:rsidR="00276891">
        <w:rPr>
          <w:rFonts w:ascii="Times New Roman" w:hAnsi="Times New Roman"/>
          <w:sz w:val="24"/>
          <w:szCs w:val="24"/>
          <w:lang w:val="en-US"/>
        </w:rPr>
        <w:t xml:space="preserve"> regarding the</w:t>
      </w:r>
      <w:r w:rsidR="006B5128" w:rsidRPr="00FC1A52">
        <w:rPr>
          <w:rFonts w:ascii="Times New Roman" w:hAnsi="Times New Roman"/>
          <w:sz w:val="24"/>
          <w:szCs w:val="24"/>
          <w:lang w:val="en-US"/>
        </w:rPr>
        <w:t xml:space="preserve"> implementation of the Mental Health Policy</w:t>
      </w:r>
      <w:r w:rsidR="004621E1" w:rsidRPr="00FC1A52">
        <w:rPr>
          <w:rFonts w:ascii="Times New Roman" w:hAnsi="Times New Roman"/>
          <w:sz w:val="24"/>
          <w:szCs w:val="24"/>
          <w:lang w:val="en-US"/>
        </w:rPr>
        <w:t xml:space="preserve"> Framework and Strategic Plan</w:t>
      </w:r>
      <w:r w:rsidR="00E13AD7">
        <w:rPr>
          <w:rFonts w:ascii="Times New Roman" w:hAnsi="Times New Roman"/>
          <w:sz w:val="24"/>
          <w:szCs w:val="24"/>
          <w:lang w:val="en-US"/>
        </w:rPr>
        <w:t xml:space="preserve"> (2013-2020)</w:t>
      </w:r>
      <w:r w:rsidR="006B5128" w:rsidRPr="00FC1A52">
        <w:rPr>
          <w:rFonts w:ascii="Times New Roman" w:hAnsi="Times New Roman"/>
          <w:sz w:val="24"/>
          <w:szCs w:val="24"/>
          <w:lang w:val="en-US"/>
        </w:rPr>
        <w:t>.</w:t>
      </w:r>
    </w:p>
    <w:p w14:paraId="3C176231" w14:textId="0FE3CCAA" w:rsidR="00CB57E8" w:rsidRPr="00FC1A52" w:rsidRDefault="00702411" w:rsidP="002117BA">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E</w:t>
      </w:r>
      <w:r w:rsidR="00304669">
        <w:rPr>
          <w:rFonts w:ascii="Times New Roman" w:hAnsi="Times New Roman"/>
          <w:sz w:val="24"/>
          <w:szCs w:val="24"/>
          <w:lang w:val="en-US"/>
        </w:rPr>
        <w:t>nsures that c</w:t>
      </w:r>
      <w:r w:rsidR="00CB57E8" w:rsidRPr="00FC1A52">
        <w:rPr>
          <w:rFonts w:ascii="Times New Roman" w:hAnsi="Times New Roman"/>
          <w:sz w:val="24"/>
          <w:szCs w:val="24"/>
          <w:lang w:val="en-US"/>
        </w:rPr>
        <w:t xml:space="preserve">linics that </w:t>
      </w:r>
      <w:r w:rsidR="00A47685">
        <w:rPr>
          <w:rFonts w:ascii="Times New Roman" w:hAnsi="Times New Roman"/>
          <w:sz w:val="24"/>
          <w:szCs w:val="24"/>
          <w:lang w:val="en-US"/>
        </w:rPr>
        <w:t>a</w:t>
      </w:r>
      <w:r w:rsidR="00CB57E8" w:rsidRPr="00FC1A52">
        <w:rPr>
          <w:rFonts w:ascii="Times New Roman" w:hAnsi="Times New Roman"/>
          <w:sz w:val="24"/>
          <w:szCs w:val="24"/>
          <w:lang w:val="en-US"/>
        </w:rPr>
        <w:t>chieve</w:t>
      </w:r>
      <w:r w:rsidR="00A47685">
        <w:rPr>
          <w:rFonts w:ascii="Times New Roman" w:hAnsi="Times New Roman"/>
          <w:sz w:val="24"/>
          <w:szCs w:val="24"/>
          <w:lang w:val="en-US"/>
        </w:rPr>
        <w:t>s</w:t>
      </w:r>
      <w:r w:rsidR="00CB57E8" w:rsidRPr="00FC1A52">
        <w:rPr>
          <w:rFonts w:ascii="Times New Roman" w:hAnsi="Times New Roman"/>
          <w:sz w:val="24"/>
          <w:szCs w:val="24"/>
          <w:lang w:val="en-US"/>
        </w:rPr>
        <w:t xml:space="preserve"> Ideal </w:t>
      </w:r>
      <w:r w:rsidR="00080122">
        <w:rPr>
          <w:rFonts w:ascii="Times New Roman" w:hAnsi="Times New Roman"/>
          <w:sz w:val="24"/>
          <w:szCs w:val="24"/>
          <w:lang w:val="en-US"/>
        </w:rPr>
        <w:t xml:space="preserve">Clinic </w:t>
      </w:r>
      <w:r w:rsidR="00CB57E8" w:rsidRPr="00FC1A52">
        <w:rPr>
          <w:rFonts w:ascii="Times New Roman" w:hAnsi="Times New Roman"/>
          <w:sz w:val="24"/>
          <w:szCs w:val="24"/>
          <w:lang w:val="en-US"/>
        </w:rPr>
        <w:t>status are</w:t>
      </w:r>
      <w:r w:rsidR="00A47685">
        <w:rPr>
          <w:rFonts w:ascii="Times New Roman" w:hAnsi="Times New Roman"/>
          <w:sz w:val="24"/>
          <w:szCs w:val="24"/>
          <w:lang w:val="en-US"/>
        </w:rPr>
        <w:t xml:space="preserve"> continuously</w:t>
      </w:r>
      <w:r w:rsidR="00CB57E8" w:rsidRPr="00FC1A52">
        <w:rPr>
          <w:rFonts w:ascii="Times New Roman" w:hAnsi="Times New Roman"/>
          <w:sz w:val="24"/>
          <w:szCs w:val="24"/>
          <w:lang w:val="en-US"/>
        </w:rPr>
        <w:t xml:space="preserve"> monitored to ensure that they maintain and/or improve </w:t>
      </w:r>
      <w:r w:rsidR="004833C5">
        <w:rPr>
          <w:rFonts w:ascii="Times New Roman" w:hAnsi="Times New Roman"/>
          <w:sz w:val="24"/>
          <w:szCs w:val="24"/>
          <w:lang w:val="en-US"/>
        </w:rPr>
        <w:t xml:space="preserve">their </w:t>
      </w:r>
      <w:r w:rsidR="00CB57E8" w:rsidRPr="00FC1A52">
        <w:rPr>
          <w:rFonts w:ascii="Times New Roman" w:hAnsi="Times New Roman"/>
          <w:sz w:val="24"/>
          <w:szCs w:val="24"/>
          <w:lang w:val="en-US"/>
        </w:rPr>
        <w:t>status.</w:t>
      </w:r>
    </w:p>
    <w:p w14:paraId="310B3926" w14:textId="5C1A5C14" w:rsidR="00C64CF1" w:rsidRPr="00FC1A52" w:rsidRDefault="00702411" w:rsidP="00C64CF1">
      <w:pPr>
        <w:pStyle w:val="ListParagraph"/>
        <w:numPr>
          <w:ilvl w:val="0"/>
          <w:numId w:val="46"/>
        </w:numPr>
        <w:spacing w:after="0"/>
        <w:jc w:val="both"/>
        <w:rPr>
          <w:rFonts w:ascii="Times New Roman" w:hAnsi="Times New Roman"/>
          <w:sz w:val="24"/>
        </w:rPr>
      </w:pPr>
      <w:r>
        <w:rPr>
          <w:rFonts w:ascii="Times New Roman" w:hAnsi="Times New Roman"/>
          <w:sz w:val="24"/>
        </w:rPr>
        <w:t>E</w:t>
      </w:r>
      <w:r w:rsidR="007A6B81" w:rsidRPr="00FC1A52">
        <w:rPr>
          <w:rFonts w:ascii="Times New Roman" w:hAnsi="Times New Roman"/>
          <w:sz w:val="24"/>
        </w:rPr>
        <w:t>nsures optimal functioning of Forensic Chemistry La</w:t>
      </w:r>
      <w:r w:rsidR="00304669">
        <w:rPr>
          <w:rFonts w:ascii="Times New Roman" w:hAnsi="Times New Roman"/>
          <w:sz w:val="24"/>
        </w:rPr>
        <w:t>boratories a</w:t>
      </w:r>
      <w:r w:rsidR="007A6B81" w:rsidRPr="00FC1A52">
        <w:rPr>
          <w:rFonts w:ascii="Times New Roman" w:hAnsi="Times New Roman"/>
          <w:sz w:val="24"/>
        </w:rPr>
        <w:t>s well as ensuring improved turnaround times for processing of samples.</w:t>
      </w:r>
    </w:p>
    <w:p w14:paraId="094BC46B" w14:textId="256DF071" w:rsidR="00B82922" w:rsidRPr="00FC1A52" w:rsidRDefault="00702411">
      <w:pPr>
        <w:pStyle w:val="ListParagraph"/>
        <w:numPr>
          <w:ilvl w:val="0"/>
          <w:numId w:val="46"/>
        </w:numPr>
        <w:spacing w:after="0"/>
        <w:jc w:val="both"/>
        <w:rPr>
          <w:rFonts w:ascii="Times New Roman" w:hAnsi="Times New Roman"/>
          <w:sz w:val="24"/>
        </w:rPr>
      </w:pPr>
      <w:r>
        <w:rPr>
          <w:rFonts w:ascii="Times New Roman" w:hAnsi="Times New Roman"/>
          <w:sz w:val="24"/>
          <w:szCs w:val="24"/>
        </w:rPr>
        <w:t>E</w:t>
      </w:r>
      <w:r w:rsidR="00A4671C" w:rsidRPr="00FC1A52">
        <w:rPr>
          <w:rFonts w:ascii="Times New Roman" w:hAnsi="Times New Roman"/>
          <w:sz w:val="24"/>
          <w:szCs w:val="24"/>
        </w:rPr>
        <w:t xml:space="preserve">stablishes strategic partnerships with line function departments </w:t>
      </w:r>
      <w:r w:rsidR="00A4671C" w:rsidRPr="007A6B81">
        <w:rPr>
          <w:rFonts w:ascii="Times New Roman" w:hAnsi="Times New Roman"/>
          <w:sz w:val="24"/>
          <w:szCs w:val="24"/>
        </w:rPr>
        <w:t xml:space="preserve">in </w:t>
      </w:r>
      <w:r w:rsidR="003B5FE8">
        <w:rPr>
          <w:rFonts w:ascii="Times New Roman" w:hAnsi="Times New Roman"/>
          <w:sz w:val="24"/>
          <w:szCs w:val="24"/>
        </w:rPr>
        <w:t>tackling</w:t>
      </w:r>
      <w:r w:rsidR="00431BA2" w:rsidRPr="00FC1A52">
        <w:rPr>
          <w:rFonts w:ascii="Times New Roman" w:hAnsi="Times New Roman"/>
          <w:sz w:val="24"/>
          <w:szCs w:val="24"/>
        </w:rPr>
        <w:t xml:space="preserve"> cross-cutting</w:t>
      </w:r>
      <w:r w:rsidR="00A4671C" w:rsidRPr="007A6B81">
        <w:rPr>
          <w:rFonts w:ascii="Times New Roman" w:hAnsi="Times New Roman"/>
          <w:sz w:val="24"/>
          <w:szCs w:val="24"/>
        </w:rPr>
        <w:t xml:space="preserve"> issues</w:t>
      </w:r>
      <w:r w:rsidR="00522B03" w:rsidRPr="00FC1A52">
        <w:rPr>
          <w:rFonts w:ascii="Times New Roman" w:hAnsi="Times New Roman"/>
          <w:sz w:val="24"/>
          <w:szCs w:val="24"/>
        </w:rPr>
        <w:t xml:space="preserve"> such as </w:t>
      </w:r>
      <w:r w:rsidR="00E97FB7">
        <w:rPr>
          <w:rFonts w:ascii="Times New Roman" w:hAnsi="Times New Roman"/>
          <w:sz w:val="24"/>
          <w:szCs w:val="24"/>
        </w:rPr>
        <w:t>mal</w:t>
      </w:r>
      <w:r w:rsidR="00522B03" w:rsidRPr="00FC1A52">
        <w:rPr>
          <w:rFonts w:ascii="Times New Roman" w:hAnsi="Times New Roman"/>
          <w:sz w:val="24"/>
          <w:szCs w:val="24"/>
        </w:rPr>
        <w:t>nutrition</w:t>
      </w:r>
      <w:r w:rsidR="00A4671C" w:rsidRPr="007A6B81">
        <w:rPr>
          <w:rFonts w:ascii="Times New Roman" w:hAnsi="Times New Roman"/>
          <w:sz w:val="24"/>
          <w:szCs w:val="24"/>
        </w:rPr>
        <w:t xml:space="preserve">. </w:t>
      </w:r>
    </w:p>
    <w:p w14:paraId="0BF48A8C" w14:textId="77777777" w:rsidR="00A4671C" w:rsidRDefault="00A4671C" w:rsidP="00FC1A52">
      <w:pPr>
        <w:spacing w:after="0"/>
        <w:jc w:val="both"/>
        <w:rPr>
          <w:rFonts w:ascii="Times New Roman" w:hAnsi="Times New Roman"/>
          <w:b/>
          <w:sz w:val="24"/>
          <w:szCs w:val="24"/>
          <w:lang w:val="en-US"/>
        </w:rPr>
      </w:pPr>
    </w:p>
    <w:p w14:paraId="4D4FBF61" w14:textId="5413011F" w:rsidR="00CB57E8" w:rsidRPr="00FC1A52" w:rsidRDefault="00B82922" w:rsidP="00FC1A52">
      <w:pPr>
        <w:pStyle w:val="ListParagraph"/>
        <w:numPr>
          <w:ilvl w:val="1"/>
          <w:numId w:val="1"/>
        </w:numPr>
        <w:spacing w:after="0"/>
        <w:jc w:val="both"/>
        <w:rPr>
          <w:rFonts w:ascii="Times New Roman" w:hAnsi="Times New Roman"/>
          <w:b/>
          <w:sz w:val="24"/>
          <w:szCs w:val="24"/>
          <w:lang w:val="en-US"/>
        </w:rPr>
      </w:pPr>
      <w:r w:rsidRPr="00FC1A52">
        <w:rPr>
          <w:rFonts w:ascii="Times New Roman" w:hAnsi="Times New Roman"/>
          <w:b/>
          <w:sz w:val="24"/>
          <w:szCs w:val="24"/>
          <w:lang w:val="en-US"/>
        </w:rPr>
        <w:t>SAMRC</w:t>
      </w:r>
    </w:p>
    <w:p w14:paraId="15F64A52" w14:textId="4F284189" w:rsidR="00B82922" w:rsidRPr="00FC1A52" w:rsidRDefault="00405811" w:rsidP="00B82922">
      <w:pPr>
        <w:pStyle w:val="ListParagraph"/>
        <w:numPr>
          <w:ilvl w:val="0"/>
          <w:numId w:val="124"/>
        </w:numPr>
        <w:spacing w:after="0"/>
        <w:jc w:val="both"/>
        <w:rPr>
          <w:rFonts w:ascii="Times New Roman" w:hAnsi="Times New Roman"/>
          <w:b/>
          <w:sz w:val="24"/>
          <w:szCs w:val="24"/>
        </w:rPr>
      </w:pPr>
      <w:r>
        <w:rPr>
          <w:rFonts w:ascii="Times New Roman" w:hAnsi="Times New Roman"/>
          <w:sz w:val="24"/>
          <w:szCs w:val="24"/>
          <w:lang w:val="en-US"/>
        </w:rPr>
        <w:t>T</w:t>
      </w:r>
      <w:r w:rsidR="00B82922">
        <w:rPr>
          <w:rFonts w:ascii="Times New Roman" w:hAnsi="Times New Roman"/>
          <w:sz w:val="24"/>
          <w:szCs w:val="24"/>
          <w:lang w:val="en-US"/>
        </w:rPr>
        <w:t xml:space="preserve">hat measures </w:t>
      </w:r>
      <w:r w:rsidR="002A0CED">
        <w:rPr>
          <w:rFonts w:ascii="Times New Roman" w:hAnsi="Times New Roman"/>
          <w:sz w:val="24"/>
          <w:szCs w:val="24"/>
          <w:lang w:val="en-US"/>
        </w:rPr>
        <w:t xml:space="preserve">are put </w:t>
      </w:r>
      <w:r w:rsidR="00B82922" w:rsidRPr="00A973F3">
        <w:rPr>
          <w:rFonts w:ascii="Times New Roman" w:hAnsi="Times New Roman"/>
          <w:sz w:val="24"/>
          <w:szCs w:val="24"/>
          <w:lang w:val="en-US"/>
        </w:rPr>
        <w:t>in place to mitigate</w:t>
      </w:r>
      <w:r>
        <w:rPr>
          <w:rFonts w:ascii="Times New Roman" w:hAnsi="Times New Roman"/>
          <w:sz w:val="24"/>
          <w:szCs w:val="24"/>
          <w:lang w:val="en-US"/>
        </w:rPr>
        <w:t xml:space="preserve"> the</w:t>
      </w:r>
      <w:r w:rsidR="00B82922">
        <w:rPr>
          <w:rFonts w:ascii="Times New Roman" w:hAnsi="Times New Roman"/>
          <w:sz w:val="24"/>
          <w:szCs w:val="24"/>
          <w:lang w:val="en-US"/>
        </w:rPr>
        <w:t xml:space="preserve"> </w:t>
      </w:r>
      <w:r w:rsidR="00702411">
        <w:rPr>
          <w:rFonts w:ascii="Times New Roman" w:hAnsi="Times New Roman"/>
          <w:sz w:val="24"/>
          <w:szCs w:val="24"/>
          <w:lang w:val="en-US"/>
        </w:rPr>
        <w:t>re</w:t>
      </w:r>
      <w:r w:rsidR="00B82922">
        <w:rPr>
          <w:rFonts w:ascii="Times New Roman" w:hAnsi="Times New Roman"/>
          <w:sz w:val="24"/>
          <w:szCs w:val="24"/>
          <w:lang w:val="en-US"/>
        </w:rPr>
        <w:t>currence</w:t>
      </w:r>
      <w:r w:rsidR="00B82922" w:rsidRPr="00A973F3">
        <w:rPr>
          <w:rFonts w:ascii="Times New Roman" w:hAnsi="Times New Roman"/>
          <w:sz w:val="24"/>
          <w:szCs w:val="24"/>
          <w:lang w:val="en-US"/>
        </w:rPr>
        <w:t xml:space="preserve"> </w:t>
      </w:r>
      <w:r>
        <w:rPr>
          <w:rFonts w:ascii="Times New Roman" w:hAnsi="Times New Roman"/>
          <w:sz w:val="24"/>
          <w:szCs w:val="24"/>
          <w:lang w:val="en-US"/>
        </w:rPr>
        <w:t xml:space="preserve">of </w:t>
      </w:r>
      <w:r w:rsidR="00B82922" w:rsidRPr="00A973F3">
        <w:rPr>
          <w:rFonts w:ascii="Times New Roman" w:hAnsi="Times New Roman"/>
          <w:sz w:val="24"/>
          <w:szCs w:val="24"/>
          <w:lang w:val="en-US"/>
        </w:rPr>
        <w:t>irregular expenditure.</w:t>
      </w:r>
    </w:p>
    <w:p w14:paraId="4F5370E3" w14:textId="00C2D435" w:rsidR="00B82922" w:rsidRPr="00FC1A52" w:rsidRDefault="00405811" w:rsidP="00B82922">
      <w:pPr>
        <w:pStyle w:val="ListParagraph"/>
        <w:numPr>
          <w:ilvl w:val="0"/>
          <w:numId w:val="124"/>
        </w:numPr>
        <w:spacing w:after="0"/>
        <w:jc w:val="both"/>
        <w:rPr>
          <w:rFonts w:ascii="Times New Roman" w:hAnsi="Times New Roman"/>
          <w:sz w:val="24"/>
          <w:szCs w:val="24"/>
        </w:rPr>
      </w:pPr>
      <w:r>
        <w:rPr>
          <w:rFonts w:ascii="Times New Roman" w:hAnsi="Times New Roman"/>
          <w:sz w:val="24"/>
          <w:szCs w:val="24"/>
        </w:rPr>
        <w:t xml:space="preserve">Improve visibility of the </w:t>
      </w:r>
      <w:r w:rsidR="00074100" w:rsidRPr="00FC1A52">
        <w:rPr>
          <w:rFonts w:ascii="Times New Roman" w:hAnsi="Times New Roman"/>
          <w:sz w:val="24"/>
          <w:szCs w:val="24"/>
        </w:rPr>
        <w:t>SAMRC</w:t>
      </w:r>
      <w:r>
        <w:rPr>
          <w:rFonts w:ascii="Times New Roman" w:hAnsi="Times New Roman"/>
          <w:sz w:val="24"/>
          <w:szCs w:val="24"/>
        </w:rPr>
        <w:t xml:space="preserve"> </w:t>
      </w:r>
      <w:r w:rsidR="00074100" w:rsidRPr="00FC1A52">
        <w:rPr>
          <w:rFonts w:ascii="Times New Roman" w:hAnsi="Times New Roman"/>
          <w:sz w:val="24"/>
          <w:szCs w:val="24"/>
        </w:rPr>
        <w:t>in rural areas.</w:t>
      </w:r>
    </w:p>
    <w:p w14:paraId="71FEBD59" w14:textId="795FFEC8" w:rsidR="00B82922" w:rsidRDefault="00B82922" w:rsidP="00FC1A52">
      <w:pPr>
        <w:spacing w:after="0"/>
        <w:ind w:left="360"/>
        <w:jc w:val="both"/>
        <w:rPr>
          <w:rFonts w:ascii="Times New Roman" w:hAnsi="Times New Roman"/>
          <w:sz w:val="24"/>
          <w:szCs w:val="24"/>
          <w:lang w:val="en-US"/>
        </w:rPr>
      </w:pPr>
    </w:p>
    <w:p w14:paraId="138DDFD2" w14:textId="51B6804E" w:rsidR="00B82922" w:rsidRPr="00FC1A52" w:rsidRDefault="002A0CED" w:rsidP="00FC1A52">
      <w:pPr>
        <w:pStyle w:val="ListParagraph"/>
        <w:numPr>
          <w:ilvl w:val="1"/>
          <w:numId w:val="1"/>
        </w:numPr>
        <w:spacing w:after="0"/>
        <w:jc w:val="both"/>
        <w:rPr>
          <w:rFonts w:ascii="Times New Roman" w:hAnsi="Times New Roman"/>
          <w:b/>
          <w:sz w:val="24"/>
          <w:szCs w:val="24"/>
          <w:lang w:val="en-US"/>
        </w:rPr>
      </w:pPr>
      <w:r w:rsidRPr="00FC1A52">
        <w:rPr>
          <w:rFonts w:ascii="Times New Roman" w:hAnsi="Times New Roman"/>
          <w:b/>
          <w:sz w:val="24"/>
          <w:szCs w:val="24"/>
          <w:lang w:val="en-US"/>
        </w:rPr>
        <w:t>NHLS</w:t>
      </w:r>
    </w:p>
    <w:p w14:paraId="17152074" w14:textId="24F3867D" w:rsidR="00261DB1" w:rsidRDefault="00037313" w:rsidP="00504132">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That the</w:t>
      </w:r>
      <w:r w:rsidR="00261DB1">
        <w:rPr>
          <w:rFonts w:ascii="Times New Roman" w:hAnsi="Times New Roman"/>
          <w:sz w:val="24"/>
          <w:szCs w:val="24"/>
          <w:lang w:val="en-US"/>
        </w:rPr>
        <w:t xml:space="preserve"> Department</w:t>
      </w:r>
      <w:r>
        <w:rPr>
          <w:rFonts w:ascii="Times New Roman" w:hAnsi="Times New Roman"/>
          <w:sz w:val="24"/>
          <w:szCs w:val="24"/>
          <w:lang w:val="en-US"/>
        </w:rPr>
        <w:t xml:space="preserve"> </w:t>
      </w:r>
      <w:r w:rsidR="00261DB1">
        <w:rPr>
          <w:rFonts w:ascii="Times New Roman" w:hAnsi="Times New Roman"/>
          <w:sz w:val="24"/>
          <w:szCs w:val="24"/>
          <w:lang w:val="en-US"/>
        </w:rPr>
        <w:t>engages National Treasury on the new funding model for NHLS.</w:t>
      </w:r>
    </w:p>
    <w:p w14:paraId="6983ED61" w14:textId="084696D5" w:rsidR="00647688" w:rsidRPr="00FC1A52" w:rsidRDefault="008A7BA1" w:rsidP="00504132">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T</w:t>
      </w:r>
      <w:r w:rsidR="00647688">
        <w:rPr>
          <w:rFonts w:ascii="Times New Roman" w:hAnsi="Times New Roman"/>
          <w:sz w:val="24"/>
          <w:szCs w:val="24"/>
          <w:lang w:val="en-US"/>
        </w:rPr>
        <w:t xml:space="preserve">hat measures are put in place to </w:t>
      </w:r>
      <w:r w:rsidR="005C5FE0">
        <w:rPr>
          <w:rFonts w:ascii="Times New Roman" w:hAnsi="Times New Roman"/>
          <w:sz w:val="24"/>
          <w:szCs w:val="24"/>
          <w:lang w:val="en-US"/>
        </w:rPr>
        <w:t xml:space="preserve">ensure a </w:t>
      </w:r>
      <w:r w:rsidR="00695936">
        <w:rPr>
          <w:rFonts w:ascii="Times New Roman" w:hAnsi="Times New Roman"/>
          <w:sz w:val="24"/>
          <w:szCs w:val="24"/>
          <w:lang w:val="en-US"/>
        </w:rPr>
        <w:t xml:space="preserve">turnaround </w:t>
      </w:r>
      <w:r w:rsidR="005C5FE0">
        <w:rPr>
          <w:rFonts w:ascii="Times New Roman" w:hAnsi="Times New Roman"/>
          <w:sz w:val="24"/>
          <w:szCs w:val="24"/>
          <w:lang w:val="en-US"/>
        </w:rPr>
        <w:t xml:space="preserve">in </w:t>
      </w:r>
      <w:r w:rsidR="00647688">
        <w:rPr>
          <w:rFonts w:ascii="Times New Roman" w:hAnsi="Times New Roman"/>
          <w:sz w:val="24"/>
          <w:szCs w:val="24"/>
          <w:lang w:val="en-US"/>
        </w:rPr>
        <w:t>audit outcomes.</w:t>
      </w:r>
    </w:p>
    <w:p w14:paraId="4BBBA720" w14:textId="6A2C3E60" w:rsidR="00647688" w:rsidRPr="00FC1A52" w:rsidRDefault="00EC56A0">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rPr>
        <w:t>T</w:t>
      </w:r>
      <w:r w:rsidR="00261DB1">
        <w:rPr>
          <w:rFonts w:ascii="Times New Roman" w:hAnsi="Times New Roman"/>
          <w:sz w:val="24"/>
          <w:szCs w:val="24"/>
        </w:rPr>
        <w:t xml:space="preserve">hat the </w:t>
      </w:r>
      <w:r>
        <w:rPr>
          <w:rFonts w:ascii="Times New Roman" w:hAnsi="Times New Roman"/>
          <w:sz w:val="24"/>
          <w:szCs w:val="24"/>
        </w:rPr>
        <w:t>Department</w:t>
      </w:r>
      <w:r w:rsidR="00B7329C">
        <w:rPr>
          <w:rFonts w:ascii="Times New Roman" w:hAnsi="Times New Roman"/>
          <w:sz w:val="24"/>
          <w:szCs w:val="24"/>
        </w:rPr>
        <w:t xml:space="preserve">, </w:t>
      </w:r>
      <w:r w:rsidR="00504132" w:rsidRPr="00504132">
        <w:rPr>
          <w:rFonts w:ascii="Times New Roman" w:hAnsi="Times New Roman"/>
          <w:sz w:val="24"/>
          <w:szCs w:val="24"/>
        </w:rPr>
        <w:t>engage</w:t>
      </w:r>
      <w:r w:rsidR="006807DE">
        <w:rPr>
          <w:rFonts w:ascii="Times New Roman" w:hAnsi="Times New Roman"/>
          <w:sz w:val="24"/>
          <w:szCs w:val="24"/>
        </w:rPr>
        <w:t>s the</w:t>
      </w:r>
      <w:r w:rsidR="00504132" w:rsidRPr="00504132">
        <w:rPr>
          <w:rFonts w:ascii="Times New Roman" w:hAnsi="Times New Roman"/>
          <w:sz w:val="24"/>
          <w:szCs w:val="24"/>
        </w:rPr>
        <w:t xml:space="preserve"> </w:t>
      </w:r>
      <w:r w:rsidR="006F49D9" w:rsidRPr="00504132">
        <w:rPr>
          <w:rFonts w:ascii="Times New Roman" w:hAnsi="Times New Roman"/>
          <w:sz w:val="24"/>
          <w:szCs w:val="24"/>
        </w:rPr>
        <w:t xml:space="preserve">National Treasury and Provincial Treasuries </w:t>
      </w:r>
      <w:r w:rsidR="00504132" w:rsidRPr="00504132">
        <w:rPr>
          <w:rFonts w:ascii="Times New Roman" w:hAnsi="Times New Roman"/>
          <w:sz w:val="24"/>
          <w:szCs w:val="24"/>
        </w:rPr>
        <w:t xml:space="preserve">on resolving the disputes on historic debts. </w:t>
      </w:r>
      <w:r w:rsidR="008A7BA1">
        <w:rPr>
          <w:rFonts w:ascii="Times New Roman" w:hAnsi="Times New Roman"/>
          <w:sz w:val="24"/>
          <w:szCs w:val="24"/>
        </w:rPr>
        <w:t xml:space="preserve">A progress report should be presented to the </w:t>
      </w:r>
      <w:r w:rsidR="00504132" w:rsidRPr="00504132">
        <w:rPr>
          <w:rFonts w:ascii="Times New Roman" w:hAnsi="Times New Roman"/>
          <w:sz w:val="24"/>
          <w:szCs w:val="24"/>
        </w:rPr>
        <w:t>Committee on a quarterly basis</w:t>
      </w:r>
      <w:r>
        <w:rPr>
          <w:rFonts w:ascii="Times New Roman" w:hAnsi="Times New Roman"/>
          <w:sz w:val="24"/>
          <w:szCs w:val="24"/>
        </w:rPr>
        <w:t>.</w:t>
      </w:r>
    </w:p>
    <w:p w14:paraId="7E93B146" w14:textId="709D4937" w:rsidR="00B82922" w:rsidRPr="007811AF" w:rsidRDefault="006807DE">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rPr>
        <w:t>Develops</w:t>
      </w:r>
      <w:r w:rsidR="00647688" w:rsidRPr="00FC1A52">
        <w:rPr>
          <w:rFonts w:ascii="Times New Roman" w:hAnsi="Times New Roman"/>
          <w:sz w:val="24"/>
          <w:szCs w:val="24"/>
        </w:rPr>
        <w:t xml:space="preserve"> a turnaround strategy that would focus on financial policies, internal controls and cash flow management</w:t>
      </w:r>
      <w:r w:rsidR="00647688">
        <w:rPr>
          <w:rFonts w:ascii="Times New Roman" w:hAnsi="Times New Roman"/>
          <w:sz w:val="24"/>
          <w:szCs w:val="24"/>
        </w:rPr>
        <w:t xml:space="preserve"> in order to improve the entity’s</w:t>
      </w:r>
      <w:r w:rsidR="00647688" w:rsidRPr="00FC1A52">
        <w:rPr>
          <w:rFonts w:ascii="Times New Roman" w:hAnsi="Times New Roman"/>
          <w:sz w:val="24"/>
          <w:szCs w:val="24"/>
        </w:rPr>
        <w:t xml:space="preserve"> financial position</w:t>
      </w:r>
      <w:r w:rsidR="00647688">
        <w:rPr>
          <w:rFonts w:ascii="Times New Roman" w:hAnsi="Times New Roman"/>
          <w:sz w:val="24"/>
          <w:szCs w:val="24"/>
        </w:rPr>
        <w:t>.</w:t>
      </w:r>
    </w:p>
    <w:p w14:paraId="5D0EACED" w14:textId="77777777" w:rsidR="00261DB1" w:rsidRPr="00FC1A52" w:rsidRDefault="00261DB1">
      <w:pPr>
        <w:pStyle w:val="ListParagraph"/>
        <w:numPr>
          <w:ilvl w:val="0"/>
          <w:numId w:val="46"/>
        </w:numPr>
        <w:spacing w:after="0"/>
        <w:jc w:val="both"/>
        <w:rPr>
          <w:rFonts w:ascii="Times New Roman" w:hAnsi="Times New Roman"/>
          <w:sz w:val="24"/>
          <w:szCs w:val="24"/>
          <w:lang w:val="en-US"/>
        </w:rPr>
      </w:pPr>
    </w:p>
    <w:p w14:paraId="4779A82D" w14:textId="1081AD68" w:rsidR="002A0CED" w:rsidRPr="00FC1A52" w:rsidRDefault="0061320D" w:rsidP="002A0CED">
      <w:pPr>
        <w:numPr>
          <w:ilvl w:val="0"/>
          <w:numId w:val="46"/>
        </w:numPr>
        <w:spacing w:after="0"/>
        <w:rPr>
          <w:rFonts w:ascii="Times New Roman" w:hAnsi="Times New Roman"/>
          <w:sz w:val="24"/>
        </w:rPr>
      </w:pPr>
      <w:r>
        <w:rPr>
          <w:rFonts w:ascii="Times New Roman" w:hAnsi="Times New Roman"/>
          <w:sz w:val="24"/>
        </w:rPr>
        <w:t>That s</w:t>
      </w:r>
      <w:r w:rsidR="002A0CED" w:rsidRPr="00FC1A52">
        <w:rPr>
          <w:rFonts w:ascii="Times New Roman" w:hAnsi="Times New Roman"/>
          <w:sz w:val="24"/>
        </w:rPr>
        <w:t>upply chain management policies are conformed</w:t>
      </w:r>
      <w:r w:rsidR="006807DE">
        <w:rPr>
          <w:rFonts w:ascii="Times New Roman" w:hAnsi="Times New Roman"/>
          <w:sz w:val="24"/>
        </w:rPr>
        <w:t xml:space="preserve"> to reduce inefficiencies</w:t>
      </w:r>
      <w:r w:rsidR="002A0CED" w:rsidRPr="00FC1A52">
        <w:rPr>
          <w:rFonts w:ascii="Times New Roman" w:hAnsi="Times New Roman"/>
          <w:sz w:val="24"/>
        </w:rPr>
        <w:t>.</w:t>
      </w:r>
    </w:p>
    <w:p w14:paraId="4B135867" w14:textId="77777777" w:rsidR="00647688" w:rsidRPr="00FC1A52" w:rsidRDefault="00647688" w:rsidP="00FC1A52">
      <w:pPr>
        <w:pStyle w:val="ListParagraph"/>
        <w:spacing w:after="0"/>
        <w:jc w:val="both"/>
        <w:rPr>
          <w:rFonts w:ascii="Times New Roman" w:hAnsi="Times New Roman"/>
          <w:sz w:val="24"/>
          <w:szCs w:val="24"/>
          <w:lang w:val="en-US"/>
        </w:rPr>
      </w:pPr>
    </w:p>
    <w:p w14:paraId="410AF9E3" w14:textId="773B08AE" w:rsidR="00B82922" w:rsidRPr="00FC1A52" w:rsidRDefault="00B82922" w:rsidP="00FC1A52">
      <w:pPr>
        <w:pStyle w:val="ListParagraph"/>
        <w:numPr>
          <w:ilvl w:val="1"/>
          <w:numId w:val="1"/>
        </w:numPr>
        <w:spacing w:after="0"/>
        <w:jc w:val="both"/>
        <w:rPr>
          <w:rFonts w:ascii="Times New Roman" w:hAnsi="Times New Roman"/>
          <w:b/>
          <w:sz w:val="24"/>
          <w:szCs w:val="24"/>
          <w:lang w:val="en-US"/>
        </w:rPr>
      </w:pPr>
      <w:r w:rsidRPr="00FC1A52">
        <w:rPr>
          <w:rFonts w:ascii="Times New Roman" w:hAnsi="Times New Roman"/>
          <w:b/>
          <w:sz w:val="24"/>
          <w:szCs w:val="24"/>
          <w:lang w:val="en-US"/>
        </w:rPr>
        <w:t>OHSC</w:t>
      </w:r>
    </w:p>
    <w:p w14:paraId="27D617AB" w14:textId="4D9AA96B" w:rsidR="00640A2C" w:rsidRPr="00FC1A52" w:rsidRDefault="00640A2C" w:rsidP="00640A2C">
      <w:pPr>
        <w:pStyle w:val="ListParagraph"/>
        <w:numPr>
          <w:ilvl w:val="0"/>
          <w:numId w:val="46"/>
        </w:numPr>
        <w:spacing w:after="0"/>
        <w:jc w:val="both"/>
        <w:rPr>
          <w:rFonts w:ascii="Times New Roman" w:hAnsi="Times New Roman"/>
          <w:sz w:val="24"/>
          <w:szCs w:val="24"/>
          <w:lang w:val="en-US"/>
        </w:rPr>
      </w:pPr>
      <w:r>
        <w:rPr>
          <w:rFonts w:ascii="Times New Roman" w:hAnsi="Times New Roman"/>
          <w:sz w:val="24"/>
          <w:szCs w:val="24"/>
          <w:lang w:val="en-US"/>
        </w:rPr>
        <w:t xml:space="preserve">The Minister must table Ombud’s report to Parliament as required by the </w:t>
      </w:r>
      <w:r>
        <w:rPr>
          <w:rFonts w:ascii="Times New Roman" w:hAnsi="Times New Roman"/>
          <w:sz w:val="24"/>
          <w:szCs w:val="24"/>
        </w:rPr>
        <w:t xml:space="preserve">National Health Amendment Act 12 of 2013. </w:t>
      </w:r>
    </w:p>
    <w:p w14:paraId="641D534C" w14:textId="15AFC315" w:rsidR="002A0CED" w:rsidRPr="00D80161" w:rsidRDefault="0061320D" w:rsidP="002A0CED">
      <w:pPr>
        <w:pStyle w:val="ListParagraph"/>
        <w:numPr>
          <w:ilvl w:val="0"/>
          <w:numId w:val="46"/>
        </w:numPr>
        <w:spacing w:after="0"/>
        <w:jc w:val="both"/>
        <w:rPr>
          <w:rFonts w:ascii="Times New Roman" w:hAnsi="Times New Roman"/>
          <w:b/>
          <w:sz w:val="24"/>
          <w:szCs w:val="24"/>
        </w:rPr>
      </w:pPr>
      <w:r>
        <w:rPr>
          <w:rFonts w:ascii="Times New Roman" w:hAnsi="Times New Roman"/>
          <w:sz w:val="24"/>
          <w:szCs w:val="24"/>
          <w:lang w:val="en-US"/>
        </w:rPr>
        <w:t>T</w:t>
      </w:r>
      <w:r w:rsidR="002A0CED">
        <w:rPr>
          <w:rFonts w:ascii="Times New Roman" w:hAnsi="Times New Roman"/>
          <w:sz w:val="24"/>
          <w:szCs w:val="24"/>
          <w:lang w:val="en-US"/>
        </w:rPr>
        <w:t xml:space="preserve">hat measures are put </w:t>
      </w:r>
      <w:r w:rsidR="002A0CED" w:rsidRPr="00A973F3">
        <w:rPr>
          <w:rFonts w:ascii="Times New Roman" w:hAnsi="Times New Roman"/>
          <w:sz w:val="24"/>
          <w:szCs w:val="24"/>
          <w:lang w:val="en-US"/>
        </w:rPr>
        <w:t>in place</w:t>
      </w:r>
      <w:r w:rsidR="006069A3">
        <w:rPr>
          <w:rFonts w:ascii="Times New Roman" w:hAnsi="Times New Roman"/>
          <w:sz w:val="24"/>
          <w:szCs w:val="24"/>
          <w:lang w:val="en-US"/>
        </w:rPr>
        <w:t xml:space="preserve"> </w:t>
      </w:r>
      <w:r w:rsidR="002A0CED" w:rsidRPr="00A973F3">
        <w:rPr>
          <w:rFonts w:ascii="Times New Roman" w:hAnsi="Times New Roman"/>
          <w:sz w:val="24"/>
          <w:szCs w:val="24"/>
          <w:lang w:val="en-US"/>
        </w:rPr>
        <w:t>to mitigate</w:t>
      </w:r>
      <w:r w:rsidR="00DF05EF">
        <w:rPr>
          <w:rFonts w:ascii="Times New Roman" w:hAnsi="Times New Roman"/>
          <w:sz w:val="24"/>
          <w:szCs w:val="24"/>
          <w:lang w:val="en-US"/>
        </w:rPr>
        <w:t xml:space="preserve"> recurrence</w:t>
      </w:r>
      <w:r>
        <w:rPr>
          <w:rFonts w:ascii="Times New Roman" w:hAnsi="Times New Roman"/>
          <w:sz w:val="24"/>
          <w:szCs w:val="24"/>
          <w:lang w:val="en-US"/>
        </w:rPr>
        <w:t xml:space="preserve"> of</w:t>
      </w:r>
      <w:r w:rsidR="002A0CED" w:rsidRPr="00A973F3">
        <w:rPr>
          <w:rFonts w:ascii="Times New Roman" w:hAnsi="Times New Roman"/>
          <w:sz w:val="24"/>
          <w:szCs w:val="24"/>
          <w:lang w:val="en-US"/>
        </w:rPr>
        <w:t xml:space="preserve"> irregular</w:t>
      </w:r>
      <w:r w:rsidR="00CC484F">
        <w:rPr>
          <w:rFonts w:ascii="Times New Roman" w:hAnsi="Times New Roman"/>
          <w:sz w:val="24"/>
          <w:szCs w:val="24"/>
          <w:lang w:val="en-US"/>
        </w:rPr>
        <w:t xml:space="preserve">, </w:t>
      </w:r>
      <w:r w:rsidR="00CC484F">
        <w:rPr>
          <w:rFonts w:ascii="Times New Roman" w:hAnsi="Times New Roman"/>
          <w:sz w:val="24"/>
          <w:szCs w:val="24"/>
        </w:rPr>
        <w:t>fruitless and wasteful</w:t>
      </w:r>
      <w:r w:rsidR="002A0CED" w:rsidRPr="00A973F3">
        <w:rPr>
          <w:rFonts w:ascii="Times New Roman" w:hAnsi="Times New Roman"/>
          <w:sz w:val="24"/>
          <w:szCs w:val="24"/>
          <w:lang w:val="en-US"/>
        </w:rPr>
        <w:t xml:space="preserve"> expenditure.</w:t>
      </w:r>
    </w:p>
    <w:p w14:paraId="43BDFB89" w14:textId="6890D14A" w:rsidR="004D2586" w:rsidRPr="00774B0A" w:rsidRDefault="00774B0A" w:rsidP="004D2586">
      <w:pPr>
        <w:numPr>
          <w:ilvl w:val="0"/>
          <w:numId w:val="46"/>
        </w:num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Monitors the processes of the promulgation of the </w:t>
      </w:r>
      <w:r w:rsidR="004D2586" w:rsidRPr="002D4630">
        <w:rPr>
          <w:rFonts w:ascii="Times New Roman" w:hAnsi="Times New Roman"/>
          <w:sz w:val="24"/>
          <w:szCs w:val="24"/>
          <w:lang w:val="en-US"/>
        </w:rPr>
        <w:t>norms and standards</w:t>
      </w:r>
      <w:r>
        <w:rPr>
          <w:rFonts w:ascii="Times New Roman" w:hAnsi="Times New Roman"/>
          <w:sz w:val="24"/>
          <w:szCs w:val="24"/>
          <w:lang w:val="en-US"/>
        </w:rPr>
        <w:t>,</w:t>
      </w:r>
      <w:r w:rsidR="004D2586" w:rsidRPr="002D4630">
        <w:rPr>
          <w:rFonts w:ascii="Times New Roman" w:hAnsi="Times New Roman"/>
          <w:sz w:val="24"/>
          <w:szCs w:val="24"/>
          <w:lang w:val="en-US"/>
        </w:rPr>
        <w:t xml:space="preserve"> </w:t>
      </w:r>
      <w:r w:rsidR="004D2586">
        <w:rPr>
          <w:rFonts w:ascii="Times New Roman" w:hAnsi="Times New Roman"/>
          <w:sz w:val="24"/>
          <w:szCs w:val="24"/>
          <w:lang w:val="en-US"/>
        </w:rPr>
        <w:t>and regulations</w:t>
      </w:r>
      <w:r w:rsidR="004D2586" w:rsidRPr="00774B0A">
        <w:rPr>
          <w:rFonts w:ascii="Times New Roman" w:hAnsi="Times New Roman"/>
          <w:sz w:val="24"/>
          <w:szCs w:val="24"/>
          <w:lang w:val="en-US"/>
        </w:rPr>
        <w:t>.</w:t>
      </w:r>
    </w:p>
    <w:p w14:paraId="0339F86C" w14:textId="705C7756" w:rsidR="00B82922" w:rsidRPr="00774B0A" w:rsidRDefault="00B82922" w:rsidP="00FC1A52">
      <w:pPr>
        <w:spacing w:after="0"/>
        <w:ind w:left="360"/>
        <w:jc w:val="both"/>
        <w:rPr>
          <w:rFonts w:ascii="Times New Roman" w:hAnsi="Times New Roman"/>
          <w:sz w:val="24"/>
          <w:szCs w:val="24"/>
          <w:lang w:val="en-US"/>
        </w:rPr>
      </w:pPr>
    </w:p>
    <w:p w14:paraId="0116FA31" w14:textId="35529682" w:rsidR="00B82922" w:rsidRPr="00FC1A52" w:rsidRDefault="00B82922" w:rsidP="00FC1A52">
      <w:pPr>
        <w:pStyle w:val="ListParagraph"/>
        <w:numPr>
          <w:ilvl w:val="1"/>
          <w:numId w:val="1"/>
        </w:numPr>
        <w:spacing w:after="0"/>
        <w:jc w:val="both"/>
        <w:rPr>
          <w:rFonts w:ascii="Times New Roman" w:hAnsi="Times New Roman"/>
          <w:b/>
          <w:sz w:val="24"/>
          <w:szCs w:val="24"/>
          <w:lang w:val="en-US"/>
        </w:rPr>
      </w:pPr>
      <w:r w:rsidRPr="00FC1A52">
        <w:rPr>
          <w:rFonts w:ascii="Times New Roman" w:hAnsi="Times New Roman"/>
          <w:b/>
          <w:sz w:val="24"/>
          <w:szCs w:val="24"/>
          <w:lang w:val="en-US"/>
        </w:rPr>
        <w:t>CMS</w:t>
      </w:r>
    </w:p>
    <w:p w14:paraId="3786DCE2" w14:textId="1AB4A952" w:rsidR="004A35E6" w:rsidRPr="00191E22" w:rsidRDefault="00494096" w:rsidP="004A35E6">
      <w:pPr>
        <w:pStyle w:val="ListParagraph"/>
        <w:numPr>
          <w:ilvl w:val="0"/>
          <w:numId w:val="9"/>
        </w:numPr>
        <w:spacing w:after="0"/>
        <w:ind w:left="720"/>
        <w:jc w:val="both"/>
        <w:rPr>
          <w:rFonts w:ascii="Times New Roman" w:hAnsi="Times New Roman"/>
          <w:sz w:val="24"/>
        </w:rPr>
      </w:pPr>
      <w:r>
        <w:rPr>
          <w:rFonts w:ascii="Times New Roman" w:hAnsi="Times New Roman"/>
          <w:sz w:val="24"/>
          <w:szCs w:val="24"/>
          <w:lang w:val="en-US"/>
        </w:rPr>
        <w:t>Ensure</w:t>
      </w:r>
      <w:r w:rsidR="00B7329C">
        <w:rPr>
          <w:rFonts w:ascii="Times New Roman" w:hAnsi="Times New Roman"/>
          <w:sz w:val="24"/>
          <w:szCs w:val="24"/>
          <w:lang w:val="en-US"/>
        </w:rPr>
        <w:t>s</w:t>
      </w:r>
      <w:r>
        <w:rPr>
          <w:rFonts w:ascii="Times New Roman" w:hAnsi="Times New Roman"/>
          <w:sz w:val="24"/>
          <w:szCs w:val="24"/>
          <w:lang w:val="en-US"/>
        </w:rPr>
        <w:t xml:space="preserve"> that measures are put </w:t>
      </w:r>
      <w:r w:rsidR="006F49D9">
        <w:rPr>
          <w:rFonts w:ascii="Times New Roman" w:hAnsi="Times New Roman"/>
          <w:sz w:val="24"/>
          <w:szCs w:val="24"/>
          <w:lang w:val="en-US"/>
        </w:rPr>
        <w:t xml:space="preserve">in place, </w:t>
      </w:r>
      <w:r w:rsidR="006069A3">
        <w:rPr>
          <w:rFonts w:ascii="Times New Roman" w:hAnsi="Times New Roman"/>
          <w:sz w:val="24"/>
          <w:szCs w:val="24"/>
          <w:lang w:val="en-US"/>
        </w:rPr>
        <w:t>such as dispute mechanisms</w:t>
      </w:r>
      <w:r w:rsidR="006F49D9">
        <w:rPr>
          <w:rFonts w:ascii="Times New Roman" w:hAnsi="Times New Roman"/>
          <w:sz w:val="24"/>
          <w:szCs w:val="24"/>
          <w:lang w:val="en-US"/>
        </w:rPr>
        <w:t>,</w:t>
      </w:r>
      <w:r w:rsidR="006069A3" w:rsidRPr="00A973F3">
        <w:rPr>
          <w:rFonts w:ascii="Times New Roman" w:hAnsi="Times New Roman"/>
          <w:sz w:val="24"/>
          <w:szCs w:val="24"/>
          <w:lang w:val="en-US"/>
        </w:rPr>
        <w:t xml:space="preserve"> to </w:t>
      </w:r>
      <w:r w:rsidR="00726222">
        <w:rPr>
          <w:rFonts w:ascii="Times New Roman" w:hAnsi="Times New Roman"/>
          <w:sz w:val="24"/>
          <w:szCs w:val="24"/>
          <w:lang w:val="en-US"/>
        </w:rPr>
        <w:t>reduce</w:t>
      </w:r>
      <w:r w:rsidR="00D61C63">
        <w:rPr>
          <w:rFonts w:ascii="Times New Roman" w:hAnsi="Times New Roman"/>
          <w:sz w:val="24"/>
          <w:szCs w:val="24"/>
          <w:lang w:val="en-US"/>
        </w:rPr>
        <w:t xml:space="preserve"> the</w:t>
      </w:r>
      <w:r w:rsidR="006069A3">
        <w:rPr>
          <w:rFonts w:ascii="Times New Roman" w:hAnsi="Times New Roman"/>
          <w:sz w:val="24"/>
          <w:szCs w:val="24"/>
          <w:lang w:val="en-US"/>
        </w:rPr>
        <w:t xml:space="preserve"> </w:t>
      </w:r>
      <w:r w:rsidR="00D61C63">
        <w:rPr>
          <w:rFonts w:ascii="Times New Roman" w:hAnsi="Times New Roman"/>
          <w:sz w:val="24"/>
          <w:szCs w:val="24"/>
          <w:lang w:val="en-US"/>
        </w:rPr>
        <w:t xml:space="preserve">financial burden from </w:t>
      </w:r>
      <w:r w:rsidR="004A35E6" w:rsidRPr="00191E22">
        <w:rPr>
          <w:rFonts w:ascii="Times New Roman" w:hAnsi="Times New Roman"/>
          <w:sz w:val="24"/>
        </w:rPr>
        <w:t>litigation</w:t>
      </w:r>
      <w:r w:rsidR="004A35E6">
        <w:rPr>
          <w:rFonts w:ascii="Times New Roman" w:hAnsi="Times New Roman"/>
          <w:sz w:val="24"/>
        </w:rPr>
        <w:t>s</w:t>
      </w:r>
      <w:r w:rsidR="004A35E6" w:rsidRPr="00191E22">
        <w:rPr>
          <w:rFonts w:ascii="Times New Roman" w:hAnsi="Times New Roman"/>
          <w:sz w:val="24"/>
        </w:rPr>
        <w:t>.</w:t>
      </w:r>
    </w:p>
    <w:p w14:paraId="4BD4A1D8" w14:textId="3D138308" w:rsidR="004A35E6" w:rsidRPr="00191E22" w:rsidRDefault="00B7329C" w:rsidP="004A35E6">
      <w:pPr>
        <w:numPr>
          <w:ilvl w:val="0"/>
          <w:numId w:val="9"/>
        </w:numPr>
        <w:spacing w:after="0"/>
        <w:ind w:left="720"/>
        <w:jc w:val="both"/>
        <w:rPr>
          <w:rFonts w:ascii="Times New Roman" w:hAnsi="Times New Roman"/>
          <w:sz w:val="24"/>
        </w:rPr>
      </w:pPr>
      <w:r>
        <w:rPr>
          <w:rFonts w:ascii="Times New Roman" w:hAnsi="Times New Roman"/>
          <w:sz w:val="24"/>
        </w:rPr>
        <w:t>That the entity</w:t>
      </w:r>
      <w:r w:rsidR="00E618B7">
        <w:rPr>
          <w:rFonts w:ascii="Times New Roman" w:hAnsi="Times New Roman"/>
          <w:sz w:val="24"/>
        </w:rPr>
        <w:t xml:space="preserve"> should play </w:t>
      </w:r>
      <w:r w:rsidR="006069A3">
        <w:rPr>
          <w:rFonts w:ascii="Times New Roman" w:hAnsi="Times New Roman"/>
          <w:sz w:val="24"/>
        </w:rPr>
        <w:t xml:space="preserve">a critical role in </w:t>
      </w:r>
      <w:r w:rsidR="006F49D9">
        <w:rPr>
          <w:rFonts w:ascii="Times New Roman" w:hAnsi="Times New Roman"/>
          <w:sz w:val="24"/>
        </w:rPr>
        <w:t>addressing the affordability of</w:t>
      </w:r>
      <w:r w:rsidR="00E618B7">
        <w:rPr>
          <w:rFonts w:ascii="Times New Roman" w:hAnsi="Times New Roman"/>
          <w:sz w:val="24"/>
        </w:rPr>
        <w:t xml:space="preserve"> </w:t>
      </w:r>
      <w:r w:rsidR="004A35E6" w:rsidRPr="00191E22">
        <w:rPr>
          <w:rFonts w:ascii="Times New Roman" w:hAnsi="Times New Roman"/>
          <w:sz w:val="24"/>
        </w:rPr>
        <w:t>medical scheme</w:t>
      </w:r>
      <w:r w:rsidR="006F49D9">
        <w:rPr>
          <w:rFonts w:ascii="Times New Roman" w:hAnsi="Times New Roman"/>
          <w:sz w:val="24"/>
        </w:rPr>
        <w:t>s</w:t>
      </w:r>
      <w:r w:rsidR="004A35E6" w:rsidRPr="00191E22">
        <w:rPr>
          <w:rFonts w:ascii="Times New Roman" w:hAnsi="Times New Roman"/>
          <w:sz w:val="24"/>
        </w:rPr>
        <w:t xml:space="preserve"> membership</w:t>
      </w:r>
      <w:r w:rsidR="00494096">
        <w:rPr>
          <w:rFonts w:ascii="Times New Roman" w:hAnsi="Times New Roman"/>
          <w:sz w:val="24"/>
        </w:rPr>
        <w:t>.</w:t>
      </w:r>
    </w:p>
    <w:p w14:paraId="3751A9D8" w14:textId="4AF378F1" w:rsidR="004A35E6" w:rsidRDefault="00E22507" w:rsidP="004A35E6">
      <w:pPr>
        <w:numPr>
          <w:ilvl w:val="0"/>
          <w:numId w:val="9"/>
        </w:numPr>
        <w:spacing w:after="0"/>
        <w:ind w:left="720"/>
        <w:jc w:val="both"/>
        <w:rPr>
          <w:rFonts w:ascii="Times New Roman" w:hAnsi="Times New Roman"/>
          <w:sz w:val="24"/>
        </w:rPr>
      </w:pPr>
      <w:r>
        <w:rPr>
          <w:rFonts w:ascii="Times New Roman" w:hAnsi="Times New Roman"/>
          <w:sz w:val="24"/>
        </w:rPr>
        <w:t>Ensure</w:t>
      </w:r>
      <w:r w:rsidR="00B7329C">
        <w:rPr>
          <w:rFonts w:ascii="Times New Roman" w:hAnsi="Times New Roman"/>
          <w:sz w:val="24"/>
        </w:rPr>
        <w:t>s</w:t>
      </w:r>
      <w:r>
        <w:rPr>
          <w:rFonts w:ascii="Times New Roman" w:hAnsi="Times New Roman"/>
          <w:sz w:val="24"/>
        </w:rPr>
        <w:t xml:space="preserve"> simplicity of</w:t>
      </w:r>
      <w:r w:rsidR="004A35E6">
        <w:rPr>
          <w:rFonts w:ascii="Times New Roman" w:hAnsi="Times New Roman"/>
          <w:sz w:val="24"/>
        </w:rPr>
        <w:t xml:space="preserve"> </w:t>
      </w:r>
      <w:r w:rsidR="0084580D">
        <w:rPr>
          <w:rFonts w:ascii="Times New Roman" w:hAnsi="Times New Roman"/>
          <w:sz w:val="24"/>
        </w:rPr>
        <w:t>medical schemes’</w:t>
      </w:r>
      <w:r w:rsidR="004A35E6">
        <w:rPr>
          <w:rFonts w:ascii="Times New Roman" w:hAnsi="Times New Roman"/>
          <w:sz w:val="24"/>
        </w:rPr>
        <w:t xml:space="preserve"> information </w:t>
      </w:r>
      <w:r>
        <w:rPr>
          <w:rFonts w:ascii="Times New Roman" w:hAnsi="Times New Roman"/>
          <w:sz w:val="24"/>
        </w:rPr>
        <w:t>materials</w:t>
      </w:r>
      <w:r w:rsidR="004A35E6">
        <w:rPr>
          <w:rFonts w:ascii="Times New Roman" w:hAnsi="Times New Roman"/>
          <w:sz w:val="24"/>
        </w:rPr>
        <w:t xml:space="preserve"> </w:t>
      </w:r>
      <w:r>
        <w:rPr>
          <w:rFonts w:ascii="Times New Roman" w:hAnsi="Times New Roman"/>
          <w:sz w:val="24"/>
        </w:rPr>
        <w:t>in order to</w:t>
      </w:r>
      <w:r w:rsidR="00AC11A9">
        <w:rPr>
          <w:rFonts w:ascii="Times New Roman" w:hAnsi="Times New Roman"/>
          <w:sz w:val="24"/>
        </w:rPr>
        <w:t xml:space="preserve"> inform and</w:t>
      </w:r>
      <w:r>
        <w:rPr>
          <w:rFonts w:ascii="Times New Roman" w:hAnsi="Times New Roman"/>
          <w:sz w:val="24"/>
        </w:rPr>
        <w:t xml:space="preserve"> </w:t>
      </w:r>
      <w:r w:rsidR="00AC11A9">
        <w:rPr>
          <w:rFonts w:ascii="Times New Roman" w:hAnsi="Times New Roman"/>
          <w:sz w:val="24"/>
        </w:rPr>
        <w:t>empower members</w:t>
      </w:r>
      <w:r>
        <w:rPr>
          <w:rFonts w:ascii="Times New Roman" w:hAnsi="Times New Roman"/>
          <w:sz w:val="24"/>
        </w:rPr>
        <w:t xml:space="preserve">. </w:t>
      </w:r>
      <w:r w:rsidR="004A35E6" w:rsidRPr="00191E22">
        <w:rPr>
          <w:rFonts w:ascii="Times New Roman" w:hAnsi="Times New Roman"/>
          <w:sz w:val="24"/>
        </w:rPr>
        <w:t xml:space="preserve"> </w:t>
      </w:r>
    </w:p>
    <w:p w14:paraId="4EEB5767" w14:textId="3A4A1168" w:rsidR="002F00C4" w:rsidRPr="00FC1A52" w:rsidRDefault="002F00C4" w:rsidP="002F00C4">
      <w:pPr>
        <w:numPr>
          <w:ilvl w:val="0"/>
          <w:numId w:val="9"/>
        </w:numPr>
        <w:spacing w:after="0"/>
        <w:ind w:left="720"/>
        <w:jc w:val="both"/>
        <w:rPr>
          <w:rFonts w:ascii="Times New Roman" w:hAnsi="Times New Roman"/>
          <w:sz w:val="24"/>
        </w:rPr>
      </w:pPr>
      <w:r>
        <w:rPr>
          <w:rFonts w:ascii="Times New Roman" w:hAnsi="Times New Roman"/>
          <w:sz w:val="24"/>
          <w:lang w:val="en-US"/>
        </w:rPr>
        <w:t>D</w:t>
      </w:r>
      <w:r w:rsidRPr="00D80161">
        <w:rPr>
          <w:rFonts w:ascii="Times New Roman" w:hAnsi="Times New Roman"/>
          <w:sz w:val="24"/>
          <w:lang w:val="en-US"/>
        </w:rPr>
        <w:t>e</w:t>
      </w:r>
      <w:r w:rsidR="00B7329C">
        <w:rPr>
          <w:rFonts w:ascii="Times New Roman" w:hAnsi="Times New Roman"/>
          <w:sz w:val="24"/>
          <w:lang w:val="en-US"/>
        </w:rPr>
        <w:t>velops a</w:t>
      </w:r>
      <w:r w:rsidRPr="00D80161">
        <w:rPr>
          <w:rFonts w:ascii="Times New Roman" w:hAnsi="Times New Roman"/>
          <w:sz w:val="24"/>
          <w:lang w:val="en-US"/>
        </w:rPr>
        <w:t xml:space="preserve"> recr</w:t>
      </w:r>
      <w:r>
        <w:rPr>
          <w:rFonts w:ascii="Times New Roman" w:hAnsi="Times New Roman"/>
          <w:sz w:val="24"/>
          <w:lang w:val="en-US"/>
        </w:rPr>
        <w:t>uitment and retention strategy</w:t>
      </w:r>
      <w:r w:rsidR="00A03116">
        <w:rPr>
          <w:rFonts w:ascii="Times New Roman" w:hAnsi="Times New Roman"/>
          <w:sz w:val="24"/>
          <w:lang w:val="en-US"/>
        </w:rPr>
        <w:t xml:space="preserve"> to ensure attraction and retention of</w:t>
      </w:r>
      <w:r w:rsidRPr="00D80161">
        <w:rPr>
          <w:rFonts w:ascii="Times New Roman" w:hAnsi="Times New Roman"/>
          <w:sz w:val="24"/>
          <w:lang w:val="en-US"/>
        </w:rPr>
        <w:t xml:space="preserve"> </w:t>
      </w:r>
      <w:r>
        <w:rPr>
          <w:rFonts w:ascii="Times New Roman" w:hAnsi="Times New Roman"/>
          <w:sz w:val="24"/>
          <w:lang w:val="en-US"/>
        </w:rPr>
        <w:t xml:space="preserve">skilled </w:t>
      </w:r>
      <w:r w:rsidR="009C4051">
        <w:rPr>
          <w:rFonts w:ascii="Times New Roman" w:hAnsi="Times New Roman"/>
          <w:sz w:val="24"/>
          <w:lang w:val="en-US"/>
        </w:rPr>
        <w:t>personnel</w:t>
      </w:r>
      <w:r>
        <w:rPr>
          <w:rFonts w:ascii="Times New Roman" w:hAnsi="Times New Roman"/>
          <w:sz w:val="24"/>
          <w:lang w:val="en-US"/>
        </w:rPr>
        <w:t>.</w:t>
      </w:r>
    </w:p>
    <w:p w14:paraId="41AA783E" w14:textId="3877960A" w:rsidR="002F00C4" w:rsidRPr="002F00C4" w:rsidRDefault="002F00C4" w:rsidP="002F00C4">
      <w:pPr>
        <w:numPr>
          <w:ilvl w:val="0"/>
          <w:numId w:val="9"/>
        </w:numPr>
        <w:spacing w:after="0"/>
        <w:ind w:left="720"/>
        <w:jc w:val="both"/>
        <w:rPr>
          <w:rFonts w:ascii="Times New Roman" w:hAnsi="Times New Roman"/>
          <w:sz w:val="24"/>
        </w:rPr>
      </w:pPr>
      <w:r w:rsidRPr="00FC1A52">
        <w:rPr>
          <w:rFonts w:ascii="Times New Roman" w:hAnsi="Times New Roman"/>
          <w:sz w:val="24"/>
        </w:rPr>
        <w:t>Ensure</w:t>
      </w:r>
      <w:r w:rsidR="00B7329C">
        <w:rPr>
          <w:rFonts w:ascii="Times New Roman" w:hAnsi="Times New Roman"/>
          <w:sz w:val="24"/>
        </w:rPr>
        <w:t>s</w:t>
      </w:r>
      <w:r w:rsidRPr="00FC1A52">
        <w:rPr>
          <w:rFonts w:ascii="Times New Roman" w:hAnsi="Times New Roman"/>
          <w:sz w:val="24"/>
        </w:rPr>
        <w:t xml:space="preserve"> that the position of CEO and Registrar is filled.</w:t>
      </w:r>
    </w:p>
    <w:p w14:paraId="1F500FA1" w14:textId="3288943D" w:rsidR="00B82922" w:rsidRDefault="00B82922" w:rsidP="00FC1A52">
      <w:pPr>
        <w:spacing w:after="0"/>
        <w:ind w:left="360"/>
        <w:jc w:val="both"/>
        <w:rPr>
          <w:rFonts w:ascii="Times New Roman" w:hAnsi="Times New Roman"/>
          <w:sz w:val="24"/>
          <w:szCs w:val="24"/>
          <w:lang w:val="en-US"/>
        </w:rPr>
      </w:pPr>
    </w:p>
    <w:p w14:paraId="3CABAB4C" w14:textId="77777777" w:rsidR="001A16D9" w:rsidRDefault="001A16D9" w:rsidP="00FC1A52">
      <w:pPr>
        <w:spacing w:after="0"/>
        <w:ind w:left="360"/>
        <w:jc w:val="both"/>
        <w:rPr>
          <w:rFonts w:ascii="Times New Roman" w:hAnsi="Times New Roman"/>
          <w:sz w:val="24"/>
          <w:szCs w:val="24"/>
          <w:lang w:val="en-US"/>
        </w:rPr>
      </w:pPr>
    </w:p>
    <w:p w14:paraId="783E2F84" w14:textId="0AFE86E6" w:rsidR="00B82922" w:rsidRPr="00FC1A52" w:rsidRDefault="00B82922" w:rsidP="00FC1A52">
      <w:pPr>
        <w:pStyle w:val="ListParagraph"/>
        <w:numPr>
          <w:ilvl w:val="1"/>
          <w:numId w:val="1"/>
        </w:numPr>
        <w:spacing w:after="0"/>
        <w:jc w:val="both"/>
        <w:rPr>
          <w:rFonts w:ascii="Times New Roman" w:hAnsi="Times New Roman"/>
          <w:b/>
          <w:sz w:val="24"/>
          <w:szCs w:val="24"/>
          <w:lang w:val="en-US"/>
        </w:rPr>
      </w:pPr>
      <w:r w:rsidRPr="00FC1A52">
        <w:rPr>
          <w:rFonts w:ascii="Times New Roman" w:hAnsi="Times New Roman"/>
          <w:b/>
          <w:sz w:val="24"/>
          <w:szCs w:val="24"/>
          <w:lang w:val="en-US"/>
        </w:rPr>
        <w:t>CCOD</w:t>
      </w:r>
    </w:p>
    <w:p w14:paraId="1D13EB85" w14:textId="040DEA87" w:rsidR="00B82922" w:rsidRDefault="00B82922" w:rsidP="00B82922">
      <w:pPr>
        <w:pStyle w:val="ListParagraph"/>
        <w:numPr>
          <w:ilvl w:val="0"/>
          <w:numId w:val="46"/>
        </w:numPr>
        <w:spacing w:after="0"/>
        <w:jc w:val="both"/>
        <w:rPr>
          <w:rFonts w:ascii="Times New Roman" w:hAnsi="Times New Roman"/>
          <w:sz w:val="24"/>
          <w:szCs w:val="24"/>
          <w:lang w:val="en-US"/>
        </w:rPr>
      </w:pPr>
      <w:r w:rsidRPr="00D202E8">
        <w:rPr>
          <w:rFonts w:ascii="Times New Roman" w:hAnsi="Times New Roman"/>
          <w:sz w:val="24"/>
          <w:szCs w:val="24"/>
          <w:lang w:val="en-US"/>
        </w:rPr>
        <w:t>Ensure</w:t>
      </w:r>
      <w:r w:rsidR="00B7329C">
        <w:rPr>
          <w:rFonts w:ascii="Times New Roman" w:hAnsi="Times New Roman"/>
          <w:sz w:val="24"/>
          <w:szCs w:val="24"/>
          <w:lang w:val="en-US"/>
        </w:rPr>
        <w:t>s</w:t>
      </w:r>
      <w:r w:rsidRPr="00D202E8">
        <w:rPr>
          <w:rFonts w:ascii="Times New Roman" w:hAnsi="Times New Roman"/>
          <w:sz w:val="24"/>
          <w:szCs w:val="24"/>
          <w:lang w:val="en-US"/>
        </w:rPr>
        <w:t xml:space="preserve"> that </w:t>
      </w:r>
      <w:r w:rsidR="006F49D9">
        <w:rPr>
          <w:rFonts w:ascii="Times New Roman" w:hAnsi="Times New Roman"/>
          <w:sz w:val="24"/>
          <w:szCs w:val="24"/>
          <w:lang w:val="en-US"/>
        </w:rPr>
        <w:t xml:space="preserve">annual reports and </w:t>
      </w:r>
      <w:r w:rsidRPr="00D202E8">
        <w:rPr>
          <w:rFonts w:ascii="Times New Roman" w:hAnsi="Times New Roman"/>
          <w:sz w:val="24"/>
          <w:szCs w:val="24"/>
          <w:lang w:val="en-US"/>
        </w:rPr>
        <w:t>financial statements of the CCOD are audited</w:t>
      </w:r>
      <w:r w:rsidR="006F49D9">
        <w:rPr>
          <w:rFonts w:ascii="Times New Roman" w:hAnsi="Times New Roman"/>
          <w:sz w:val="24"/>
          <w:szCs w:val="24"/>
          <w:lang w:val="en-US"/>
        </w:rPr>
        <w:t xml:space="preserve"> and presented to the Committee</w:t>
      </w:r>
      <w:r w:rsidRPr="00D202E8">
        <w:rPr>
          <w:rFonts w:ascii="Times New Roman" w:hAnsi="Times New Roman"/>
          <w:sz w:val="24"/>
          <w:szCs w:val="24"/>
          <w:lang w:val="en-US"/>
        </w:rPr>
        <w:t>.</w:t>
      </w:r>
    </w:p>
    <w:p w14:paraId="7283B25C" w14:textId="7C503105" w:rsidR="00AF3476" w:rsidRPr="00FC1A52" w:rsidRDefault="00B936A4" w:rsidP="00AF3476">
      <w:pPr>
        <w:pStyle w:val="ListParagraph"/>
        <w:numPr>
          <w:ilvl w:val="0"/>
          <w:numId w:val="46"/>
        </w:numPr>
        <w:spacing w:after="0"/>
        <w:jc w:val="both"/>
        <w:rPr>
          <w:rFonts w:ascii="Times New Roman" w:hAnsi="Times New Roman"/>
          <w:sz w:val="24"/>
          <w:szCs w:val="24"/>
        </w:rPr>
      </w:pPr>
      <w:r w:rsidRPr="00FC1A52">
        <w:rPr>
          <w:rFonts w:ascii="Times New Roman" w:hAnsi="Times New Roman"/>
          <w:sz w:val="24"/>
          <w:szCs w:val="24"/>
        </w:rPr>
        <w:t>Facilitate</w:t>
      </w:r>
      <w:r w:rsidR="00B7329C">
        <w:rPr>
          <w:rFonts w:ascii="Times New Roman" w:hAnsi="Times New Roman"/>
          <w:sz w:val="24"/>
          <w:szCs w:val="24"/>
        </w:rPr>
        <w:t>s</w:t>
      </w:r>
      <w:r w:rsidRPr="00FC1A52">
        <w:rPr>
          <w:rFonts w:ascii="Times New Roman" w:hAnsi="Times New Roman"/>
          <w:sz w:val="24"/>
          <w:szCs w:val="24"/>
        </w:rPr>
        <w:t xml:space="preserve"> </w:t>
      </w:r>
      <w:r w:rsidR="006F49D9">
        <w:rPr>
          <w:rFonts w:ascii="Times New Roman" w:hAnsi="Times New Roman"/>
          <w:sz w:val="24"/>
          <w:szCs w:val="24"/>
        </w:rPr>
        <w:t>and co-ordinate</w:t>
      </w:r>
      <w:r w:rsidR="00B7329C">
        <w:rPr>
          <w:rFonts w:ascii="Times New Roman" w:hAnsi="Times New Roman"/>
          <w:sz w:val="24"/>
          <w:szCs w:val="24"/>
        </w:rPr>
        <w:t>s</w:t>
      </w:r>
      <w:r w:rsidR="006F49D9">
        <w:rPr>
          <w:rFonts w:ascii="Times New Roman" w:hAnsi="Times New Roman"/>
          <w:sz w:val="24"/>
          <w:szCs w:val="24"/>
        </w:rPr>
        <w:t xml:space="preserve"> collaborations</w:t>
      </w:r>
      <w:r w:rsidR="00AF3476" w:rsidRPr="00FC1A52">
        <w:rPr>
          <w:rFonts w:ascii="Times New Roman" w:hAnsi="Times New Roman"/>
          <w:sz w:val="24"/>
          <w:szCs w:val="24"/>
        </w:rPr>
        <w:t xml:space="preserve"> between the relevant Departments, namely Mineral resources, Labour and Health</w:t>
      </w:r>
      <w:r w:rsidR="008342A6">
        <w:rPr>
          <w:rFonts w:ascii="Times New Roman" w:hAnsi="Times New Roman"/>
          <w:sz w:val="24"/>
          <w:szCs w:val="24"/>
        </w:rPr>
        <w:t xml:space="preserve"> in ensuring harmonisation of the compensation legislation</w:t>
      </w:r>
      <w:r w:rsidR="00AF3476" w:rsidRPr="00FC1A52">
        <w:rPr>
          <w:rFonts w:ascii="Times New Roman" w:hAnsi="Times New Roman"/>
          <w:sz w:val="24"/>
          <w:szCs w:val="24"/>
        </w:rPr>
        <w:t xml:space="preserve">. </w:t>
      </w:r>
    </w:p>
    <w:p w14:paraId="5C5FDF46" w14:textId="77777777" w:rsidR="000E3266" w:rsidRDefault="000E3266" w:rsidP="007811AF">
      <w:pPr>
        <w:spacing w:after="0"/>
        <w:ind w:left="360"/>
        <w:jc w:val="both"/>
        <w:rPr>
          <w:rFonts w:ascii="Times New Roman" w:hAnsi="Times New Roman"/>
          <w:sz w:val="24"/>
          <w:szCs w:val="24"/>
          <w:lang w:val="en-US"/>
        </w:rPr>
      </w:pPr>
    </w:p>
    <w:p w14:paraId="576436E6" w14:textId="3955292A" w:rsidR="000E3266" w:rsidRPr="007811AF" w:rsidRDefault="000E3266" w:rsidP="007811AF">
      <w:pPr>
        <w:spacing w:after="0"/>
        <w:jc w:val="both"/>
        <w:rPr>
          <w:rFonts w:ascii="Times New Roman" w:hAnsi="Times New Roman"/>
          <w:sz w:val="24"/>
          <w:szCs w:val="24"/>
          <w:lang w:val="en-US"/>
        </w:rPr>
      </w:pPr>
      <w:r>
        <w:rPr>
          <w:rFonts w:ascii="Times New Roman" w:hAnsi="Times New Roman"/>
          <w:sz w:val="24"/>
          <w:szCs w:val="24"/>
          <w:lang w:val="en-US"/>
        </w:rPr>
        <w:t>T</w:t>
      </w:r>
      <w:r w:rsidRPr="007811AF">
        <w:rPr>
          <w:rFonts w:ascii="Times New Roman" w:hAnsi="Times New Roman"/>
          <w:sz w:val="24"/>
          <w:szCs w:val="24"/>
          <w:lang w:val="en-US"/>
        </w:rPr>
        <w:t>he Department of Health should respond to the recommendations within three months from the day the report is adopted by the House.</w:t>
      </w:r>
    </w:p>
    <w:p w14:paraId="3312B9B2" w14:textId="1B685756" w:rsidR="00AF3476" w:rsidRDefault="00AF3476" w:rsidP="00FC1A52">
      <w:pPr>
        <w:pStyle w:val="ListParagraph"/>
        <w:spacing w:after="0"/>
        <w:jc w:val="both"/>
        <w:rPr>
          <w:rFonts w:ascii="Times New Roman" w:hAnsi="Times New Roman"/>
          <w:sz w:val="24"/>
          <w:szCs w:val="24"/>
          <w:lang w:val="en-US"/>
        </w:rPr>
      </w:pPr>
    </w:p>
    <w:p w14:paraId="4AD91C68" w14:textId="77777777" w:rsidR="000E3266" w:rsidRDefault="000E3266" w:rsidP="00FC1A52">
      <w:pPr>
        <w:pStyle w:val="ListParagraph"/>
        <w:spacing w:after="0"/>
        <w:jc w:val="both"/>
        <w:rPr>
          <w:rFonts w:ascii="Times New Roman" w:hAnsi="Times New Roman"/>
          <w:sz w:val="24"/>
          <w:szCs w:val="24"/>
          <w:lang w:val="en-US"/>
        </w:rPr>
      </w:pPr>
    </w:p>
    <w:p w14:paraId="7311C3FE" w14:textId="0FC25F8C" w:rsidR="00EE658A" w:rsidRPr="00FC1A52" w:rsidRDefault="00EE658A" w:rsidP="00FC1A52">
      <w:pPr>
        <w:pStyle w:val="ListParagraph"/>
        <w:numPr>
          <w:ilvl w:val="0"/>
          <w:numId w:val="1"/>
        </w:numPr>
        <w:spacing w:after="0"/>
        <w:jc w:val="both"/>
        <w:rPr>
          <w:rFonts w:ascii="Times New Roman" w:hAnsi="Times New Roman"/>
          <w:b/>
          <w:sz w:val="24"/>
          <w:szCs w:val="24"/>
        </w:rPr>
      </w:pPr>
      <w:r w:rsidRPr="00FC1A52">
        <w:rPr>
          <w:rFonts w:ascii="Times New Roman" w:hAnsi="Times New Roman"/>
          <w:b/>
          <w:color w:val="333333"/>
          <w:sz w:val="24"/>
          <w:szCs w:val="24"/>
        </w:rPr>
        <w:t>CONCLUSION</w:t>
      </w:r>
    </w:p>
    <w:p w14:paraId="39772B9E" w14:textId="4C7F7755" w:rsidR="0096543C" w:rsidRPr="00D202E8" w:rsidRDefault="0096543C">
      <w:pPr>
        <w:spacing w:after="0"/>
        <w:jc w:val="both"/>
        <w:rPr>
          <w:rFonts w:ascii="Times New Roman" w:hAnsi="Times New Roman"/>
          <w:b/>
          <w:sz w:val="24"/>
          <w:szCs w:val="24"/>
        </w:rPr>
      </w:pPr>
    </w:p>
    <w:p w14:paraId="013A846C" w14:textId="2969AE40" w:rsidR="00EE658A" w:rsidRPr="00D202E8" w:rsidRDefault="00EE658A" w:rsidP="002117BA">
      <w:pPr>
        <w:spacing w:after="0"/>
        <w:jc w:val="both"/>
        <w:rPr>
          <w:rFonts w:ascii="Times New Roman" w:hAnsi="Times New Roman"/>
          <w:sz w:val="24"/>
          <w:szCs w:val="24"/>
        </w:rPr>
      </w:pPr>
      <w:r w:rsidRPr="00D202E8">
        <w:rPr>
          <w:rFonts w:ascii="Times New Roman" w:hAnsi="Times New Roman"/>
          <w:sz w:val="24"/>
          <w:szCs w:val="24"/>
        </w:rPr>
        <w:t>The report provided an assessment of the performance of the</w:t>
      </w:r>
      <w:r w:rsidR="00CC502E" w:rsidRPr="00D202E8">
        <w:rPr>
          <w:rFonts w:ascii="Times New Roman" w:hAnsi="Times New Roman"/>
          <w:sz w:val="24"/>
          <w:szCs w:val="24"/>
        </w:rPr>
        <w:t xml:space="preserve"> National Departments</w:t>
      </w:r>
      <w:r w:rsidRPr="00D202E8">
        <w:rPr>
          <w:rFonts w:ascii="Times New Roman" w:hAnsi="Times New Roman"/>
          <w:sz w:val="24"/>
          <w:szCs w:val="24"/>
        </w:rPr>
        <w:t xml:space="preserve"> of Health</w:t>
      </w:r>
      <w:r w:rsidR="00CC502E" w:rsidRPr="00D202E8">
        <w:rPr>
          <w:rFonts w:ascii="Times New Roman" w:hAnsi="Times New Roman"/>
          <w:sz w:val="24"/>
          <w:szCs w:val="24"/>
        </w:rPr>
        <w:t xml:space="preserve"> and </w:t>
      </w:r>
      <w:r w:rsidR="004A35E6">
        <w:rPr>
          <w:rFonts w:ascii="Times New Roman" w:hAnsi="Times New Roman"/>
          <w:sz w:val="24"/>
          <w:szCs w:val="24"/>
        </w:rPr>
        <w:t>E</w:t>
      </w:r>
      <w:r w:rsidR="00CC502E" w:rsidRPr="00D202E8">
        <w:rPr>
          <w:rFonts w:ascii="Times New Roman" w:hAnsi="Times New Roman"/>
          <w:sz w:val="24"/>
          <w:szCs w:val="24"/>
        </w:rPr>
        <w:t>ntities</w:t>
      </w:r>
      <w:r w:rsidRPr="00D202E8">
        <w:rPr>
          <w:rFonts w:ascii="Times New Roman" w:hAnsi="Times New Roman"/>
          <w:sz w:val="24"/>
          <w:szCs w:val="24"/>
        </w:rPr>
        <w:t xml:space="preserve"> on </w:t>
      </w:r>
      <w:r w:rsidR="00AF3476">
        <w:rPr>
          <w:rFonts w:ascii="Times New Roman" w:hAnsi="Times New Roman"/>
          <w:sz w:val="24"/>
          <w:szCs w:val="24"/>
        </w:rPr>
        <w:t>their financial</w:t>
      </w:r>
      <w:r w:rsidR="000B65DF" w:rsidRPr="00D202E8">
        <w:rPr>
          <w:rFonts w:ascii="Times New Roman" w:hAnsi="Times New Roman"/>
          <w:sz w:val="24"/>
          <w:szCs w:val="24"/>
        </w:rPr>
        <w:t xml:space="preserve"> and </w:t>
      </w:r>
      <w:r w:rsidR="00203BF2" w:rsidRPr="00D202E8">
        <w:rPr>
          <w:rFonts w:ascii="Times New Roman" w:hAnsi="Times New Roman"/>
          <w:sz w:val="24"/>
          <w:szCs w:val="24"/>
        </w:rPr>
        <w:t>service delivery</w:t>
      </w:r>
      <w:r w:rsidR="00CC502E" w:rsidRPr="00D202E8">
        <w:rPr>
          <w:rFonts w:ascii="Times New Roman" w:hAnsi="Times New Roman"/>
          <w:sz w:val="24"/>
          <w:szCs w:val="24"/>
        </w:rPr>
        <w:t xml:space="preserve"> performance</w:t>
      </w:r>
      <w:r w:rsidR="00AF3476">
        <w:rPr>
          <w:rFonts w:ascii="Times New Roman" w:hAnsi="Times New Roman"/>
          <w:sz w:val="24"/>
          <w:szCs w:val="24"/>
        </w:rPr>
        <w:t xml:space="preserve"> </w:t>
      </w:r>
      <w:r w:rsidR="00CC502E" w:rsidRPr="00D202E8">
        <w:rPr>
          <w:rFonts w:ascii="Times New Roman" w:hAnsi="Times New Roman"/>
          <w:sz w:val="24"/>
          <w:szCs w:val="24"/>
        </w:rPr>
        <w:t>for 201</w:t>
      </w:r>
      <w:r w:rsidR="00B04C69">
        <w:rPr>
          <w:rFonts w:ascii="Times New Roman" w:hAnsi="Times New Roman"/>
          <w:sz w:val="24"/>
          <w:szCs w:val="24"/>
        </w:rPr>
        <w:t>6</w:t>
      </w:r>
      <w:r w:rsidR="000B65DF" w:rsidRPr="00D202E8">
        <w:rPr>
          <w:rFonts w:ascii="Times New Roman" w:hAnsi="Times New Roman"/>
          <w:sz w:val="24"/>
          <w:szCs w:val="24"/>
        </w:rPr>
        <w:t>/1</w:t>
      </w:r>
      <w:r w:rsidR="00B04C69">
        <w:rPr>
          <w:rFonts w:ascii="Times New Roman" w:hAnsi="Times New Roman"/>
          <w:sz w:val="24"/>
          <w:szCs w:val="24"/>
        </w:rPr>
        <w:t>7</w:t>
      </w:r>
      <w:r w:rsidR="000B65DF" w:rsidRPr="00D202E8">
        <w:rPr>
          <w:rFonts w:ascii="Times New Roman" w:hAnsi="Times New Roman"/>
          <w:sz w:val="24"/>
          <w:szCs w:val="24"/>
        </w:rPr>
        <w:t xml:space="preserve"> financial year</w:t>
      </w:r>
      <w:r w:rsidRPr="00D202E8">
        <w:rPr>
          <w:rFonts w:ascii="Times New Roman" w:hAnsi="Times New Roman"/>
          <w:sz w:val="24"/>
          <w:szCs w:val="24"/>
        </w:rPr>
        <w:t>. The overall assessment and product</w:t>
      </w:r>
      <w:r w:rsidR="00EB05FC" w:rsidRPr="00D202E8">
        <w:rPr>
          <w:rFonts w:ascii="Times New Roman" w:hAnsi="Times New Roman"/>
          <w:sz w:val="24"/>
          <w:szCs w:val="24"/>
        </w:rPr>
        <w:t xml:space="preserve">ion of this report </w:t>
      </w:r>
      <w:r w:rsidR="00D53BBC" w:rsidRPr="00D202E8">
        <w:rPr>
          <w:rFonts w:ascii="Times New Roman" w:hAnsi="Times New Roman"/>
          <w:sz w:val="24"/>
          <w:szCs w:val="24"/>
        </w:rPr>
        <w:t>allows Parliament to make recommendations to the Minister of Finance to amend the budget of the Department of Health</w:t>
      </w:r>
      <w:r w:rsidR="00BA7113" w:rsidRPr="00D202E8">
        <w:rPr>
          <w:rFonts w:ascii="Times New Roman" w:hAnsi="Times New Roman"/>
          <w:sz w:val="24"/>
          <w:szCs w:val="24"/>
        </w:rPr>
        <w:t xml:space="preserve"> and its Entities</w:t>
      </w:r>
      <w:r w:rsidR="00D53BBC" w:rsidRPr="00D202E8">
        <w:rPr>
          <w:rFonts w:ascii="Times New Roman" w:hAnsi="Times New Roman"/>
          <w:sz w:val="24"/>
          <w:szCs w:val="24"/>
        </w:rPr>
        <w:t>.</w:t>
      </w:r>
      <w:r w:rsidRPr="00D202E8">
        <w:rPr>
          <w:rFonts w:ascii="Times New Roman" w:hAnsi="Times New Roman"/>
          <w:sz w:val="24"/>
          <w:szCs w:val="24"/>
        </w:rPr>
        <w:t xml:space="preserve"> </w:t>
      </w:r>
    </w:p>
    <w:p w14:paraId="41D5E6CE" w14:textId="77777777" w:rsidR="000B7807" w:rsidRPr="00D202E8" w:rsidRDefault="000B7807" w:rsidP="002117BA">
      <w:pPr>
        <w:spacing w:after="0"/>
        <w:jc w:val="both"/>
        <w:rPr>
          <w:rFonts w:ascii="Times New Roman" w:hAnsi="Times New Roman"/>
          <w:sz w:val="24"/>
          <w:szCs w:val="24"/>
        </w:rPr>
      </w:pPr>
    </w:p>
    <w:p w14:paraId="39583244" w14:textId="7EF84719" w:rsidR="00D34D5B" w:rsidRPr="00D202E8" w:rsidRDefault="00B04C69" w:rsidP="002117BA">
      <w:pPr>
        <w:spacing w:after="0"/>
        <w:jc w:val="both"/>
        <w:rPr>
          <w:rFonts w:ascii="Times New Roman" w:hAnsi="Times New Roman"/>
          <w:sz w:val="24"/>
          <w:szCs w:val="24"/>
        </w:rPr>
      </w:pPr>
      <w:r>
        <w:rPr>
          <w:rFonts w:ascii="Times New Roman" w:hAnsi="Times New Roman"/>
          <w:sz w:val="24"/>
          <w:szCs w:val="24"/>
        </w:rPr>
        <w:t>R</w:t>
      </w:r>
      <w:r w:rsidR="000B0FE5" w:rsidRPr="00D202E8">
        <w:rPr>
          <w:rFonts w:ascii="Times New Roman" w:hAnsi="Times New Roman"/>
          <w:sz w:val="24"/>
          <w:szCs w:val="24"/>
        </w:rPr>
        <w:t>eport to be considered.</w:t>
      </w:r>
    </w:p>
    <w:p w14:paraId="08E9FB5E" w14:textId="77777777" w:rsidR="004707F8" w:rsidRPr="00D202E8" w:rsidRDefault="004707F8" w:rsidP="002117BA">
      <w:pPr>
        <w:spacing w:after="0"/>
        <w:jc w:val="both"/>
        <w:rPr>
          <w:rFonts w:ascii="Times New Roman" w:hAnsi="Times New Roman"/>
          <w:b/>
          <w:sz w:val="24"/>
          <w:szCs w:val="24"/>
        </w:rPr>
      </w:pPr>
    </w:p>
    <w:p w14:paraId="0C8A45C0" w14:textId="77777777" w:rsidR="00C06210" w:rsidRPr="00D202E8" w:rsidRDefault="00C06210" w:rsidP="002117BA">
      <w:pPr>
        <w:spacing w:after="0"/>
        <w:jc w:val="both"/>
        <w:rPr>
          <w:rFonts w:ascii="Times New Roman" w:hAnsi="Times New Roman"/>
          <w:b/>
          <w:sz w:val="24"/>
          <w:szCs w:val="24"/>
        </w:rPr>
      </w:pPr>
    </w:p>
    <w:sectPr w:rsidR="00C06210" w:rsidRPr="00D202E8" w:rsidSect="0053408A">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F091" w14:textId="77777777" w:rsidR="00866B04" w:rsidRDefault="00866B04" w:rsidP="002B1143">
      <w:pPr>
        <w:spacing w:after="0" w:line="240" w:lineRule="auto"/>
      </w:pPr>
      <w:r>
        <w:separator/>
      </w:r>
    </w:p>
  </w:endnote>
  <w:endnote w:type="continuationSeparator" w:id="0">
    <w:p w14:paraId="3845CA86" w14:textId="77777777" w:rsidR="00866B04" w:rsidRDefault="00866B04" w:rsidP="002B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Helvetica-Narrow">
    <w:altName w:val="MS Mincho"/>
    <w:panose1 w:val="00000000000000000000"/>
    <w:charset w:val="80"/>
    <w:family w:val="auto"/>
    <w:notTrueType/>
    <w:pitch w:val="default"/>
    <w:sig w:usb0="00000000" w:usb1="08070000" w:usb2="00000010" w:usb3="00000000" w:csb0="00020001"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Pro-Ligh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2553" w14:textId="0C5C8F2B" w:rsidR="00DB3D7A" w:rsidRPr="00504132" w:rsidRDefault="00DB3D7A">
    <w:pPr>
      <w:pStyle w:val="Footer"/>
      <w:jc w:val="right"/>
      <w:rPr>
        <w:rFonts w:ascii="Times New Roman" w:hAnsi="Times New Roman"/>
        <w:sz w:val="24"/>
      </w:rPr>
    </w:pPr>
    <w:r w:rsidRPr="00504132">
      <w:rPr>
        <w:rFonts w:ascii="Times New Roman" w:hAnsi="Times New Roman"/>
        <w:szCs w:val="20"/>
      </w:rPr>
      <w:fldChar w:fldCharType="begin"/>
    </w:r>
    <w:r w:rsidRPr="00504132">
      <w:rPr>
        <w:rFonts w:ascii="Times New Roman" w:hAnsi="Times New Roman"/>
        <w:szCs w:val="20"/>
      </w:rPr>
      <w:instrText xml:space="preserve"> PAGE   \* MERGEFORMAT </w:instrText>
    </w:r>
    <w:r w:rsidRPr="00504132">
      <w:rPr>
        <w:rFonts w:ascii="Times New Roman" w:hAnsi="Times New Roman"/>
        <w:szCs w:val="20"/>
      </w:rPr>
      <w:fldChar w:fldCharType="separate"/>
    </w:r>
    <w:r w:rsidR="005F3ED7">
      <w:rPr>
        <w:rFonts w:ascii="Times New Roman" w:hAnsi="Times New Roman"/>
        <w:noProof/>
        <w:szCs w:val="20"/>
      </w:rPr>
      <w:t>1</w:t>
    </w:r>
    <w:r w:rsidRPr="00504132">
      <w:rPr>
        <w:rFonts w:ascii="Times New Roman" w:hAnsi="Times New Roman"/>
        <w:szCs w:val="20"/>
      </w:rPr>
      <w:fldChar w:fldCharType="end"/>
    </w:r>
  </w:p>
  <w:p w14:paraId="6215A303" w14:textId="77777777" w:rsidR="00DB3D7A" w:rsidRDefault="00DB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1422" w14:textId="77777777" w:rsidR="00866B04" w:rsidRDefault="00866B04" w:rsidP="002B1143">
      <w:pPr>
        <w:spacing w:after="0" w:line="240" w:lineRule="auto"/>
      </w:pPr>
      <w:r>
        <w:separator/>
      </w:r>
    </w:p>
  </w:footnote>
  <w:footnote w:type="continuationSeparator" w:id="0">
    <w:p w14:paraId="2D243455" w14:textId="77777777" w:rsidR="00866B04" w:rsidRDefault="00866B04" w:rsidP="002B1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B70A811C"/>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color w:val="auto"/>
        <w:sz w:val="24"/>
      </w:rPr>
    </w:lvl>
    <w:lvl w:ilvl="2">
      <w:start w:val="1"/>
      <w:numFmt w:val="decimal"/>
      <w:isLgl/>
      <w:lvlText w:val="%1.%2.%3."/>
      <w:lvlJc w:val="left"/>
      <w:pPr>
        <w:ind w:left="862" w:hanging="720"/>
      </w:pPr>
      <w:rPr>
        <w:rFonts w:cs="Times New Roman" w:hint="default"/>
        <w:b/>
        <w:color w:val="auto"/>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1D56D93"/>
    <w:multiLevelType w:val="hybridMultilevel"/>
    <w:tmpl w:val="E66EA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E81FF5"/>
    <w:multiLevelType w:val="multilevel"/>
    <w:tmpl w:val="6578154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4770A7"/>
    <w:multiLevelType w:val="hybridMultilevel"/>
    <w:tmpl w:val="2982E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41B22CB"/>
    <w:multiLevelType w:val="hybridMultilevel"/>
    <w:tmpl w:val="D8468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4590969"/>
    <w:multiLevelType w:val="hybridMultilevel"/>
    <w:tmpl w:val="67AC9C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47773D9"/>
    <w:multiLevelType w:val="hybridMultilevel"/>
    <w:tmpl w:val="27D2F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53B477E"/>
    <w:multiLevelType w:val="multilevel"/>
    <w:tmpl w:val="DED2C77C"/>
    <w:lvl w:ilvl="0">
      <w:start w:val="7"/>
      <w:numFmt w:val="decimal"/>
      <w:lvlText w:val="%1."/>
      <w:lvlJc w:val="left"/>
      <w:pPr>
        <w:ind w:left="390" w:hanging="390"/>
      </w:pPr>
      <w:rPr>
        <w:rFonts w:hint="default"/>
        <w:color w:val="auto"/>
      </w:rPr>
    </w:lvl>
    <w:lvl w:ilvl="1">
      <w:start w:val="2"/>
      <w:numFmt w:val="decimal"/>
      <w:lvlText w:val="%1.%2."/>
      <w:lvlJc w:val="left"/>
      <w:pPr>
        <w:ind w:left="720" w:hanging="720"/>
      </w:pPr>
      <w:rPr>
        <w:rFonts w:ascii="Arial" w:hAnsi="Arial" w:cs="Arial" w:hint="default"/>
        <w:b/>
        <w:sz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5843EBB"/>
    <w:multiLevelType w:val="multilevel"/>
    <w:tmpl w:val="15A47474"/>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05C516F5"/>
    <w:multiLevelType w:val="multilevel"/>
    <w:tmpl w:val="51C44F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704567B"/>
    <w:multiLevelType w:val="multilevel"/>
    <w:tmpl w:val="015A49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7A1560B"/>
    <w:multiLevelType w:val="multilevel"/>
    <w:tmpl w:val="38EC2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7C54DE4"/>
    <w:multiLevelType w:val="hybridMultilevel"/>
    <w:tmpl w:val="64C2EC62"/>
    <w:lvl w:ilvl="0" w:tplc="214816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56A91"/>
    <w:multiLevelType w:val="multilevel"/>
    <w:tmpl w:val="9628242C"/>
    <w:lvl w:ilvl="0">
      <w:start w:val="1"/>
      <w:numFmt w:val="decimal"/>
      <w:lvlText w:val="%1."/>
      <w:lvlJc w:val="left"/>
      <w:pPr>
        <w:ind w:left="36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0AC71350"/>
    <w:multiLevelType w:val="multilevel"/>
    <w:tmpl w:val="38EC2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BD7582A"/>
    <w:multiLevelType w:val="multilevel"/>
    <w:tmpl w:val="1526959A"/>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C9F4FBC"/>
    <w:multiLevelType w:val="hybridMultilevel"/>
    <w:tmpl w:val="2012BB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CEB50E7"/>
    <w:multiLevelType w:val="hybridMultilevel"/>
    <w:tmpl w:val="04AEC9CC"/>
    <w:lvl w:ilvl="0" w:tplc="1C090001">
      <w:start w:val="1"/>
      <w:numFmt w:val="bullet"/>
      <w:lvlText w:val=""/>
      <w:lvlJc w:val="left"/>
      <w:pPr>
        <w:ind w:left="720" w:hanging="360"/>
      </w:pPr>
      <w:rPr>
        <w:rFonts w:ascii="Symbol" w:hAnsi="Symbol" w:hint="default"/>
      </w:rPr>
    </w:lvl>
    <w:lvl w:ilvl="1" w:tplc="7EEE0C2A">
      <w:numFmt w:val="bullet"/>
      <w:lvlText w:val="•"/>
      <w:lvlJc w:val="left"/>
      <w:pPr>
        <w:ind w:left="1440" w:hanging="360"/>
      </w:pPr>
      <w:rPr>
        <w:rFonts w:ascii="Arial" w:eastAsia="Helvetica-Narrow"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E6141C0"/>
    <w:multiLevelType w:val="hybridMultilevel"/>
    <w:tmpl w:val="29864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0FD212E8"/>
    <w:multiLevelType w:val="hybridMultilevel"/>
    <w:tmpl w:val="F3BE49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11CD0C60"/>
    <w:multiLevelType w:val="hybridMultilevel"/>
    <w:tmpl w:val="F932769A"/>
    <w:lvl w:ilvl="0" w:tplc="72828000">
      <w:start w:val="1"/>
      <w:numFmt w:val="bullet"/>
      <w:lvlText w:val=""/>
      <w:lvlJc w:val="left"/>
      <w:pPr>
        <w:ind w:left="810" w:hanging="360"/>
      </w:pPr>
      <w:rPr>
        <w:rFonts w:ascii="Symbol" w:hAnsi="Symbol" w:hint="default"/>
        <w:color w:val="auto"/>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121F5C5D"/>
    <w:multiLevelType w:val="hybridMultilevel"/>
    <w:tmpl w:val="28D4B968"/>
    <w:lvl w:ilvl="0" w:tplc="87DA3B86">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23E1289"/>
    <w:multiLevelType w:val="hybridMultilevel"/>
    <w:tmpl w:val="9E689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38D4607"/>
    <w:multiLevelType w:val="hybridMultilevel"/>
    <w:tmpl w:val="88D6E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4635EDD"/>
    <w:multiLevelType w:val="hybridMultilevel"/>
    <w:tmpl w:val="FFE20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4ED73D9"/>
    <w:multiLevelType w:val="hybridMultilevel"/>
    <w:tmpl w:val="53401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153C5B23"/>
    <w:multiLevelType w:val="hybridMultilevel"/>
    <w:tmpl w:val="94BEB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162662A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69C11A2"/>
    <w:multiLevelType w:val="multilevel"/>
    <w:tmpl w:val="4A0AC1F4"/>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16AA3410"/>
    <w:multiLevelType w:val="hybridMultilevel"/>
    <w:tmpl w:val="EF9A6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7EF6129"/>
    <w:multiLevelType w:val="hybridMultilevel"/>
    <w:tmpl w:val="5F969B5C"/>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31">
    <w:nsid w:val="18A4787D"/>
    <w:multiLevelType w:val="multilevel"/>
    <w:tmpl w:val="E6B2DFF6"/>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rPr>
    </w:lvl>
    <w:lvl w:ilvl="2">
      <w:start w:val="1"/>
      <w:numFmt w:val="bullet"/>
      <w:lvlText w:val=""/>
      <w:lvlJc w:val="left"/>
      <w:pPr>
        <w:ind w:left="900" w:hanging="720"/>
      </w:pPr>
      <w:rPr>
        <w:rFonts w:ascii="Symbol" w:hAnsi="Symbol" w:hint="default"/>
        <w:b/>
        <w:color w:val="auto"/>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18D31826"/>
    <w:multiLevelType w:val="hybridMultilevel"/>
    <w:tmpl w:val="21F05FC0"/>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33">
    <w:nsid w:val="19BE54EC"/>
    <w:multiLevelType w:val="multilevel"/>
    <w:tmpl w:val="B900A83C"/>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19D242B1"/>
    <w:multiLevelType w:val="multilevel"/>
    <w:tmpl w:val="71DEAF0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B0B3967"/>
    <w:multiLevelType w:val="multilevel"/>
    <w:tmpl w:val="8C5AF07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B9E44B6"/>
    <w:multiLevelType w:val="multilevel"/>
    <w:tmpl w:val="A45E4F3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1C1057D7"/>
    <w:multiLevelType w:val="hybridMultilevel"/>
    <w:tmpl w:val="4D80C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1C226D5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CD95B0B"/>
    <w:multiLevelType w:val="multilevel"/>
    <w:tmpl w:val="5CD243C0"/>
    <w:lvl w:ilvl="0">
      <w:start w:val="6"/>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nsid w:val="1EF12AF0"/>
    <w:multiLevelType w:val="multilevel"/>
    <w:tmpl w:val="CF06D70A"/>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1F036951"/>
    <w:multiLevelType w:val="multilevel"/>
    <w:tmpl w:val="38EC2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1F313F50"/>
    <w:multiLevelType w:val="hybridMultilevel"/>
    <w:tmpl w:val="F252E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1FAC473D"/>
    <w:multiLevelType w:val="hybridMultilevel"/>
    <w:tmpl w:val="A45E4F3A"/>
    <w:lvl w:ilvl="0" w:tplc="1C09000F">
      <w:start w:val="7"/>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208E1FE0"/>
    <w:multiLevelType w:val="hybridMultilevel"/>
    <w:tmpl w:val="3378D37C"/>
    <w:lvl w:ilvl="0" w:tplc="1C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215F7812"/>
    <w:multiLevelType w:val="multilevel"/>
    <w:tmpl w:val="5CD243C0"/>
    <w:lvl w:ilvl="0">
      <w:start w:val="6"/>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220B3567"/>
    <w:multiLevelType w:val="hybridMultilevel"/>
    <w:tmpl w:val="D7B26688"/>
    <w:lvl w:ilvl="0" w:tplc="0409000F">
      <w:start w:val="1"/>
      <w:numFmt w:val="decimal"/>
      <w:lvlText w:val="%1."/>
      <w:lvlJc w:val="left"/>
      <w:pPr>
        <w:ind w:left="630" w:hanging="360"/>
      </w:pPr>
      <w:rPr>
        <w:rFonts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47">
    <w:nsid w:val="22A25409"/>
    <w:multiLevelType w:val="hybridMultilevel"/>
    <w:tmpl w:val="45900208"/>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2CE7902"/>
    <w:multiLevelType w:val="hybridMultilevel"/>
    <w:tmpl w:val="2E12C3B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24C255FE"/>
    <w:multiLevelType w:val="multilevel"/>
    <w:tmpl w:val="8CB2139A"/>
    <w:lvl w:ilvl="0">
      <w:start w:val="5"/>
      <w:numFmt w:val="decimal"/>
      <w:lvlText w:val="%1."/>
      <w:lvlJc w:val="left"/>
      <w:pPr>
        <w:ind w:left="540" w:hanging="540"/>
      </w:pPr>
      <w:rPr>
        <w:rFonts w:hint="default"/>
      </w:rPr>
    </w:lvl>
    <w:lvl w:ilvl="1">
      <w:start w:val="1"/>
      <w:numFmt w:val="decimal"/>
      <w:lvlText w:val="%1.%2."/>
      <w:lvlJc w:val="left"/>
      <w:pPr>
        <w:ind w:left="117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26461669"/>
    <w:multiLevelType w:val="multilevel"/>
    <w:tmpl w:val="38EC2A4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28964720"/>
    <w:multiLevelType w:val="multilevel"/>
    <w:tmpl w:val="B09845E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29304A5D"/>
    <w:multiLevelType w:val="hybridMultilevel"/>
    <w:tmpl w:val="1C22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C51631"/>
    <w:multiLevelType w:val="hybridMultilevel"/>
    <w:tmpl w:val="0E541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2A483890"/>
    <w:multiLevelType w:val="hybridMultilevel"/>
    <w:tmpl w:val="4A1A4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2A902369"/>
    <w:multiLevelType w:val="multilevel"/>
    <w:tmpl w:val="700A8E52"/>
    <w:lvl w:ilvl="0">
      <w:start w:val="72"/>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2C5D3421"/>
    <w:multiLevelType w:val="hybridMultilevel"/>
    <w:tmpl w:val="3EA80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2CEE5B12"/>
    <w:multiLevelType w:val="multilevel"/>
    <w:tmpl w:val="F7063310"/>
    <w:lvl w:ilvl="0">
      <w:start w:val="7"/>
      <w:numFmt w:val="decimal"/>
      <w:lvlText w:val="%1."/>
      <w:lvlJc w:val="left"/>
      <w:pPr>
        <w:ind w:left="720" w:hanging="72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2D513AD4"/>
    <w:multiLevelType w:val="hybridMultilevel"/>
    <w:tmpl w:val="0B1A5270"/>
    <w:lvl w:ilvl="0" w:tplc="87DA3B86">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D70647E"/>
    <w:multiLevelType w:val="multilevel"/>
    <w:tmpl w:val="19900C5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2DF006C0"/>
    <w:multiLevelType w:val="multilevel"/>
    <w:tmpl w:val="3BD0ED4A"/>
    <w:lvl w:ilvl="0">
      <w:start w:val="6"/>
      <w:numFmt w:val="decimal"/>
      <w:lvlText w:val="%1"/>
      <w:lvlJc w:val="left"/>
      <w:pPr>
        <w:ind w:left="0" w:firstLine="0"/>
      </w:pPr>
      <w:rPr>
        <w:rFonts w:hint="default"/>
        <w:b/>
        <w:sz w:val="24"/>
      </w:rPr>
    </w:lvl>
    <w:lvl w:ilvl="1">
      <w:start w:val="4"/>
      <w:numFmt w:val="decimal"/>
      <w:lvlText w:val="%1.%2"/>
      <w:lvlJc w:val="left"/>
      <w:pPr>
        <w:ind w:left="0" w:firstLine="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61">
    <w:nsid w:val="2F0E6589"/>
    <w:multiLevelType w:val="hybridMultilevel"/>
    <w:tmpl w:val="752447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2">
    <w:nsid w:val="300E49D7"/>
    <w:multiLevelType w:val="hybridMultilevel"/>
    <w:tmpl w:val="026AF5D4"/>
    <w:lvl w:ilvl="0" w:tplc="11B23ABE">
      <w:numFmt w:val="bullet"/>
      <w:lvlText w:val="•"/>
      <w:lvlJc w:val="left"/>
      <w:pPr>
        <w:ind w:left="990" w:hanging="360"/>
      </w:pPr>
      <w:rPr>
        <w:rFonts w:ascii="Arial" w:eastAsiaTheme="minorHAnsi" w:hAnsi="Arial" w:cs="Arial" w:hint="default"/>
        <w:color w:val="595A5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nsid w:val="30317BAA"/>
    <w:multiLevelType w:val="hybridMultilevel"/>
    <w:tmpl w:val="24762EAE"/>
    <w:lvl w:ilvl="0" w:tplc="40B272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09E5EBA"/>
    <w:multiLevelType w:val="hybridMultilevel"/>
    <w:tmpl w:val="83AE3D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30DB7EA9"/>
    <w:multiLevelType w:val="hybridMultilevel"/>
    <w:tmpl w:val="0A8C1390"/>
    <w:lvl w:ilvl="0" w:tplc="D6B0DBBE">
      <w:start w:val="1"/>
      <w:numFmt w:val="bullet"/>
      <w:lvlText w:val=""/>
      <w:lvlJc w:val="left"/>
      <w:pPr>
        <w:ind w:left="720" w:hanging="360"/>
      </w:pPr>
      <w:rPr>
        <w:rFonts w:ascii="Symbol" w:hAnsi="Symbo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326228EB"/>
    <w:multiLevelType w:val="hybridMultilevel"/>
    <w:tmpl w:val="1562ACF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7">
    <w:nsid w:val="32ED6FDF"/>
    <w:multiLevelType w:val="hybridMultilevel"/>
    <w:tmpl w:val="0B261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33661F4C"/>
    <w:multiLevelType w:val="hybridMultilevel"/>
    <w:tmpl w:val="70BE9B40"/>
    <w:lvl w:ilvl="0" w:tplc="74BE047C">
      <w:start w:val="214"/>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69">
    <w:nsid w:val="33E937B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48C2117"/>
    <w:multiLevelType w:val="hybridMultilevel"/>
    <w:tmpl w:val="254ACD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34CF28BC"/>
    <w:multiLevelType w:val="hybridMultilevel"/>
    <w:tmpl w:val="CABAF892"/>
    <w:lvl w:ilvl="0" w:tplc="8E283FE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36AC1F1A"/>
    <w:multiLevelType w:val="hybridMultilevel"/>
    <w:tmpl w:val="91E0CD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3">
    <w:nsid w:val="36F9304D"/>
    <w:multiLevelType w:val="hybridMultilevel"/>
    <w:tmpl w:val="6D667FA8"/>
    <w:lvl w:ilvl="0" w:tplc="16F8772C">
      <w:start w:val="36"/>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74">
    <w:nsid w:val="37922D2C"/>
    <w:multiLevelType w:val="multilevel"/>
    <w:tmpl w:val="79C6FE2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7BB519F"/>
    <w:multiLevelType w:val="hybridMultilevel"/>
    <w:tmpl w:val="EE4202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76">
    <w:nsid w:val="380B3BE3"/>
    <w:multiLevelType w:val="hybridMultilevel"/>
    <w:tmpl w:val="78ACF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382E053B"/>
    <w:multiLevelType w:val="hybridMultilevel"/>
    <w:tmpl w:val="A6488D62"/>
    <w:lvl w:ilvl="0" w:tplc="7EF0340A">
      <w:start w:val="1"/>
      <w:numFmt w:val="bullet"/>
      <w:lvlText w:val=""/>
      <w:lvlJc w:val="left"/>
      <w:pPr>
        <w:ind w:left="1074" w:hanging="360"/>
      </w:pPr>
      <w:rPr>
        <w:rFonts w:ascii="Symbol" w:hAnsi="Symbol" w:hint="default"/>
        <w:color w:val="auto"/>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8">
    <w:nsid w:val="384E3528"/>
    <w:multiLevelType w:val="hybridMultilevel"/>
    <w:tmpl w:val="E5A20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390C4CA2"/>
    <w:multiLevelType w:val="hybridMultilevel"/>
    <w:tmpl w:val="0E808D1A"/>
    <w:lvl w:ilvl="0" w:tplc="72828000">
      <w:start w:val="1"/>
      <w:numFmt w:val="bullet"/>
      <w:lvlText w:val=""/>
      <w:lvlJc w:val="left"/>
      <w:pPr>
        <w:ind w:left="450" w:hanging="360"/>
      </w:pPr>
      <w:rPr>
        <w:rFonts w:ascii="Symbol" w:hAnsi="Symbol" w:hint="default"/>
        <w:color w:val="auto"/>
        <w:sz w:val="24"/>
      </w:rPr>
    </w:lvl>
    <w:lvl w:ilvl="1" w:tplc="1C090003" w:tentative="1">
      <w:start w:val="1"/>
      <w:numFmt w:val="bullet"/>
      <w:lvlText w:val="o"/>
      <w:lvlJc w:val="left"/>
      <w:pPr>
        <w:ind w:left="-531" w:hanging="360"/>
      </w:pPr>
      <w:rPr>
        <w:rFonts w:ascii="Courier New" w:hAnsi="Courier New" w:cs="Courier New" w:hint="default"/>
      </w:rPr>
    </w:lvl>
    <w:lvl w:ilvl="2" w:tplc="1C090005" w:tentative="1">
      <w:start w:val="1"/>
      <w:numFmt w:val="bullet"/>
      <w:lvlText w:val=""/>
      <w:lvlJc w:val="left"/>
      <w:pPr>
        <w:ind w:left="189" w:hanging="360"/>
      </w:pPr>
      <w:rPr>
        <w:rFonts w:ascii="Wingdings" w:hAnsi="Wingdings" w:hint="default"/>
      </w:rPr>
    </w:lvl>
    <w:lvl w:ilvl="3" w:tplc="1C090001" w:tentative="1">
      <w:start w:val="1"/>
      <w:numFmt w:val="bullet"/>
      <w:lvlText w:val=""/>
      <w:lvlJc w:val="left"/>
      <w:pPr>
        <w:ind w:left="909" w:hanging="360"/>
      </w:pPr>
      <w:rPr>
        <w:rFonts w:ascii="Symbol" w:hAnsi="Symbol" w:hint="default"/>
      </w:rPr>
    </w:lvl>
    <w:lvl w:ilvl="4" w:tplc="1C090003" w:tentative="1">
      <w:start w:val="1"/>
      <w:numFmt w:val="bullet"/>
      <w:lvlText w:val="o"/>
      <w:lvlJc w:val="left"/>
      <w:pPr>
        <w:ind w:left="1629" w:hanging="360"/>
      </w:pPr>
      <w:rPr>
        <w:rFonts w:ascii="Courier New" w:hAnsi="Courier New" w:cs="Courier New" w:hint="default"/>
      </w:rPr>
    </w:lvl>
    <w:lvl w:ilvl="5" w:tplc="1C090005" w:tentative="1">
      <w:start w:val="1"/>
      <w:numFmt w:val="bullet"/>
      <w:lvlText w:val=""/>
      <w:lvlJc w:val="left"/>
      <w:pPr>
        <w:ind w:left="2349" w:hanging="360"/>
      </w:pPr>
      <w:rPr>
        <w:rFonts w:ascii="Wingdings" w:hAnsi="Wingdings" w:hint="default"/>
      </w:rPr>
    </w:lvl>
    <w:lvl w:ilvl="6" w:tplc="1C090001" w:tentative="1">
      <w:start w:val="1"/>
      <w:numFmt w:val="bullet"/>
      <w:lvlText w:val=""/>
      <w:lvlJc w:val="left"/>
      <w:pPr>
        <w:ind w:left="3069" w:hanging="360"/>
      </w:pPr>
      <w:rPr>
        <w:rFonts w:ascii="Symbol" w:hAnsi="Symbol" w:hint="default"/>
      </w:rPr>
    </w:lvl>
    <w:lvl w:ilvl="7" w:tplc="1C090003" w:tentative="1">
      <w:start w:val="1"/>
      <w:numFmt w:val="bullet"/>
      <w:lvlText w:val="o"/>
      <w:lvlJc w:val="left"/>
      <w:pPr>
        <w:ind w:left="3789" w:hanging="360"/>
      </w:pPr>
      <w:rPr>
        <w:rFonts w:ascii="Courier New" w:hAnsi="Courier New" w:cs="Courier New" w:hint="default"/>
      </w:rPr>
    </w:lvl>
    <w:lvl w:ilvl="8" w:tplc="1C090005" w:tentative="1">
      <w:start w:val="1"/>
      <w:numFmt w:val="bullet"/>
      <w:lvlText w:val=""/>
      <w:lvlJc w:val="left"/>
      <w:pPr>
        <w:ind w:left="4509" w:hanging="360"/>
      </w:pPr>
      <w:rPr>
        <w:rFonts w:ascii="Wingdings" w:hAnsi="Wingdings" w:hint="default"/>
      </w:rPr>
    </w:lvl>
  </w:abstractNum>
  <w:abstractNum w:abstractNumId="80">
    <w:nsid w:val="3BA1415E"/>
    <w:multiLevelType w:val="hybridMultilevel"/>
    <w:tmpl w:val="D8BC4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3BD636DD"/>
    <w:multiLevelType w:val="hybridMultilevel"/>
    <w:tmpl w:val="DA5EE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3CC45A78"/>
    <w:multiLevelType w:val="multilevel"/>
    <w:tmpl w:val="E4D0B8B2"/>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862" w:hanging="720"/>
      </w:pPr>
      <w:rPr>
        <w:rFonts w:cs="Times New Roman" w:hint="default"/>
        <w:b/>
        <w:color w:val="auto"/>
      </w:rPr>
    </w:lvl>
    <w:lvl w:ilvl="3">
      <w:start w:val="1"/>
      <w:numFmt w:val="bullet"/>
      <w:lvlText w:val=""/>
      <w:lvlJc w:val="left"/>
      <w:pPr>
        <w:ind w:left="1530" w:hanging="1080"/>
      </w:pPr>
      <w:rPr>
        <w:rFonts w:ascii="Symbol" w:hAnsi="Symbol"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3">
    <w:nsid w:val="40217779"/>
    <w:multiLevelType w:val="hybridMultilevel"/>
    <w:tmpl w:val="74C08A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410A62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1DF4BB8"/>
    <w:multiLevelType w:val="hybridMultilevel"/>
    <w:tmpl w:val="41967D0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432D654D"/>
    <w:multiLevelType w:val="hybridMultilevel"/>
    <w:tmpl w:val="33AA5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434853F3"/>
    <w:multiLevelType w:val="hybridMultilevel"/>
    <w:tmpl w:val="8D60FE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nsid w:val="43AB3E00"/>
    <w:multiLevelType w:val="multilevel"/>
    <w:tmpl w:val="37EE3324"/>
    <w:lvl w:ilvl="0">
      <w:start w:val="1"/>
      <w:numFmt w:val="decimal"/>
      <w:lvlText w:val="%1."/>
      <w:lvlJc w:val="left"/>
      <w:pPr>
        <w:ind w:left="36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9">
    <w:nsid w:val="44CB5B32"/>
    <w:multiLevelType w:val="hybridMultilevel"/>
    <w:tmpl w:val="C3400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45C609A5"/>
    <w:multiLevelType w:val="hybridMultilevel"/>
    <w:tmpl w:val="497EB5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nsid w:val="460F6D54"/>
    <w:multiLevelType w:val="hybridMultilevel"/>
    <w:tmpl w:val="218A2F84"/>
    <w:lvl w:ilvl="0" w:tplc="87DA3B86">
      <w:start w:val="1"/>
      <w:numFmt w:val="bullet"/>
      <w:lvlText w:val=""/>
      <w:lvlJc w:val="left"/>
      <w:pPr>
        <w:ind w:left="990" w:hanging="360"/>
      </w:pPr>
      <w:rPr>
        <w:rFonts w:ascii="Symbol" w:hAnsi="Symbol" w:hint="default"/>
        <w:color w:val="auto"/>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nsid w:val="470A07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477E00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49A80829"/>
    <w:multiLevelType w:val="hybridMultilevel"/>
    <w:tmpl w:val="B7A4A376"/>
    <w:lvl w:ilvl="0" w:tplc="3112E60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9E05BFD"/>
    <w:multiLevelType w:val="hybridMultilevel"/>
    <w:tmpl w:val="76AE58E2"/>
    <w:lvl w:ilvl="0" w:tplc="3B4C5E1A">
      <w:start w:val="1"/>
      <w:numFmt w:val="bullet"/>
      <w:lvlText w:val="•"/>
      <w:lvlJc w:val="left"/>
      <w:pPr>
        <w:tabs>
          <w:tab w:val="num" w:pos="720"/>
        </w:tabs>
        <w:ind w:left="720" w:hanging="360"/>
      </w:pPr>
      <w:rPr>
        <w:rFonts w:ascii="Arial" w:hAnsi="Arial" w:hint="default"/>
      </w:rPr>
    </w:lvl>
    <w:lvl w:ilvl="1" w:tplc="8F927B96" w:tentative="1">
      <w:start w:val="1"/>
      <w:numFmt w:val="bullet"/>
      <w:lvlText w:val="•"/>
      <w:lvlJc w:val="left"/>
      <w:pPr>
        <w:tabs>
          <w:tab w:val="num" w:pos="1440"/>
        </w:tabs>
        <w:ind w:left="1440" w:hanging="360"/>
      </w:pPr>
      <w:rPr>
        <w:rFonts w:ascii="Arial" w:hAnsi="Arial" w:hint="default"/>
      </w:rPr>
    </w:lvl>
    <w:lvl w:ilvl="2" w:tplc="A6360300" w:tentative="1">
      <w:start w:val="1"/>
      <w:numFmt w:val="bullet"/>
      <w:lvlText w:val="•"/>
      <w:lvlJc w:val="left"/>
      <w:pPr>
        <w:tabs>
          <w:tab w:val="num" w:pos="2160"/>
        </w:tabs>
        <w:ind w:left="2160" w:hanging="360"/>
      </w:pPr>
      <w:rPr>
        <w:rFonts w:ascii="Arial" w:hAnsi="Arial" w:hint="default"/>
      </w:rPr>
    </w:lvl>
    <w:lvl w:ilvl="3" w:tplc="580E90B4" w:tentative="1">
      <w:start w:val="1"/>
      <w:numFmt w:val="bullet"/>
      <w:lvlText w:val="•"/>
      <w:lvlJc w:val="left"/>
      <w:pPr>
        <w:tabs>
          <w:tab w:val="num" w:pos="2880"/>
        </w:tabs>
        <w:ind w:left="2880" w:hanging="360"/>
      </w:pPr>
      <w:rPr>
        <w:rFonts w:ascii="Arial" w:hAnsi="Arial" w:hint="default"/>
      </w:rPr>
    </w:lvl>
    <w:lvl w:ilvl="4" w:tplc="CB54F218" w:tentative="1">
      <w:start w:val="1"/>
      <w:numFmt w:val="bullet"/>
      <w:lvlText w:val="•"/>
      <w:lvlJc w:val="left"/>
      <w:pPr>
        <w:tabs>
          <w:tab w:val="num" w:pos="3600"/>
        </w:tabs>
        <w:ind w:left="3600" w:hanging="360"/>
      </w:pPr>
      <w:rPr>
        <w:rFonts w:ascii="Arial" w:hAnsi="Arial" w:hint="default"/>
      </w:rPr>
    </w:lvl>
    <w:lvl w:ilvl="5" w:tplc="062E64F8" w:tentative="1">
      <w:start w:val="1"/>
      <w:numFmt w:val="bullet"/>
      <w:lvlText w:val="•"/>
      <w:lvlJc w:val="left"/>
      <w:pPr>
        <w:tabs>
          <w:tab w:val="num" w:pos="4320"/>
        </w:tabs>
        <w:ind w:left="4320" w:hanging="360"/>
      </w:pPr>
      <w:rPr>
        <w:rFonts w:ascii="Arial" w:hAnsi="Arial" w:hint="default"/>
      </w:rPr>
    </w:lvl>
    <w:lvl w:ilvl="6" w:tplc="E7E82F38" w:tentative="1">
      <w:start w:val="1"/>
      <w:numFmt w:val="bullet"/>
      <w:lvlText w:val="•"/>
      <w:lvlJc w:val="left"/>
      <w:pPr>
        <w:tabs>
          <w:tab w:val="num" w:pos="5040"/>
        </w:tabs>
        <w:ind w:left="5040" w:hanging="360"/>
      </w:pPr>
      <w:rPr>
        <w:rFonts w:ascii="Arial" w:hAnsi="Arial" w:hint="default"/>
      </w:rPr>
    </w:lvl>
    <w:lvl w:ilvl="7" w:tplc="C4BE3622" w:tentative="1">
      <w:start w:val="1"/>
      <w:numFmt w:val="bullet"/>
      <w:lvlText w:val="•"/>
      <w:lvlJc w:val="left"/>
      <w:pPr>
        <w:tabs>
          <w:tab w:val="num" w:pos="5760"/>
        </w:tabs>
        <w:ind w:left="5760" w:hanging="360"/>
      </w:pPr>
      <w:rPr>
        <w:rFonts w:ascii="Arial" w:hAnsi="Arial" w:hint="default"/>
      </w:rPr>
    </w:lvl>
    <w:lvl w:ilvl="8" w:tplc="0594591A" w:tentative="1">
      <w:start w:val="1"/>
      <w:numFmt w:val="bullet"/>
      <w:lvlText w:val="•"/>
      <w:lvlJc w:val="left"/>
      <w:pPr>
        <w:tabs>
          <w:tab w:val="num" w:pos="6480"/>
        </w:tabs>
        <w:ind w:left="6480" w:hanging="360"/>
      </w:pPr>
      <w:rPr>
        <w:rFonts w:ascii="Arial" w:hAnsi="Arial" w:hint="default"/>
      </w:rPr>
    </w:lvl>
  </w:abstractNum>
  <w:abstractNum w:abstractNumId="96">
    <w:nsid w:val="4BB477DF"/>
    <w:multiLevelType w:val="multilevel"/>
    <w:tmpl w:val="441090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364" w:hanging="720"/>
      </w:pPr>
      <w:rPr>
        <w:rFonts w:hint="default"/>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7">
    <w:nsid w:val="4BCB7093"/>
    <w:multiLevelType w:val="multilevel"/>
    <w:tmpl w:val="10E2FBEA"/>
    <w:lvl w:ilvl="0">
      <w:start w:val="9"/>
      <w:numFmt w:val="decimal"/>
      <w:lvlText w:val="%1"/>
      <w:lvlJc w:val="left"/>
      <w:pPr>
        <w:ind w:left="360" w:hanging="360"/>
      </w:pPr>
      <w:rPr>
        <w:rFonts w:cs="Arial" w:hint="default"/>
        <w:sz w:val="24"/>
      </w:rPr>
    </w:lvl>
    <w:lvl w:ilvl="1">
      <w:start w:val="2"/>
      <w:numFmt w:val="decimal"/>
      <w:lvlText w:val="%1.%2"/>
      <w:lvlJc w:val="left"/>
      <w:pPr>
        <w:ind w:left="360" w:hanging="36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720" w:hanging="72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080" w:hanging="1080"/>
      </w:pPr>
      <w:rPr>
        <w:rFonts w:cs="Arial" w:hint="default"/>
        <w:sz w:val="24"/>
      </w:rPr>
    </w:lvl>
    <w:lvl w:ilvl="6">
      <w:start w:val="1"/>
      <w:numFmt w:val="decimal"/>
      <w:lvlText w:val="%1.%2.%3.%4.%5.%6.%7"/>
      <w:lvlJc w:val="left"/>
      <w:pPr>
        <w:ind w:left="1440" w:hanging="1440"/>
      </w:pPr>
      <w:rPr>
        <w:rFonts w:cs="Arial" w:hint="default"/>
        <w:sz w:val="24"/>
      </w:rPr>
    </w:lvl>
    <w:lvl w:ilvl="7">
      <w:start w:val="1"/>
      <w:numFmt w:val="decimal"/>
      <w:lvlText w:val="%1.%2.%3.%4.%5.%6.%7.%8"/>
      <w:lvlJc w:val="left"/>
      <w:pPr>
        <w:ind w:left="1440" w:hanging="1440"/>
      </w:pPr>
      <w:rPr>
        <w:rFonts w:cs="Arial" w:hint="default"/>
        <w:sz w:val="24"/>
      </w:rPr>
    </w:lvl>
    <w:lvl w:ilvl="8">
      <w:start w:val="1"/>
      <w:numFmt w:val="decimal"/>
      <w:lvlText w:val="%1.%2.%3.%4.%5.%6.%7.%8.%9"/>
      <w:lvlJc w:val="left"/>
      <w:pPr>
        <w:ind w:left="1800" w:hanging="1800"/>
      </w:pPr>
      <w:rPr>
        <w:rFonts w:cs="Arial" w:hint="default"/>
        <w:sz w:val="24"/>
      </w:rPr>
    </w:lvl>
  </w:abstractNum>
  <w:abstractNum w:abstractNumId="98">
    <w:nsid w:val="4C2E555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4CA52829"/>
    <w:multiLevelType w:val="multilevel"/>
    <w:tmpl w:val="A2E83C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4CA639BF"/>
    <w:multiLevelType w:val="hybridMultilevel"/>
    <w:tmpl w:val="AAD40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4D2260BC"/>
    <w:multiLevelType w:val="hybridMultilevel"/>
    <w:tmpl w:val="8D56B5A4"/>
    <w:lvl w:ilvl="0" w:tplc="1C090001">
      <w:start w:val="1"/>
      <w:numFmt w:val="bullet"/>
      <w:lvlText w:val=""/>
      <w:lvlJc w:val="left"/>
      <w:pPr>
        <w:ind w:left="863" w:hanging="360"/>
      </w:pPr>
      <w:rPr>
        <w:rFonts w:ascii="Symbol" w:hAnsi="Symbol" w:hint="default"/>
      </w:rPr>
    </w:lvl>
    <w:lvl w:ilvl="1" w:tplc="1C090003" w:tentative="1">
      <w:start w:val="1"/>
      <w:numFmt w:val="bullet"/>
      <w:lvlText w:val="o"/>
      <w:lvlJc w:val="left"/>
      <w:pPr>
        <w:ind w:left="1583" w:hanging="360"/>
      </w:pPr>
      <w:rPr>
        <w:rFonts w:ascii="Courier New" w:hAnsi="Courier New" w:cs="Courier New" w:hint="default"/>
      </w:rPr>
    </w:lvl>
    <w:lvl w:ilvl="2" w:tplc="1C090005" w:tentative="1">
      <w:start w:val="1"/>
      <w:numFmt w:val="bullet"/>
      <w:lvlText w:val=""/>
      <w:lvlJc w:val="left"/>
      <w:pPr>
        <w:ind w:left="2303" w:hanging="360"/>
      </w:pPr>
      <w:rPr>
        <w:rFonts w:ascii="Wingdings" w:hAnsi="Wingdings" w:hint="default"/>
      </w:rPr>
    </w:lvl>
    <w:lvl w:ilvl="3" w:tplc="1C090001" w:tentative="1">
      <w:start w:val="1"/>
      <w:numFmt w:val="bullet"/>
      <w:lvlText w:val=""/>
      <w:lvlJc w:val="left"/>
      <w:pPr>
        <w:ind w:left="3023" w:hanging="360"/>
      </w:pPr>
      <w:rPr>
        <w:rFonts w:ascii="Symbol" w:hAnsi="Symbol" w:hint="default"/>
      </w:rPr>
    </w:lvl>
    <w:lvl w:ilvl="4" w:tplc="1C090003" w:tentative="1">
      <w:start w:val="1"/>
      <w:numFmt w:val="bullet"/>
      <w:lvlText w:val="o"/>
      <w:lvlJc w:val="left"/>
      <w:pPr>
        <w:ind w:left="3743" w:hanging="360"/>
      </w:pPr>
      <w:rPr>
        <w:rFonts w:ascii="Courier New" w:hAnsi="Courier New" w:cs="Courier New" w:hint="default"/>
      </w:rPr>
    </w:lvl>
    <w:lvl w:ilvl="5" w:tplc="1C090005" w:tentative="1">
      <w:start w:val="1"/>
      <w:numFmt w:val="bullet"/>
      <w:lvlText w:val=""/>
      <w:lvlJc w:val="left"/>
      <w:pPr>
        <w:ind w:left="4463" w:hanging="360"/>
      </w:pPr>
      <w:rPr>
        <w:rFonts w:ascii="Wingdings" w:hAnsi="Wingdings" w:hint="default"/>
      </w:rPr>
    </w:lvl>
    <w:lvl w:ilvl="6" w:tplc="1C090001" w:tentative="1">
      <w:start w:val="1"/>
      <w:numFmt w:val="bullet"/>
      <w:lvlText w:val=""/>
      <w:lvlJc w:val="left"/>
      <w:pPr>
        <w:ind w:left="5183" w:hanging="360"/>
      </w:pPr>
      <w:rPr>
        <w:rFonts w:ascii="Symbol" w:hAnsi="Symbol" w:hint="default"/>
      </w:rPr>
    </w:lvl>
    <w:lvl w:ilvl="7" w:tplc="1C090003" w:tentative="1">
      <w:start w:val="1"/>
      <w:numFmt w:val="bullet"/>
      <w:lvlText w:val="o"/>
      <w:lvlJc w:val="left"/>
      <w:pPr>
        <w:ind w:left="5903" w:hanging="360"/>
      </w:pPr>
      <w:rPr>
        <w:rFonts w:ascii="Courier New" w:hAnsi="Courier New" w:cs="Courier New" w:hint="default"/>
      </w:rPr>
    </w:lvl>
    <w:lvl w:ilvl="8" w:tplc="1C090005" w:tentative="1">
      <w:start w:val="1"/>
      <w:numFmt w:val="bullet"/>
      <w:lvlText w:val=""/>
      <w:lvlJc w:val="left"/>
      <w:pPr>
        <w:ind w:left="6623" w:hanging="360"/>
      </w:pPr>
      <w:rPr>
        <w:rFonts w:ascii="Wingdings" w:hAnsi="Wingdings" w:hint="default"/>
      </w:rPr>
    </w:lvl>
  </w:abstractNum>
  <w:abstractNum w:abstractNumId="102">
    <w:nsid w:val="4D42291C"/>
    <w:multiLevelType w:val="multilevel"/>
    <w:tmpl w:val="B5B689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4E5D0F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50441921"/>
    <w:multiLevelType w:val="hybridMultilevel"/>
    <w:tmpl w:val="680C1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52071D82"/>
    <w:multiLevelType w:val="hybridMultilevel"/>
    <w:tmpl w:val="71B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2264D76"/>
    <w:multiLevelType w:val="hybridMultilevel"/>
    <w:tmpl w:val="E6CE02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7">
    <w:nsid w:val="525D0E46"/>
    <w:multiLevelType w:val="hybridMultilevel"/>
    <w:tmpl w:val="8812C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52861AC5"/>
    <w:multiLevelType w:val="hybridMultilevel"/>
    <w:tmpl w:val="7AE649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nsid w:val="53DB304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54CE3084"/>
    <w:multiLevelType w:val="multilevel"/>
    <w:tmpl w:val="0330C2E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nsid w:val="5519565B"/>
    <w:multiLevelType w:val="multilevel"/>
    <w:tmpl w:val="51C44F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56FB20A6"/>
    <w:multiLevelType w:val="hybridMultilevel"/>
    <w:tmpl w:val="719CF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58657571"/>
    <w:multiLevelType w:val="hybridMultilevel"/>
    <w:tmpl w:val="837EF8F0"/>
    <w:lvl w:ilvl="0" w:tplc="AA74D8EE">
      <w:start w:val="1"/>
      <w:numFmt w:val="bullet"/>
      <w:lvlText w:val=""/>
      <w:lvlJc w:val="left"/>
      <w:pPr>
        <w:ind w:left="786" w:hanging="360"/>
      </w:pPr>
      <w:rPr>
        <w:rFonts w:ascii="Symbol" w:hAnsi="Symbol" w:hint="default"/>
        <w:color w:val="auto"/>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14">
    <w:nsid w:val="58A74EB4"/>
    <w:multiLevelType w:val="multilevel"/>
    <w:tmpl w:val="8C5AF072"/>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599628C0"/>
    <w:multiLevelType w:val="hybridMultilevel"/>
    <w:tmpl w:val="2DB270C0"/>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6">
    <w:nsid w:val="5B7D1885"/>
    <w:multiLevelType w:val="hybridMultilevel"/>
    <w:tmpl w:val="9566FC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5C172D9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5F465104"/>
    <w:multiLevelType w:val="hybridMultilevel"/>
    <w:tmpl w:val="AFD2B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60016467"/>
    <w:multiLevelType w:val="hybridMultilevel"/>
    <w:tmpl w:val="E8360FE8"/>
    <w:lvl w:ilvl="0" w:tplc="A03E0C32">
      <w:start w:val="1"/>
      <w:numFmt w:val="bullet"/>
      <w:lvlText w:val=""/>
      <w:lvlJc w:val="left"/>
      <w:pPr>
        <w:ind w:left="720" w:hanging="360"/>
      </w:pPr>
      <w:rPr>
        <w:rFonts w:ascii="Symbol" w:hAnsi="Symbol"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nsid w:val="617D357D"/>
    <w:multiLevelType w:val="hybridMultilevel"/>
    <w:tmpl w:val="9B5C9D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1">
    <w:nsid w:val="63771E5A"/>
    <w:multiLevelType w:val="multilevel"/>
    <w:tmpl w:val="38BA9FC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6231E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68281C8E"/>
    <w:multiLevelType w:val="multilevel"/>
    <w:tmpl w:val="4C140AA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4">
    <w:nsid w:val="69B33D27"/>
    <w:multiLevelType w:val="hybridMultilevel"/>
    <w:tmpl w:val="A8181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nsid w:val="6D907B82"/>
    <w:multiLevelType w:val="hybridMultilevel"/>
    <w:tmpl w:val="27181248"/>
    <w:lvl w:ilvl="0" w:tplc="9078D884">
      <w:start w:val="1"/>
      <w:numFmt w:val="bullet"/>
      <w:lvlText w:val=""/>
      <w:lvlJc w:val="left"/>
      <w:pPr>
        <w:ind w:left="720" w:hanging="360"/>
      </w:pPr>
      <w:rPr>
        <w:rFonts w:ascii="Symbol" w:hAnsi="Symbo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6EA8701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6F3D44DA"/>
    <w:multiLevelType w:val="hybridMultilevel"/>
    <w:tmpl w:val="413054BA"/>
    <w:lvl w:ilvl="0" w:tplc="1C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8">
    <w:nsid w:val="70136704"/>
    <w:multiLevelType w:val="multilevel"/>
    <w:tmpl w:val="5CD243C0"/>
    <w:lvl w:ilvl="0">
      <w:start w:val="6"/>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9">
    <w:nsid w:val="706A6E65"/>
    <w:multiLevelType w:val="hybridMultilevel"/>
    <w:tmpl w:val="EF00987C"/>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130">
    <w:nsid w:val="70913A8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70CB7B01"/>
    <w:multiLevelType w:val="hybridMultilevel"/>
    <w:tmpl w:val="C5A8516A"/>
    <w:lvl w:ilvl="0" w:tplc="B594903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D77CFA"/>
    <w:multiLevelType w:val="multilevel"/>
    <w:tmpl w:val="3DFA1D4E"/>
    <w:lvl w:ilvl="0">
      <w:start w:val="5"/>
      <w:numFmt w:val="decimal"/>
      <w:lvlText w:val="%1."/>
      <w:lvlJc w:val="left"/>
      <w:pPr>
        <w:ind w:left="540" w:hanging="540"/>
      </w:pPr>
      <w:rPr>
        <w:rFonts w:ascii="Arial" w:hAnsi="Arial" w:cs="Arial" w:hint="default"/>
        <w:b/>
        <w:sz w:val="24"/>
        <w:szCs w:val="24"/>
      </w:rPr>
    </w:lvl>
    <w:lvl w:ilvl="1">
      <w:start w:val="1"/>
      <w:numFmt w:val="decimal"/>
      <w:lvlText w:val="%1.%2."/>
      <w:lvlJc w:val="left"/>
      <w:pPr>
        <w:ind w:left="117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nsid w:val="72EB7BB8"/>
    <w:multiLevelType w:val="multilevel"/>
    <w:tmpl w:val="129E90E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nsid w:val="7366735C"/>
    <w:multiLevelType w:val="hybridMultilevel"/>
    <w:tmpl w:val="CA86EA36"/>
    <w:lvl w:ilvl="0" w:tplc="D72094D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nsid w:val="748D087D"/>
    <w:multiLevelType w:val="hybridMultilevel"/>
    <w:tmpl w:val="F41219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6">
    <w:nsid w:val="74B750D2"/>
    <w:multiLevelType w:val="hybridMultilevel"/>
    <w:tmpl w:val="B492CAE6"/>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137">
    <w:nsid w:val="755B77CF"/>
    <w:multiLevelType w:val="multilevel"/>
    <w:tmpl w:val="4F7473C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nsid w:val="79976A12"/>
    <w:multiLevelType w:val="hybridMultilevel"/>
    <w:tmpl w:val="6F580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9">
    <w:nsid w:val="79E879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7AC94508"/>
    <w:multiLevelType w:val="hybridMultilevel"/>
    <w:tmpl w:val="22E88E1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41">
    <w:nsid w:val="7AD50876"/>
    <w:multiLevelType w:val="multilevel"/>
    <w:tmpl w:val="69B6C8E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2">
    <w:nsid w:val="7B8855AE"/>
    <w:multiLevelType w:val="multilevel"/>
    <w:tmpl w:val="38EC2A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nsid w:val="7BFE0A8A"/>
    <w:multiLevelType w:val="hybridMultilevel"/>
    <w:tmpl w:val="D20468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4">
    <w:nsid w:val="7DBD10A0"/>
    <w:multiLevelType w:val="multilevel"/>
    <w:tmpl w:val="F3D61AB8"/>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7DCB23B4"/>
    <w:multiLevelType w:val="multilevel"/>
    <w:tmpl w:val="2C32D67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6">
    <w:nsid w:val="7E1663B5"/>
    <w:multiLevelType w:val="hybridMultilevel"/>
    <w:tmpl w:val="CEE2666E"/>
    <w:lvl w:ilvl="0" w:tplc="137A86C8">
      <w:start w:val="1"/>
      <w:numFmt w:val="decimal"/>
      <w:lvlText w:val="%1."/>
      <w:lvlJc w:val="left"/>
      <w:pPr>
        <w:ind w:left="450" w:hanging="360"/>
      </w:pPr>
      <w:rPr>
        <w:rFonts w:hint="default"/>
        <w:b w:val="0"/>
        <w:color w:val="auto"/>
        <w:sz w:val="24"/>
      </w:rPr>
    </w:lvl>
    <w:lvl w:ilvl="1" w:tplc="1C090003" w:tentative="1">
      <w:start w:val="1"/>
      <w:numFmt w:val="bullet"/>
      <w:lvlText w:val="o"/>
      <w:lvlJc w:val="left"/>
      <w:pPr>
        <w:ind w:left="-531" w:hanging="360"/>
      </w:pPr>
      <w:rPr>
        <w:rFonts w:ascii="Courier New" w:hAnsi="Courier New" w:cs="Courier New" w:hint="default"/>
      </w:rPr>
    </w:lvl>
    <w:lvl w:ilvl="2" w:tplc="1C090005" w:tentative="1">
      <w:start w:val="1"/>
      <w:numFmt w:val="bullet"/>
      <w:lvlText w:val=""/>
      <w:lvlJc w:val="left"/>
      <w:pPr>
        <w:ind w:left="189" w:hanging="360"/>
      </w:pPr>
      <w:rPr>
        <w:rFonts w:ascii="Wingdings" w:hAnsi="Wingdings" w:hint="default"/>
      </w:rPr>
    </w:lvl>
    <w:lvl w:ilvl="3" w:tplc="1C090001" w:tentative="1">
      <w:start w:val="1"/>
      <w:numFmt w:val="bullet"/>
      <w:lvlText w:val=""/>
      <w:lvlJc w:val="left"/>
      <w:pPr>
        <w:ind w:left="909" w:hanging="360"/>
      </w:pPr>
      <w:rPr>
        <w:rFonts w:ascii="Symbol" w:hAnsi="Symbol" w:hint="default"/>
      </w:rPr>
    </w:lvl>
    <w:lvl w:ilvl="4" w:tplc="1C090003" w:tentative="1">
      <w:start w:val="1"/>
      <w:numFmt w:val="bullet"/>
      <w:lvlText w:val="o"/>
      <w:lvlJc w:val="left"/>
      <w:pPr>
        <w:ind w:left="1629" w:hanging="360"/>
      </w:pPr>
      <w:rPr>
        <w:rFonts w:ascii="Courier New" w:hAnsi="Courier New" w:cs="Courier New" w:hint="default"/>
      </w:rPr>
    </w:lvl>
    <w:lvl w:ilvl="5" w:tplc="1C090005" w:tentative="1">
      <w:start w:val="1"/>
      <w:numFmt w:val="bullet"/>
      <w:lvlText w:val=""/>
      <w:lvlJc w:val="left"/>
      <w:pPr>
        <w:ind w:left="2349" w:hanging="360"/>
      </w:pPr>
      <w:rPr>
        <w:rFonts w:ascii="Wingdings" w:hAnsi="Wingdings" w:hint="default"/>
      </w:rPr>
    </w:lvl>
    <w:lvl w:ilvl="6" w:tplc="1C090001" w:tentative="1">
      <w:start w:val="1"/>
      <w:numFmt w:val="bullet"/>
      <w:lvlText w:val=""/>
      <w:lvlJc w:val="left"/>
      <w:pPr>
        <w:ind w:left="3069" w:hanging="360"/>
      </w:pPr>
      <w:rPr>
        <w:rFonts w:ascii="Symbol" w:hAnsi="Symbol" w:hint="default"/>
      </w:rPr>
    </w:lvl>
    <w:lvl w:ilvl="7" w:tplc="1C090003" w:tentative="1">
      <w:start w:val="1"/>
      <w:numFmt w:val="bullet"/>
      <w:lvlText w:val="o"/>
      <w:lvlJc w:val="left"/>
      <w:pPr>
        <w:ind w:left="3789" w:hanging="360"/>
      </w:pPr>
      <w:rPr>
        <w:rFonts w:ascii="Courier New" w:hAnsi="Courier New" w:cs="Courier New" w:hint="default"/>
      </w:rPr>
    </w:lvl>
    <w:lvl w:ilvl="8" w:tplc="1C090005" w:tentative="1">
      <w:start w:val="1"/>
      <w:numFmt w:val="bullet"/>
      <w:lvlText w:val=""/>
      <w:lvlJc w:val="left"/>
      <w:pPr>
        <w:ind w:left="4509" w:hanging="360"/>
      </w:pPr>
      <w:rPr>
        <w:rFonts w:ascii="Wingdings" w:hAnsi="Wingdings" w:hint="default"/>
      </w:rPr>
    </w:lvl>
  </w:abstractNum>
  <w:num w:numId="1">
    <w:abstractNumId w:val="0"/>
  </w:num>
  <w:num w:numId="2">
    <w:abstractNumId w:val="1"/>
  </w:num>
  <w:num w:numId="3">
    <w:abstractNumId w:val="54"/>
  </w:num>
  <w:num w:numId="4">
    <w:abstractNumId w:val="137"/>
  </w:num>
  <w:num w:numId="5">
    <w:abstractNumId w:val="124"/>
  </w:num>
  <w:num w:numId="6">
    <w:abstractNumId w:val="56"/>
  </w:num>
  <w:num w:numId="7">
    <w:abstractNumId w:val="32"/>
  </w:num>
  <w:num w:numId="8">
    <w:abstractNumId w:val="140"/>
  </w:num>
  <w:num w:numId="9">
    <w:abstractNumId w:val="79"/>
  </w:num>
  <w:num w:numId="10">
    <w:abstractNumId w:val="119"/>
  </w:num>
  <w:num w:numId="11">
    <w:abstractNumId w:val="100"/>
  </w:num>
  <w:num w:numId="12">
    <w:abstractNumId w:val="132"/>
  </w:num>
  <w:num w:numId="13">
    <w:abstractNumId w:val="81"/>
  </w:num>
  <w:num w:numId="14">
    <w:abstractNumId w:val="18"/>
  </w:num>
  <w:num w:numId="15">
    <w:abstractNumId w:val="85"/>
  </w:num>
  <w:num w:numId="16">
    <w:abstractNumId w:val="89"/>
  </w:num>
  <w:num w:numId="17">
    <w:abstractNumId w:val="76"/>
  </w:num>
  <w:num w:numId="18">
    <w:abstractNumId w:val="4"/>
  </w:num>
  <w:num w:numId="19">
    <w:abstractNumId w:val="64"/>
  </w:num>
  <w:num w:numId="20">
    <w:abstractNumId w:val="123"/>
  </w:num>
  <w:num w:numId="21">
    <w:abstractNumId w:val="42"/>
  </w:num>
  <w:num w:numId="22">
    <w:abstractNumId w:val="104"/>
  </w:num>
  <w:num w:numId="23">
    <w:abstractNumId w:val="48"/>
  </w:num>
  <w:num w:numId="24">
    <w:abstractNumId w:val="53"/>
  </w:num>
  <w:num w:numId="25">
    <w:abstractNumId w:val="26"/>
  </w:num>
  <w:num w:numId="26">
    <w:abstractNumId w:val="17"/>
  </w:num>
  <w:num w:numId="27">
    <w:abstractNumId w:val="22"/>
  </w:num>
  <w:num w:numId="28">
    <w:abstractNumId w:val="34"/>
  </w:num>
  <w:num w:numId="29">
    <w:abstractNumId w:val="74"/>
  </w:num>
  <w:num w:numId="30">
    <w:abstractNumId w:val="6"/>
  </w:num>
  <w:num w:numId="31">
    <w:abstractNumId w:val="115"/>
  </w:num>
  <w:num w:numId="32">
    <w:abstractNumId w:val="61"/>
  </w:num>
  <w:num w:numId="33">
    <w:abstractNumId w:val="97"/>
  </w:num>
  <w:num w:numId="34">
    <w:abstractNumId w:val="35"/>
  </w:num>
  <w:num w:numId="35">
    <w:abstractNumId w:val="67"/>
  </w:num>
  <w:num w:numId="36">
    <w:abstractNumId w:val="99"/>
  </w:num>
  <w:num w:numId="37">
    <w:abstractNumId w:val="30"/>
  </w:num>
  <w:num w:numId="38">
    <w:abstractNumId w:val="135"/>
  </w:num>
  <w:num w:numId="39">
    <w:abstractNumId w:val="75"/>
  </w:num>
  <w:num w:numId="40">
    <w:abstractNumId w:val="83"/>
  </w:num>
  <w:num w:numId="41">
    <w:abstractNumId w:val="78"/>
  </w:num>
  <w:num w:numId="42">
    <w:abstractNumId w:val="109"/>
  </w:num>
  <w:num w:numId="43">
    <w:abstractNumId w:val="141"/>
  </w:num>
  <w:num w:numId="44">
    <w:abstractNumId w:val="88"/>
  </w:num>
  <w:num w:numId="45">
    <w:abstractNumId w:val="107"/>
  </w:num>
  <w:num w:numId="46">
    <w:abstractNumId w:val="71"/>
  </w:num>
  <w:num w:numId="47">
    <w:abstractNumId w:val="101"/>
  </w:num>
  <w:num w:numId="48">
    <w:abstractNumId w:val="86"/>
  </w:num>
  <w:num w:numId="49">
    <w:abstractNumId w:val="24"/>
  </w:num>
  <w:num w:numId="50">
    <w:abstractNumId w:val="118"/>
  </w:num>
  <w:num w:numId="51">
    <w:abstractNumId w:val="143"/>
  </w:num>
  <w:num w:numId="52">
    <w:abstractNumId w:val="122"/>
  </w:num>
  <w:num w:numId="53">
    <w:abstractNumId w:val="126"/>
  </w:num>
  <w:num w:numId="54">
    <w:abstractNumId w:val="110"/>
  </w:num>
  <w:num w:numId="55">
    <w:abstractNumId w:val="51"/>
  </w:num>
  <w:num w:numId="56">
    <w:abstractNumId w:val="129"/>
  </w:num>
  <w:num w:numId="57">
    <w:abstractNumId w:val="23"/>
  </w:num>
  <w:num w:numId="58">
    <w:abstractNumId w:val="114"/>
  </w:num>
  <w:num w:numId="59">
    <w:abstractNumId w:val="45"/>
  </w:num>
  <w:num w:numId="60">
    <w:abstractNumId w:val="108"/>
  </w:num>
  <w:num w:numId="61">
    <w:abstractNumId w:val="96"/>
  </w:num>
  <w:num w:numId="62">
    <w:abstractNumId w:val="113"/>
  </w:num>
  <w:num w:numId="63">
    <w:abstractNumId w:val="134"/>
  </w:num>
  <w:num w:numId="64">
    <w:abstractNumId w:val="38"/>
  </w:num>
  <w:num w:numId="65">
    <w:abstractNumId w:val="117"/>
  </w:num>
  <w:num w:numId="66">
    <w:abstractNumId w:val="84"/>
  </w:num>
  <w:num w:numId="67">
    <w:abstractNumId w:val="128"/>
  </w:num>
  <w:num w:numId="68">
    <w:abstractNumId w:val="39"/>
  </w:num>
  <w:num w:numId="69">
    <w:abstractNumId w:val="130"/>
  </w:num>
  <w:num w:numId="70">
    <w:abstractNumId w:val="103"/>
  </w:num>
  <w:num w:numId="71">
    <w:abstractNumId w:val="69"/>
  </w:num>
  <w:num w:numId="72">
    <w:abstractNumId w:val="49"/>
  </w:num>
  <w:num w:numId="73">
    <w:abstractNumId w:val="98"/>
  </w:num>
  <w:num w:numId="74">
    <w:abstractNumId w:val="10"/>
  </w:num>
  <w:num w:numId="75">
    <w:abstractNumId w:val="102"/>
  </w:num>
  <w:num w:numId="76">
    <w:abstractNumId w:val="92"/>
  </w:num>
  <w:num w:numId="77">
    <w:abstractNumId w:val="60"/>
  </w:num>
  <w:num w:numId="78">
    <w:abstractNumId w:val="90"/>
  </w:num>
  <w:num w:numId="79">
    <w:abstractNumId w:val="27"/>
  </w:num>
  <w:num w:numId="80">
    <w:abstractNumId w:val="139"/>
  </w:num>
  <w:num w:numId="81">
    <w:abstractNumId w:val="125"/>
  </w:num>
  <w:num w:numId="82">
    <w:abstractNumId w:val="112"/>
  </w:num>
  <w:num w:numId="83">
    <w:abstractNumId w:val="138"/>
  </w:num>
  <w:num w:numId="84">
    <w:abstractNumId w:val="120"/>
  </w:num>
  <w:num w:numId="85">
    <w:abstractNumId w:val="28"/>
  </w:num>
  <w:num w:numId="86">
    <w:abstractNumId w:val="43"/>
  </w:num>
  <w:num w:numId="87">
    <w:abstractNumId w:val="36"/>
  </w:num>
  <w:num w:numId="88">
    <w:abstractNumId w:val="11"/>
  </w:num>
  <w:num w:numId="89">
    <w:abstractNumId w:val="93"/>
  </w:num>
  <w:num w:numId="90">
    <w:abstractNumId w:val="50"/>
  </w:num>
  <w:num w:numId="91">
    <w:abstractNumId w:val="41"/>
  </w:num>
  <w:num w:numId="92">
    <w:abstractNumId w:val="14"/>
  </w:num>
  <w:num w:numId="93">
    <w:abstractNumId w:val="142"/>
  </w:num>
  <w:num w:numId="94">
    <w:abstractNumId w:val="133"/>
  </w:num>
  <w:num w:numId="95">
    <w:abstractNumId w:val="111"/>
  </w:num>
  <w:num w:numId="96">
    <w:abstractNumId w:val="9"/>
  </w:num>
  <w:num w:numId="97">
    <w:abstractNumId w:val="7"/>
  </w:num>
  <w:num w:numId="98">
    <w:abstractNumId w:val="144"/>
  </w:num>
  <w:num w:numId="99">
    <w:abstractNumId w:val="15"/>
  </w:num>
  <w:num w:numId="100">
    <w:abstractNumId w:val="55"/>
  </w:num>
  <w:num w:numId="101">
    <w:abstractNumId w:val="2"/>
  </w:num>
  <w:num w:numId="102">
    <w:abstractNumId w:val="13"/>
  </w:num>
  <w:num w:numId="103">
    <w:abstractNumId w:val="25"/>
  </w:num>
  <w:num w:numId="104">
    <w:abstractNumId w:val="80"/>
  </w:num>
  <w:num w:numId="105">
    <w:abstractNumId w:val="3"/>
  </w:num>
  <w:num w:numId="106">
    <w:abstractNumId w:val="70"/>
  </w:num>
  <w:num w:numId="107">
    <w:abstractNumId w:val="145"/>
  </w:num>
  <w:num w:numId="108">
    <w:abstractNumId w:val="5"/>
  </w:num>
  <w:num w:numId="109">
    <w:abstractNumId w:val="37"/>
  </w:num>
  <w:num w:numId="110">
    <w:abstractNumId w:val="59"/>
  </w:num>
  <w:num w:numId="111">
    <w:abstractNumId w:val="68"/>
  </w:num>
  <w:num w:numId="112">
    <w:abstractNumId w:val="87"/>
  </w:num>
  <w:num w:numId="113">
    <w:abstractNumId w:val="94"/>
  </w:num>
  <w:num w:numId="114">
    <w:abstractNumId w:val="33"/>
  </w:num>
  <w:num w:numId="115">
    <w:abstractNumId w:val="105"/>
  </w:num>
  <w:num w:numId="116">
    <w:abstractNumId w:val="44"/>
  </w:num>
  <w:num w:numId="117">
    <w:abstractNumId w:val="40"/>
  </w:num>
  <w:num w:numId="118">
    <w:abstractNumId w:val="47"/>
  </w:num>
  <w:num w:numId="119">
    <w:abstractNumId w:val="12"/>
  </w:num>
  <w:num w:numId="120">
    <w:abstractNumId w:val="77"/>
  </w:num>
  <w:num w:numId="121">
    <w:abstractNumId w:val="72"/>
  </w:num>
  <w:num w:numId="122">
    <w:abstractNumId w:val="121"/>
  </w:num>
  <w:num w:numId="123">
    <w:abstractNumId w:val="63"/>
  </w:num>
  <w:num w:numId="124">
    <w:abstractNumId w:val="19"/>
  </w:num>
  <w:num w:numId="125">
    <w:abstractNumId w:val="106"/>
  </w:num>
  <w:num w:numId="126">
    <w:abstractNumId w:val="8"/>
  </w:num>
  <w:num w:numId="127">
    <w:abstractNumId w:val="52"/>
  </w:num>
  <w:num w:numId="128">
    <w:abstractNumId w:val="73"/>
  </w:num>
  <w:num w:numId="129">
    <w:abstractNumId w:val="65"/>
  </w:num>
  <w:num w:numId="130">
    <w:abstractNumId w:val="16"/>
  </w:num>
  <w:num w:numId="131">
    <w:abstractNumId w:val="146"/>
  </w:num>
  <w:num w:numId="132">
    <w:abstractNumId w:val="57"/>
  </w:num>
  <w:num w:numId="133">
    <w:abstractNumId w:val="66"/>
  </w:num>
  <w:num w:numId="134">
    <w:abstractNumId w:val="29"/>
  </w:num>
  <w:num w:numId="135">
    <w:abstractNumId w:val="116"/>
  </w:num>
  <w:num w:numId="136">
    <w:abstractNumId w:val="20"/>
  </w:num>
  <w:num w:numId="137">
    <w:abstractNumId w:val="82"/>
  </w:num>
  <w:num w:numId="138">
    <w:abstractNumId w:val="31"/>
  </w:num>
  <w:num w:numId="139">
    <w:abstractNumId w:val="131"/>
  </w:num>
  <w:num w:numId="140">
    <w:abstractNumId w:val="127"/>
  </w:num>
  <w:num w:numId="141">
    <w:abstractNumId w:val="62"/>
  </w:num>
  <w:num w:numId="142">
    <w:abstractNumId w:val="91"/>
  </w:num>
  <w:num w:numId="143">
    <w:abstractNumId w:val="58"/>
  </w:num>
  <w:num w:numId="144">
    <w:abstractNumId w:val="21"/>
  </w:num>
  <w:num w:numId="145">
    <w:abstractNumId w:val="136"/>
  </w:num>
  <w:num w:numId="146">
    <w:abstractNumId w:val="95"/>
  </w:num>
  <w:num w:numId="147">
    <w:abstractNumId w:val="4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85"/>
    <w:rsid w:val="00000814"/>
    <w:rsid w:val="00000989"/>
    <w:rsid w:val="000010AC"/>
    <w:rsid w:val="00001460"/>
    <w:rsid w:val="000015F0"/>
    <w:rsid w:val="0000194C"/>
    <w:rsid w:val="00002B5D"/>
    <w:rsid w:val="00002E38"/>
    <w:rsid w:val="00002F70"/>
    <w:rsid w:val="000038DD"/>
    <w:rsid w:val="0000463C"/>
    <w:rsid w:val="00005F78"/>
    <w:rsid w:val="000067AE"/>
    <w:rsid w:val="00006CDC"/>
    <w:rsid w:val="00007966"/>
    <w:rsid w:val="00007AA4"/>
    <w:rsid w:val="00007DFE"/>
    <w:rsid w:val="00010A8F"/>
    <w:rsid w:val="00011812"/>
    <w:rsid w:val="00011CC6"/>
    <w:rsid w:val="0001228A"/>
    <w:rsid w:val="00012AD9"/>
    <w:rsid w:val="00012E44"/>
    <w:rsid w:val="00013172"/>
    <w:rsid w:val="000134AF"/>
    <w:rsid w:val="0001390F"/>
    <w:rsid w:val="00014242"/>
    <w:rsid w:val="000145EA"/>
    <w:rsid w:val="00014CFF"/>
    <w:rsid w:val="00014E99"/>
    <w:rsid w:val="00015D37"/>
    <w:rsid w:val="0001731C"/>
    <w:rsid w:val="00022814"/>
    <w:rsid w:val="00022A57"/>
    <w:rsid w:val="00023947"/>
    <w:rsid w:val="000255E3"/>
    <w:rsid w:val="000268D7"/>
    <w:rsid w:val="0002693E"/>
    <w:rsid w:val="00026EAD"/>
    <w:rsid w:val="0002717F"/>
    <w:rsid w:val="000276D5"/>
    <w:rsid w:val="00030263"/>
    <w:rsid w:val="000303F9"/>
    <w:rsid w:val="00030437"/>
    <w:rsid w:val="0003190B"/>
    <w:rsid w:val="00032255"/>
    <w:rsid w:val="000341EE"/>
    <w:rsid w:val="0003498B"/>
    <w:rsid w:val="000349A5"/>
    <w:rsid w:val="00035450"/>
    <w:rsid w:val="00035784"/>
    <w:rsid w:val="00036308"/>
    <w:rsid w:val="00036B71"/>
    <w:rsid w:val="00037313"/>
    <w:rsid w:val="0004088F"/>
    <w:rsid w:val="00040CE7"/>
    <w:rsid w:val="0004141A"/>
    <w:rsid w:val="00042006"/>
    <w:rsid w:val="00044061"/>
    <w:rsid w:val="00044C25"/>
    <w:rsid w:val="00044C4C"/>
    <w:rsid w:val="0004578A"/>
    <w:rsid w:val="00045DC7"/>
    <w:rsid w:val="00047162"/>
    <w:rsid w:val="00047317"/>
    <w:rsid w:val="000479FB"/>
    <w:rsid w:val="00047A6D"/>
    <w:rsid w:val="00047A89"/>
    <w:rsid w:val="00050220"/>
    <w:rsid w:val="00051AAD"/>
    <w:rsid w:val="00052F94"/>
    <w:rsid w:val="00053B00"/>
    <w:rsid w:val="000542CC"/>
    <w:rsid w:val="000544DF"/>
    <w:rsid w:val="00054A1B"/>
    <w:rsid w:val="00054CB4"/>
    <w:rsid w:val="0005501E"/>
    <w:rsid w:val="000550F4"/>
    <w:rsid w:val="00055FF6"/>
    <w:rsid w:val="0005616E"/>
    <w:rsid w:val="000567FA"/>
    <w:rsid w:val="0005695C"/>
    <w:rsid w:val="00057C5C"/>
    <w:rsid w:val="00057CE4"/>
    <w:rsid w:val="00057F90"/>
    <w:rsid w:val="00060473"/>
    <w:rsid w:val="00061463"/>
    <w:rsid w:val="00061592"/>
    <w:rsid w:val="000629FD"/>
    <w:rsid w:val="00063A3C"/>
    <w:rsid w:val="000663B2"/>
    <w:rsid w:val="00066A90"/>
    <w:rsid w:val="00067604"/>
    <w:rsid w:val="00067E88"/>
    <w:rsid w:val="00070208"/>
    <w:rsid w:val="00070BCA"/>
    <w:rsid w:val="00070EFA"/>
    <w:rsid w:val="00070F1D"/>
    <w:rsid w:val="000714AE"/>
    <w:rsid w:val="00071CC6"/>
    <w:rsid w:val="00072A77"/>
    <w:rsid w:val="00073750"/>
    <w:rsid w:val="00074100"/>
    <w:rsid w:val="00077073"/>
    <w:rsid w:val="00077F60"/>
    <w:rsid w:val="00080122"/>
    <w:rsid w:val="000803BF"/>
    <w:rsid w:val="000808A8"/>
    <w:rsid w:val="000820BF"/>
    <w:rsid w:val="0008299B"/>
    <w:rsid w:val="00082D10"/>
    <w:rsid w:val="00083E29"/>
    <w:rsid w:val="00083E6D"/>
    <w:rsid w:val="00085923"/>
    <w:rsid w:val="00085EA3"/>
    <w:rsid w:val="000868CE"/>
    <w:rsid w:val="00087077"/>
    <w:rsid w:val="000870F4"/>
    <w:rsid w:val="000871FC"/>
    <w:rsid w:val="0008741E"/>
    <w:rsid w:val="0008762C"/>
    <w:rsid w:val="00090265"/>
    <w:rsid w:val="000905EC"/>
    <w:rsid w:val="00090FF0"/>
    <w:rsid w:val="00091090"/>
    <w:rsid w:val="000917AF"/>
    <w:rsid w:val="00092334"/>
    <w:rsid w:val="0009275A"/>
    <w:rsid w:val="00092829"/>
    <w:rsid w:val="00092F99"/>
    <w:rsid w:val="0009320B"/>
    <w:rsid w:val="00093D02"/>
    <w:rsid w:val="00095A5F"/>
    <w:rsid w:val="000964C1"/>
    <w:rsid w:val="000973CE"/>
    <w:rsid w:val="000975F5"/>
    <w:rsid w:val="000A26C4"/>
    <w:rsid w:val="000A299C"/>
    <w:rsid w:val="000A2A43"/>
    <w:rsid w:val="000A3DE9"/>
    <w:rsid w:val="000A3E94"/>
    <w:rsid w:val="000A61D3"/>
    <w:rsid w:val="000A642D"/>
    <w:rsid w:val="000A6A5E"/>
    <w:rsid w:val="000A75E9"/>
    <w:rsid w:val="000A7F4A"/>
    <w:rsid w:val="000B0C83"/>
    <w:rsid w:val="000B0E37"/>
    <w:rsid w:val="000B0FE5"/>
    <w:rsid w:val="000B2126"/>
    <w:rsid w:val="000B2B59"/>
    <w:rsid w:val="000B34FB"/>
    <w:rsid w:val="000B537F"/>
    <w:rsid w:val="000B5594"/>
    <w:rsid w:val="000B5E64"/>
    <w:rsid w:val="000B65A4"/>
    <w:rsid w:val="000B65DF"/>
    <w:rsid w:val="000B7570"/>
    <w:rsid w:val="000B7807"/>
    <w:rsid w:val="000C209F"/>
    <w:rsid w:val="000C359A"/>
    <w:rsid w:val="000C3D29"/>
    <w:rsid w:val="000C3D74"/>
    <w:rsid w:val="000C444A"/>
    <w:rsid w:val="000C4E9A"/>
    <w:rsid w:val="000C4F3E"/>
    <w:rsid w:val="000C5119"/>
    <w:rsid w:val="000C53FD"/>
    <w:rsid w:val="000D05A4"/>
    <w:rsid w:val="000D1562"/>
    <w:rsid w:val="000D1A58"/>
    <w:rsid w:val="000D21A9"/>
    <w:rsid w:val="000D2282"/>
    <w:rsid w:val="000D2CC3"/>
    <w:rsid w:val="000D3916"/>
    <w:rsid w:val="000D3FEC"/>
    <w:rsid w:val="000D5B21"/>
    <w:rsid w:val="000D6BC3"/>
    <w:rsid w:val="000D7FE4"/>
    <w:rsid w:val="000E0BDC"/>
    <w:rsid w:val="000E28DC"/>
    <w:rsid w:val="000E2C63"/>
    <w:rsid w:val="000E3266"/>
    <w:rsid w:val="000E349C"/>
    <w:rsid w:val="000E3AD6"/>
    <w:rsid w:val="000E4424"/>
    <w:rsid w:val="000E4429"/>
    <w:rsid w:val="000E5270"/>
    <w:rsid w:val="000E74D9"/>
    <w:rsid w:val="000E7642"/>
    <w:rsid w:val="000E7B63"/>
    <w:rsid w:val="000E7D4A"/>
    <w:rsid w:val="000F048B"/>
    <w:rsid w:val="000F1025"/>
    <w:rsid w:val="000F1A49"/>
    <w:rsid w:val="000F1F71"/>
    <w:rsid w:val="000F325A"/>
    <w:rsid w:val="000F3BB6"/>
    <w:rsid w:val="000F3BC0"/>
    <w:rsid w:val="000F469D"/>
    <w:rsid w:val="000F4ACE"/>
    <w:rsid w:val="000F4D50"/>
    <w:rsid w:val="000F595B"/>
    <w:rsid w:val="000F6661"/>
    <w:rsid w:val="000F7191"/>
    <w:rsid w:val="000F79B0"/>
    <w:rsid w:val="00100B8B"/>
    <w:rsid w:val="00100CB4"/>
    <w:rsid w:val="0010146D"/>
    <w:rsid w:val="00102C85"/>
    <w:rsid w:val="00103E77"/>
    <w:rsid w:val="001043FD"/>
    <w:rsid w:val="00107A62"/>
    <w:rsid w:val="00110296"/>
    <w:rsid w:val="00110303"/>
    <w:rsid w:val="00110371"/>
    <w:rsid w:val="001105DE"/>
    <w:rsid w:val="001108C6"/>
    <w:rsid w:val="00110A41"/>
    <w:rsid w:val="00110EE7"/>
    <w:rsid w:val="00110FCA"/>
    <w:rsid w:val="00112090"/>
    <w:rsid w:val="0011491E"/>
    <w:rsid w:val="0011523F"/>
    <w:rsid w:val="00115C55"/>
    <w:rsid w:val="00116DC8"/>
    <w:rsid w:val="0011732C"/>
    <w:rsid w:val="00117567"/>
    <w:rsid w:val="0011784F"/>
    <w:rsid w:val="00117BB2"/>
    <w:rsid w:val="00122455"/>
    <w:rsid w:val="0012255D"/>
    <w:rsid w:val="001237CD"/>
    <w:rsid w:val="00123E66"/>
    <w:rsid w:val="001258F6"/>
    <w:rsid w:val="001260AC"/>
    <w:rsid w:val="00126A27"/>
    <w:rsid w:val="0012707C"/>
    <w:rsid w:val="0012791E"/>
    <w:rsid w:val="00127A4E"/>
    <w:rsid w:val="0013033A"/>
    <w:rsid w:val="00130B1B"/>
    <w:rsid w:val="001315AF"/>
    <w:rsid w:val="001317A6"/>
    <w:rsid w:val="0013182D"/>
    <w:rsid w:val="00131B68"/>
    <w:rsid w:val="0013325E"/>
    <w:rsid w:val="00133551"/>
    <w:rsid w:val="00135287"/>
    <w:rsid w:val="00136895"/>
    <w:rsid w:val="00140B5F"/>
    <w:rsid w:val="00140BD7"/>
    <w:rsid w:val="00140D2E"/>
    <w:rsid w:val="00141C44"/>
    <w:rsid w:val="00143340"/>
    <w:rsid w:val="00143FC4"/>
    <w:rsid w:val="0014495D"/>
    <w:rsid w:val="00144BFB"/>
    <w:rsid w:val="00144D8E"/>
    <w:rsid w:val="00144E67"/>
    <w:rsid w:val="00145EFA"/>
    <w:rsid w:val="00146152"/>
    <w:rsid w:val="00146705"/>
    <w:rsid w:val="00146BFF"/>
    <w:rsid w:val="00147910"/>
    <w:rsid w:val="00147B81"/>
    <w:rsid w:val="00147E0E"/>
    <w:rsid w:val="001507F2"/>
    <w:rsid w:val="00150DAB"/>
    <w:rsid w:val="00151B8E"/>
    <w:rsid w:val="001526E8"/>
    <w:rsid w:val="00153A70"/>
    <w:rsid w:val="00153BE8"/>
    <w:rsid w:val="00153C66"/>
    <w:rsid w:val="00154764"/>
    <w:rsid w:val="00156F00"/>
    <w:rsid w:val="001578A4"/>
    <w:rsid w:val="00157C3F"/>
    <w:rsid w:val="001606D6"/>
    <w:rsid w:val="00162C0F"/>
    <w:rsid w:val="0016357A"/>
    <w:rsid w:val="00163B86"/>
    <w:rsid w:val="00164162"/>
    <w:rsid w:val="00164203"/>
    <w:rsid w:val="0016512B"/>
    <w:rsid w:val="00165CE4"/>
    <w:rsid w:val="00166455"/>
    <w:rsid w:val="00170263"/>
    <w:rsid w:val="0017087F"/>
    <w:rsid w:val="00170B66"/>
    <w:rsid w:val="00170F9F"/>
    <w:rsid w:val="00171CE8"/>
    <w:rsid w:val="00173FDB"/>
    <w:rsid w:val="0017537F"/>
    <w:rsid w:val="00175FDD"/>
    <w:rsid w:val="00176977"/>
    <w:rsid w:val="001778EA"/>
    <w:rsid w:val="00180C15"/>
    <w:rsid w:val="0018182C"/>
    <w:rsid w:val="0018257C"/>
    <w:rsid w:val="0018327B"/>
    <w:rsid w:val="00183AEF"/>
    <w:rsid w:val="00183D32"/>
    <w:rsid w:val="00183D55"/>
    <w:rsid w:val="00184B19"/>
    <w:rsid w:val="00185275"/>
    <w:rsid w:val="001875B7"/>
    <w:rsid w:val="00190BB2"/>
    <w:rsid w:val="00191688"/>
    <w:rsid w:val="00192ABF"/>
    <w:rsid w:val="00192D2E"/>
    <w:rsid w:val="00193B17"/>
    <w:rsid w:val="0019489C"/>
    <w:rsid w:val="00194D62"/>
    <w:rsid w:val="0019544E"/>
    <w:rsid w:val="00195617"/>
    <w:rsid w:val="001958EC"/>
    <w:rsid w:val="001968AD"/>
    <w:rsid w:val="0019787E"/>
    <w:rsid w:val="001978F3"/>
    <w:rsid w:val="00197A4E"/>
    <w:rsid w:val="001A1159"/>
    <w:rsid w:val="001A16D9"/>
    <w:rsid w:val="001A1C88"/>
    <w:rsid w:val="001A1E9A"/>
    <w:rsid w:val="001A2F6A"/>
    <w:rsid w:val="001A39DA"/>
    <w:rsid w:val="001A3F5F"/>
    <w:rsid w:val="001A40BE"/>
    <w:rsid w:val="001A4E4E"/>
    <w:rsid w:val="001A55BE"/>
    <w:rsid w:val="001A5FD8"/>
    <w:rsid w:val="001A62BD"/>
    <w:rsid w:val="001A7416"/>
    <w:rsid w:val="001A76F2"/>
    <w:rsid w:val="001B099F"/>
    <w:rsid w:val="001B136B"/>
    <w:rsid w:val="001B15A4"/>
    <w:rsid w:val="001B22D1"/>
    <w:rsid w:val="001B233A"/>
    <w:rsid w:val="001B2820"/>
    <w:rsid w:val="001B4277"/>
    <w:rsid w:val="001B66C1"/>
    <w:rsid w:val="001B7F12"/>
    <w:rsid w:val="001C098F"/>
    <w:rsid w:val="001C13E5"/>
    <w:rsid w:val="001C180F"/>
    <w:rsid w:val="001C2CBD"/>
    <w:rsid w:val="001C2D94"/>
    <w:rsid w:val="001C389A"/>
    <w:rsid w:val="001C4B82"/>
    <w:rsid w:val="001C5446"/>
    <w:rsid w:val="001C59B3"/>
    <w:rsid w:val="001C5BD7"/>
    <w:rsid w:val="001C5F0F"/>
    <w:rsid w:val="001C741F"/>
    <w:rsid w:val="001C77DB"/>
    <w:rsid w:val="001C7819"/>
    <w:rsid w:val="001D0EF8"/>
    <w:rsid w:val="001D0FF5"/>
    <w:rsid w:val="001D0FFE"/>
    <w:rsid w:val="001D1283"/>
    <w:rsid w:val="001D1666"/>
    <w:rsid w:val="001D23D5"/>
    <w:rsid w:val="001D275F"/>
    <w:rsid w:val="001D3543"/>
    <w:rsid w:val="001D3A7C"/>
    <w:rsid w:val="001D3CF2"/>
    <w:rsid w:val="001D4194"/>
    <w:rsid w:val="001D4955"/>
    <w:rsid w:val="001D4FF0"/>
    <w:rsid w:val="001D555E"/>
    <w:rsid w:val="001D5D92"/>
    <w:rsid w:val="001D6358"/>
    <w:rsid w:val="001D7223"/>
    <w:rsid w:val="001D7310"/>
    <w:rsid w:val="001D7888"/>
    <w:rsid w:val="001D79DE"/>
    <w:rsid w:val="001E00B1"/>
    <w:rsid w:val="001E03DC"/>
    <w:rsid w:val="001E0486"/>
    <w:rsid w:val="001E16DE"/>
    <w:rsid w:val="001E2EDB"/>
    <w:rsid w:val="001E4936"/>
    <w:rsid w:val="001E4980"/>
    <w:rsid w:val="001E4B18"/>
    <w:rsid w:val="001E4C80"/>
    <w:rsid w:val="001E565F"/>
    <w:rsid w:val="001E5B8A"/>
    <w:rsid w:val="001E5D44"/>
    <w:rsid w:val="001E70B3"/>
    <w:rsid w:val="001E7121"/>
    <w:rsid w:val="001E7647"/>
    <w:rsid w:val="001F0460"/>
    <w:rsid w:val="001F0646"/>
    <w:rsid w:val="001F0850"/>
    <w:rsid w:val="001F099E"/>
    <w:rsid w:val="001F16A1"/>
    <w:rsid w:val="001F185D"/>
    <w:rsid w:val="001F1B12"/>
    <w:rsid w:val="001F1F56"/>
    <w:rsid w:val="001F2647"/>
    <w:rsid w:val="001F266B"/>
    <w:rsid w:val="001F2F85"/>
    <w:rsid w:val="001F4096"/>
    <w:rsid w:val="001F631B"/>
    <w:rsid w:val="001F6ADA"/>
    <w:rsid w:val="001F7382"/>
    <w:rsid w:val="001F78E1"/>
    <w:rsid w:val="001F7A27"/>
    <w:rsid w:val="001F7F7D"/>
    <w:rsid w:val="002009BF"/>
    <w:rsid w:val="00200FBA"/>
    <w:rsid w:val="0020108A"/>
    <w:rsid w:val="002017CA"/>
    <w:rsid w:val="002023A0"/>
    <w:rsid w:val="0020324C"/>
    <w:rsid w:val="0020342D"/>
    <w:rsid w:val="00203BF2"/>
    <w:rsid w:val="00205E40"/>
    <w:rsid w:val="002062B8"/>
    <w:rsid w:val="0020745F"/>
    <w:rsid w:val="00207BD2"/>
    <w:rsid w:val="00210359"/>
    <w:rsid w:val="00210897"/>
    <w:rsid w:val="002117BA"/>
    <w:rsid w:val="0021190E"/>
    <w:rsid w:val="00212095"/>
    <w:rsid w:val="00212F2F"/>
    <w:rsid w:val="00214425"/>
    <w:rsid w:val="00214F56"/>
    <w:rsid w:val="00215B66"/>
    <w:rsid w:val="00215C34"/>
    <w:rsid w:val="00215F65"/>
    <w:rsid w:val="00216186"/>
    <w:rsid w:val="00216455"/>
    <w:rsid w:val="002167BF"/>
    <w:rsid w:val="00217CB8"/>
    <w:rsid w:val="00220C60"/>
    <w:rsid w:val="0022219C"/>
    <w:rsid w:val="002222D7"/>
    <w:rsid w:val="002241D7"/>
    <w:rsid w:val="00225A5B"/>
    <w:rsid w:val="00227447"/>
    <w:rsid w:val="0022794C"/>
    <w:rsid w:val="00230763"/>
    <w:rsid w:val="002308AB"/>
    <w:rsid w:val="00230B5C"/>
    <w:rsid w:val="002316A7"/>
    <w:rsid w:val="00233B4A"/>
    <w:rsid w:val="002340D4"/>
    <w:rsid w:val="00235768"/>
    <w:rsid w:val="0023668A"/>
    <w:rsid w:val="00236E7E"/>
    <w:rsid w:val="00236EA9"/>
    <w:rsid w:val="00237151"/>
    <w:rsid w:val="0024235E"/>
    <w:rsid w:val="00242555"/>
    <w:rsid w:val="0024268F"/>
    <w:rsid w:val="00243992"/>
    <w:rsid w:val="002443F4"/>
    <w:rsid w:val="00245007"/>
    <w:rsid w:val="00245953"/>
    <w:rsid w:val="002469FA"/>
    <w:rsid w:val="0024743A"/>
    <w:rsid w:val="002474C2"/>
    <w:rsid w:val="002475F9"/>
    <w:rsid w:val="002477B5"/>
    <w:rsid w:val="002478B5"/>
    <w:rsid w:val="00247CC8"/>
    <w:rsid w:val="00251586"/>
    <w:rsid w:val="0025169F"/>
    <w:rsid w:val="002516A5"/>
    <w:rsid w:val="002523F3"/>
    <w:rsid w:val="00252E39"/>
    <w:rsid w:val="0025394B"/>
    <w:rsid w:val="00254EA6"/>
    <w:rsid w:val="0025529C"/>
    <w:rsid w:val="0025558B"/>
    <w:rsid w:val="002565F7"/>
    <w:rsid w:val="00256691"/>
    <w:rsid w:val="00256B00"/>
    <w:rsid w:val="00256F41"/>
    <w:rsid w:val="00257848"/>
    <w:rsid w:val="0026006D"/>
    <w:rsid w:val="00260378"/>
    <w:rsid w:val="00261DB1"/>
    <w:rsid w:val="002622E7"/>
    <w:rsid w:val="00263523"/>
    <w:rsid w:val="0026357E"/>
    <w:rsid w:val="00263871"/>
    <w:rsid w:val="00263AD3"/>
    <w:rsid w:val="00263DA7"/>
    <w:rsid w:val="0026548F"/>
    <w:rsid w:val="00266268"/>
    <w:rsid w:val="0026634C"/>
    <w:rsid w:val="002665FA"/>
    <w:rsid w:val="00266EE1"/>
    <w:rsid w:val="002676B6"/>
    <w:rsid w:val="00267A6F"/>
    <w:rsid w:val="00267EC4"/>
    <w:rsid w:val="002705ED"/>
    <w:rsid w:val="00270ED9"/>
    <w:rsid w:val="00271AF1"/>
    <w:rsid w:val="00271C03"/>
    <w:rsid w:val="00273C64"/>
    <w:rsid w:val="00273D09"/>
    <w:rsid w:val="00273E43"/>
    <w:rsid w:val="002747AC"/>
    <w:rsid w:val="0027490B"/>
    <w:rsid w:val="00274D1F"/>
    <w:rsid w:val="00274EA7"/>
    <w:rsid w:val="00275681"/>
    <w:rsid w:val="00275FA2"/>
    <w:rsid w:val="00276297"/>
    <w:rsid w:val="0027683D"/>
    <w:rsid w:val="00276891"/>
    <w:rsid w:val="00277622"/>
    <w:rsid w:val="00277A9F"/>
    <w:rsid w:val="00277DD8"/>
    <w:rsid w:val="00277FDC"/>
    <w:rsid w:val="00280BCF"/>
    <w:rsid w:val="00280C93"/>
    <w:rsid w:val="00280F02"/>
    <w:rsid w:val="00281CD0"/>
    <w:rsid w:val="0028318A"/>
    <w:rsid w:val="002837A3"/>
    <w:rsid w:val="00285659"/>
    <w:rsid w:val="002865D7"/>
    <w:rsid w:val="00286FC5"/>
    <w:rsid w:val="00287B43"/>
    <w:rsid w:val="00287B69"/>
    <w:rsid w:val="00290208"/>
    <w:rsid w:val="0029038F"/>
    <w:rsid w:val="00290982"/>
    <w:rsid w:val="00291370"/>
    <w:rsid w:val="0029264D"/>
    <w:rsid w:val="00292816"/>
    <w:rsid w:val="00292A69"/>
    <w:rsid w:val="0029327E"/>
    <w:rsid w:val="002937A7"/>
    <w:rsid w:val="00293B31"/>
    <w:rsid w:val="00294936"/>
    <w:rsid w:val="0029511C"/>
    <w:rsid w:val="00295D9F"/>
    <w:rsid w:val="00297053"/>
    <w:rsid w:val="002A06BB"/>
    <w:rsid w:val="002A0CED"/>
    <w:rsid w:val="002A0F55"/>
    <w:rsid w:val="002A11C4"/>
    <w:rsid w:val="002A1B83"/>
    <w:rsid w:val="002A2B45"/>
    <w:rsid w:val="002A3537"/>
    <w:rsid w:val="002A3C6E"/>
    <w:rsid w:val="002A4AB2"/>
    <w:rsid w:val="002A560F"/>
    <w:rsid w:val="002A5B9B"/>
    <w:rsid w:val="002A78BE"/>
    <w:rsid w:val="002B052E"/>
    <w:rsid w:val="002B1143"/>
    <w:rsid w:val="002B263C"/>
    <w:rsid w:val="002B26EB"/>
    <w:rsid w:val="002B3D60"/>
    <w:rsid w:val="002B3EC0"/>
    <w:rsid w:val="002B5168"/>
    <w:rsid w:val="002B51E8"/>
    <w:rsid w:val="002B529A"/>
    <w:rsid w:val="002B594D"/>
    <w:rsid w:val="002B5BC3"/>
    <w:rsid w:val="002B722B"/>
    <w:rsid w:val="002B799C"/>
    <w:rsid w:val="002C0149"/>
    <w:rsid w:val="002C01C6"/>
    <w:rsid w:val="002C0983"/>
    <w:rsid w:val="002C263C"/>
    <w:rsid w:val="002C2E74"/>
    <w:rsid w:val="002C569D"/>
    <w:rsid w:val="002C5F6D"/>
    <w:rsid w:val="002C60F2"/>
    <w:rsid w:val="002D092E"/>
    <w:rsid w:val="002D1354"/>
    <w:rsid w:val="002D24A5"/>
    <w:rsid w:val="002D2A5A"/>
    <w:rsid w:val="002D3542"/>
    <w:rsid w:val="002D36E4"/>
    <w:rsid w:val="002D405A"/>
    <w:rsid w:val="002D42C1"/>
    <w:rsid w:val="002D4B0F"/>
    <w:rsid w:val="002D51FC"/>
    <w:rsid w:val="002D5404"/>
    <w:rsid w:val="002D59D5"/>
    <w:rsid w:val="002D5C5B"/>
    <w:rsid w:val="002D6B5B"/>
    <w:rsid w:val="002D7545"/>
    <w:rsid w:val="002D775E"/>
    <w:rsid w:val="002E0C47"/>
    <w:rsid w:val="002E1316"/>
    <w:rsid w:val="002E16EB"/>
    <w:rsid w:val="002E1CD9"/>
    <w:rsid w:val="002E1DE1"/>
    <w:rsid w:val="002E2FC9"/>
    <w:rsid w:val="002E327C"/>
    <w:rsid w:val="002E503A"/>
    <w:rsid w:val="002E5930"/>
    <w:rsid w:val="002E61E2"/>
    <w:rsid w:val="002E62D2"/>
    <w:rsid w:val="002E65BD"/>
    <w:rsid w:val="002E6916"/>
    <w:rsid w:val="002E7177"/>
    <w:rsid w:val="002E7960"/>
    <w:rsid w:val="002F0072"/>
    <w:rsid w:val="002F00C4"/>
    <w:rsid w:val="002F2B3E"/>
    <w:rsid w:val="002F3FAF"/>
    <w:rsid w:val="002F418D"/>
    <w:rsid w:val="002F544A"/>
    <w:rsid w:val="002F5CF8"/>
    <w:rsid w:val="002F5DDF"/>
    <w:rsid w:val="00301271"/>
    <w:rsid w:val="00301EF8"/>
    <w:rsid w:val="00302204"/>
    <w:rsid w:val="00302EDA"/>
    <w:rsid w:val="00303431"/>
    <w:rsid w:val="00303AA1"/>
    <w:rsid w:val="00303E97"/>
    <w:rsid w:val="00303FE8"/>
    <w:rsid w:val="00304669"/>
    <w:rsid w:val="003048FE"/>
    <w:rsid w:val="003053C4"/>
    <w:rsid w:val="00305445"/>
    <w:rsid w:val="00305922"/>
    <w:rsid w:val="00305E5F"/>
    <w:rsid w:val="00306056"/>
    <w:rsid w:val="003067D6"/>
    <w:rsid w:val="00307379"/>
    <w:rsid w:val="00310B50"/>
    <w:rsid w:val="00310EAA"/>
    <w:rsid w:val="00312058"/>
    <w:rsid w:val="00312ADF"/>
    <w:rsid w:val="00312C9D"/>
    <w:rsid w:val="00313B77"/>
    <w:rsid w:val="003142C5"/>
    <w:rsid w:val="0031440B"/>
    <w:rsid w:val="00314693"/>
    <w:rsid w:val="00314ACB"/>
    <w:rsid w:val="00314D9D"/>
    <w:rsid w:val="0031514B"/>
    <w:rsid w:val="003159AC"/>
    <w:rsid w:val="00315A21"/>
    <w:rsid w:val="00316D08"/>
    <w:rsid w:val="00317272"/>
    <w:rsid w:val="003200EA"/>
    <w:rsid w:val="00320FDE"/>
    <w:rsid w:val="00322FDE"/>
    <w:rsid w:val="00324F65"/>
    <w:rsid w:val="003252C1"/>
    <w:rsid w:val="00325D7F"/>
    <w:rsid w:val="003279F9"/>
    <w:rsid w:val="00331640"/>
    <w:rsid w:val="00331FE5"/>
    <w:rsid w:val="003320F0"/>
    <w:rsid w:val="00332457"/>
    <w:rsid w:val="00332781"/>
    <w:rsid w:val="003332AC"/>
    <w:rsid w:val="00335000"/>
    <w:rsid w:val="003353FC"/>
    <w:rsid w:val="0033556E"/>
    <w:rsid w:val="00336BB7"/>
    <w:rsid w:val="0033786E"/>
    <w:rsid w:val="00337939"/>
    <w:rsid w:val="00340243"/>
    <w:rsid w:val="003407C7"/>
    <w:rsid w:val="00341161"/>
    <w:rsid w:val="00341313"/>
    <w:rsid w:val="003415D3"/>
    <w:rsid w:val="00341697"/>
    <w:rsid w:val="00341FEB"/>
    <w:rsid w:val="00342253"/>
    <w:rsid w:val="003425DF"/>
    <w:rsid w:val="00343F3C"/>
    <w:rsid w:val="0034401F"/>
    <w:rsid w:val="003442C6"/>
    <w:rsid w:val="00344D6F"/>
    <w:rsid w:val="00344EC3"/>
    <w:rsid w:val="0034573A"/>
    <w:rsid w:val="00345948"/>
    <w:rsid w:val="00345B59"/>
    <w:rsid w:val="0034740C"/>
    <w:rsid w:val="00347B3D"/>
    <w:rsid w:val="00347C20"/>
    <w:rsid w:val="00350757"/>
    <w:rsid w:val="00350F0B"/>
    <w:rsid w:val="00351F36"/>
    <w:rsid w:val="003534EC"/>
    <w:rsid w:val="00353B29"/>
    <w:rsid w:val="00354155"/>
    <w:rsid w:val="0035476E"/>
    <w:rsid w:val="00354D7C"/>
    <w:rsid w:val="00354DF0"/>
    <w:rsid w:val="0035515F"/>
    <w:rsid w:val="0035529B"/>
    <w:rsid w:val="00355D1A"/>
    <w:rsid w:val="00355EC2"/>
    <w:rsid w:val="003565AB"/>
    <w:rsid w:val="00357385"/>
    <w:rsid w:val="003578E2"/>
    <w:rsid w:val="003603A3"/>
    <w:rsid w:val="003607EB"/>
    <w:rsid w:val="0036212F"/>
    <w:rsid w:val="00362670"/>
    <w:rsid w:val="00363531"/>
    <w:rsid w:val="00363F36"/>
    <w:rsid w:val="00365334"/>
    <w:rsid w:val="003661ED"/>
    <w:rsid w:val="0036727F"/>
    <w:rsid w:val="003678C7"/>
    <w:rsid w:val="00367A02"/>
    <w:rsid w:val="00370EC9"/>
    <w:rsid w:val="00371C63"/>
    <w:rsid w:val="00371F8B"/>
    <w:rsid w:val="00371FCA"/>
    <w:rsid w:val="00372F8D"/>
    <w:rsid w:val="003733C7"/>
    <w:rsid w:val="00373422"/>
    <w:rsid w:val="003734E5"/>
    <w:rsid w:val="003735D5"/>
    <w:rsid w:val="00373E2D"/>
    <w:rsid w:val="00374CE8"/>
    <w:rsid w:val="00374EC3"/>
    <w:rsid w:val="00374F76"/>
    <w:rsid w:val="00375D29"/>
    <w:rsid w:val="00376BBE"/>
    <w:rsid w:val="00377363"/>
    <w:rsid w:val="00377604"/>
    <w:rsid w:val="00377A0C"/>
    <w:rsid w:val="0038131C"/>
    <w:rsid w:val="00381B28"/>
    <w:rsid w:val="00382C32"/>
    <w:rsid w:val="003834D0"/>
    <w:rsid w:val="00384131"/>
    <w:rsid w:val="0038519E"/>
    <w:rsid w:val="00385680"/>
    <w:rsid w:val="00385988"/>
    <w:rsid w:val="00385ABE"/>
    <w:rsid w:val="00385E2B"/>
    <w:rsid w:val="00385E5D"/>
    <w:rsid w:val="00387A50"/>
    <w:rsid w:val="0039024E"/>
    <w:rsid w:val="00390935"/>
    <w:rsid w:val="003911CA"/>
    <w:rsid w:val="003911EC"/>
    <w:rsid w:val="00391349"/>
    <w:rsid w:val="0039186B"/>
    <w:rsid w:val="0039286D"/>
    <w:rsid w:val="00392FE4"/>
    <w:rsid w:val="00393028"/>
    <w:rsid w:val="0039344E"/>
    <w:rsid w:val="003935A4"/>
    <w:rsid w:val="00393A80"/>
    <w:rsid w:val="00393EFB"/>
    <w:rsid w:val="00395143"/>
    <w:rsid w:val="003954B8"/>
    <w:rsid w:val="00395D65"/>
    <w:rsid w:val="00396170"/>
    <w:rsid w:val="003971C1"/>
    <w:rsid w:val="00397221"/>
    <w:rsid w:val="00397DCE"/>
    <w:rsid w:val="00397E37"/>
    <w:rsid w:val="003A0940"/>
    <w:rsid w:val="003A0D3F"/>
    <w:rsid w:val="003A2800"/>
    <w:rsid w:val="003A3282"/>
    <w:rsid w:val="003A3B21"/>
    <w:rsid w:val="003A3BAB"/>
    <w:rsid w:val="003A451D"/>
    <w:rsid w:val="003A4D32"/>
    <w:rsid w:val="003A5396"/>
    <w:rsid w:val="003A56D9"/>
    <w:rsid w:val="003A5B4C"/>
    <w:rsid w:val="003A5E15"/>
    <w:rsid w:val="003A5EC9"/>
    <w:rsid w:val="003A60FD"/>
    <w:rsid w:val="003A6E37"/>
    <w:rsid w:val="003A7086"/>
    <w:rsid w:val="003B15FF"/>
    <w:rsid w:val="003B1F38"/>
    <w:rsid w:val="003B2E1A"/>
    <w:rsid w:val="003B2FDE"/>
    <w:rsid w:val="003B51C0"/>
    <w:rsid w:val="003B5326"/>
    <w:rsid w:val="003B5CC7"/>
    <w:rsid w:val="003B5FE8"/>
    <w:rsid w:val="003B7B19"/>
    <w:rsid w:val="003B7F61"/>
    <w:rsid w:val="003C0ECF"/>
    <w:rsid w:val="003C2B8B"/>
    <w:rsid w:val="003C2BBB"/>
    <w:rsid w:val="003C2F33"/>
    <w:rsid w:val="003C34C7"/>
    <w:rsid w:val="003C3C4B"/>
    <w:rsid w:val="003C5F19"/>
    <w:rsid w:val="003C634F"/>
    <w:rsid w:val="003C79DA"/>
    <w:rsid w:val="003C7A63"/>
    <w:rsid w:val="003C7AF9"/>
    <w:rsid w:val="003D00ED"/>
    <w:rsid w:val="003D1037"/>
    <w:rsid w:val="003D1822"/>
    <w:rsid w:val="003D27E8"/>
    <w:rsid w:val="003D2D99"/>
    <w:rsid w:val="003D2E26"/>
    <w:rsid w:val="003D36D6"/>
    <w:rsid w:val="003D4496"/>
    <w:rsid w:val="003D4B3B"/>
    <w:rsid w:val="003D5A53"/>
    <w:rsid w:val="003D5BDE"/>
    <w:rsid w:val="003D677C"/>
    <w:rsid w:val="003D6B07"/>
    <w:rsid w:val="003D73AC"/>
    <w:rsid w:val="003D79DD"/>
    <w:rsid w:val="003D7A17"/>
    <w:rsid w:val="003E0782"/>
    <w:rsid w:val="003E0935"/>
    <w:rsid w:val="003E2094"/>
    <w:rsid w:val="003E233F"/>
    <w:rsid w:val="003E30AD"/>
    <w:rsid w:val="003E3998"/>
    <w:rsid w:val="003E48D1"/>
    <w:rsid w:val="003E50B2"/>
    <w:rsid w:val="003E52EC"/>
    <w:rsid w:val="003E7A34"/>
    <w:rsid w:val="003F0D73"/>
    <w:rsid w:val="003F19FE"/>
    <w:rsid w:val="003F2338"/>
    <w:rsid w:val="003F26B5"/>
    <w:rsid w:val="003F29F5"/>
    <w:rsid w:val="003F49BE"/>
    <w:rsid w:val="003F4A17"/>
    <w:rsid w:val="003F4F24"/>
    <w:rsid w:val="003F548C"/>
    <w:rsid w:val="003F5B34"/>
    <w:rsid w:val="003F6A98"/>
    <w:rsid w:val="003F6DEB"/>
    <w:rsid w:val="003F6E1A"/>
    <w:rsid w:val="003F70C1"/>
    <w:rsid w:val="00400B2D"/>
    <w:rsid w:val="00401B28"/>
    <w:rsid w:val="00402F37"/>
    <w:rsid w:val="00402FF1"/>
    <w:rsid w:val="00403126"/>
    <w:rsid w:val="004043DC"/>
    <w:rsid w:val="00404DE0"/>
    <w:rsid w:val="00405811"/>
    <w:rsid w:val="00405F9F"/>
    <w:rsid w:val="00406BC1"/>
    <w:rsid w:val="00406E08"/>
    <w:rsid w:val="00407472"/>
    <w:rsid w:val="004116E9"/>
    <w:rsid w:val="0041190D"/>
    <w:rsid w:val="00413F05"/>
    <w:rsid w:val="00414A42"/>
    <w:rsid w:val="00415B26"/>
    <w:rsid w:val="0041639C"/>
    <w:rsid w:val="00416990"/>
    <w:rsid w:val="00417CBB"/>
    <w:rsid w:val="00420EE4"/>
    <w:rsid w:val="0042180D"/>
    <w:rsid w:val="00421CB9"/>
    <w:rsid w:val="00423484"/>
    <w:rsid w:val="00423C3F"/>
    <w:rsid w:val="00423DC5"/>
    <w:rsid w:val="00424095"/>
    <w:rsid w:val="00424F7D"/>
    <w:rsid w:val="004256F0"/>
    <w:rsid w:val="004261C6"/>
    <w:rsid w:val="00426639"/>
    <w:rsid w:val="004267E4"/>
    <w:rsid w:val="00427AF7"/>
    <w:rsid w:val="00427B9B"/>
    <w:rsid w:val="0043056E"/>
    <w:rsid w:val="00430597"/>
    <w:rsid w:val="00431BA2"/>
    <w:rsid w:val="00434B3D"/>
    <w:rsid w:val="00435423"/>
    <w:rsid w:val="00435D01"/>
    <w:rsid w:val="00436121"/>
    <w:rsid w:val="00436376"/>
    <w:rsid w:val="00436880"/>
    <w:rsid w:val="00436892"/>
    <w:rsid w:val="00436E80"/>
    <w:rsid w:val="00437C52"/>
    <w:rsid w:val="00437CD5"/>
    <w:rsid w:val="00437E24"/>
    <w:rsid w:val="004415C0"/>
    <w:rsid w:val="00441CA6"/>
    <w:rsid w:val="00443198"/>
    <w:rsid w:val="004451EA"/>
    <w:rsid w:val="00445783"/>
    <w:rsid w:val="004469D8"/>
    <w:rsid w:val="00446A7F"/>
    <w:rsid w:val="004503B7"/>
    <w:rsid w:val="0045085A"/>
    <w:rsid w:val="00451116"/>
    <w:rsid w:val="00451505"/>
    <w:rsid w:val="00452046"/>
    <w:rsid w:val="00453106"/>
    <w:rsid w:val="00453479"/>
    <w:rsid w:val="00453976"/>
    <w:rsid w:val="00453A68"/>
    <w:rsid w:val="00454159"/>
    <w:rsid w:val="004541BE"/>
    <w:rsid w:val="00454EE8"/>
    <w:rsid w:val="00455696"/>
    <w:rsid w:val="0045665C"/>
    <w:rsid w:val="0045742F"/>
    <w:rsid w:val="0046084C"/>
    <w:rsid w:val="0046089F"/>
    <w:rsid w:val="00461CA4"/>
    <w:rsid w:val="004621E1"/>
    <w:rsid w:val="004621FC"/>
    <w:rsid w:val="00462773"/>
    <w:rsid w:val="004627F8"/>
    <w:rsid w:val="00462EF3"/>
    <w:rsid w:val="00464514"/>
    <w:rsid w:val="0046456B"/>
    <w:rsid w:val="004648D5"/>
    <w:rsid w:val="00464D38"/>
    <w:rsid w:val="00465624"/>
    <w:rsid w:val="00466E58"/>
    <w:rsid w:val="00467938"/>
    <w:rsid w:val="004707F8"/>
    <w:rsid w:val="0047093B"/>
    <w:rsid w:val="00470D44"/>
    <w:rsid w:val="00471250"/>
    <w:rsid w:val="00472A9B"/>
    <w:rsid w:val="00472EFF"/>
    <w:rsid w:val="0047419D"/>
    <w:rsid w:val="0047499F"/>
    <w:rsid w:val="00474B0C"/>
    <w:rsid w:val="00475413"/>
    <w:rsid w:val="004763C4"/>
    <w:rsid w:val="00476707"/>
    <w:rsid w:val="0048096C"/>
    <w:rsid w:val="0048158D"/>
    <w:rsid w:val="004833C5"/>
    <w:rsid w:val="0048345C"/>
    <w:rsid w:val="004852BF"/>
    <w:rsid w:val="00485A56"/>
    <w:rsid w:val="0048797F"/>
    <w:rsid w:val="00487A44"/>
    <w:rsid w:val="00487A5C"/>
    <w:rsid w:val="004902AD"/>
    <w:rsid w:val="004904EC"/>
    <w:rsid w:val="00490AD2"/>
    <w:rsid w:val="004922D9"/>
    <w:rsid w:val="0049330B"/>
    <w:rsid w:val="00494096"/>
    <w:rsid w:val="00494952"/>
    <w:rsid w:val="004949D7"/>
    <w:rsid w:val="00495941"/>
    <w:rsid w:val="00495CEF"/>
    <w:rsid w:val="00495EC1"/>
    <w:rsid w:val="0049619B"/>
    <w:rsid w:val="00496BCB"/>
    <w:rsid w:val="004979E9"/>
    <w:rsid w:val="00497C12"/>
    <w:rsid w:val="00497F82"/>
    <w:rsid w:val="004A046F"/>
    <w:rsid w:val="004A09D0"/>
    <w:rsid w:val="004A10B4"/>
    <w:rsid w:val="004A137E"/>
    <w:rsid w:val="004A13F0"/>
    <w:rsid w:val="004A1D01"/>
    <w:rsid w:val="004A1FFF"/>
    <w:rsid w:val="004A29EB"/>
    <w:rsid w:val="004A35E6"/>
    <w:rsid w:val="004A3EDD"/>
    <w:rsid w:val="004A4339"/>
    <w:rsid w:val="004A4BDC"/>
    <w:rsid w:val="004A4CB8"/>
    <w:rsid w:val="004A52BB"/>
    <w:rsid w:val="004A6536"/>
    <w:rsid w:val="004A6DE3"/>
    <w:rsid w:val="004A720B"/>
    <w:rsid w:val="004B2607"/>
    <w:rsid w:val="004B2837"/>
    <w:rsid w:val="004B29C0"/>
    <w:rsid w:val="004B2DEF"/>
    <w:rsid w:val="004B3820"/>
    <w:rsid w:val="004B4831"/>
    <w:rsid w:val="004B5966"/>
    <w:rsid w:val="004B5BDD"/>
    <w:rsid w:val="004B6A32"/>
    <w:rsid w:val="004B71F9"/>
    <w:rsid w:val="004B7A0B"/>
    <w:rsid w:val="004B7CB4"/>
    <w:rsid w:val="004C01BB"/>
    <w:rsid w:val="004C0CAA"/>
    <w:rsid w:val="004C1426"/>
    <w:rsid w:val="004C224B"/>
    <w:rsid w:val="004C243C"/>
    <w:rsid w:val="004C2FB1"/>
    <w:rsid w:val="004C3958"/>
    <w:rsid w:val="004C3C70"/>
    <w:rsid w:val="004C4649"/>
    <w:rsid w:val="004C4939"/>
    <w:rsid w:val="004C5CB9"/>
    <w:rsid w:val="004C7BA8"/>
    <w:rsid w:val="004C7ECE"/>
    <w:rsid w:val="004D0C3D"/>
    <w:rsid w:val="004D11C8"/>
    <w:rsid w:val="004D2586"/>
    <w:rsid w:val="004D3479"/>
    <w:rsid w:val="004D369F"/>
    <w:rsid w:val="004D41B0"/>
    <w:rsid w:val="004D54B2"/>
    <w:rsid w:val="004D6023"/>
    <w:rsid w:val="004D65E8"/>
    <w:rsid w:val="004D7BAE"/>
    <w:rsid w:val="004E0FCA"/>
    <w:rsid w:val="004E1273"/>
    <w:rsid w:val="004E1C81"/>
    <w:rsid w:val="004E228C"/>
    <w:rsid w:val="004E4A28"/>
    <w:rsid w:val="004E5FF8"/>
    <w:rsid w:val="004E6ABC"/>
    <w:rsid w:val="004E752E"/>
    <w:rsid w:val="004E7845"/>
    <w:rsid w:val="004F2670"/>
    <w:rsid w:val="004F29D6"/>
    <w:rsid w:val="004F2D3C"/>
    <w:rsid w:val="004F2DDF"/>
    <w:rsid w:val="004F3B16"/>
    <w:rsid w:val="004F3D3D"/>
    <w:rsid w:val="004F4249"/>
    <w:rsid w:val="004F634B"/>
    <w:rsid w:val="004F7A29"/>
    <w:rsid w:val="005002E3"/>
    <w:rsid w:val="005016D6"/>
    <w:rsid w:val="005031A4"/>
    <w:rsid w:val="00504132"/>
    <w:rsid w:val="00504DF4"/>
    <w:rsid w:val="0050529A"/>
    <w:rsid w:val="00506672"/>
    <w:rsid w:val="005073E7"/>
    <w:rsid w:val="00510D76"/>
    <w:rsid w:val="00511504"/>
    <w:rsid w:val="00512505"/>
    <w:rsid w:val="00512689"/>
    <w:rsid w:val="00512D94"/>
    <w:rsid w:val="00514851"/>
    <w:rsid w:val="005159C5"/>
    <w:rsid w:val="005162B9"/>
    <w:rsid w:val="005163D1"/>
    <w:rsid w:val="005169A2"/>
    <w:rsid w:val="005172B5"/>
    <w:rsid w:val="005174A7"/>
    <w:rsid w:val="005177A0"/>
    <w:rsid w:val="0051787E"/>
    <w:rsid w:val="00517E49"/>
    <w:rsid w:val="00520993"/>
    <w:rsid w:val="005220B5"/>
    <w:rsid w:val="00522B03"/>
    <w:rsid w:val="00524C4D"/>
    <w:rsid w:val="00526791"/>
    <w:rsid w:val="00526D74"/>
    <w:rsid w:val="0053016A"/>
    <w:rsid w:val="00530B2E"/>
    <w:rsid w:val="005312A4"/>
    <w:rsid w:val="005312BD"/>
    <w:rsid w:val="00531889"/>
    <w:rsid w:val="0053408A"/>
    <w:rsid w:val="00535781"/>
    <w:rsid w:val="005362E3"/>
    <w:rsid w:val="00540C2E"/>
    <w:rsid w:val="0054160C"/>
    <w:rsid w:val="00541A3E"/>
    <w:rsid w:val="00541AD9"/>
    <w:rsid w:val="00542012"/>
    <w:rsid w:val="00542384"/>
    <w:rsid w:val="005424CA"/>
    <w:rsid w:val="00542B19"/>
    <w:rsid w:val="00542DF1"/>
    <w:rsid w:val="00543A42"/>
    <w:rsid w:val="0054772D"/>
    <w:rsid w:val="0055054A"/>
    <w:rsid w:val="00550940"/>
    <w:rsid w:val="005514B8"/>
    <w:rsid w:val="00551520"/>
    <w:rsid w:val="0055255A"/>
    <w:rsid w:val="0055358A"/>
    <w:rsid w:val="005536E4"/>
    <w:rsid w:val="0055562E"/>
    <w:rsid w:val="00556A77"/>
    <w:rsid w:val="00557B55"/>
    <w:rsid w:val="005601A3"/>
    <w:rsid w:val="0056053D"/>
    <w:rsid w:val="00560572"/>
    <w:rsid w:val="005609C4"/>
    <w:rsid w:val="00560DD6"/>
    <w:rsid w:val="005618B6"/>
    <w:rsid w:val="00561E89"/>
    <w:rsid w:val="005626A0"/>
    <w:rsid w:val="005638AA"/>
    <w:rsid w:val="00563B15"/>
    <w:rsid w:val="0056408D"/>
    <w:rsid w:val="005658E9"/>
    <w:rsid w:val="00566369"/>
    <w:rsid w:val="00566A31"/>
    <w:rsid w:val="00566F61"/>
    <w:rsid w:val="005678B7"/>
    <w:rsid w:val="0057083C"/>
    <w:rsid w:val="00571045"/>
    <w:rsid w:val="00571483"/>
    <w:rsid w:val="00571661"/>
    <w:rsid w:val="00571DC8"/>
    <w:rsid w:val="00572AA2"/>
    <w:rsid w:val="00573B4C"/>
    <w:rsid w:val="00574D55"/>
    <w:rsid w:val="00575BC5"/>
    <w:rsid w:val="00575EFD"/>
    <w:rsid w:val="00575FF7"/>
    <w:rsid w:val="0057633F"/>
    <w:rsid w:val="005767A0"/>
    <w:rsid w:val="005767C3"/>
    <w:rsid w:val="00576AE6"/>
    <w:rsid w:val="0057706C"/>
    <w:rsid w:val="00580F81"/>
    <w:rsid w:val="00581198"/>
    <w:rsid w:val="005814F3"/>
    <w:rsid w:val="00582D8B"/>
    <w:rsid w:val="00582DC1"/>
    <w:rsid w:val="00582FA8"/>
    <w:rsid w:val="005832EE"/>
    <w:rsid w:val="00583643"/>
    <w:rsid w:val="0058421B"/>
    <w:rsid w:val="0058441B"/>
    <w:rsid w:val="00584960"/>
    <w:rsid w:val="005852DE"/>
    <w:rsid w:val="00585353"/>
    <w:rsid w:val="00586371"/>
    <w:rsid w:val="00586969"/>
    <w:rsid w:val="00590241"/>
    <w:rsid w:val="005907B9"/>
    <w:rsid w:val="00590D93"/>
    <w:rsid w:val="00591F46"/>
    <w:rsid w:val="00592019"/>
    <w:rsid w:val="00592B0D"/>
    <w:rsid w:val="00593836"/>
    <w:rsid w:val="00594031"/>
    <w:rsid w:val="0059511E"/>
    <w:rsid w:val="00596127"/>
    <w:rsid w:val="00597D4F"/>
    <w:rsid w:val="005A0ACB"/>
    <w:rsid w:val="005A0DB2"/>
    <w:rsid w:val="005A125C"/>
    <w:rsid w:val="005A1620"/>
    <w:rsid w:val="005A2038"/>
    <w:rsid w:val="005A20FD"/>
    <w:rsid w:val="005A28D2"/>
    <w:rsid w:val="005A361C"/>
    <w:rsid w:val="005A3B70"/>
    <w:rsid w:val="005A48F6"/>
    <w:rsid w:val="005A63D7"/>
    <w:rsid w:val="005A693B"/>
    <w:rsid w:val="005A7D8A"/>
    <w:rsid w:val="005B15C3"/>
    <w:rsid w:val="005B1824"/>
    <w:rsid w:val="005B28C2"/>
    <w:rsid w:val="005B2DB8"/>
    <w:rsid w:val="005B424A"/>
    <w:rsid w:val="005B523B"/>
    <w:rsid w:val="005B5A3F"/>
    <w:rsid w:val="005B775F"/>
    <w:rsid w:val="005C11BC"/>
    <w:rsid w:val="005C17B8"/>
    <w:rsid w:val="005C2128"/>
    <w:rsid w:val="005C2EC7"/>
    <w:rsid w:val="005C4BBA"/>
    <w:rsid w:val="005C4DBA"/>
    <w:rsid w:val="005C5931"/>
    <w:rsid w:val="005C5FE0"/>
    <w:rsid w:val="005C6610"/>
    <w:rsid w:val="005C7141"/>
    <w:rsid w:val="005D0393"/>
    <w:rsid w:val="005D03C4"/>
    <w:rsid w:val="005D0E22"/>
    <w:rsid w:val="005D0EF9"/>
    <w:rsid w:val="005D1810"/>
    <w:rsid w:val="005D1954"/>
    <w:rsid w:val="005D1E79"/>
    <w:rsid w:val="005D2D5C"/>
    <w:rsid w:val="005D2EBE"/>
    <w:rsid w:val="005D3FB4"/>
    <w:rsid w:val="005D5048"/>
    <w:rsid w:val="005D567F"/>
    <w:rsid w:val="005D6745"/>
    <w:rsid w:val="005D72F3"/>
    <w:rsid w:val="005E08AE"/>
    <w:rsid w:val="005E0F4F"/>
    <w:rsid w:val="005E12FE"/>
    <w:rsid w:val="005E1435"/>
    <w:rsid w:val="005E2AA4"/>
    <w:rsid w:val="005E3630"/>
    <w:rsid w:val="005E3D8E"/>
    <w:rsid w:val="005E44F5"/>
    <w:rsid w:val="005E4A6C"/>
    <w:rsid w:val="005E4A7E"/>
    <w:rsid w:val="005E554D"/>
    <w:rsid w:val="005E61BE"/>
    <w:rsid w:val="005E66BF"/>
    <w:rsid w:val="005E7590"/>
    <w:rsid w:val="005E7D1C"/>
    <w:rsid w:val="005E7EBC"/>
    <w:rsid w:val="005F0A32"/>
    <w:rsid w:val="005F1725"/>
    <w:rsid w:val="005F1A74"/>
    <w:rsid w:val="005F2FFE"/>
    <w:rsid w:val="005F3190"/>
    <w:rsid w:val="005F3ED7"/>
    <w:rsid w:val="005F451A"/>
    <w:rsid w:val="005F5440"/>
    <w:rsid w:val="005F5795"/>
    <w:rsid w:val="005F6200"/>
    <w:rsid w:val="005F6A47"/>
    <w:rsid w:val="005F7815"/>
    <w:rsid w:val="00601234"/>
    <w:rsid w:val="00601645"/>
    <w:rsid w:val="0060237D"/>
    <w:rsid w:val="006026A4"/>
    <w:rsid w:val="00602945"/>
    <w:rsid w:val="006033F9"/>
    <w:rsid w:val="00603445"/>
    <w:rsid w:val="006042C2"/>
    <w:rsid w:val="006046CE"/>
    <w:rsid w:val="006049D8"/>
    <w:rsid w:val="00605265"/>
    <w:rsid w:val="00605C40"/>
    <w:rsid w:val="00605DFB"/>
    <w:rsid w:val="006063BD"/>
    <w:rsid w:val="006069A3"/>
    <w:rsid w:val="00606B14"/>
    <w:rsid w:val="00606BD6"/>
    <w:rsid w:val="00606C29"/>
    <w:rsid w:val="00610452"/>
    <w:rsid w:val="00610655"/>
    <w:rsid w:val="006106FF"/>
    <w:rsid w:val="00610982"/>
    <w:rsid w:val="00611D61"/>
    <w:rsid w:val="00612418"/>
    <w:rsid w:val="0061320D"/>
    <w:rsid w:val="006133F0"/>
    <w:rsid w:val="006139A0"/>
    <w:rsid w:val="00613FFC"/>
    <w:rsid w:val="00614230"/>
    <w:rsid w:val="006148B1"/>
    <w:rsid w:val="00614A44"/>
    <w:rsid w:val="006155CD"/>
    <w:rsid w:val="00615D01"/>
    <w:rsid w:val="006165BD"/>
    <w:rsid w:val="0062038E"/>
    <w:rsid w:val="006212C4"/>
    <w:rsid w:val="006215CD"/>
    <w:rsid w:val="006222F5"/>
    <w:rsid w:val="00622860"/>
    <w:rsid w:val="00624A8D"/>
    <w:rsid w:val="00624E63"/>
    <w:rsid w:val="00626289"/>
    <w:rsid w:val="00626665"/>
    <w:rsid w:val="006274DA"/>
    <w:rsid w:val="0062757A"/>
    <w:rsid w:val="006275CD"/>
    <w:rsid w:val="00631016"/>
    <w:rsid w:val="0063104E"/>
    <w:rsid w:val="00631639"/>
    <w:rsid w:val="00631F09"/>
    <w:rsid w:val="00632940"/>
    <w:rsid w:val="00633ABD"/>
    <w:rsid w:val="00633DC4"/>
    <w:rsid w:val="00633EDC"/>
    <w:rsid w:val="00634C6F"/>
    <w:rsid w:val="0063502F"/>
    <w:rsid w:val="00635363"/>
    <w:rsid w:val="00635D58"/>
    <w:rsid w:val="00635D95"/>
    <w:rsid w:val="00636048"/>
    <w:rsid w:val="0063684E"/>
    <w:rsid w:val="00637209"/>
    <w:rsid w:val="00637285"/>
    <w:rsid w:val="00640A2C"/>
    <w:rsid w:val="0064107E"/>
    <w:rsid w:val="006436B4"/>
    <w:rsid w:val="006439C9"/>
    <w:rsid w:val="00643C9F"/>
    <w:rsid w:val="00643E9C"/>
    <w:rsid w:val="006449F5"/>
    <w:rsid w:val="00645443"/>
    <w:rsid w:val="006475EB"/>
    <w:rsid w:val="00647688"/>
    <w:rsid w:val="0065105F"/>
    <w:rsid w:val="00651A32"/>
    <w:rsid w:val="00651FF3"/>
    <w:rsid w:val="006520FA"/>
    <w:rsid w:val="00652A2F"/>
    <w:rsid w:val="00654400"/>
    <w:rsid w:val="00654CF0"/>
    <w:rsid w:val="00654D37"/>
    <w:rsid w:val="00655FAC"/>
    <w:rsid w:val="00656537"/>
    <w:rsid w:val="0065712C"/>
    <w:rsid w:val="006609FF"/>
    <w:rsid w:val="00660A39"/>
    <w:rsid w:val="00661C97"/>
    <w:rsid w:val="00663F32"/>
    <w:rsid w:val="0066429F"/>
    <w:rsid w:val="006645CD"/>
    <w:rsid w:val="006647B1"/>
    <w:rsid w:val="00665E50"/>
    <w:rsid w:val="006669F7"/>
    <w:rsid w:val="00671302"/>
    <w:rsid w:val="00671306"/>
    <w:rsid w:val="00671A6E"/>
    <w:rsid w:val="0067206B"/>
    <w:rsid w:val="0067308B"/>
    <w:rsid w:val="006732FB"/>
    <w:rsid w:val="006735AF"/>
    <w:rsid w:val="00673996"/>
    <w:rsid w:val="00673C9D"/>
    <w:rsid w:val="00674B4C"/>
    <w:rsid w:val="006759FD"/>
    <w:rsid w:val="00676E61"/>
    <w:rsid w:val="00677C7D"/>
    <w:rsid w:val="006807DE"/>
    <w:rsid w:val="006809FC"/>
    <w:rsid w:val="00680F4F"/>
    <w:rsid w:val="00681355"/>
    <w:rsid w:val="006814D2"/>
    <w:rsid w:val="006818EA"/>
    <w:rsid w:val="0068292B"/>
    <w:rsid w:val="00682A03"/>
    <w:rsid w:val="00683A5F"/>
    <w:rsid w:val="006845A7"/>
    <w:rsid w:val="0068464A"/>
    <w:rsid w:val="00685AD8"/>
    <w:rsid w:val="0068755C"/>
    <w:rsid w:val="00690045"/>
    <w:rsid w:val="00690873"/>
    <w:rsid w:val="00690C49"/>
    <w:rsid w:val="00690D1F"/>
    <w:rsid w:val="00690E99"/>
    <w:rsid w:val="006921F1"/>
    <w:rsid w:val="00693E12"/>
    <w:rsid w:val="006949BA"/>
    <w:rsid w:val="00694D71"/>
    <w:rsid w:val="006957F0"/>
    <w:rsid w:val="00695936"/>
    <w:rsid w:val="00696A0B"/>
    <w:rsid w:val="0069719C"/>
    <w:rsid w:val="006979CA"/>
    <w:rsid w:val="00697DF5"/>
    <w:rsid w:val="006A0C04"/>
    <w:rsid w:val="006A1EED"/>
    <w:rsid w:val="006A2A8E"/>
    <w:rsid w:val="006A32B8"/>
    <w:rsid w:val="006A380C"/>
    <w:rsid w:val="006A5DDE"/>
    <w:rsid w:val="006A6007"/>
    <w:rsid w:val="006A65DA"/>
    <w:rsid w:val="006A67A9"/>
    <w:rsid w:val="006A72BB"/>
    <w:rsid w:val="006A7356"/>
    <w:rsid w:val="006A7683"/>
    <w:rsid w:val="006A7E5B"/>
    <w:rsid w:val="006B0003"/>
    <w:rsid w:val="006B00AE"/>
    <w:rsid w:val="006B02A4"/>
    <w:rsid w:val="006B0B28"/>
    <w:rsid w:val="006B0D7F"/>
    <w:rsid w:val="006B1253"/>
    <w:rsid w:val="006B179E"/>
    <w:rsid w:val="006B1F5B"/>
    <w:rsid w:val="006B2557"/>
    <w:rsid w:val="006B2755"/>
    <w:rsid w:val="006B2BC0"/>
    <w:rsid w:val="006B318B"/>
    <w:rsid w:val="006B386F"/>
    <w:rsid w:val="006B3D37"/>
    <w:rsid w:val="006B446A"/>
    <w:rsid w:val="006B4878"/>
    <w:rsid w:val="006B4AF4"/>
    <w:rsid w:val="006B4D4C"/>
    <w:rsid w:val="006B5128"/>
    <w:rsid w:val="006B5B3F"/>
    <w:rsid w:val="006B6540"/>
    <w:rsid w:val="006B6B16"/>
    <w:rsid w:val="006B6C89"/>
    <w:rsid w:val="006B7326"/>
    <w:rsid w:val="006C0231"/>
    <w:rsid w:val="006C0449"/>
    <w:rsid w:val="006C0703"/>
    <w:rsid w:val="006C1C9A"/>
    <w:rsid w:val="006C22A7"/>
    <w:rsid w:val="006C2CE7"/>
    <w:rsid w:val="006C4785"/>
    <w:rsid w:val="006C52E6"/>
    <w:rsid w:val="006C5B81"/>
    <w:rsid w:val="006C5DAF"/>
    <w:rsid w:val="006C6610"/>
    <w:rsid w:val="006C6D64"/>
    <w:rsid w:val="006C786F"/>
    <w:rsid w:val="006D04FE"/>
    <w:rsid w:val="006D0C39"/>
    <w:rsid w:val="006D0E70"/>
    <w:rsid w:val="006D1867"/>
    <w:rsid w:val="006D1BAB"/>
    <w:rsid w:val="006D1E0C"/>
    <w:rsid w:val="006D3F7B"/>
    <w:rsid w:val="006D43D2"/>
    <w:rsid w:val="006D5354"/>
    <w:rsid w:val="006D5386"/>
    <w:rsid w:val="006D5AC2"/>
    <w:rsid w:val="006D628E"/>
    <w:rsid w:val="006D74A7"/>
    <w:rsid w:val="006D7F92"/>
    <w:rsid w:val="006D7FE8"/>
    <w:rsid w:val="006E222D"/>
    <w:rsid w:val="006E261A"/>
    <w:rsid w:val="006E32E0"/>
    <w:rsid w:val="006E3470"/>
    <w:rsid w:val="006E43F6"/>
    <w:rsid w:val="006E4B99"/>
    <w:rsid w:val="006E5358"/>
    <w:rsid w:val="006E598C"/>
    <w:rsid w:val="006E6AB5"/>
    <w:rsid w:val="006E7A59"/>
    <w:rsid w:val="006E7FA5"/>
    <w:rsid w:val="006F0C38"/>
    <w:rsid w:val="006F2925"/>
    <w:rsid w:val="006F2F00"/>
    <w:rsid w:val="006F31A5"/>
    <w:rsid w:val="006F3D0F"/>
    <w:rsid w:val="006F4491"/>
    <w:rsid w:val="006F49D9"/>
    <w:rsid w:val="006F569B"/>
    <w:rsid w:val="006F666A"/>
    <w:rsid w:val="00702411"/>
    <w:rsid w:val="00702468"/>
    <w:rsid w:val="00702D1A"/>
    <w:rsid w:val="0070312B"/>
    <w:rsid w:val="00703563"/>
    <w:rsid w:val="0070429B"/>
    <w:rsid w:val="007042F4"/>
    <w:rsid w:val="0070600B"/>
    <w:rsid w:val="00706C50"/>
    <w:rsid w:val="00710612"/>
    <w:rsid w:val="00711797"/>
    <w:rsid w:val="00711FC3"/>
    <w:rsid w:val="007123B2"/>
    <w:rsid w:val="007127E5"/>
    <w:rsid w:val="00712802"/>
    <w:rsid w:val="007130BF"/>
    <w:rsid w:val="00713ABB"/>
    <w:rsid w:val="00713F8A"/>
    <w:rsid w:val="00714D67"/>
    <w:rsid w:val="00715E62"/>
    <w:rsid w:val="00717699"/>
    <w:rsid w:val="0071796A"/>
    <w:rsid w:val="007209DD"/>
    <w:rsid w:val="00720D08"/>
    <w:rsid w:val="00721618"/>
    <w:rsid w:val="00721CD3"/>
    <w:rsid w:val="00722398"/>
    <w:rsid w:val="00722497"/>
    <w:rsid w:val="00722E40"/>
    <w:rsid w:val="00723C1B"/>
    <w:rsid w:val="0072405C"/>
    <w:rsid w:val="00725AA6"/>
    <w:rsid w:val="00726222"/>
    <w:rsid w:val="00730D4C"/>
    <w:rsid w:val="00730F88"/>
    <w:rsid w:val="0073114B"/>
    <w:rsid w:val="00731C44"/>
    <w:rsid w:val="00731E1E"/>
    <w:rsid w:val="00732075"/>
    <w:rsid w:val="007323CE"/>
    <w:rsid w:val="0073241B"/>
    <w:rsid w:val="00732AAB"/>
    <w:rsid w:val="00732D4D"/>
    <w:rsid w:val="00732E36"/>
    <w:rsid w:val="00733166"/>
    <w:rsid w:val="00734774"/>
    <w:rsid w:val="0073713C"/>
    <w:rsid w:val="00737BCE"/>
    <w:rsid w:val="00737FE1"/>
    <w:rsid w:val="00740096"/>
    <w:rsid w:val="007413E9"/>
    <w:rsid w:val="00741836"/>
    <w:rsid w:val="00742A47"/>
    <w:rsid w:val="00742BC2"/>
    <w:rsid w:val="00743007"/>
    <w:rsid w:val="00743546"/>
    <w:rsid w:val="00745001"/>
    <w:rsid w:val="00745597"/>
    <w:rsid w:val="00745667"/>
    <w:rsid w:val="00745BE0"/>
    <w:rsid w:val="00745E7F"/>
    <w:rsid w:val="0074654C"/>
    <w:rsid w:val="0075011B"/>
    <w:rsid w:val="00750B0F"/>
    <w:rsid w:val="0075199C"/>
    <w:rsid w:val="00751BA8"/>
    <w:rsid w:val="00751D14"/>
    <w:rsid w:val="0075365B"/>
    <w:rsid w:val="00754BD9"/>
    <w:rsid w:val="00755073"/>
    <w:rsid w:val="0075571F"/>
    <w:rsid w:val="0075585D"/>
    <w:rsid w:val="00755B3E"/>
    <w:rsid w:val="00755FFD"/>
    <w:rsid w:val="007572E1"/>
    <w:rsid w:val="00760332"/>
    <w:rsid w:val="0076069D"/>
    <w:rsid w:val="00760AB1"/>
    <w:rsid w:val="00761B7D"/>
    <w:rsid w:val="00763A26"/>
    <w:rsid w:val="00763FE3"/>
    <w:rsid w:val="00764FF7"/>
    <w:rsid w:val="0076529A"/>
    <w:rsid w:val="007658F1"/>
    <w:rsid w:val="007674EB"/>
    <w:rsid w:val="00767736"/>
    <w:rsid w:val="0076775D"/>
    <w:rsid w:val="00770838"/>
    <w:rsid w:val="007709DD"/>
    <w:rsid w:val="00774B0A"/>
    <w:rsid w:val="00774B49"/>
    <w:rsid w:val="00774C31"/>
    <w:rsid w:val="007755CD"/>
    <w:rsid w:val="00775CBD"/>
    <w:rsid w:val="00776B68"/>
    <w:rsid w:val="00776FDD"/>
    <w:rsid w:val="0077735C"/>
    <w:rsid w:val="0078085A"/>
    <w:rsid w:val="00780B0F"/>
    <w:rsid w:val="007811AF"/>
    <w:rsid w:val="007813EB"/>
    <w:rsid w:val="00781A47"/>
    <w:rsid w:val="00782C31"/>
    <w:rsid w:val="00782E20"/>
    <w:rsid w:val="00782EA6"/>
    <w:rsid w:val="00783C16"/>
    <w:rsid w:val="007848A5"/>
    <w:rsid w:val="00785159"/>
    <w:rsid w:val="00785957"/>
    <w:rsid w:val="00785C70"/>
    <w:rsid w:val="00785C8A"/>
    <w:rsid w:val="00787A70"/>
    <w:rsid w:val="00787AEC"/>
    <w:rsid w:val="00787F08"/>
    <w:rsid w:val="00790041"/>
    <w:rsid w:val="00790A6D"/>
    <w:rsid w:val="00790A9C"/>
    <w:rsid w:val="00790AEF"/>
    <w:rsid w:val="00790B34"/>
    <w:rsid w:val="0079130B"/>
    <w:rsid w:val="0079148E"/>
    <w:rsid w:val="00791CEA"/>
    <w:rsid w:val="007955A8"/>
    <w:rsid w:val="00796128"/>
    <w:rsid w:val="007964EE"/>
    <w:rsid w:val="00796CE5"/>
    <w:rsid w:val="00797782"/>
    <w:rsid w:val="00797BF6"/>
    <w:rsid w:val="007A0A08"/>
    <w:rsid w:val="007A0F09"/>
    <w:rsid w:val="007A2851"/>
    <w:rsid w:val="007A3D24"/>
    <w:rsid w:val="007A3D4D"/>
    <w:rsid w:val="007A4A76"/>
    <w:rsid w:val="007A5996"/>
    <w:rsid w:val="007A60B3"/>
    <w:rsid w:val="007A6B81"/>
    <w:rsid w:val="007A79D5"/>
    <w:rsid w:val="007A7C79"/>
    <w:rsid w:val="007B14D3"/>
    <w:rsid w:val="007B2018"/>
    <w:rsid w:val="007B265A"/>
    <w:rsid w:val="007B2E3A"/>
    <w:rsid w:val="007B360C"/>
    <w:rsid w:val="007B3CE6"/>
    <w:rsid w:val="007B464F"/>
    <w:rsid w:val="007B58B7"/>
    <w:rsid w:val="007B69BD"/>
    <w:rsid w:val="007B749B"/>
    <w:rsid w:val="007B77DC"/>
    <w:rsid w:val="007C05C5"/>
    <w:rsid w:val="007C05E7"/>
    <w:rsid w:val="007C0936"/>
    <w:rsid w:val="007C17D0"/>
    <w:rsid w:val="007C1A95"/>
    <w:rsid w:val="007C1E75"/>
    <w:rsid w:val="007C2F29"/>
    <w:rsid w:val="007C2F2A"/>
    <w:rsid w:val="007C3600"/>
    <w:rsid w:val="007C412D"/>
    <w:rsid w:val="007C50BA"/>
    <w:rsid w:val="007C523C"/>
    <w:rsid w:val="007C587E"/>
    <w:rsid w:val="007C5AD1"/>
    <w:rsid w:val="007C6092"/>
    <w:rsid w:val="007C6269"/>
    <w:rsid w:val="007C7445"/>
    <w:rsid w:val="007C74A0"/>
    <w:rsid w:val="007D0352"/>
    <w:rsid w:val="007D088D"/>
    <w:rsid w:val="007D165E"/>
    <w:rsid w:val="007D35B4"/>
    <w:rsid w:val="007D4BE8"/>
    <w:rsid w:val="007D4EE3"/>
    <w:rsid w:val="007D5790"/>
    <w:rsid w:val="007D67A5"/>
    <w:rsid w:val="007D689A"/>
    <w:rsid w:val="007D70C3"/>
    <w:rsid w:val="007D7572"/>
    <w:rsid w:val="007D7E27"/>
    <w:rsid w:val="007E0570"/>
    <w:rsid w:val="007E0695"/>
    <w:rsid w:val="007E0744"/>
    <w:rsid w:val="007E1020"/>
    <w:rsid w:val="007E1516"/>
    <w:rsid w:val="007E1611"/>
    <w:rsid w:val="007E17DC"/>
    <w:rsid w:val="007E25B8"/>
    <w:rsid w:val="007E2698"/>
    <w:rsid w:val="007E2B86"/>
    <w:rsid w:val="007E300E"/>
    <w:rsid w:val="007E33EB"/>
    <w:rsid w:val="007E3784"/>
    <w:rsid w:val="007E5B69"/>
    <w:rsid w:val="007E5CE8"/>
    <w:rsid w:val="007E5FD6"/>
    <w:rsid w:val="007E60CB"/>
    <w:rsid w:val="007E6FF7"/>
    <w:rsid w:val="007E7C25"/>
    <w:rsid w:val="007E7D7A"/>
    <w:rsid w:val="007F0673"/>
    <w:rsid w:val="007F216C"/>
    <w:rsid w:val="007F3E7E"/>
    <w:rsid w:val="007F470B"/>
    <w:rsid w:val="007F4EF6"/>
    <w:rsid w:val="007F6AF6"/>
    <w:rsid w:val="007F707A"/>
    <w:rsid w:val="007F7719"/>
    <w:rsid w:val="007F7C2D"/>
    <w:rsid w:val="008004A6"/>
    <w:rsid w:val="0080067F"/>
    <w:rsid w:val="00801CC8"/>
    <w:rsid w:val="00802129"/>
    <w:rsid w:val="008028A6"/>
    <w:rsid w:val="008032C9"/>
    <w:rsid w:val="008051E7"/>
    <w:rsid w:val="00805909"/>
    <w:rsid w:val="008059D2"/>
    <w:rsid w:val="008064BE"/>
    <w:rsid w:val="00807128"/>
    <w:rsid w:val="00807478"/>
    <w:rsid w:val="008108C3"/>
    <w:rsid w:val="008109A4"/>
    <w:rsid w:val="008111BC"/>
    <w:rsid w:val="00811352"/>
    <w:rsid w:val="00811A22"/>
    <w:rsid w:val="00813F59"/>
    <w:rsid w:val="0081447B"/>
    <w:rsid w:val="00814C1F"/>
    <w:rsid w:val="00815057"/>
    <w:rsid w:val="00815F41"/>
    <w:rsid w:val="008160EA"/>
    <w:rsid w:val="00816356"/>
    <w:rsid w:val="0081678C"/>
    <w:rsid w:val="008168D4"/>
    <w:rsid w:val="008177A1"/>
    <w:rsid w:val="00820019"/>
    <w:rsid w:val="0082097C"/>
    <w:rsid w:val="008213B0"/>
    <w:rsid w:val="00821BE2"/>
    <w:rsid w:val="00821DE6"/>
    <w:rsid w:val="00822559"/>
    <w:rsid w:val="00822681"/>
    <w:rsid w:val="00822926"/>
    <w:rsid w:val="00822F32"/>
    <w:rsid w:val="008231AA"/>
    <w:rsid w:val="0082396E"/>
    <w:rsid w:val="00823B71"/>
    <w:rsid w:val="008240EC"/>
    <w:rsid w:val="0082559D"/>
    <w:rsid w:val="008255FF"/>
    <w:rsid w:val="0082560C"/>
    <w:rsid w:val="00825A2A"/>
    <w:rsid w:val="008276A9"/>
    <w:rsid w:val="00827A09"/>
    <w:rsid w:val="008307C3"/>
    <w:rsid w:val="00830E20"/>
    <w:rsid w:val="0083221C"/>
    <w:rsid w:val="00833968"/>
    <w:rsid w:val="008341CB"/>
    <w:rsid w:val="008342A6"/>
    <w:rsid w:val="008347BE"/>
    <w:rsid w:val="008362A7"/>
    <w:rsid w:val="00837595"/>
    <w:rsid w:val="00837761"/>
    <w:rsid w:val="00840054"/>
    <w:rsid w:val="0084029C"/>
    <w:rsid w:val="00841A13"/>
    <w:rsid w:val="00841C3B"/>
    <w:rsid w:val="00843444"/>
    <w:rsid w:val="00843968"/>
    <w:rsid w:val="008442BC"/>
    <w:rsid w:val="0084492F"/>
    <w:rsid w:val="00844EF4"/>
    <w:rsid w:val="0084580D"/>
    <w:rsid w:val="00845C62"/>
    <w:rsid w:val="00847DAF"/>
    <w:rsid w:val="008508BF"/>
    <w:rsid w:val="00851831"/>
    <w:rsid w:val="008518EB"/>
    <w:rsid w:val="008523E2"/>
    <w:rsid w:val="0085322C"/>
    <w:rsid w:val="00853405"/>
    <w:rsid w:val="00854558"/>
    <w:rsid w:val="008548A9"/>
    <w:rsid w:val="0085555B"/>
    <w:rsid w:val="008558F7"/>
    <w:rsid w:val="00856F1D"/>
    <w:rsid w:val="0085704F"/>
    <w:rsid w:val="008574D2"/>
    <w:rsid w:val="0086005E"/>
    <w:rsid w:val="00860725"/>
    <w:rsid w:val="00860AFD"/>
    <w:rsid w:val="00860F75"/>
    <w:rsid w:val="00861527"/>
    <w:rsid w:val="00861A78"/>
    <w:rsid w:val="00861CBF"/>
    <w:rsid w:val="00861D52"/>
    <w:rsid w:val="00861FD0"/>
    <w:rsid w:val="00862B37"/>
    <w:rsid w:val="00863833"/>
    <w:rsid w:val="00863888"/>
    <w:rsid w:val="00864092"/>
    <w:rsid w:val="00864860"/>
    <w:rsid w:val="008648A7"/>
    <w:rsid w:val="008667E4"/>
    <w:rsid w:val="0086683E"/>
    <w:rsid w:val="00866A5B"/>
    <w:rsid w:val="00866B04"/>
    <w:rsid w:val="00867D82"/>
    <w:rsid w:val="00867E39"/>
    <w:rsid w:val="00870851"/>
    <w:rsid w:val="00870C92"/>
    <w:rsid w:val="00871254"/>
    <w:rsid w:val="008715F6"/>
    <w:rsid w:val="008716B6"/>
    <w:rsid w:val="00871814"/>
    <w:rsid w:val="00872023"/>
    <w:rsid w:val="00873211"/>
    <w:rsid w:val="00873282"/>
    <w:rsid w:val="00873471"/>
    <w:rsid w:val="008735E0"/>
    <w:rsid w:val="00873B21"/>
    <w:rsid w:val="00873EBF"/>
    <w:rsid w:val="00874DE8"/>
    <w:rsid w:val="00874F70"/>
    <w:rsid w:val="00876AC5"/>
    <w:rsid w:val="00877699"/>
    <w:rsid w:val="008776B1"/>
    <w:rsid w:val="00877A6F"/>
    <w:rsid w:val="00877BF7"/>
    <w:rsid w:val="00880833"/>
    <w:rsid w:val="008816BB"/>
    <w:rsid w:val="00881DA3"/>
    <w:rsid w:val="00881F23"/>
    <w:rsid w:val="00882177"/>
    <w:rsid w:val="008837EF"/>
    <w:rsid w:val="00883D46"/>
    <w:rsid w:val="00883FD4"/>
    <w:rsid w:val="00884A01"/>
    <w:rsid w:val="0088553F"/>
    <w:rsid w:val="0088568D"/>
    <w:rsid w:val="00886FC8"/>
    <w:rsid w:val="00887736"/>
    <w:rsid w:val="00890101"/>
    <w:rsid w:val="008904E6"/>
    <w:rsid w:val="00890EAC"/>
    <w:rsid w:val="008912BB"/>
    <w:rsid w:val="00892AAB"/>
    <w:rsid w:val="00892F1C"/>
    <w:rsid w:val="0089305A"/>
    <w:rsid w:val="00893A7D"/>
    <w:rsid w:val="00893AC1"/>
    <w:rsid w:val="0089426E"/>
    <w:rsid w:val="00895B13"/>
    <w:rsid w:val="008965ED"/>
    <w:rsid w:val="008A07D2"/>
    <w:rsid w:val="008A28B4"/>
    <w:rsid w:val="008A2CB6"/>
    <w:rsid w:val="008A323A"/>
    <w:rsid w:val="008A3378"/>
    <w:rsid w:val="008A5BC2"/>
    <w:rsid w:val="008A5CE0"/>
    <w:rsid w:val="008A6396"/>
    <w:rsid w:val="008A7795"/>
    <w:rsid w:val="008A7BA1"/>
    <w:rsid w:val="008B091A"/>
    <w:rsid w:val="008B1D3D"/>
    <w:rsid w:val="008B3462"/>
    <w:rsid w:val="008B37C7"/>
    <w:rsid w:val="008B3A08"/>
    <w:rsid w:val="008B43B0"/>
    <w:rsid w:val="008B468E"/>
    <w:rsid w:val="008B52C2"/>
    <w:rsid w:val="008B59B5"/>
    <w:rsid w:val="008B6059"/>
    <w:rsid w:val="008B65DA"/>
    <w:rsid w:val="008B686E"/>
    <w:rsid w:val="008B6D30"/>
    <w:rsid w:val="008C01AD"/>
    <w:rsid w:val="008C0D68"/>
    <w:rsid w:val="008C22F0"/>
    <w:rsid w:val="008C2C0D"/>
    <w:rsid w:val="008C31D4"/>
    <w:rsid w:val="008C337E"/>
    <w:rsid w:val="008C33A4"/>
    <w:rsid w:val="008C4382"/>
    <w:rsid w:val="008C5985"/>
    <w:rsid w:val="008C7345"/>
    <w:rsid w:val="008D166C"/>
    <w:rsid w:val="008D17FF"/>
    <w:rsid w:val="008D1DE3"/>
    <w:rsid w:val="008D247A"/>
    <w:rsid w:val="008D2CAD"/>
    <w:rsid w:val="008D2DC0"/>
    <w:rsid w:val="008D3979"/>
    <w:rsid w:val="008D463D"/>
    <w:rsid w:val="008D4970"/>
    <w:rsid w:val="008D5109"/>
    <w:rsid w:val="008D51A2"/>
    <w:rsid w:val="008D59CB"/>
    <w:rsid w:val="008D5E01"/>
    <w:rsid w:val="008D65A7"/>
    <w:rsid w:val="008D7C73"/>
    <w:rsid w:val="008E0E41"/>
    <w:rsid w:val="008E1305"/>
    <w:rsid w:val="008E17BC"/>
    <w:rsid w:val="008E1C54"/>
    <w:rsid w:val="008E2015"/>
    <w:rsid w:val="008E47B7"/>
    <w:rsid w:val="008E50E2"/>
    <w:rsid w:val="008E5A60"/>
    <w:rsid w:val="008E6068"/>
    <w:rsid w:val="008E74B8"/>
    <w:rsid w:val="008E760E"/>
    <w:rsid w:val="008F046D"/>
    <w:rsid w:val="008F0A21"/>
    <w:rsid w:val="008F1086"/>
    <w:rsid w:val="008F1AB1"/>
    <w:rsid w:val="008F1E98"/>
    <w:rsid w:val="008F28AF"/>
    <w:rsid w:val="008F2C3F"/>
    <w:rsid w:val="008F3EA2"/>
    <w:rsid w:val="008F438F"/>
    <w:rsid w:val="008F4629"/>
    <w:rsid w:val="008F4ECC"/>
    <w:rsid w:val="008F52AF"/>
    <w:rsid w:val="008F7812"/>
    <w:rsid w:val="00900039"/>
    <w:rsid w:val="0090042B"/>
    <w:rsid w:val="009010AD"/>
    <w:rsid w:val="00902B38"/>
    <w:rsid w:val="00906B63"/>
    <w:rsid w:val="009074D9"/>
    <w:rsid w:val="00907BE0"/>
    <w:rsid w:val="00907D0A"/>
    <w:rsid w:val="00907FF5"/>
    <w:rsid w:val="00910614"/>
    <w:rsid w:val="00910BA2"/>
    <w:rsid w:val="00910E3C"/>
    <w:rsid w:val="00911166"/>
    <w:rsid w:val="0091168B"/>
    <w:rsid w:val="009121C9"/>
    <w:rsid w:val="009133A7"/>
    <w:rsid w:val="009137DF"/>
    <w:rsid w:val="00913AF5"/>
    <w:rsid w:val="00914058"/>
    <w:rsid w:val="009145CB"/>
    <w:rsid w:val="00914DE4"/>
    <w:rsid w:val="00914EDE"/>
    <w:rsid w:val="00915039"/>
    <w:rsid w:val="00915647"/>
    <w:rsid w:val="00915DE5"/>
    <w:rsid w:val="00916274"/>
    <w:rsid w:val="00917226"/>
    <w:rsid w:val="00920063"/>
    <w:rsid w:val="00920199"/>
    <w:rsid w:val="009217AE"/>
    <w:rsid w:val="009229C1"/>
    <w:rsid w:val="00922D15"/>
    <w:rsid w:val="009236BD"/>
    <w:rsid w:val="009238C6"/>
    <w:rsid w:val="00923A5C"/>
    <w:rsid w:val="00924794"/>
    <w:rsid w:val="00924968"/>
    <w:rsid w:val="00924A2B"/>
    <w:rsid w:val="00924DE2"/>
    <w:rsid w:val="009254AE"/>
    <w:rsid w:val="00926264"/>
    <w:rsid w:val="0092746F"/>
    <w:rsid w:val="009274AC"/>
    <w:rsid w:val="009275F0"/>
    <w:rsid w:val="00927798"/>
    <w:rsid w:val="009277D5"/>
    <w:rsid w:val="00930B30"/>
    <w:rsid w:val="00931506"/>
    <w:rsid w:val="00931B48"/>
    <w:rsid w:val="00931EB4"/>
    <w:rsid w:val="009325BE"/>
    <w:rsid w:val="00932A4B"/>
    <w:rsid w:val="00932A59"/>
    <w:rsid w:val="0093315A"/>
    <w:rsid w:val="009335C1"/>
    <w:rsid w:val="00933F5D"/>
    <w:rsid w:val="00934FE9"/>
    <w:rsid w:val="0093580C"/>
    <w:rsid w:val="00935A79"/>
    <w:rsid w:val="0093705D"/>
    <w:rsid w:val="009378FE"/>
    <w:rsid w:val="00937BD9"/>
    <w:rsid w:val="009409F4"/>
    <w:rsid w:val="00941365"/>
    <w:rsid w:val="0094160A"/>
    <w:rsid w:val="009419DF"/>
    <w:rsid w:val="00941A05"/>
    <w:rsid w:val="0094235E"/>
    <w:rsid w:val="009430F7"/>
    <w:rsid w:val="00943DA3"/>
    <w:rsid w:val="009445EE"/>
    <w:rsid w:val="009450FA"/>
    <w:rsid w:val="00945D07"/>
    <w:rsid w:val="00945FD1"/>
    <w:rsid w:val="00946C90"/>
    <w:rsid w:val="009470D1"/>
    <w:rsid w:val="009473F3"/>
    <w:rsid w:val="00947D99"/>
    <w:rsid w:val="009507B5"/>
    <w:rsid w:val="00950E32"/>
    <w:rsid w:val="0095162A"/>
    <w:rsid w:val="00951E49"/>
    <w:rsid w:val="00952932"/>
    <w:rsid w:val="00952955"/>
    <w:rsid w:val="00952FAB"/>
    <w:rsid w:val="009536A2"/>
    <w:rsid w:val="009536D7"/>
    <w:rsid w:val="00953ACB"/>
    <w:rsid w:val="009548D2"/>
    <w:rsid w:val="00954C41"/>
    <w:rsid w:val="00955619"/>
    <w:rsid w:val="009564B7"/>
    <w:rsid w:val="009578F5"/>
    <w:rsid w:val="0096216C"/>
    <w:rsid w:val="00962503"/>
    <w:rsid w:val="00962DE6"/>
    <w:rsid w:val="00963912"/>
    <w:rsid w:val="00964D8F"/>
    <w:rsid w:val="0096543C"/>
    <w:rsid w:val="009657D0"/>
    <w:rsid w:val="00965EB3"/>
    <w:rsid w:val="00966C1C"/>
    <w:rsid w:val="00967D88"/>
    <w:rsid w:val="0097035A"/>
    <w:rsid w:val="009705FB"/>
    <w:rsid w:val="009727A7"/>
    <w:rsid w:val="009747BD"/>
    <w:rsid w:val="009749CA"/>
    <w:rsid w:val="00974CAD"/>
    <w:rsid w:val="00977142"/>
    <w:rsid w:val="009775D1"/>
    <w:rsid w:val="00977827"/>
    <w:rsid w:val="009778B1"/>
    <w:rsid w:val="00977925"/>
    <w:rsid w:val="00977FB8"/>
    <w:rsid w:val="009805D7"/>
    <w:rsid w:val="00980663"/>
    <w:rsid w:val="0098078A"/>
    <w:rsid w:val="00980C76"/>
    <w:rsid w:val="00980F74"/>
    <w:rsid w:val="009811A9"/>
    <w:rsid w:val="00981324"/>
    <w:rsid w:val="0098365A"/>
    <w:rsid w:val="00983AD6"/>
    <w:rsid w:val="00984CD3"/>
    <w:rsid w:val="00985BF1"/>
    <w:rsid w:val="00985D3B"/>
    <w:rsid w:val="0098655B"/>
    <w:rsid w:val="00986B99"/>
    <w:rsid w:val="00986C54"/>
    <w:rsid w:val="009873F3"/>
    <w:rsid w:val="00990581"/>
    <w:rsid w:val="00990E89"/>
    <w:rsid w:val="009916B2"/>
    <w:rsid w:val="00992A0C"/>
    <w:rsid w:val="00992A53"/>
    <w:rsid w:val="00992BD4"/>
    <w:rsid w:val="00992D66"/>
    <w:rsid w:val="00994C05"/>
    <w:rsid w:val="00994E3D"/>
    <w:rsid w:val="00995530"/>
    <w:rsid w:val="00996AED"/>
    <w:rsid w:val="0099743D"/>
    <w:rsid w:val="00997AA1"/>
    <w:rsid w:val="009A1552"/>
    <w:rsid w:val="009A181E"/>
    <w:rsid w:val="009A197D"/>
    <w:rsid w:val="009A1A2E"/>
    <w:rsid w:val="009A1DFD"/>
    <w:rsid w:val="009A1E6A"/>
    <w:rsid w:val="009A1F93"/>
    <w:rsid w:val="009A40F0"/>
    <w:rsid w:val="009A4A56"/>
    <w:rsid w:val="009A4EC9"/>
    <w:rsid w:val="009A5E29"/>
    <w:rsid w:val="009A6EE4"/>
    <w:rsid w:val="009A736D"/>
    <w:rsid w:val="009A7ADE"/>
    <w:rsid w:val="009B0667"/>
    <w:rsid w:val="009B1A9F"/>
    <w:rsid w:val="009B44AD"/>
    <w:rsid w:val="009B68BE"/>
    <w:rsid w:val="009C0EA1"/>
    <w:rsid w:val="009C1EEF"/>
    <w:rsid w:val="009C4051"/>
    <w:rsid w:val="009C45D8"/>
    <w:rsid w:val="009C4D9F"/>
    <w:rsid w:val="009C51D6"/>
    <w:rsid w:val="009C5869"/>
    <w:rsid w:val="009C5CB4"/>
    <w:rsid w:val="009C666A"/>
    <w:rsid w:val="009C7661"/>
    <w:rsid w:val="009C7907"/>
    <w:rsid w:val="009C7EA0"/>
    <w:rsid w:val="009D0489"/>
    <w:rsid w:val="009D0AC8"/>
    <w:rsid w:val="009D111D"/>
    <w:rsid w:val="009D1B5C"/>
    <w:rsid w:val="009D1DE0"/>
    <w:rsid w:val="009D2F00"/>
    <w:rsid w:val="009D3718"/>
    <w:rsid w:val="009D3793"/>
    <w:rsid w:val="009D3C10"/>
    <w:rsid w:val="009D448B"/>
    <w:rsid w:val="009D5589"/>
    <w:rsid w:val="009D58BA"/>
    <w:rsid w:val="009D6C42"/>
    <w:rsid w:val="009D6FC3"/>
    <w:rsid w:val="009E02D5"/>
    <w:rsid w:val="009E0339"/>
    <w:rsid w:val="009E1726"/>
    <w:rsid w:val="009E2997"/>
    <w:rsid w:val="009E4A25"/>
    <w:rsid w:val="009E577B"/>
    <w:rsid w:val="009E6061"/>
    <w:rsid w:val="009E6311"/>
    <w:rsid w:val="009E6F3E"/>
    <w:rsid w:val="009E7453"/>
    <w:rsid w:val="009E7718"/>
    <w:rsid w:val="009E77F4"/>
    <w:rsid w:val="009F0528"/>
    <w:rsid w:val="009F119F"/>
    <w:rsid w:val="009F13FD"/>
    <w:rsid w:val="009F154E"/>
    <w:rsid w:val="009F1C82"/>
    <w:rsid w:val="009F2223"/>
    <w:rsid w:val="009F22EA"/>
    <w:rsid w:val="009F29E0"/>
    <w:rsid w:val="009F2E51"/>
    <w:rsid w:val="009F3C8C"/>
    <w:rsid w:val="009F3E7A"/>
    <w:rsid w:val="009F5B1D"/>
    <w:rsid w:val="009F5D75"/>
    <w:rsid w:val="009F6016"/>
    <w:rsid w:val="009F638B"/>
    <w:rsid w:val="009F653C"/>
    <w:rsid w:val="009F69CE"/>
    <w:rsid w:val="009F6B7E"/>
    <w:rsid w:val="009F721C"/>
    <w:rsid w:val="009F7C87"/>
    <w:rsid w:val="00A00D34"/>
    <w:rsid w:val="00A01E72"/>
    <w:rsid w:val="00A0286A"/>
    <w:rsid w:val="00A03116"/>
    <w:rsid w:val="00A039B9"/>
    <w:rsid w:val="00A03BAD"/>
    <w:rsid w:val="00A03C8C"/>
    <w:rsid w:val="00A04BD6"/>
    <w:rsid w:val="00A056C5"/>
    <w:rsid w:val="00A05872"/>
    <w:rsid w:val="00A0727F"/>
    <w:rsid w:val="00A07E6B"/>
    <w:rsid w:val="00A07FA3"/>
    <w:rsid w:val="00A10006"/>
    <w:rsid w:val="00A10190"/>
    <w:rsid w:val="00A11207"/>
    <w:rsid w:val="00A12BF2"/>
    <w:rsid w:val="00A135BD"/>
    <w:rsid w:val="00A143CE"/>
    <w:rsid w:val="00A145D7"/>
    <w:rsid w:val="00A14D32"/>
    <w:rsid w:val="00A152F7"/>
    <w:rsid w:val="00A174A8"/>
    <w:rsid w:val="00A175E6"/>
    <w:rsid w:val="00A22035"/>
    <w:rsid w:val="00A22589"/>
    <w:rsid w:val="00A22645"/>
    <w:rsid w:val="00A23B76"/>
    <w:rsid w:val="00A23BE6"/>
    <w:rsid w:val="00A23F73"/>
    <w:rsid w:val="00A242D1"/>
    <w:rsid w:val="00A25658"/>
    <w:rsid w:val="00A25EEB"/>
    <w:rsid w:val="00A26715"/>
    <w:rsid w:val="00A3126F"/>
    <w:rsid w:val="00A32655"/>
    <w:rsid w:val="00A32C08"/>
    <w:rsid w:val="00A3386E"/>
    <w:rsid w:val="00A33903"/>
    <w:rsid w:val="00A34AA3"/>
    <w:rsid w:val="00A364DD"/>
    <w:rsid w:val="00A37161"/>
    <w:rsid w:val="00A37321"/>
    <w:rsid w:val="00A37CAA"/>
    <w:rsid w:val="00A40468"/>
    <w:rsid w:val="00A41C57"/>
    <w:rsid w:val="00A421FF"/>
    <w:rsid w:val="00A4235D"/>
    <w:rsid w:val="00A425B0"/>
    <w:rsid w:val="00A438BF"/>
    <w:rsid w:val="00A43E2F"/>
    <w:rsid w:val="00A44246"/>
    <w:rsid w:val="00A4464C"/>
    <w:rsid w:val="00A4552D"/>
    <w:rsid w:val="00A45E1C"/>
    <w:rsid w:val="00A460F6"/>
    <w:rsid w:val="00A4618B"/>
    <w:rsid w:val="00A4671C"/>
    <w:rsid w:val="00A46E0F"/>
    <w:rsid w:val="00A46F35"/>
    <w:rsid w:val="00A4738A"/>
    <w:rsid w:val="00A47685"/>
    <w:rsid w:val="00A47FB2"/>
    <w:rsid w:val="00A50205"/>
    <w:rsid w:val="00A50860"/>
    <w:rsid w:val="00A511D1"/>
    <w:rsid w:val="00A517C1"/>
    <w:rsid w:val="00A52511"/>
    <w:rsid w:val="00A52A1F"/>
    <w:rsid w:val="00A53472"/>
    <w:rsid w:val="00A55364"/>
    <w:rsid w:val="00A55D82"/>
    <w:rsid w:val="00A56216"/>
    <w:rsid w:val="00A57317"/>
    <w:rsid w:val="00A57D48"/>
    <w:rsid w:val="00A601B9"/>
    <w:rsid w:val="00A61693"/>
    <w:rsid w:val="00A6226B"/>
    <w:rsid w:val="00A62274"/>
    <w:rsid w:val="00A6298A"/>
    <w:rsid w:val="00A630E2"/>
    <w:rsid w:val="00A6313C"/>
    <w:rsid w:val="00A64285"/>
    <w:rsid w:val="00A64B60"/>
    <w:rsid w:val="00A65425"/>
    <w:rsid w:val="00A65F1B"/>
    <w:rsid w:val="00A665BD"/>
    <w:rsid w:val="00A66B1D"/>
    <w:rsid w:val="00A66B4F"/>
    <w:rsid w:val="00A66FA8"/>
    <w:rsid w:val="00A70D89"/>
    <w:rsid w:val="00A71005"/>
    <w:rsid w:val="00A717CC"/>
    <w:rsid w:val="00A7320F"/>
    <w:rsid w:val="00A73712"/>
    <w:rsid w:val="00A737C3"/>
    <w:rsid w:val="00A738F7"/>
    <w:rsid w:val="00A73CB3"/>
    <w:rsid w:val="00A73F16"/>
    <w:rsid w:val="00A74242"/>
    <w:rsid w:val="00A746CF"/>
    <w:rsid w:val="00A748FB"/>
    <w:rsid w:val="00A75482"/>
    <w:rsid w:val="00A75B95"/>
    <w:rsid w:val="00A75C0C"/>
    <w:rsid w:val="00A76227"/>
    <w:rsid w:val="00A768B9"/>
    <w:rsid w:val="00A76E59"/>
    <w:rsid w:val="00A81497"/>
    <w:rsid w:val="00A845D4"/>
    <w:rsid w:val="00A847DD"/>
    <w:rsid w:val="00A85670"/>
    <w:rsid w:val="00A86E8C"/>
    <w:rsid w:val="00A86EF1"/>
    <w:rsid w:val="00A879CC"/>
    <w:rsid w:val="00A90F18"/>
    <w:rsid w:val="00A91351"/>
    <w:rsid w:val="00A9183E"/>
    <w:rsid w:val="00A93D68"/>
    <w:rsid w:val="00A94D85"/>
    <w:rsid w:val="00A95D3D"/>
    <w:rsid w:val="00A95F15"/>
    <w:rsid w:val="00A95F25"/>
    <w:rsid w:val="00A96A0B"/>
    <w:rsid w:val="00A97060"/>
    <w:rsid w:val="00A97084"/>
    <w:rsid w:val="00A9785F"/>
    <w:rsid w:val="00A97BFA"/>
    <w:rsid w:val="00AA0EB8"/>
    <w:rsid w:val="00AA1360"/>
    <w:rsid w:val="00AA25E7"/>
    <w:rsid w:val="00AA27FA"/>
    <w:rsid w:val="00AA2D7A"/>
    <w:rsid w:val="00AA4609"/>
    <w:rsid w:val="00AA4720"/>
    <w:rsid w:val="00AA5478"/>
    <w:rsid w:val="00AA56B7"/>
    <w:rsid w:val="00AA60B2"/>
    <w:rsid w:val="00AA66F5"/>
    <w:rsid w:val="00AB090E"/>
    <w:rsid w:val="00AB0BAE"/>
    <w:rsid w:val="00AB11AA"/>
    <w:rsid w:val="00AB13C7"/>
    <w:rsid w:val="00AB1410"/>
    <w:rsid w:val="00AB29AD"/>
    <w:rsid w:val="00AB3763"/>
    <w:rsid w:val="00AB4A92"/>
    <w:rsid w:val="00AB5108"/>
    <w:rsid w:val="00AB70DB"/>
    <w:rsid w:val="00AB73AD"/>
    <w:rsid w:val="00AB7560"/>
    <w:rsid w:val="00AC034C"/>
    <w:rsid w:val="00AC04E2"/>
    <w:rsid w:val="00AC11A9"/>
    <w:rsid w:val="00AC1EE9"/>
    <w:rsid w:val="00AC3C12"/>
    <w:rsid w:val="00AC3D27"/>
    <w:rsid w:val="00AC44A3"/>
    <w:rsid w:val="00AC47B8"/>
    <w:rsid w:val="00AC5113"/>
    <w:rsid w:val="00AC631E"/>
    <w:rsid w:val="00AC6F9E"/>
    <w:rsid w:val="00AC7669"/>
    <w:rsid w:val="00AC7D5F"/>
    <w:rsid w:val="00AD0BCE"/>
    <w:rsid w:val="00AD1121"/>
    <w:rsid w:val="00AD2234"/>
    <w:rsid w:val="00AD279F"/>
    <w:rsid w:val="00AD2CC3"/>
    <w:rsid w:val="00AD3B0C"/>
    <w:rsid w:val="00AD3CD3"/>
    <w:rsid w:val="00AD413C"/>
    <w:rsid w:val="00AD51BD"/>
    <w:rsid w:val="00AD51EB"/>
    <w:rsid w:val="00AD53F4"/>
    <w:rsid w:val="00AD6D29"/>
    <w:rsid w:val="00AD7716"/>
    <w:rsid w:val="00AD7CBD"/>
    <w:rsid w:val="00AE0782"/>
    <w:rsid w:val="00AE23FB"/>
    <w:rsid w:val="00AE2A10"/>
    <w:rsid w:val="00AE4934"/>
    <w:rsid w:val="00AE5306"/>
    <w:rsid w:val="00AE55B4"/>
    <w:rsid w:val="00AE5BA3"/>
    <w:rsid w:val="00AE647B"/>
    <w:rsid w:val="00AE7626"/>
    <w:rsid w:val="00AF0C2E"/>
    <w:rsid w:val="00AF113C"/>
    <w:rsid w:val="00AF18CA"/>
    <w:rsid w:val="00AF285E"/>
    <w:rsid w:val="00AF2D2E"/>
    <w:rsid w:val="00AF322C"/>
    <w:rsid w:val="00AF3476"/>
    <w:rsid w:val="00AF36A5"/>
    <w:rsid w:val="00AF39DD"/>
    <w:rsid w:val="00AF3C92"/>
    <w:rsid w:val="00AF45C5"/>
    <w:rsid w:val="00AF48B6"/>
    <w:rsid w:val="00AF4B13"/>
    <w:rsid w:val="00AF586D"/>
    <w:rsid w:val="00AF5911"/>
    <w:rsid w:val="00AF5AB9"/>
    <w:rsid w:val="00AF5D10"/>
    <w:rsid w:val="00AF6B1C"/>
    <w:rsid w:val="00AF753D"/>
    <w:rsid w:val="00AF7DFF"/>
    <w:rsid w:val="00B0092A"/>
    <w:rsid w:val="00B0352D"/>
    <w:rsid w:val="00B036CF"/>
    <w:rsid w:val="00B041DF"/>
    <w:rsid w:val="00B04C69"/>
    <w:rsid w:val="00B05E41"/>
    <w:rsid w:val="00B072FA"/>
    <w:rsid w:val="00B07ED8"/>
    <w:rsid w:val="00B101F3"/>
    <w:rsid w:val="00B10F2D"/>
    <w:rsid w:val="00B11B23"/>
    <w:rsid w:val="00B11F3B"/>
    <w:rsid w:val="00B13831"/>
    <w:rsid w:val="00B140AF"/>
    <w:rsid w:val="00B14348"/>
    <w:rsid w:val="00B143F4"/>
    <w:rsid w:val="00B15228"/>
    <w:rsid w:val="00B163F4"/>
    <w:rsid w:val="00B164D0"/>
    <w:rsid w:val="00B20367"/>
    <w:rsid w:val="00B20678"/>
    <w:rsid w:val="00B212B0"/>
    <w:rsid w:val="00B212EC"/>
    <w:rsid w:val="00B21968"/>
    <w:rsid w:val="00B2221D"/>
    <w:rsid w:val="00B23B2B"/>
    <w:rsid w:val="00B23DD4"/>
    <w:rsid w:val="00B23F83"/>
    <w:rsid w:val="00B252CC"/>
    <w:rsid w:val="00B259B7"/>
    <w:rsid w:val="00B27566"/>
    <w:rsid w:val="00B279AC"/>
    <w:rsid w:val="00B30D03"/>
    <w:rsid w:val="00B31CCF"/>
    <w:rsid w:val="00B321A4"/>
    <w:rsid w:val="00B32252"/>
    <w:rsid w:val="00B32BAC"/>
    <w:rsid w:val="00B32BF3"/>
    <w:rsid w:val="00B337BA"/>
    <w:rsid w:val="00B33EC0"/>
    <w:rsid w:val="00B347E3"/>
    <w:rsid w:val="00B34860"/>
    <w:rsid w:val="00B34A2F"/>
    <w:rsid w:val="00B35230"/>
    <w:rsid w:val="00B367DE"/>
    <w:rsid w:val="00B37905"/>
    <w:rsid w:val="00B40485"/>
    <w:rsid w:val="00B41CAF"/>
    <w:rsid w:val="00B42FFC"/>
    <w:rsid w:val="00B44FD8"/>
    <w:rsid w:val="00B45493"/>
    <w:rsid w:val="00B454F9"/>
    <w:rsid w:val="00B4564D"/>
    <w:rsid w:val="00B479F5"/>
    <w:rsid w:val="00B47A98"/>
    <w:rsid w:val="00B47E18"/>
    <w:rsid w:val="00B51B58"/>
    <w:rsid w:val="00B52651"/>
    <w:rsid w:val="00B52FF4"/>
    <w:rsid w:val="00B54931"/>
    <w:rsid w:val="00B5591A"/>
    <w:rsid w:val="00B5607B"/>
    <w:rsid w:val="00B56279"/>
    <w:rsid w:val="00B566BC"/>
    <w:rsid w:val="00B572F4"/>
    <w:rsid w:val="00B57724"/>
    <w:rsid w:val="00B57857"/>
    <w:rsid w:val="00B57EBF"/>
    <w:rsid w:val="00B603F6"/>
    <w:rsid w:val="00B626CF"/>
    <w:rsid w:val="00B64282"/>
    <w:rsid w:val="00B6478C"/>
    <w:rsid w:val="00B64FD4"/>
    <w:rsid w:val="00B6529F"/>
    <w:rsid w:val="00B65CEF"/>
    <w:rsid w:val="00B66D0B"/>
    <w:rsid w:val="00B66ED6"/>
    <w:rsid w:val="00B67064"/>
    <w:rsid w:val="00B67647"/>
    <w:rsid w:val="00B67B45"/>
    <w:rsid w:val="00B70440"/>
    <w:rsid w:val="00B7094A"/>
    <w:rsid w:val="00B70E6F"/>
    <w:rsid w:val="00B72282"/>
    <w:rsid w:val="00B7329C"/>
    <w:rsid w:val="00B732B8"/>
    <w:rsid w:val="00B73EDF"/>
    <w:rsid w:val="00B74564"/>
    <w:rsid w:val="00B7593C"/>
    <w:rsid w:val="00B762A6"/>
    <w:rsid w:val="00B76CA4"/>
    <w:rsid w:val="00B77683"/>
    <w:rsid w:val="00B77BF3"/>
    <w:rsid w:val="00B81822"/>
    <w:rsid w:val="00B81894"/>
    <w:rsid w:val="00B82922"/>
    <w:rsid w:val="00B8371A"/>
    <w:rsid w:val="00B8398A"/>
    <w:rsid w:val="00B8426A"/>
    <w:rsid w:val="00B84653"/>
    <w:rsid w:val="00B90FC8"/>
    <w:rsid w:val="00B914FF"/>
    <w:rsid w:val="00B92285"/>
    <w:rsid w:val="00B92E30"/>
    <w:rsid w:val="00B936A4"/>
    <w:rsid w:val="00B95A68"/>
    <w:rsid w:val="00B960FA"/>
    <w:rsid w:val="00B96950"/>
    <w:rsid w:val="00B96E7A"/>
    <w:rsid w:val="00BA1286"/>
    <w:rsid w:val="00BA15D5"/>
    <w:rsid w:val="00BA1A02"/>
    <w:rsid w:val="00BA1BBB"/>
    <w:rsid w:val="00BA3476"/>
    <w:rsid w:val="00BA4275"/>
    <w:rsid w:val="00BA47F0"/>
    <w:rsid w:val="00BA5285"/>
    <w:rsid w:val="00BA7113"/>
    <w:rsid w:val="00BA720A"/>
    <w:rsid w:val="00BA7CB4"/>
    <w:rsid w:val="00BB0BE1"/>
    <w:rsid w:val="00BB12F0"/>
    <w:rsid w:val="00BB23F4"/>
    <w:rsid w:val="00BB24C4"/>
    <w:rsid w:val="00BB38D9"/>
    <w:rsid w:val="00BB4F37"/>
    <w:rsid w:val="00BB512A"/>
    <w:rsid w:val="00BB512D"/>
    <w:rsid w:val="00BB5E87"/>
    <w:rsid w:val="00BB6B38"/>
    <w:rsid w:val="00BB6D06"/>
    <w:rsid w:val="00BB6FFB"/>
    <w:rsid w:val="00BB786D"/>
    <w:rsid w:val="00BB7877"/>
    <w:rsid w:val="00BC05E6"/>
    <w:rsid w:val="00BC0AF3"/>
    <w:rsid w:val="00BC185E"/>
    <w:rsid w:val="00BC2ACE"/>
    <w:rsid w:val="00BC3224"/>
    <w:rsid w:val="00BC471B"/>
    <w:rsid w:val="00BC4723"/>
    <w:rsid w:val="00BC5F62"/>
    <w:rsid w:val="00BC5F77"/>
    <w:rsid w:val="00BD01C1"/>
    <w:rsid w:val="00BD05E3"/>
    <w:rsid w:val="00BD1CF0"/>
    <w:rsid w:val="00BD23C9"/>
    <w:rsid w:val="00BD35BF"/>
    <w:rsid w:val="00BD44ED"/>
    <w:rsid w:val="00BD4D47"/>
    <w:rsid w:val="00BD57C2"/>
    <w:rsid w:val="00BD5A9A"/>
    <w:rsid w:val="00BD6617"/>
    <w:rsid w:val="00BD6931"/>
    <w:rsid w:val="00BD6F1D"/>
    <w:rsid w:val="00BD70AE"/>
    <w:rsid w:val="00BD72DB"/>
    <w:rsid w:val="00BE092F"/>
    <w:rsid w:val="00BE16F7"/>
    <w:rsid w:val="00BE17CC"/>
    <w:rsid w:val="00BE1B70"/>
    <w:rsid w:val="00BE4E65"/>
    <w:rsid w:val="00BE50F9"/>
    <w:rsid w:val="00BE5EF2"/>
    <w:rsid w:val="00BE6003"/>
    <w:rsid w:val="00BE60D0"/>
    <w:rsid w:val="00BE6AD3"/>
    <w:rsid w:val="00BE704B"/>
    <w:rsid w:val="00BE7A79"/>
    <w:rsid w:val="00BF06A7"/>
    <w:rsid w:val="00BF2744"/>
    <w:rsid w:val="00BF4794"/>
    <w:rsid w:val="00BF5158"/>
    <w:rsid w:val="00BF613E"/>
    <w:rsid w:val="00BF680D"/>
    <w:rsid w:val="00BF6CA3"/>
    <w:rsid w:val="00BF7732"/>
    <w:rsid w:val="00BF7D5E"/>
    <w:rsid w:val="00C017D2"/>
    <w:rsid w:val="00C01F15"/>
    <w:rsid w:val="00C029AC"/>
    <w:rsid w:val="00C02C97"/>
    <w:rsid w:val="00C032BC"/>
    <w:rsid w:val="00C03A16"/>
    <w:rsid w:val="00C05182"/>
    <w:rsid w:val="00C05DC7"/>
    <w:rsid w:val="00C06210"/>
    <w:rsid w:val="00C06881"/>
    <w:rsid w:val="00C1066D"/>
    <w:rsid w:val="00C10ED7"/>
    <w:rsid w:val="00C11759"/>
    <w:rsid w:val="00C11C64"/>
    <w:rsid w:val="00C11EFA"/>
    <w:rsid w:val="00C128B7"/>
    <w:rsid w:val="00C13891"/>
    <w:rsid w:val="00C13E2D"/>
    <w:rsid w:val="00C1428C"/>
    <w:rsid w:val="00C1437B"/>
    <w:rsid w:val="00C1456F"/>
    <w:rsid w:val="00C1462D"/>
    <w:rsid w:val="00C14899"/>
    <w:rsid w:val="00C15284"/>
    <w:rsid w:val="00C15A83"/>
    <w:rsid w:val="00C16245"/>
    <w:rsid w:val="00C16C43"/>
    <w:rsid w:val="00C17A1C"/>
    <w:rsid w:val="00C17A24"/>
    <w:rsid w:val="00C22DC4"/>
    <w:rsid w:val="00C25951"/>
    <w:rsid w:val="00C25C08"/>
    <w:rsid w:val="00C25EAF"/>
    <w:rsid w:val="00C26CDC"/>
    <w:rsid w:val="00C2783F"/>
    <w:rsid w:val="00C30201"/>
    <w:rsid w:val="00C30593"/>
    <w:rsid w:val="00C31315"/>
    <w:rsid w:val="00C316D8"/>
    <w:rsid w:val="00C320CD"/>
    <w:rsid w:val="00C32D04"/>
    <w:rsid w:val="00C33006"/>
    <w:rsid w:val="00C3313C"/>
    <w:rsid w:val="00C338C3"/>
    <w:rsid w:val="00C34F0C"/>
    <w:rsid w:val="00C350EB"/>
    <w:rsid w:val="00C355F5"/>
    <w:rsid w:val="00C3564C"/>
    <w:rsid w:val="00C35A67"/>
    <w:rsid w:val="00C36528"/>
    <w:rsid w:val="00C36E59"/>
    <w:rsid w:val="00C3713D"/>
    <w:rsid w:val="00C37C02"/>
    <w:rsid w:val="00C37E1D"/>
    <w:rsid w:val="00C4067E"/>
    <w:rsid w:val="00C4155D"/>
    <w:rsid w:val="00C4174C"/>
    <w:rsid w:val="00C41879"/>
    <w:rsid w:val="00C41A6E"/>
    <w:rsid w:val="00C4255D"/>
    <w:rsid w:val="00C42D14"/>
    <w:rsid w:val="00C441DC"/>
    <w:rsid w:val="00C44345"/>
    <w:rsid w:val="00C448AE"/>
    <w:rsid w:val="00C455B0"/>
    <w:rsid w:val="00C461A5"/>
    <w:rsid w:val="00C47ACB"/>
    <w:rsid w:val="00C47C88"/>
    <w:rsid w:val="00C507B4"/>
    <w:rsid w:val="00C50BFA"/>
    <w:rsid w:val="00C5177B"/>
    <w:rsid w:val="00C51C45"/>
    <w:rsid w:val="00C51EA9"/>
    <w:rsid w:val="00C52655"/>
    <w:rsid w:val="00C53A73"/>
    <w:rsid w:val="00C54173"/>
    <w:rsid w:val="00C54968"/>
    <w:rsid w:val="00C55565"/>
    <w:rsid w:val="00C558C7"/>
    <w:rsid w:val="00C5748C"/>
    <w:rsid w:val="00C6122F"/>
    <w:rsid w:val="00C61B49"/>
    <w:rsid w:val="00C62E35"/>
    <w:rsid w:val="00C64CF1"/>
    <w:rsid w:val="00C657DA"/>
    <w:rsid w:val="00C65CBE"/>
    <w:rsid w:val="00C666C5"/>
    <w:rsid w:val="00C704F6"/>
    <w:rsid w:val="00C711C5"/>
    <w:rsid w:val="00C72391"/>
    <w:rsid w:val="00C737FA"/>
    <w:rsid w:val="00C75776"/>
    <w:rsid w:val="00C7611A"/>
    <w:rsid w:val="00C768B9"/>
    <w:rsid w:val="00C777EC"/>
    <w:rsid w:val="00C77BDB"/>
    <w:rsid w:val="00C77C56"/>
    <w:rsid w:val="00C77FBF"/>
    <w:rsid w:val="00C807D2"/>
    <w:rsid w:val="00C80D7C"/>
    <w:rsid w:val="00C812A4"/>
    <w:rsid w:val="00C8191D"/>
    <w:rsid w:val="00C82524"/>
    <w:rsid w:val="00C829F0"/>
    <w:rsid w:val="00C82D77"/>
    <w:rsid w:val="00C82FAD"/>
    <w:rsid w:val="00C836F2"/>
    <w:rsid w:val="00C848EC"/>
    <w:rsid w:val="00C849C6"/>
    <w:rsid w:val="00C84A14"/>
    <w:rsid w:val="00C86F79"/>
    <w:rsid w:val="00C90B9E"/>
    <w:rsid w:val="00C911D7"/>
    <w:rsid w:val="00C92CD6"/>
    <w:rsid w:val="00C92F63"/>
    <w:rsid w:val="00C93B0F"/>
    <w:rsid w:val="00C94AEA"/>
    <w:rsid w:val="00C95D16"/>
    <w:rsid w:val="00C967B3"/>
    <w:rsid w:val="00C9698B"/>
    <w:rsid w:val="00C96D39"/>
    <w:rsid w:val="00C97F1E"/>
    <w:rsid w:val="00CA01F8"/>
    <w:rsid w:val="00CA0297"/>
    <w:rsid w:val="00CA0298"/>
    <w:rsid w:val="00CA1489"/>
    <w:rsid w:val="00CA1C57"/>
    <w:rsid w:val="00CA26D8"/>
    <w:rsid w:val="00CA2D1B"/>
    <w:rsid w:val="00CA3426"/>
    <w:rsid w:val="00CA34A9"/>
    <w:rsid w:val="00CA4062"/>
    <w:rsid w:val="00CA4FA9"/>
    <w:rsid w:val="00CA5404"/>
    <w:rsid w:val="00CA5980"/>
    <w:rsid w:val="00CA5EDE"/>
    <w:rsid w:val="00CA61C9"/>
    <w:rsid w:val="00CA64BA"/>
    <w:rsid w:val="00CA6A02"/>
    <w:rsid w:val="00CA7254"/>
    <w:rsid w:val="00CA797D"/>
    <w:rsid w:val="00CB0251"/>
    <w:rsid w:val="00CB0412"/>
    <w:rsid w:val="00CB053C"/>
    <w:rsid w:val="00CB059A"/>
    <w:rsid w:val="00CB0E00"/>
    <w:rsid w:val="00CB1651"/>
    <w:rsid w:val="00CB1C90"/>
    <w:rsid w:val="00CB20C4"/>
    <w:rsid w:val="00CB3966"/>
    <w:rsid w:val="00CB425D"/>
    <w:rsid w:val="00CB43E4"/>
    <w:rsid w:val="00CB5668"/>
    <w:rsid w:val="00CB57E8"/>
    <w:rsid w:val="00CB617E"/>
    <w:rsid w:val="00CB6A13"/>
    <w:rsid w:val="00CB74D2"/>
    <w:rsid w:val="00CB7C27"/>
    <w:rsid w:val="00CC00E1"/>
    <w:rsid w:val="00CC0E9D"/>
    <w:rsid w:val="00CC1370"/>
    <w:rsid w:val="00CC15E6"/>
    <w:rsid w:val="00CC1938"/>
    <w:rsid w:val="00CC1A04"/>
    <w:rsid w:val="00CC1B60"/>
    <w:rsid w:val="00CC28B9"/>
    <w:rsid w:val="00CC2E5A"/>
    <w:rsid w:val="00CC2F98"/>
    <w:rsid w:val="00CC3954"/>
    <w:rsid w:val="00CC3E52"/>
    <w:rsid w:val="00CC484F"/>
    <w:rsid w:val="00CC502E"/>
    <w:rsid w:val="00CC50BA"/>
    <w:rsid w:val="00CC592E"/>
    <w:rsid w:val="00CC6B75"/>
    <w:rsid w:val="00CC6E64"/>
    <w:rsid w:val="00CC7546"/>
    <w:rsid w:val="00CC79DD"/>
    <w:rsid w:val="00CD1765"/>
    <w:rsid w:val="00CD1A03"/>
    <w:rsid w:val="00CD21CF"/>
    <w:rsid w:val="00CD2B73"/>
    <w:rsid w:val="00CD3C24"/>
    <w:rsid w:val="00CD495A"/>
    <w:rsid w:val="00CD49CD"/>
    <w:rsid w:val="00CD5CFF"/>
    <w:rsid w:val="00CD6A97"/>
    <w:rsid w:val="00CD6CF5"/>
    <w:rsid w:val="00CD72E3"/>
    <w:rsid w:val="00CD7A4E"/>
    <w:rsid w:val="00CD7CFB"/>
    <w:rsid w:val="00CE01A6"/>
    <w:rsid w:val="00CE1B6C"/>
    <w:rsid w:val="00CE1D6A"/>
    <w:rsid w:val="00CE1DD2"/>
    <w:rsid w:val="00CE2184"/>
    <w:rsid w:val="00CE26FD"/>
    <w:rsid w:val="00CE3685"/>
    <w:rsid w:val="00CE4604"/>
    <w:rsid w:val="00CE4AB7"/>
    <w:rsid w:val="00CE53AF"/>
    <w:rsid w:val="00CE6B83"/>
    <w:rsid w:val="00CF0C05"/>
    <w:rsid w:val="00CF0D42"/>
    <w:rsid w:val="00CF2161"/>
    <w:rsid w:val="00CF25FD"/>
    <w:rsid w:val="00CF2789"/>
    <w:rsid w:val="00CF2AC2"/>
    <w:rsid w:val="00CF348E"/>
    <w:rsid w:val="00CF3A1F"/>
    <w:rsid w:val="00CF4601"/>
    <w:rsid w:val="00CF4FEB"/>
    <w:rsid w:val="00CF51D6"/>
    <w:rsid w:val="00CF56DD"/>
    <w:rsid w:val="00CF6AC1"/>
    <w:rsid w:val="00CF6D7C"/>
    <w:rsid w:val="00D00148"/>
    <w:rsid w:val="00D02982"/>
    <w:rsid w:val="00D02F47"/>
    <w:rsid w:val="00D031FE"/>
    <w:rsid w:val="00D04273"/>
    <w:rsid w:val="00D048EF"/>
    <w:rsid w:val="00D04DFC"/>
    <w:rsid w:val="00D07401"/>
    <w:rsid w:val="00D07ED8"/>
    <w:rsid w:val="00D10342"/>
    <w:rsid w:val="00D107E4"/>
    <w:rsid w:val="00D10B1A"/>
    <w:rsid w:val="00D13618"/>
    <w:rsid w:val="00D1447E"/>
    <w:rsid w:val="00D14555"/>
    <w:rsid w:val="00D14A10"/>
    <w:rsid w:val="00D14AB6"/>
    <w:rsid w:val="00D15E05"/>
    <w:rsid w:val="00D16D24"/>
    <w:rsid w:val="00D174C4"/>
    <w:rsid w:val="00D17C1C"/>
    <w:rsid w:val="00D202E8"/>
    <w:rsid w:val="00D20977"/>
    <w:rsid w:val="00D210A6"/>
    <w:rsid w:val="00D22EF0"/>
    <w:rsid w:val="00D23087"/>
    <w:rsid w:val="00D2394A"/>
    <w:rsid w:val="00D244B3"/>
    <w:rsid w:val="00D24F72"/>
    <w:rsid w:val="00D26300"/>
    <w:rsid w:val="00D26769"/>
    <w:rsid w:val="00D26CC8"/>
    <w:rsid w:val="00D27F74"/>
    <w:rsid w:val="00D302C8"/>
    <w:rsid w:val="00D30484"/>
    <w:rsid w:val="00D30849"/>
    <w:rsid w:val="00D317DD"/>
    <w:rsid w:val="00D318FB"/>
    <w:rsid w:val="00D31D08"/>
    <w:rsid w:val="00D31D4E"/>
    <w:rsid w:val="00D32C09"/>
    <w:rsid w:val="00D33051"/>
    <w:rsid w:val="00D344AF"/>
    <w:rsid w:val="00D34BB1"/>
    <w:rsid w:val="00D34D5B"/>
    <w:rsid w:val="00D34F27"/>
    <w:rsid w:val="00D353A1"/>
    <w:rsid w:val="00D356F7"/>
    <w:rsid w:val="00D360DE"/>
    <w:rsid w:val="00D36A99"/>
    <w:rsid w:val="00D36B1E"/>
    <w:rsid w:val="00D37C3B"/>
    <w:rsid w:val="00D41AC4"/>
    <w:rsid w:val="00D42B44"/>
    <w:rsid w:val="00D45D4F"/>
    <w:rsid w:val="00D46F75"/>
    <w:rsid w:val="00D47166"/>
    <w:rsid w:val="00D471C8"/>
    <w:rsid w:val="00D475E7"/>
    <w:rsid w:val="00D53BBC"/>
    <w:rsid w:val="00D53D5E"/>
    <w:rsid w:val="00D5491E"/>
    <w:rsid w:val="00D54E63"/>
    <w:rsid w:val="00D554FB"/>
    <w:rsid w:val="00D55D96"/>
    <w:rsid w:val="00D56015"/>
    <w:rsid w:val="00D56604"/>
    <w:rsid w:val="00D57AF4"/>
    <w:rsid w:val="00D6014B"/>
    <w:rsid w:val="00D606EF"/>
    <w:rsid w:val="00D60E13"/>
    <w:rsid w:val="00D61345"/>
    <w:rsid w:val="00D619DE"/>
    <w:rsid w:val="00D61A4E"/>
    <w:rsid w:val="00D61C63"/>
    <w:rsid w:val="00D61FCB"/>
    <w:rsid w:val="00D624CC"/>
    <w:rsid w:val="00D62B86"/>
    <w:rsid w:val="00D63AFF"/>
    <w:rsid w:val="00D63B43"/>
    <w:rsid w:val="00D649C3"/>
    <w:rsid w:val="00D64B33"/>
    <w:rsid w:val="00D64FC8"/>
    <w:rsid w:val="00D65662"/>
    <w:rsid w:val="00D6581D"/>
    <w:rsid w:val="00D6594B"/>
    <w:rsid w:val="00D669C1"/>
    <w:rsid w:val="00D66B40"/>
    <w:rsid w:val="00D70DCE"/>
    <w:rsid w:val="00D72C2A"/>
    <w:rsid w:val="00D72DFE"/>
    <w:rsid w:val="00D72E8D"/>
    <w:rsid w:val="00D7514D"/>
    <w:rsid w:val="00D75AE0"/>
    <w:rsid w:val="00D7710A"/>
    <w:rsid w:val="00D80787"/>
    <w:rsid w:val="00D80865"/>
    <w:rsid w:val="00D8140A"/>
    <w:rsid w:val="00D827E7"/>
    <w:rsid w:val="00D834D7"/>
    <w:rsid w:val="00D837B8"/>
    <w:rsid w:val="00D83B11"/>
    <w:rsid w:val="00D83D8B"/>
    <w:rsid w:val="00D84EA3"/>
    <w:rsid w:val="00D85388"/>
    <w:rsid w:val="00D859D2"/>
    <w:rsid w:val="00D866C5"/>
    <w:rsid w:val="00D86F87"/>
    <w:rsid w:val="00D87238"/>
    <w:rsid w:val="00D8729A"/>
    <w:rsid w:val="00D87380"/>
    <w:rsid w:val="00D9005D"/>
    <w:rsid w:val="00D90CAD"/>
    <w:rsid w:val="00D911EA"/>
    <w:rsid w:val="00D91887"/>
    <w:rsid w:val="00D91898"/>
    <w:rsid w:val="00D91B76"/>
    <w:rsid w:val="00D921AD"/>
    <w:rsid w:val="00D92EFC"/>
    <w:rsid w:val="00D93A0D"/>
    <w:rsid w:val="00D93A54"/>
    <w:rsid w:val="00D93FC3"/>
    <w:rsid w:val="00D94426"/>
    <w:rsid w:val="00D947CA"/>
    <w:rsid w:val="00D95781"/>
    <w:rsid w:val="00D967DF"/>
    <w:rsid w:val="00D97438"/>
    <w:rsid w:val="00DA0D81"/>
    <w:rsid w:val="00DA209D"/>
    <w:rsid w:val="00DA230B"/>
    <w:rsid w:val="00DA27B8"/>
    <w:rsid w:val="00DA2EA9"/>
    <w:rsid w:val="00DA364D"/>
    <w:rsid w:val="00DA4899"/>
    <w:rsid w:val="00DA4A80"/>
    <w:rsid w:val="00DA505E"/>
    <w:rsid w:val="00DA5A0C"/>
    <w:rsid w:val="00DA68D7"/>
    <w:rsid w:val="00DA7442"/>
    <w:rsid w:val="00DA7E84"/>
    <w:rsid w:val="00DB03FA"/>
    <w:rsid w:val="00DB0515"/>
    <w:rsid w:val="00DB07B5"/>
    <w:rsid w:val="00DB2258"/>
    <w:rsid w:val="00DB2F83"/>
    <w:rsid w:val="00DB3D7A"/>
    <w:rsid w:val="00DB5BDA"/>
    <w:rsid w:val="00DB6820"/>
    <w:rsid w:val="00DB70F7"/>
    <w:rsid w:val="00DC1625"/>
    <w:rsid w:val="00DC2D8C"/>
    <w:rsid w:val="00DC3205"/>
    <w:rsid w:val="00DC363F"/>
    <w:rsid w:val="00DC383F"/>
    <w:rsid w:val="00DC40D1"/>
    <w:rsid w:val="00DC42D9"/>
    <w:rsid w:val="00DC5521"/>
    <w:rsid w:val="00DC58E7"/>
    <w:rsid w:val="00DC5DD1"/>
    <w:rsid w:val="00DC5E20"/>
    <w:rsid w:val="00DC5FF2"/>
    <w:rsid w:val="00DC6830"/>
    <w:rsid w:val="00DC683F"/>
    <w:rsid w:val="00DC6CA3"/>
    <w:rsid w:val="00DC70CF"/>
    <w:rsid w:val="00DC7A58"/>
    <w:rsid w:val="00DD0274"/>
    <w:rsid w:val="00DD05B9"/>
    <w:rsid w:val="00DD118D"/>
    <w:rsid w:val="00DD145A"/>
    <w:rsid w:val="00DD1ABB"/>
    <w:rsid w:val="00DD2C10"/>
    <w:rsid w:val="00DD3034"/>
    <w:rsid w:val="00DD3CDA"/>
    <w:rsid w:val="00DD4149"/>
    <w:rsid w:val="00DD4B7C"/>
    <w:rsid w:val="00DD77D7"/>
    <w:rsid w:val="00DD7D22"/>
    <w:rsid w:val="00DE16DB"/>
    <w:rsid w:val="00DE1749"/>
    <w:rsid w:val="00DE2275"/>
    <w:rsid w:val="00DE23E2"/>
    <w:rsid w:val="00DE5A73"/>
    <w:rsid w:val="00DE5C55"/>
    <w:rsid w:val="00DE683A"/>
    <w:rsid w:val="00DE742E"/>
    <w:rsid w:val="00DE74C9"/>
    <w:rsid w:val="00DF03BC"/>
    <w:rsid w:val="00DF05EF"/>
    <w:rsid w:val="00DF119F"/>
    <w:rsid w:val="00DF17C1"/>
    <w:rsid w:val="00DF2D2B"/>
    <w:rsid w:val="00DF4190"/>
    <w:rsid w:val="00DF50B2"/>
    <w:rsid w:val="00DF569B"/>
    <w:rsid w:val="00DF5C85"/>
    <w:rsid w:val="00DF6181"/>
    <w:rsid w:val="00DF6339"/>
    <w:rsid w:val="00DF6665"/>
    <w:rsid w:val="00E00656"/>
    <w:rsid w:val="00E018AF"/>
    <w:rsid w:val="00E01E84"/>
    <w:rsid w:val="00E0387D"/>
    <w:rsid w:val="00E0482E"/>
    <w:rsid w:val="00E051D7"/>
    <w:rsid w:val="00E0602A"/>
    <w:rsid w:val="00E06316"/>
    <w:rsid w:val="00E064D1"/>
    <w:rsid w:val="00E06EDF"/>
    <w:rsid w:val="00E11724"/>
    <w:rsid w:val="00E11931"/>
    <w:rsid w:val="00E11D04"/>
    <w:rsid w:val="00E12126"/>
    <w:rsid w:val="00E123A2"/>
    <w:rsid w:val="00E13170"/>
    <w:rsid w:val="00E133A8"/>
    <w:rsid w:val="00E13813"/>
    <w:rsid w:val="00E13AD7"/>
    <w:rsid w:val="00E148DE"/>
    <w:rsid w:val="00E15551"/>
    <w:rsid w:val="00E170A5"/>
    <w:rsid w:val="00E21AFE"/>
    <w:rsid w:val="00E21FEA"/>
    <w:rsid w:val="00E22507"/>
    <w:rsid w:val="00E22562"/>
    <w:rsid w:val="00E22A19"/>
    <w:rsid w:val="00E24799"/>
    <w:rsid w:val="00E26145"/>
    <w:rsid w:val="00E26491"/>
    <w:rsid w:val="00E267E0"/>
    <w:rsid w:val="00E26927"/>
    <w:rsid w:val="00E27BF4"/>
    <w:rsid w:val="00E30DFE"/>
    <w:rsid w:val="00E32790"/>
    <w:rsid w:val="00E32F85"/>
    <w:rsid w:val="00E32FC4"/>
    <w:rsid w:val="00E3405C"/>
    <w:rsid w:val="00E35817"/>
    <w:rsid w:val="00E35BFA"/>
    <w:rsid w:val="00E40905"/>
    <w:rsid w:val="00E40A98"/>
    <w:rsid w:val="00E41010"/>
    <w:rsid w:val="00E4149F"/>
    <w:rsid w:val="00E418AF"/>
    <w:rsid w:val="00E42ED1"/>
    <w:rsid w:val="00E42FFB"/>
    <w:rsid w:val="00E43C97"/>
    <w:rsid w:val="00E43FC4"/>
    <w:rsid w:val="00E44D4C"/>
    <w:rsid w:val="00E44E4E"/>
    <w:rsid w:val="00E461EE"/>
    <w:rsid w:val="00E46867"/>
    <w:rsid w:val="00E47A4E"/>
    <w:rsid w:val="00E507BC"/>
    <w:rsid w:val="00E5137E"/>
    <w:rsid w:val="00E514BD"/>
    <w:rsid w:val="00E52A0D"/>
    <w:rsid w:val="00E548D4"/>
    <w:rsid w:val="00E54BB3"/>
    <w:rsid w:val="00E55CE2"/>
    <w:rsid w:val="00E568CC"/>
    <w:rsid w:val="00E57E16"/>
    <w:rsid w:val="00E57FFE"/>
    <w:rsid w:val="00E605BF"/>
    <w:rsid w:val="00E609D3"/>
    <w:rsid w:val="00E618B7"/>
    <w:rsid w:val="00E62200"/>
    <w:rsid w:val="00E62537"/>
    <w:rsid w:val="00E62855"/>
    <w:rsid w:val="00E62A7B"/>
    <w:rsid w:val="00E6319B"/>
    <w:rsid w:val="00E63958"/>
    <w:rsid w:val="00E63F00"/>
    <w:rsid w:val="00E6560F"/>
    <w:rsid w:val="00E66DC1"/>
    <w:rsid w:val="00E671A3"/>
    <w:rsid w:val="00E710ED"/>
    <w:rsid w:val="00E71C61"/>
    <w:rsid w:val="00E73CFA"/>
    <w:rsid w:val="00E74074"/>
    <w:rsid w:val="00E7535C"/>
    <w:rsid w:val="00E758C8"/>
    <w:rsid w:val="00E76095"/>
    <w:rsid w:val="00E76BDB"/>
    <w:rsid w:val="00E772BB"/>
    <w:rsid w:val="00E77878"/>
    <w:rsid w:val="00E77A8B"/>
    <w:rsid w:val="00E80004"/>
    <w:rsid w:val="00E80BB9"/>
    <w:rsid w:val="00E8171E"/>
    <w:rsid w:val="00E81917"/>
    <w:rsid w:val="00E822D6"/>
    <w:rsid w:val="00E82504"/>
    <w:rsid w:val="00E83447"/>
    <w:rsid w:val="00E835FA"/>
    <w:rsid w:val="00E83742"/>
    <w:rsid w:val="00E83B6D"/>
    <w:rsid w:val="00E84040"/>
    <w:rsid w:val="00E841E3"/>
    <w:rsid w:val="00E85770"/>
    <w:rsid w:val="00E859D5"/>
    <w:rsid w:val="00E87A50"/>
    <w:rsid w:val="00E9022C"/>
    <w:rsid w:val="00E90260"/>
    <w:rsid w:val="00E90572"/>
    <w:rsid w:val="00E91FB4"/>
    <w:rsid w:val="00E92139"/>
    <w:rsid w:val="00E94B2D"/>
    <w:rsid w:val="00E95C60"/>
    <w:rsid w:val="00E95DC8"/>
    <w:rsid w:val="00E96E25"/>
    <w:rsid w:val="00E97763"/>
    <w:rsid w:val="00E97FB7"/>
    <w:rsid w:val="00EA0B47"/>
    <w:rsid w:val="00EA136A"/>
    <w:rsid w:val="00EA1F7E"/>
    <w:rsid w:val="00EA35EE"/>
    <w:rsid w:val="00EA45A9"/>
    <w:rsid w:val="00EA5A26"/>
    <w:rsid w:val="00EA5D15"/>
    <w:rsid w:val="00EA602C"/>
    <w:rsid w:val="00EA6AF5"/>
    <w:rsid w:val="00EA71C8"/>
    <w:rsid w:val="00EA7BF6"/>
    <w:rsid w:val="00EB05FC"/>
    <w:rsid w:val="00EB134E"/>
    <w:rsid w:val="00EB1416"/>
    <w:rsid w:val="00EB29EB"/>
    <w:rsid w:val="00EB3485"/>
    <w:rsid w:val="00EB3963"/>
    <w:rsid w:val="00EB3D52"/>
    <w:rsid w:val="00EB4122"/>
    <w:rsid w:val="00EB48BD"/>
    <w:rsid w:val="00EB571D"/>
    <w:rsid w:val="00EB608E"/>
    <w:rsid w:val="00EB742A"/>
    <w:rsid w:val="00EB7C52"/>
    <w:rsid w:val="00EC21A4"/>
    <w:rsid w:val="00EC236A"/>
    <w:rsid w:val="00EC25CD"/>
    <w:rsid w:val="00EC4B78"/>
    <w:rsid w:val="00EC5229"/>
    <w:rsid w:val="00EC5470"/>
    <w:rsid w:val="00EC56A0"/>
    <w:rsid w:val="00EC6AAD"/>
    <w:rsid w:val="00EC70A3"/>
    <w:rsid w:val="00EC795D"/>
    <w:rsid w:val="00EC7C62"/>
    <w:rsid w:val="00EC7D97"/>
    <w:rsid w:val="00EC7E71"/>
    <w:rsid w:val="00ED0581"/>
    <w:rsid w:val="00ED0626"/>
    <w:rsid w:val="00ED079E"/>
    <w:rsid w:val="00ED0920"/>
    <w:rsid w:val="00ED09F3"/>
    <w:rsid w:val="00ED207B"/>
    <w:rsid w:val="00ED30EC"/>
    <w:rsid w:val="00ED33E3"/>
    <w:rsid w:val="00ED3E5C"/>
    <w:rsid w:val="00ED556D"/>
    <w:rsid w:val="00ED55F6"/>
    <w:rsid w:val="00ED627C"/>
    <w:rsid w:val="00ED6B7A"/>
    <w:rsid w:val="00ED6F17"/>
    <w:rsid w:val="00ED774B"/>
    <w:rsid w:val="00ED7EE0"/>
    <w:rsid w:val="00EE104E"/>
    <w:rsid w:val="00EE2832"/>
    <w:rsid w:val="00EE2C3C"/>
    <w:rsid w:val="00EE3623"/>
    <w:rsid w:val="00EE37FA"/>
    <w:rsid w:val="00EE3A0A"/>
    <w:rsid w:val="00EE3B8C"/>
    <w:rsid w:val="00EE56E9"/>
    <w:rsid w:val="00EE5A0C"/>
    <w:rsid w:val="00EE5C7C"/>
    <w:rsid w:val="00EE658A"/>
    <w:rsid w:val="00EE6BB4"/>
    <w:rsid w:val="00EE6E86"/>
    <w:rsid w:val="00EE7627"/>
    <w:rsid w:val="00EE7CE3"/>
    <w:rsid w:val="00EF0126"/>
    <w:rsid w:val="00EF10D1"/>
    <w:rsid w:val="00EF137A"/>
    <w:rsid w:val="00EF2359"/>
    <w:rsid w:val="00EF2370"/>
    <w:rsid w:val="00EF2F4F"/>
    <w:rsid w:val="00EF34C5"/>
    <w:rsid w:val="00EF4591"/>
    <w:rsid w:val="00EF5509"/>
    <w:rsid w:val="00EF68DE"/>
    <w:rsid w:val="00EF6D80"/>
    <w:rsid w:val="00EF711E"/>
    <w:rsid w:val="00EF7201"/>
    <w:rsid w:val="00EF7714"/>
    <w:rsid w:val="00F001BE"/>
    <w:rsid w:val="00F01381"/>
    <w:rsid w:val="00F01B2E"/>
    <w:rsid w:val="00F020A9"/>
    <w:rsid w:val="00F02442"/>
    <w:rsid w:val="00F02D60"/>
    <w:rsid w:val="00F04059"/>
    <w:rsid w:val="00F048B1"/>
    <w:rsid w:val="00F05CEF"/>
    <w:rsid w:val="00F060A3"/>
    <w:rsid w:val="00F071B9"/>
    <w:rsid w:val="00F078C2"/>
    <w:rsid w:val="00F105FC"/>
    <w:rsid w:val="00F10768"/>
    <w:rsid w:val="00F10F0C"/>
    <w:rsid w:val="00F11398"/>
    <w:rsid w:val="00F126FA"/>
    <w:rsid w:val="00F14029"/>
    <w:rsid w:val="00F1495B"/>
    <w:rsid w:val="00F15039"/>
    <w:rsid w:val="00F153B8"/>
    <w:rsid w:val="00F15F2D"/>
    <w:rsid w:val="00F167A4"/>
    <w:rsid w:val="00F16D4A"/>
    <w:rsid w:val="00F17700"/>
    <w:rsid w:val="00F17782"/>
    <w:rsid w:val="00F17CD6"/>
    <w:rsid w:val="00F17D02"/>
    <w:rsid w:val="00F20A50"/>
    <w:rsid w:val="00F22D09"/>
    <w:rsid w:val="00F23B1C"/>
    <w:rsid w:val="00F240F8"/>
    <w:rsid w:val="00F243FC"/>
    <w:rsid w:val="00F248F9"/>
    <w:rsid w:val="00F251D6"/>
    <w:rsid w:val="00F25B2F"/>
    <w:rsid w:val="00F266AD"/>
    <w:rsid w:val="00F271DD"/>
    <w:rsid w:val="00F2771A"/>
    <w:rsid w:val="00F3054E"/>
    <w:rsid w:val="00F30913"/>
    <w:rsid w:val="00F313A4"/>
    <w:rsid w:val="00F31887"/>
    <w:rsid w:val="00F31E0C"/>
    <w:rsid w:val="00F322E5"/>
    <w:rsid w:val="00F338A6"/>
    <w:rsid w:val="00F33DF5"/>
    <w:rsid w:val="00F346F1"/>
    <w:rsid w:val="00F35A8C"/>
    <w:rsid w:val="00F361FA"/>
    <w:rsid w:val="00F37DA3"/>
    <w:rsid w:val="00F413B9"/>
    <w:rsid w:val="00F41D40"/>
    <w:rsid w:val="00F421DE"/>
    <w:rsid w:val="00F42B21"/>
    <w:rsid w:val="00F42D9B"/>
    <w:rsid w:val="00F43176"/>
    <w:rsid w:val="00F437C1"/>
    <w:rsid w:val="00F4381A"/>
    <w:rsid w:val="00F44248"/>
    <w:rsid w:val="00F44795"/>
    <w:rsid w:val="00F4522A"/>
    <w:rsid w:val="00F46BEA"/>
    <w:rsid w:val="00F47D81"/>
    <w:rsid w:val="00F500B8"/>
    <w:rsid w:val="00F50290"/>
    <w:rsid w:val="00F540D5"/>
    <w:rsid w:val="00F551A4"/>
    <w:rsid w:val="00F557FD"/>
    <w:rsid w:val="00F55918"/>
    <w:rsid w:val="00F562AC"/>
    <w:rsid w:val="00F56527"/>
    <w:rsid w:val="00F5710C"/>
    <w:rsid w:val="00F604A8"/>
    <w:rsid w:val="00F61848"/>
    <w:rsid w:val="00F62D4F"/>
    <w:rsid w:val="00F6369D"/>
    <w:rsid w:val="00F63BA7"/>
    <w:rsid w:val="00F6425A"/>
    <w:rsid w:val="00F64331"/>
    <w:rsid w:val="00F6580E"/>
    <w:rsid w:val="00F6589C"/>
    <w:rsid w:val="00F663D5"/>
    <w:rsid w:val="00F66C4C"/>
    <w:rsid w:val="00F66EC9"/>
    <w:rsid w:val="00F67968"/>
    <w:rsid w:val="00F70156"/>
    <w:rsid w:val="00F70FB4"/>
    <w:rsid w:val="00F71448"/>
    <w:rsid w:val="00F71AA9"/>
    <w:rsid w:val="00F71BF3"/>
    <w:rsid w:val="00F732E6"/>
    <w:rsid w:val="00F7365F"/>
    <w:rsid w:val="00F73C6C"/>
    <w:rsid w:val="00F74870"/>
    <w:rsid w:val="00F74937"/>
    <w:rsid w:val="00F75496"/>
    <w:rsid w:val="00F755C8"/>
    <w:rsid w:val="00F75CA2"/>
    <w:rsid w:val="00F75E24"/>
    <w:rsid w:val="00F76522"/>
    <w:rsid w:val="00F7685C"/>
    <w:rsid w:val="00F77499"/>
    <w:rsid w:val="00F77533"/>
    <w:rsid w:val="00F81DB1"/>
    <w:rsid w:val="00F823FB"/>
    <w:rsid w:val="00F82660"/>
    <w:rsid w:val="00F82EAC"/>
    <w:rsid w:val="00F836F4"/>
    <w:rsid w:val="00F8488E"/>
    <w:rsid w:val="00F85D5A"/>
    <w:rsid w:val="00F8684C"/>
    <w:rsid w:val="00F86979"/>
    <w:rsid w:val="00F86C1D"/>
    <w:rsid w:val="00F86F8D"/>
    <w:rsid w:val="00F87D08"/>
    <w:rsid w:val="00F9012A"/>
    <w:rsid w:val="00F90F79"/>
    <w:rsid w:val="00F91055"/>
    <w:rsid w:val="00F92AED"/>
    <w:rsid w:val="00F92B03"/>
    <w:rsid w:val="00F93023"/>
    <w:rsid w:val="00F9302D"/>
    <w:rsid w:val="00F931E9"/>
    <w:rsid w:val="00F939D5"/>
    <w:rsid w:val="00F94AC6"/>
    <w:rsid w:val="00F9506E"/>
    <w:rsid w:val="00F95977"/>
    <w:rsid w:val="00F9687B"/>
    <w:rsid w:val="00F970C7"/>
    <w:rsid w:val="00F972F0"/>
    <w:rsid w:val="00FA03F7"/>
    <w:rsid w:val="00FA1907"/>
    <w:rsid w:val="00FA204E"/>
    <w:rsid w:val="00FA3887"/>
    <w:rsid w:val="00FA3C4B"/>
    <w:rsid w:val="00FA5C2D"/>
    <w:rsid w:val="00FA6EF3"/>
    <w:rsid w:val="00FA74EB"/>
    <w:rsid w:val="00FA75E1"/>
    <w:rsid w:val="00FB08C5"/>
    <w:rsid w:val="00FB099F"/>
    <w:rsid w:val="00FB1569"/>
    <w:rsid w:val="00FB1DE8"/>
    <w:rsid w:val="00FB2754"/>
    <w:rsid w:val="00FB2A9B"/>
    <w:rsid w:val="00FB3607"/>
    <w:rsid w:val="00FB3896"/>
    <w:rsid w:val="00FB4748"/>
    <w:rsid w:val="00FB4C27"/>
    <w:rsid w:val="00FB51CF"/>
    <w:rsid w:val="00FB79CB"/>
    <w:rsid w:val="00FC0B8D"/>
    <w:rsid w:val="00FC113D"/>
    <w:rsid w:val="00FC1381"/>
    <w:rsid w:val="00FC1A52"/>
    <w:rsid w:val="00FC1B1C"/>
    <w:rsid w:val="00FC1DF7"/>
    <w:rsid w:val="00FC2004"/>
    <w:rsid w:val="00FC208B"/>
    <w:rsid w:val="00FC3831"/>
    <w:rsid w:val="00FC3913"/>
    <w:rsid w:val="00FC3B2E"/>
    <w:rsid w:val="00FC4B7C"/>
    <w:rsid w:val="00FC4E8E"/>
    <w:rsid w:val="00FC6143"/>
    <w:rsid w:val="00FC6A9B"/>
    <w:rsid w:val="00FC7303"/>
    <w:rsid w:val="00FC7B05"/>
    <w:rsid w:val="00FC7E85"/>
    <w:rsid w:val="00FC7FC2"/>
    <w:rsid w:val="00FD095E"/>
    <w:rsid w:val="00FD256D"/>
    <w:rsid w:val="00FD3C61"/>
    <w:rsid w:val="00FD4497"/>
    <w:rsid w:val="00FD4558"/>
    <w:rsid w:val="00FD4B16"/>
    <w:rsid w:val="00FD6294"/>
    <w:rsid w:val="00FD723F"/>
    <w:rsid w:val="00FE0156"/>
    <w:rsid w:val="00FE02A8"/>
    <w:rsid w:val="00FE02AA"/>
    <w:rsid w:val="00FE0FD1"/>
    <w:rsid w:val="00FE1954"/>
    <w:rsid w:val="00FE1B59"/>
    <w:rsid w:val="00FE1C3C"/>
    <w:rsid w:val="00FE2FA7"/>
    <w:rsid w:val="00FE40AF"/>
    <w:rsid w:val="00FE43FC"/>
    <w:rsid w:val="00FE4ABB"/>
    <w:rsid w:val="00FE4E22"/>
    <w:rsid w:val="00FE559E"/>
    <w:rsid w:val="00FE681C"/>
    <w:rsid w:val="00FE6A3A"/>
    <w:rsid w:val="00FE7C40"/>
    <w:rsid w:val="00FF0073"/>
    <w:rsid w:val="00FF0BBA"/>
    <w:rsid w:val="00FF1179"/>
    <w:rsid w:val="00FF1885"/>
    <w:rsid w:val="00FF1EDC"/>
    <w:rsid w:val="00FF2412"/>
    <w:rsid w:val="00FF2FEB"/>
    <w:rsid w:val="00FF3A23"/>
    <w:rsid w:val="00FF3C68"/>
    <w:rsid w:val="00FF44F3"/>
    <w:rsid w:val="00FF4525"/>
    <w:rsid w:val="00FF5305"/>
    <w:rsid w:val="00FF6C60"/>
    <w:rsid w:val="00FF73BD"/>
    <w:rsid w:val="00FF7C8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9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8A"/>
    <w:pPr>
      <w:spacing w:after="200" w:line="276" w:lineRule="auto"/>
    </w:pPr>
    <w:rPr>
      <w:sz w:val="22"/>
      <w:szCs w:val="22"/>
      <w:lang w:eastAsia="en-US"/>
    </w:rPr>
  </w:style>
  <w:style w:type="paragraph" w:styleId="Heading1">
    <w:name w:val="heading 1"/>
    <w:basedOn w:val="Normal"/>
    <w:next w:val="Normal"/>
    <w:link w:val="Heading1Char"/>
    <w:uiPriority w:val="9"/>
    <w:qFormat/>
    <w:rsid w:val="00112090"/>
    <w:pPr>
      <w:keepNext/>
      <w:keepLines/>
      <w:spacing w:before="480" w:after="0" w:line="280" w:lineRule="exact"/>
      <w:outlineLvl w:val="0"/>
    </w:pPr>
    <w:rPr>
      <w:rFonts w:ascii="Cambria" w:hAnsi="Cambria"/>
      <w:b/>
      <w:color w:val="365F91"/>
      <w:spacing w:val="6"/>
      <w:sz w:val="28"/>
      <w:szCs w:val="20"/>
      <w:lang w:val="en-GB" w:eastAsia="en-GB"/>
    </w:rPr>
  </w:style>
  <w:style w:type="paragraph" w:styleId="Heading2">
    <w:name w:val="heading 2"/>
    <w:basedOn w:val="Normal"/>
    <w:next w:val="Normal"/>
    <w:link w:val="Heading2Char"/>
    <w:unhideWhenUsed/>
    <w:qFormat/>
    <w:locked/>
    <w:rsid w:val="00E1317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AC631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12090"/>
    <w:rPr>
      <w:rFonts w:ascii="Cambria" w:hAnsi="Cambria" w:cs="Times New Roman"/>
      <w:b/>
      <w:color w:val="365F91"/>
      <w:spacing w:val="6"/>
      <w:sz w:val="28"/>
      <w:lang w:val="en-GB" w:eastAsia="en-GB"/>
    </w:rPr>
  </w:style>
  <w:style w:type="paragraph" w:styleId="ListParagraph">
    <w:name w:val="List Paragraph"/>
    <w:basedOn w:val="Normal"/>
    <w:link w:val="ListParagraphChar"/>
    <w:uiPriority w:val="34"/>
    <w:qFormat/>
    <w:rsid w:val="00A64285"/>
    <w:pPr>
      <w:ind w:left="720"/>
      <w:contextualSpacing/>
    </w:pPr>
  </w:style>
  <w:style w:type="character" w:styleId="CommentReference">
    <w:name w:val="annotation reference"/>
    <w:uiPriority w:val="99"/>
    <w:semiHidden/>
    <w:rsid w:val="00373422"/>
    <w:rPr>
      <w:rFonts w:cs="Times New Roman"/>
      <w:sz w:val="16"/>
      <w:szCs w:val="16"/>
    </w:rPr>
  </w:style>
  <w:style w:type="paragraph" w:styleId="CommentText">
    <w:name w:val="annotation text"/>
    <w:basedOn w:val="Normal"/>
    <w:link w:val="CommentTextChar"/>
    <w:uiPriority w:val="99"/>
    <w:semiHidden/>
    <w:rsid w:val="00373422"/>
    <w:pPr>
      <w:spacing w:line="240" w:lineRule="auto"/>
    </w:pPr>
    <w:rPr>
      <w:sz w:val="20"/>
      <w:szCs w:val="20"/>
    </w:rPr>
  </w:style>
  <w:style w:type="character" w:customStyle="1" w:styleId="CommentTextChar">
    <w:name w:val="Comment Text Char"/>
    <w:link w:val="CommentText"/>
    <w:uiPriority w:val="99"/>
    <w:semiHidden/>
    <w:locked/>
    <w:rsid w:val="00373422"/>
    <w:rPr>
      <w:rFonts w:cs="Times New Roman"/>
      <w:sz w:val="20"/>
      <w:szCs w:val="20"/>
    </w:rPr>
  </w:style>
  <w:style w:type="paragraph" w:styleId="CommentSubject">
    <w:name w:val="annotation subject"/>
    <w:basedOn w:val="CommentText"/>
    <w:next w:val="CommentText"/>
    <w:link w:val="CommentSubjectChar"/>
    <w:semiHidden/>
    <w:rsid w:val="00373422"/>
    <w:rPr>
      <w:b/>
      <w:bCs/>
    </w:rPr>
  </w:style>
  <w:style w:type="character" w:customStyle="1" w:styleId="CommentSubjectChar">
    <w:name w:val="Comment Subject Char"/>
    <w:link w:val="CommentSubject"/>
    <w:semiHidden/>
    <w:locked/>
    <w:rsid w:val="00373422"/>
    <w:rPr>
      <w:rFonts w:cs="Times New Roman"/>
      <w:b/>
      <w:bCs/>
      <w:sz w:val="20"/>
      <w:szCs w:val="20"/>
    </w:rPr>
  </w:style>
  <w:style w:type="paragraph" w:styleId="BalloonText">
    <w:name w:val="Balloon Text"/>
    <w:basedOn w:val="Normal"/>
    <w:link w:val="BalloonTextChar"/>
    <w:uiPriority w:val="99"/>
    <w:semiHidden/>
    <w:rsid w:val="003734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3422"/>
    <w:rPr>
      <w:rFonts w:ascii="Tahoma" w:hAnsi="Tahoma" w:cs="Tahoma"/>
      <w:sz w:val="16"/>
      <w:szCs w:val="16"/>
    </w:rPr>
  </w:style>
  <w:style w:type="table" w:styleId="TableGrid">
    <w:name w:val="Table Grid"/>
    <w:basedOn w:val="TableNormal"/>
    <w:uiPriority w:val="39"/>
    <w:rsid w:val="00732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2B1143"/>
    <w:pPr>
      <w:tabs>
        <w:tab w:val="center" w:pos="4513"/>
        <w:tab w:val="right" w:pos="9026"/>
      </w:tabs>
      <w:spacing w:after="0" w:line="240" w:lineRule="auto"/>
    </w:pPr>
  </w:style>
  <w:style w:type="character" w:customStyle="1" w:styleId="HeaderChar">
    <w:name w:val="Header Char"/>
    <w:link w:val="Header"/>
    <w:uiPriority w:val="99"/>
    <w:semiHidden/>
    <w:locked/>
    <w:rsid w:val="002B1143"/>
    <w:rPr>
      <w:rFonts w:cs="Times New Roman"/>
    </w:rPr>
  </w:style>
  <w:style w:type="paragraph" w:styleId="Footer">
    <w:name w:val="footer"/>
    <w:basedOn w:val="Normal"/>
    <w:link w:val="FooterChar"/>
    <w:uiPriority w:val="99"/>
    <w:rsid w:val="002B1143"/>
    <w:pPr>
      <w:tabs>
        <w:tab w:val="center" w:pos="4513"/>
        <w:tab w:val="right" w:pos="9026"/>
      </w:tabs>
      <w:spacing w:after="0" w:line="240" w:lineRule="auto"/>
    </w:pPr>
  </w:style>
  <w:style w:type="character" w:customStyle="1" w:styleId="FooterChar">
    <w:name w:val="Footer Char"/>
    <w:link w:val="Footer"/>
    <w:uiPriority w:val="99"/>
    <w:locked/>
    <w:rsid w:val="002B1143"/>
    <w:rPr>
      <w:rFonts w:cs="Times New Roman"/>
    </w:rPr>
  </w:style>
  <w:style w:type="paragraph" w:customStyle="1" w:styleId="NormalUpper">
    <w:name w:val="Normal Upper"/>
    <w:basedOn w:val="Normal"/>
    <w:uiPriority w:val="99"/>
    <w:rsid w:val="006B0003"/>
    <w:pPr>
      <w:spacing w:after="0" w:line="280" w:lineRule="exact"/>
    </w:pPr>
    <w:rPr>
      <w:rFonts w:ascii="Arial" w:eastAsia="Times New Roman" w:hAnsi="Arial"/>
      <w:caps/>
      <w:color w:val="000000"/>
      <w:spacing w:val="6"/>
      <w:sz w:val="18"/>
      <w:szCs w:val="18"/>
      <w:lang w:val="en-GB" w:eastAsia="en-GB"/>
    </w:rPr>
  </w:style>
  <w:style w:type="paragraph" w:styleId="FootnoteText">
    <w:name w:val="footnote text"/>
    <w:basedOn w:val="Normal"/>
    <w:link w:val="FootnoteTextChar"/>
    <w:qFormat/>
    <w:rsid w:val="005832EE"/>
    <w:pPr>
      <w:spacing w:after="0" w:line="280" w:lineRule="exact"/>
      <w:jc w:val="both"/>
    </w:pPr>
    <w:rPr>
      <w:rFonts w:ascii="Arial" w:eastAsia="Times New Roman" w:hAnsi="Arial"/>
      <w:color w:val="000000"/>
      <w:spacing w:val="6"/>
      <w:sz w:val="18"/>
      <w:szCs w:val="20"/>
      <w:lang w:val="en-GB" w:eastAsia="en-GB"/>
    </w:rPr>
  </w:style>
  <w:style w:type="character" w:customStyle="1" w:styleId="FootnoteTextChar">
    <w:name w:val="Footnote Text Char"/>
    <w:link w:val="FootnoteText"/>
    <w:locked/>
    <w:rsid w:val="005832EE"/>
    <w:rPr>
      <w:rFonts w:ascii="Arial" w:hAnsi="Arial" w:cs="Times New Roman"/>
      <w:color w:val="000000"/>
      <w:spacing w:val="6"/>
      <w:sz w:val="18"/>
      <w:lang w:val="en-GB" w:eastAsia="en-GB"/>
    </w:rPr>
  </w:style>
  <w:style w:type="character" w:styleId="FootnoteReference">
    <w:name w:val="footnote reference"/>
    <w:rsid w:val="005832EE"/>
    <w:rPr>
      <w:rFonts w:cs="Times New Roman"/>
      <w:vertAlign w:val="superscript"/>
    </w:rPr>
  </w:style>
  <w:style w:type="paragraph" w:customStyle="1" w:styleId="BodySingle">
    <w:name w:val="Body Single"/>
    <w:rsid w:val="005A3B70"/>
    <w:pPr>
      <w:ind w:left="720"/>
      <w:jc w:val="both"/>
    </w:pPr>
    <w:rPr>
      <w:rFonts w:ascii="Arial" w:eastAsia="Times New Roman" w:hAnsi="Arial"/>
      <w:i/>
      <w:noProof/>
      <w:lang w:val="en-US" w:eastAsia="en-US"/>
    </w:rPr>
  </w:style>
  <w:style w:type="character" w:customStyle="1" w:styleId="Heading2Char">
    <w:name w:val="Heading 2 Char"/>
    <w:link w:val="Heading2"/>
    <w:rsid w:val="00E13170"/>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AC631E"/>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DC1625"/>
    <w:pPr>
      <w:spacing w:before="100" w:beforeAutospacing="1" w:after="100" w:afterAutospacing="1" w:line="240" w:lineRule="auto"/>
    </w:pPr>
    <w:rPr>
      <w:rFonts w:ascii="Times New Roman" w:eastAsia="Times New Roman" w:hAnsi="Times New Roman"/>
      <w:sz w:val="24"/>
      <w:szCs w:val="24"/>
      <w:lang w:eastAsia="en-ZA"/>
    </w:rPr>
  </w:style>
  <w:style w:type="paragraph" w:styleId="Caption">
    <w:name w:val="caption"/>
    <w:basedOn w:val="Normal"/>
    <w:next w:val="Normal"/>
    <w:unhideWhenUsed/>
    <w:qFormat/>
    <w:locked/>
    <w:rsid w:val="00C355F5"/>
    <w:pPr>
      <w:spacing w:line="240" w:lineRule="auto"/>
      <w:jc w:val="both"/>
    </w:pPr>
    <w:rPr>
      <w:rFonts w:ascii="Arial" w:eastAsia="Times New Roman" w:hAnsi="Arial"/>
      <w:i/>
      <w:iCs/>
      <w:color w:val="1F497D" w:themeColor="text2"/>
      <w:sz w:val="18"/>
      <w:szCs w:val="18"/>
      <w:lang w:val="en-GB"/>
    </w:rPr>
  </w:style>
  <w:style w:type="paragraph" w:styleId="Revision">
    <w:name w:val="Revision"/>
    <w:hidden/>
    <w:uiPriority w:val="99"/>
    <w:semiHidden/>
    <w:rsid w:val="00C441DC"/>
    <w:rPr>
      <w:sz w:val="22"/>
      <w:szCs w:val="22"/>
      <w:lang w:eastAsia="en-US"/>
    </w:rPr>
  </w:style>
  <w:style w:type="character" w:customStyle="1" w:styleId="st1">
    <w:name w:val="st1"/>
    <w:basedOn w:val="DefaultParagraphFont"/>
    <w:rsid w:val="00914058"/>
  </w:style>
  <w:style w:type="paragraph" w:styleId="NoSpacing">
    <w:name w:val="No Spacing"/>
    <w:uiPriority w:val="1"/>
    <w:qFormat/>
    <w:rsid w:val="00990E89"/>
    <w:pPr>
      <w:jc w:val="both"/>
    </w:pPr>
    <w:rPr>
      <w:rFonts w:ascii="Arial" w:eastAsia="Times New Roman" w:hAnsi="Arial"/>
      <w:sz w:val="22"/>
      <w:szCs w:val="24"/>
      <w:lang w:val="en-GB" w:eastAsia="en-US"/>
    </w:rPr>
  </w:style>
  <w:style w:type="paragraph" w:customStyle="1" w:styleId="Footnote">
    <w:name w:val="Footnote"/>
    <w:basedOn w:val="FootnoteText"/>
    <w:link w:val="FootnoteChar"/>
    <w:qFormat/>
    <w:rsid w:val="000975F5"/>
    <w:pPr>
      <w:spacing w:line="240" w:lineRule="auto"/>
    </w:pPr>
    <w:rPr>
      <w:color w:val="auto"/>
      <w:spacing w:val="0"/>
      <w:lang w:eastAsia="en-US"/>
    </w:rPr>
  </w:style>
  <w:style w:type="character" w:customStyle="1" w:styleId="FootnoteChar">
    <w:name w:val="Footnote Char"/>
    <w:link w:val="Footnote"/>
    <w:rsid w:val="000975F5"/>
    <w:rPr>
      <w:rFonts w:ascii="Arial" w:eastAsia="Times New Roman" w:hAnsi="Arial"/>
      <w:sz w:val="18"/>
      <w:lang w:val="en-GB" w:eastAsia="en-US"/>
    </w:rPr>
  </w:style>
  <w:style w:type="table" w:customStyle="1" w:styleId="TableGrid1">
    <w:name w:val="Table Grid1"/>
    <w:basedOn w:val="TableNormal"/>
    <w:next w:val="TableGrid"/>
    <w:rsid w:val="002F5D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74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565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qFormat="1"/>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8A"/>
    <w:pPr>
      <w:spacing w:after="200" w:line="276" w:lineRule="auto"/>
    </w:pPr>
    <w:rPr>
      <w:sz w:val="22"/>
      <w:szCs w:val="22"/>
      <w:lang w:eastAsia="en-US"/>
    </w:rPr>
  </w:style>
  <w:style w:type="paragraph" w:styleId="Heading1">
    <w:name w:val="heading 1"/>
    <w:basedOn w:val="Normal"/>
    <w:next w:val="Normal"/>
    <w:link w:val="Heading1Char"/>
    <w:uiPriority w:val="9"/>
    <w:qFormat/>
    <w:rsid w:val="00112090"/>
    <w:pPr>
      <w:keepNext/>
      <w:keepLines/>
      <w:spacing w:before="480" w:after="0" w:line="280" w:lineRule="exact"/>
      <w:outlineLvl w:val="0"/>
    </w:pPr>
    <w:rPr>
      <w:rFonts w:ascii="Cambria" w:hAnsi="Cambria"/>
      <w:b/>
      <w:color w:val="365F91"/>
      <w:spacing w:val="6"/>
      <w:sz w:val="28"/>
      <w:szCs w:val="20"/>
      <w:lang w:val="en-GB" w:eastAsia="en-GB"/>
    </w:rPr>
  </w:style>
  <w:style w:type="paragraph" w:styleId="Heading2">
    <w:name w:val="heading 2"/>
    <w:basedOn w:val="Normal"/>
    <w:next w:val="Normal"/>
    <w:link w:val="Heading2Char"/>
    <w:unhideWhenUsed/>
    <w:qFormat/>
    <w:locked/>
    <w:rsid w:val="00E1317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AC631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12090"/>
    <w:rPr>
      <w:rFonts w:ascii="Cambria" w:hAnsi="Cambria" w:cs="Times New Roman"/>
      <w:b/>
      <w:color w:val="365F91"/>
      <w:spacing w:val="6"/>
      <w:sz w:val="28"/>
      <w:lang w:val="en-GB" w:eastAsia="en-GB"/>
    </w:rPr>
  </w:style>
  <w:style w:type="paragraph" w:styleId="ListParagraph">
    <w:name w:val="List Paragraph"/>
    <w:basedOn w:val="Normal"/>
    <w:link w:val="ListParagraphChar"/>
    <w:uiPriority w:val="34"/>
    <w:qFormat/>
    <w:rsid w:val="00A64285"/>
    <w:pPr>
      <w:ind w:left="720"/>
      <w:contextualSpacing/>
    </w:pPr>
  </w:style>
  <w:style w:type="character" w:styleId="CommentReference">
    <w:name w:val="annotation reference"/>
    <w:uiPriority w:val="99"/>
    <w:semiHidden/>
    <w:rsid w:val="00373422"/>
    <w:rPr>
      <w:rFonts w:cs="Times New Roman"/>
      <w:sz w:val="16"/>
      <w:szCs w:val="16"/>
    </w:rPr>
  </w:style>
  <w:style w:type="paragraph" w:styleId="CommentText">
    <w:name w:val="annotation text"/>
    <w:basedOn w:val="Normal"/>
    <w:link w:val="CommentTextChar"/>
    <w:uiPriority w:val="99"/>
    <w:semiHidden/>
    <w:rsid w:val="00373422"/>
    <w:pPr>
      <w:spacing w:line="240" w:lineRule="auto"/>
    </w:pPr>
    <w:rPr>
      <w:sz w:val="20"/>
      <w:szCs w:val="20"/>
    </w:rPr>
  </w:style>
  <w:style w:type="character" w:customStyle="1" w:styleId="CommentTextChar">
    <w:name w:val="Comment Text Char"/>
    <w:link w:val="CommentText"/>
    <w:uiPriority w:val="99"/>
    <w:semiHidden/>
    <w:locked/>
    <w:rsid w:val="00373422"/>
    <w:rPr>
      <w:rFonts w:cs="Times New Roman"/>
      <w:sz w:val="20"/>
      <w:szCs w:val="20"/>
    </w:rPr>
  </w:style>
  <w:style w:type="paragraph" w:styleId="CommentSubject">
    <w:name w:val="annotation subject"/>
    <w:basedOn w:val="CommentText"/>
    <w:next w:val="CommentText"/>
    <w:link w:val="CommentSubjectChar"/>
    <w:semiHidden/>
    <w:rsid w:val="00373422"/>
    <w:rPr>
      <w:b/>
      <w:bCs/>
    </w:rPr>
  </w:style>
  <w:style w:type="character" w:customStyle="1" w:styleId="CommentSubjectChar">
    <w:name w:val="Comment Subject Char"/>
    <w:link w:val="CommentSubject"/>
    <w:semiHidden/>
    <w:locked/>
    <w:rsid w:val="00373422"/>
    <w:rPr>
      <w:rFonts w:cs="Times New Roman"/>
      <w:b/>
      <w:bCs/>
      <w:sz w:val="20"/>
      <w:szCs w:val="20"/>
    </w:rPr>
  </w:style>
  <w:style w:type="paragraph" w:styleId="BalloonText">
    <w:name w:val="Balloon Text"/>
    <w:basedOn w:val="Normal"/>
    <w:link w:val="BalloonTextChar"/>
    <w:uiPriority w:val="99"/>
    <w:semiHidden/>
    <w:rsid w:val="003734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73422"/>
    <w:rPr>
      <w:rFonts w:ascii="Tahoma" w:hAnsi="Tahoma" w:cs="Tahoma"/>
      <w:sz w:val="16"/>
      <w:szCs w:val="16"/>
    </w:rPr>
  </w:style>
  <w:style w:type="table" w:styleId="TableGrid">
    <w:name w:val="Table Grid"/>
    <w:basedOn w:val="TableNormal"/>
    <w:uiPriority w:val="39"/>
    <w:rsid w:val="00732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2B1143"/>
    <w:pPr>
      <w:tabs>
        <w:tab w:val="center" w:pos="4513"/>
        <w:tab w:val="right" w:pos="9026"/>
      </w:tabs>
      <w:spacing w:after="0" w:line="240" w:lineRule="auto"/>
    </w:pPr>
  </w:style>
  <w:style w:type="character" w:customStyle="1" w:styleId="HeaderChar">
    <w:name w:val="Header Char"/>
    <w:link w:val="Header"/>
    <w:uiPriority w:val="99"/>
    <w:semiHidden/>
    <w:locked/>
    <w:rsid w:val="002B1143"/>
    <w:rPr>
      <w:rFonts w:cs="Times New Roman"/>
    </w:rPr>
  </w:style>
  <w:style w:type="paragraph" w:styleId="Footer">
    <w:name w:val="footer"/>
    <w:basedOn w:val="Normal"/>
    <w:link w:val="FooterChar"/>
    <w:uiPriority w:val="99"/>
    <w:rsid w:val="002B1143"/>
    <w:pPr>
      <w:tabs>
        <w:tab w:val="center" w:pos="4513"/>
        <w:tab w:val="right" w:pos="9026"/>
      </w:tabs>
      <w:spacing w:after="0" w:line="240" w:lineRule="auto"/>
    </w:pPr>
  </w:style>
  <w:style w:type="character" w:customStyle="1" w:styleId="FooterChar">
    <w:name w:val="Footer Char"/>
    <w:link w:val="Footer"/>
    <w:uiPriority w:val="99"/>
    <w:locked/>
    <w:rsid w:val="002B1143"/>
    <w:rPr>
      <w:rFonts w:cs="Times New Roman"/>
    </w:rPr>
  </w:style>
  <w:style w:type="paragraph" w:customStyle="1" w:styleId="NormalUpper">
    <w:name w:val="Normal Upper"/>
    <w:basedOn w:val="Normal"/>
    <w:uiPriority w:val="99"/>
    <w:rsid w:val="006B0003"/>
    <w:pPr>
      <w:spacing w:after="0" w:line="280" w:lineRule="exact"/>
    </w:pPr>
    <w:rPr>
      <w:rFonts w:ascii="Arial" w:eastAsia="Times New Roman" w:hAnsi="Arial"/>
      <w:caps/>
      <w:color w:val="000000"/>
      <w:spacing w:val="6"/>
      <w:sz w:val="18"/>
      <w:szCs w:val="18"/>
      <w:lang w:val="en-GB" w:eastAsia="en-GB"/>
    </w:rPr>
  </w:style>
  <w:style w:type="paragraph" w:styleId="FootnoteText">
    <w:name w:val="footnote text"/>
    <w:basedOn w:val="Normal"/>
    <w:link w:val="FootnoteTextChar"/>
    <w:qFormat/>
    <w:rsid w:val="005832EE"/>
    <w:pPr>
      <w:spacing w:after="0" w:line="280" w:lineRule="exact"/>
      <w:jc w:val="both"/>
    </w:pPr>
    <w:rPr>
      <w:rFonts w:ascii="Arial" w:eastAsia="Times New Roman" w:hAnsi="Arial"/>
      <w:color w:val="000000"/>
      <w:spacing w:val="6"/>
      <w:sz w:val="18"/>
      <w:szCs w:val="20"/>
      <w:lang w:val="en-GB" w:eastAsia="en-GB"/>
    </w:rPr>
  </w:style>
  <w:style w:type="character" w:customStyle="1" w:styleId="FootnoteTextChar">
    <w:name w:val="Footnote Text Char"/>
    <w:link w:val="FootnoteText"/>
    <w:locked/>
    <w:rsid w:val="005832EE"/>
    <w:rPr>
      <w:rFonts w:ascii="Arial" w:hAnsi="Arial" w:cs="Times New Roman"/>
      <w:color w:val="000000"/>
      <w:spacing w:val="6"/>
      <w:sz w:val="18"/>
      <w:lang w:val="en-GB" w:eastAsia="en-GB"/>
    </w:rPr>
  </w:style>
  <w:style w:type="character" w:styleId="FootnoteReference">
    <w:name w:val="footnote reference"/>
    <w:rsid w:val="005832EE"/>
    <w:rPr>
      <w:rFonts w:cs="Times New Roman"/>
      <w:vertAlign w:val="superscript"/>
    </w:rPr>
  </w:style>
  <w:style w:type="paragraph" w:customStyle="1" w:styleId="BodySingle">
    <w:name w:val="Body Single"/>
    <w:rsid w:val="005A3B70"/>
    <w:pPr>
      <w:ind w:left="720"/>
      <w:jc w:val="both"/>
    </w:pPr>
    <w:rPr>
      <w:rFonts w:ascii="Arial" w:eastAsia="Times New Roman" w:hAnsi="Arial"/>
      <w:i/>
      <w:noProof/>
      <w:lang w:val="en-US" w:eastAsia="en-US"/>
    </w:rPr>
  </w:style>
  <w:style w:type="character" w:customStyle="1" w:styleId="Heading2Char">
    <w:name w:val="Heading 2 Char"/>
    <w:link w:val="Heading2"/>
    <w:rsid w:val="00E13170"/>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AC631E"/>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DC1625"/>
    <w:pPr>
      <w:spacing w:before="100" w:beforeAutospacing="1" w:after="100" w:afterAutospacing="1" w:line="240" w:lineRule="auto"/>
    </w:pPr>
    <w:rPr>
      <w:rFonts w:ascii="Times New Roman" w:eastAsia="Times New Roman" w:hAnsi="Times New Roman"/>
      <w:sz w:val="24"/>
      <w:szCs w:val="24"/>
      <w:lang w:eastAsia="en-ZA"/>
    </w:rPr>
  </w:style>
  <w:style w:type="paragraph" w:styleId="Caption">
    <w:name w:val="caption"/>
    <w:basedOn w:val="Normal"/>
    <w:next w:val="Normal"/>
    <w:unhideWhenUsed/>
    <w:qFormat/>
    <w:locked/>
    <w:rsid w:val="00C355F5"/>
    <w:pPr>
      <w:spacing w:line="240" w:lineRule="auto"/>
      <w:jc w:val="both"/>
    </w:pPr>
    <w:rPr>
      <w:rFonts w:ascii="Arial" w:eastAsia="Times New Roman" w:hAnsi="Arial"/>
      <w:i/>
      <w:iCs/>
      <w:color w:val="1F497D" w:themeColor="text2"/>
      <w:sz w:val="18"/>
      <w:szCs w:val="18"/>
      <w:lang w:val="en-GB"/>
    </w:rPr>
  </w:style>
  <w:style w:type="paragraph" w:styleId="Revision">
    <w:name w:val="Revision"/>
    <w:hidden/>
    <w:uiPriority w:val="99"/>
    <w:semiHidden/>
    <w:rsid w:val="00C441DC"/>
    <w:rPr>
      <w:sz w:val="22"/>
      <w:szCs w:val="22"/>
      <w:lang w:eastAsia="en-US"/>
    </w:rPr>
  </w:style>
  <w:style w:type="character" w:customStyle="1" w:styleId="st1">
    <w:name w:val="st1"/>
    <w:basedOn w:val="DefaultParagraphFont"/>
    <w:rsid w:val="00914058"/>
  </w:style>
  <w:style w:type="paragraph" w:styleId="NoSpacing">
    <w:name w:val="No Spacing"/>
    <w:uiPriority w:val="1"/>
    <w:qFormat/>
    <w:rsid w:val="00990E89"/>
    <w:pPr>
      <w:jc w:val="both"/>
    </w:pPr>
    <w:rPr>
      <w:rFonts w:ascii="Arial" w:eastAsia="Times New Roman" w:hAnsi="Arial"/>
      <w:sz w:val="22"/>
      <w:szCs w:val="24"/>
      <w:lang w:val="en-GB" w:eastAsia="en-US"/>
    </w:rPr>
  </w:style>
  <w:style w:type="paragraph" w:customStyle="1" w:styleId="Footnote">
    <w:name w:val="Footnote"/>
    <w:basedOn w:val="FootnoteText"/>
    <w:link w:val="FootnoteChar"/>
    <w:qFormat/>
    <w:rsid w:val="000975F5"/>
    <w:pPr>
      <w:spacing w:line="240" w:lineRule="auto"/>
    </w:pPr>
    <w:rPr>
      <w:color w:val="auto"/>
      <w:spacing w:val="0"/>
      <w:lang w:eastAsia="en-US"/>
    </w:rPr>
  </w:style>
  <w:style w:type="character" w:customStyle="1" w:styleId="FootnoteChar">
    <w:name w:val="Footnote Char"/>
    <w:link w:val="Footnote"/>
    <w:rsid w:val="000975F5"/>
    <w:rPr>
      <w:rFonts w:ascii="Arial" w:eastAsia="Times New Roman" w:hAnsi="Arial"/>
      <w:sz w:val="18"/>
      <w:lang w:val="en-GB" w:eastAsia="en-US"/>
    </w:rPr>
  </w:style>
  <w:style w:type="table" w:customStyle="1" w:styleId="TableGrid1">
    <w:name w:val="Table Grid1"/>
    <w:basedOn w:val="TableNormal"/>
    <w:next w:val="TableGrid"/>
    <w:rsid w:val="002F5D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74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565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5">
      <w:bodyDiv w:val="1"/>
      <w:marLeft w:val="0"/>
      <w:marRight w:val="0"/>
      <w:marTop w:val="0"/>
      <w:marBottom w:val="0"/>
      <w:divBdr>
        <w:top w:val="none" w:sz="0" w:space="0" w:color="auto"/>
        <w:left w:val="none" w:sz="0" w:space="0" w:color="auto"/>
        <w:bottom w:val="none" w:sz="0" w:space="0" w:color="auto"/>
        <w:right w:val="none" w:sz="0" w:space="0" w:color="auto"/>
      </w:divBdr>
    </w:div>
    <w:div w:id="31999990">
      <w:bodyDiv w:val="1"/>
      <w:marLeft w:val="0"/>
      <w:marRight w:val="0"/>
      <w:marTop w:val="0"/>
      <w:marBottom w:val="0"/>
      <w:divBdr>
        <w:top w:val="none" w:sz="0" w:space="0" w:color="auto"/>
        <w:left w:val="none" w:sz="0" w:space="0" w:color="auto"/>
        <w:bottom w:val="none" w:sz="0" w:space="0" w:color="auto"/>
        <w:right w:val="none" w:sz="0" w:space="0" w:color="auto"/>
      </w:divBdr>
      <w:divsChild>
        <w:div w:id="23294400">
          <w:marLeft w:val="547"/>
          <w:marRight w:val="0"/>
          <w:marTop w:val="115"/>
          <w:marBottom w:val="0"/>
          <w:divBdr>
            <w:top w:val="none" w:sz="0" w:space="0" w:color="auto"/>
            <w:left w:val="none" w:sz="0" w:space="0" w:color="auto"/>
            <w:bottom w:val="none" w:sz="0" w:space="0" w:color="auto"/>
            <w:right w:val="none" w:sz="0" w:space="0" w:color="auto"/>
          </w:divBdr>
        </w:div>
      </w:divsChild>
    </w:div>
    <w:div w:id="140078882">
      <w:bodyDiv w:val="1"/>
      <w:marLeft w:val="0"/>
      <w:marRight w:val="0"/>
      <w:marTop w:val="0"/>
      <w:marBottom w:val="0"/>
      <w:divBdr>
        <w:top w:val="none" w:sz="0" w:space="0" w:color="auto"/>
        <w:left w:val="none" w:sz="0" w:space="0" w:color="auto"/>
        <w:bottom w:val="none" w:sz="0" w:space="0" w:color="auto"/>
        <w:right w:val="none" w:sz="0" w:space="0" w:color="auto"/>
      </w:divBdr>
    </w:div>
    <w:div w:id="200090906">
      <w:bodyDiv w:val="1"/>
      <w:marLeft w:val="0"/>
      <w:marRight w:val="0"/>
      <w:marTop w:val="0"/>
      <w:marBottom w:val="0"/>
      <w:divBdr>
        <w:top w:val="none" w:sz="0" w:space="0" w:color="auto"/>
        <w:left w:val="none" w:sz="0" w:space="0" w:color="auto"/>
        <w:bottom w:val="none" w:sz="0" w:space="0" w:color="auto"/>
        <w:right w:val="none" w:sz="0" w:space="0" w:color="auto"/>
      </w:divBdr>
    </w:div>
    <w:div w:id="215314252">
      <w:bodyDiv w:val="1"/>
      <w:marLeft w:val="0"/>
      <w:marRight w:val="0"/>
      <w:marTop w:val="0"/>
      <w:marBottom w:val="0"/>
      <w:divBdr>
        <w:top w:val="none" w:sz="0" w:space="0" w:color="auto"/>
        <w:left w:val="none" w:sz="0" w:space="0" w:color="auto"/>
        <w:bottom w:val="none" w:sz="0" w:space="0" w:color="auto"/>
        <w:right w:val="none" w:sz="0" w:space="0" w:color="auto"/>
      </w:divBdr>
    </w:div>
    <w:div w:id="273023472">
      <w:bodyDiv w:val="1"/>
      <w:marLeft w:val="0"/>
      <w:marRight w:val="0"/>
      <w:marTop w:val="0"/>
      <w:marBottom w:val="0"/>
      <w:divBdr>
        <w:top w:val="none" w:sz="0" w:space="0" w:color="auto"/>
        <w:left w:val="none" w:sz="0" w:space="0" w:color="auto"/>
        <w:bottom w:val="none" w:sz="0" w:space="0" w:color="auto"/>
        <w:right w:val="none" w:sz="0" w:space="0" w:color="auto"/>
      </w:divBdr>
      <w:divsChild>
        <w:div w:id="1584609614">
          <w:marLeft w:val="547"/>
          <w:marRight w:val="0"/>
          <w:marTop w:val="115"/>
          <w:marBottom w:val="0"/>
          <w:divBdr>
            <w:top w:val="none" w:sz="0" w:space="0" w:color="auto"/>
            <w:left w:val="none" w:sz="0" w:space="0" w:color="auto"/>
            <w:bottom w:val="none" w:sz="0" w:space="0" w:color="auto"/>
            <w:right w:val="none" w:sz="0" w:space="0" w:color="auto"/>
          </w:divBdr>
        </w:div>
      </w:divsChild>
    </w:div>
    <w:div w:id="526408659">
      <w:bodyDiv w:val="1"/>
      <w:marLeft w:val="0"/>
      <w:marRight w:val="0"/>
      <w:marTop w:val="0"/>
      <w:marBottom w:val="0"/>
      <w:divBdr>
        <w:top w:val="none" w:sz="0" w:space="0" w:color="auto"/>
        <w:left w:val="none" w:sz="0" w:space="0" w:color="auto"/>
        <w:bottom w:val="none" w:sz="0" w:space="0" w:color="auto"/>
        <w:right w:val="none" w:sz="0" w:space="0" w:color="auto"/>
      </w:divBdr>
    </w:div>
    <w:div w:id="599489564">
      <w:bodyDiv w:val="1"/>
      <w:marLeft w:val="0"/>
      <w:marRight w:val="0"/>
      <w:marTop w:val="0"/>
      <w:marBottom w:val="0"/>
      <w:divBdr>
        <w:top w:val="none" w:sz="0" w:space="0" w:color="auto"/>
        <w:left w:val="none" w:sz="0" w:space="0" w:color="auto"/>
        <w:bottom w:val="none" w:sz="0" w:space="0" w:color="auto"/>
        <w:right w:val="none" w:sz="0" w:space="0" w:color="auto"/>
      </w:divBdr>
    </w:div>
    <w:div w:id="875578594">
      <w:bodyDiv w:val="1"/>
      <w:marLeft w:val="0"/>
      <w:marRight w:val="0"/>
      <w:marTop w:val="0"/>
      <w:marBottom w:val="0"/>
      <w:divBdr>
        <w:top w:val="none" w:sz="0" w:space="0" w:color="auto"/>
        <w:left w:val="none" w:sz="0" w:space="0" w:color="auto"/>
        <w:bottom w:val="none" w:sz="0" w:space="0" w:color="auto"/>
        <w:right w:val="none" w:sz="0" w:space="0" w:color="auto"/>
      </w:divBdr>
    </w:div>
    <w:div w:id="1108157640">
      <w:bodyDiv w:val="1"/>
      <w:marLeft w:val="0"/>
      <w:marRight w:val="0"/>
      <w:marTop w:val="0"/>
      <w:marBottom w:val="0"/>
      <w:divBdr>
        <w:top w:val="none" w:sz="0" w:space="0" w:color="auto"/>
        <w:left w:val="none" w:sz="0" w:space="0" w:color="auto"/>
        <w:bottom w:val="none" w:sz="0" w:space="0" w:color="auto"/>
        <w:right w:val="none" w:sz="0" w:space="0" w:color="auto"/>
      </w:divBdr>
    </w:div>
    <w:div w:id="1264804481">
      <w:bodyDiv w:val="1"/>
      <w:marLeft w:val="0"/>
      <w:marRight w:val="0"/>
      <w:marTop w:val="0"/>
      <w:marBottom w:val="0"/>
      <w:divBdr>
        <w:top w:val="none" w:sz="0" w:space="0" w:color="auto"/>
        <w:left w:val="none" w:sz="0" w:space="0" w:color="auto"/>
        <w:bottom w:val="none" w:sz="0" w:space="0" w:color="auto"/>
        <w:right w:val="none" w:sz="0" w:space="0" w:color="auto"/>
      </w:divBdr>
    </w:div>
    <w:div w:id="1332678126">
      <w:bodyDiv w:val="1"/>
      <w:marLeft w:val="0"/>
      <w:marRight w:val="0"/>
      <w:marTop w:val="0"/>
      <w:marBottom w:val="0"/>
      <w:divBdr>
        <w:top w:val="none" w:sz="0" w:space="0" w:color="auto"/>
        <w:left w:val="none" w:sz="0" w:space="0" w:color="auto"/>
        <w:bottom w:val="none" w:sz="0" w:space="0" w:color="auto"/>
        <w:right w:val="none" w:sz="0" w:space="0" w:color="auto"/>
      </w:divBdr>
      <w:divsChild>
        <w:div w:id="140733736">
          <w:marLeft w:val="0"/>
          <w:marRight w:val="0"/>
          <w:marTop w:val="0"/>
          <w:marBottom w:val="0"/>
          <w:divBdr>
            <w:top w:val="none" w:sz="0" w:space="0" w:color="auto"/>
            <w:left w:val="none" w:sz="0" w:space="0" w:color="auto"/>
            <w:bottom w:val="none" w:sz="0" w:space="0" w:color="auto"/>
            <w:right w:val="none" w:sz="0" w:space="0" w:color="auto"/>
          </w:divBdr>
          <w:divsChild>
            <w:div w:id="43455713">
              <w:marLeft w:val="0"/>
              <w:marRight w:val="0"/>
              <w:marTop w:val="0"/>
              <w:marBottom w:val="0"/>
              <w:divBdr>
                <w:top w:val="none" w:sz="0" w:space="0" w:color="auto"/>
                <w:left w:val="none" w:sz="0" w:space="0" w:color="auto"/>
                <w:bottom w:val="none" w:sz="0" w:space="0" w:color="auto"/>
                <w:right w:val="none" w:sz="0" w:space="0" w:color="auto"/>
              </w:divBdr>
              <w:divsChild>
                <w:div w:id="1821966423">
                  <w:marLeft w:val="0"/>
                  <w:marRight w:val="0"/>
                  <w:marTop w:val="0"/>
                  <w:marBottom w:val="0"/>
                  <w:divBdr>
                    <w:top w:val="none" w:sz="0" w:space="0" w:color="auto"/>
                    <w:left w:val="none" w:sz="0" w:space="0" w:color="auto"/>
                    <w:bottom w:val="none" w:sz="0" w:space="0" w:color="auto"/>
                    <w:right w:val="none" w:sz="0" w:space="0" w:color="auto"/>
                  </w:divBdr>
                  <w:divsChild>
                    <w:div w:id="1222401857">
                      <w:marLeft w:val="0"/>
                      <w:marRight w:val="0"/>
                      <w:marTop w:val="0"/>
                      <w:marBottom w:val="0"/>
                      <w:divBdr>
                        <w:top w:val="none" w:sz="0" w:space="0" w:color="auto"/>
                        <w:left w:val="none" w:sz="0" w:space="0" w:color="auto"/>
                        <w:bottom w:val="none" w:sz="0" w:space="0" w:color="auto"/>
                        <w:right w:val="none" w:sz="0" w:space="0" w:color="auto"/>
                      </w:divBdr>
                      <w:divsChild>
                        <w:div w:id="993146015">
                          <w:marLeft w:val="0"/>
                          <w:marRight w:val="0"/>
                          <w:marTop w:val="0"/>
                          <w:marBottom w:val="0"/>
                          <w:divBdr>
                            <w:top w:val="none" w:sz="0" w:space="0" w:color="auto"/>
                            <w:left w:val="none" w:sz="0" w:space="0" w:color="auto"/>
                            <w:bottom w:val="none" w:sz="0" w:space="0" w:color="auto"/>
                            <w:right w:val="none" w:sz="0" w:space="0" w:color="auto"/>
                          </w:divBdr>
                          <w:divsChild>
                            <w:div w:id="1856339591">
                              <w:marLeft w:val="0"/>
                              <w:marRight w:val="0"/>
                              <w:marTop w:val="0"/>
                              <w:marBottom w:val="0"/>
                              <w:divBdr>
                                <w:top w:val="none" w:sz="0" w:space="0" w:color="auto"/>
                                <w:left w:val="none" w:sz="0" w:space="0" w:color="auto"/>
                                <w:bottom w:val="none" w:sz="0" w:space="0" w:color="auto"/>
                                <w:right w:val="none" w:sz="0" w:space="0" w:color="auto"/>
                              </w:divBdr>
                              <w:divsChild>
                                <w:div w:id="172498305">
                                  <w:marLeft w:val="0"/>
                                  <w:marRight w:val="0"/>
                                  <w:marTop w:val="0"/>
                                  <w:marBottom w:val="0"/>
                                  <w:divBdr>
                                    <w:top w:val="none" w:sz="0" w:space="0" w:color="auto"/>
                                    <w:left w:val="none" w:sz="0" w:space="0" w:color="auto"/>
                                    <w:bottom w:val="none" w:sz="0" w:space="0" w:color="auto"/>
                                    <w:right w:val="none" w:sz="0" w:space="0" w:color="auto"/>
                                  </w:divBdr>
                                  <w:divsChild>
                                    <w:div w:id="1007831335">
                                      <w:marLeft w:val="0"/>
                                      <w:marRight w:val="0"/>
                                      <w:marTop w:val="0"/>
                                      <w:marBottom w:val="0"/>
                                      <w:divBdr>
                                        <w:top w:val="none" w:sz="0" w:space="0" w:color="auto"/>
                                        <w:left w:val="none" w:sz="0" w:space="0" w:color="auto"/>
                                        <w:bottom w:val="none" w:sz="0" w:space="0" w:color="auto"/>
                                        <w:right w:val="none" w:sz="0" w:space="0" w:color="auto"/>
                                      </w:divBdr>
                                      <w:divsChild>
                                        <w:div w:id="1107579711">
                                          <w:marLeft w:val="0"/>
                                          <w:marRight w:val="0"/>
                                          <w:marTop w:val="0"/>
                                          <w:marBottom w:val="0"/>
                                          <w:divBdr>
                                            <w:top w:val="none" w:sz="0" w:space="0" w:color="auto"/>
                                            <w:left w:val="none" w:sz="0" w:space="0" w:color="auto"/>
                                            <w:bottom w:val="none" w:sz="0" w:space="0" w:color="auto"/>
                                            <w:right w:val="none" w:sz="0" w:space="0" w:color="auto"/>
                                          </w:divBdr>
                                          <w:divsChild>
                                            <w:div w:id="1010180257">
                                              <w:marLeft w:val="0"/>
                                              <w:marRight w:val="0"/>
                                              <w:marTop w:val="0"/>
                                              <w:marBottom w:val="0"/>
                                              <w:divBdr>
                                                <w:top w:val="none" w:sz="0" w:space="0" w:color="auto"/>
                                                <w:left w:val="none" w:sz="0" w:space="0" w:color="auto"/>
                                                <w:bottom w:val="none" w:sz="0" w:space="0" w:color="auto"/>
                                                <w:right w:val="none" w:sz="0" w:space="0" w:color="auto"/>
                                              </w:divBdr>
                                              <w:divsChild>
                                                <w:div w:id="790251116">
                                                  <w:marLeft w:val="0"/>
                                                  <w:marRight w:val="0"/>
                                                  <w:marTop w:val="0"/>
                                                  <w:marBottom w:val="0"/>
                                                  <w:divBdr>
                                                    <w:top w:val="none" w:sz="0" w:space="0" w:color="auto"/>
                                                    <w:left w:val="none" w:sz="0" w:space="0" w:color="auto"/>
                                                    <w:bottom w:val="none" w:sz="0" w:space="0" w:color="auto"/>
                                                    <w:right w:val="none" w:sz="0" w:space="0" w:color="auto"/>
                                                  </w:divBdr>
                                                  <w:divsChild>
                                                    <w:div w:id="1147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123217">
      <w:bodyDiv w:val="1"/>
      <w:marLeft w:val="0"/>
      <w:marRight w:val="0"/>
      <w:marTop w:val="0"/>
      <w:marBottom w:val="0"/>
      <w:divBdr>
        <w:top w:val="none" w:sz="0" w:space="0" w:color="auto"/>
        <w:left w:val="none" w:sz="0" w:space="0" w:color="auto"/>
        <w:bottom w:val="none" w:sz="0" w:space="0" w:color="auto"/>
        <w:right w:val="none" w:sz="0" w:space="0" w:color="auto"/>
      </w:divBdr>
    </w:div>
    <w:div w:id="1836915972">
      <w:bodyDiv w:val="1"/>
      <w:marLeft w:val="0"/>
      <w:marRight w:val="0"/>
      <w:marTop w:val="0"/>
      <w:marBottom w:val="0"/>
      <w:divBdr>
        <w:top w:val="none" w:sz="0" w:space="0" w:color="auto"/>
        <w:left w:val="none" w:sz="0" w:space="0" w:color="auto"/>
        <w:bottom w:val="none" w:sz="0" w:space="0" w:color="auto"/>
        <w:right w:val="none" w:sz="0" w:space="0" w:color="auto"/>
      </w:divBdr>
    </w:div>
    <w:div w:id="1853446026">
      <w:bodyDiv w:val="1"/>
      <w:marLeft w:val="0"/>
      <w:marRight w:val="0"/>
      <w:marTop w:val="0"/>
      <w:marBottom w:val="0"/>
      <w:divBdr>
        <w:top w:val="none" w:sz="0" w:space="0" w:color="auto"/>
        <w:left w:val="none" w:sz="0" w:space="0" w:color="auto"/>
        <w:bottom w:val="none" w:sz="0" w:space="0" w:color="auto"/>
        <w:right w:val="none" w:sz="0" w:space="0" w:color="auto"/>
      </w:divBdr>
      <w:divsChild>
        <w:div w:id="846290373">
          <w:marLeft w:val="0"/>
          <w:marRight w:val="0"/>
          <w:marTop w:val="0"/>
          <w:marBottom w:val="0"/>
          <w:divBdr>
            <w:top w:val="none" w:sz="0" w:space="0" w:color="auto"/>
            <w:left w:val="none" w:sz="0" w:space="0" w:color="auto"/>
            <w:bottom w:val="none" w:sz="0" w:space="0" w:color="auto"/>
            <w:right w:val="none" w:sz="0" w:space="0" w:color="auto"/>
          </w:divBdr>
          <w:divsChild>
            <w:div w:id="1141339589">
              <w:marLeft w:val="0"/>
              <w:marRight w:val="0"/>
              <w:marTop w:val="0"/>
              <w:marBottom w:val="0"/>
              <w:divBdr>
                <w:top w:val="none" w:sz="0" w:space="0" w:color="auto"/>
                <w:left w:val="none" w:sz="0" w:space="0" w:color="auto"/>
                <w:bottom w:val="none" w:sz="0" w:space="0" w:color="auto"/>
                <w:right w:val="none" w:sz="0" w:space="0" w:color="auto"/>
              </w:divBdr>
              <w:divsChild>
                <w:div w:id="1198857863">
                  <w:marLeft w:val="0"/>
                  <w:marRight w:val="0"/>
                  <w:marTop w:val="0"/>
                  <w:marBottom w:val="0"/>
                  <w:divBdr>
                    <w:top w:val="none" w:sz="0" w:space="0" w:color="auto"/>
                    <w:left w:val="none" w:sz="0" w:space="0" w:color="auto"/>
                    <w:bottom w:val="none" w:sz="0" w:space="0" w:color="auto"/>
                    <w:right w:val="none" w:sz="0" w:space="0" w:color="auto"/>
                  </w:divBdr>
                  <w:divsChild>
                    <w:div w:id="9257203">
                      <w:marLeft w:val="0"/>
                      <w:marRight w:val="0"/>
                      <w:marTop w:val="0"/>
                      <w:marBottom w:val="0"/>
                      <w:divBdr>
                        <w:top w:val="none" w:sz="0" w:space="0" w:color="auto"/>
                        <w:left w:val="none" w:sz="0" w:space="0" w:color="auto"/>
                        <w:bottom w:val="none" w:sz="0" w:space="0" w:color="auto"/>
                        <w:right w:val="none" w:sz="0" w:space="0" w:color="auto"/>
                      </w:divBdr>
                      <w:divsChild>
                        <w:div w:id="1020399730">
                          <w:marLeft w:val="0"/>
                          <w:marRight w:val="0"/>
                          <w:marTop w:val="0"/>
                          <w:marBottom w:val="0"/>
                          <w:divBdr>
                            <w:top w:val="none" w:sz="0" w:space="0" w:color="auto"/>
                            <w:left w:val="none" w:sz="0" w:space="0" w:color="auto"/>
                            <w:bottom w:val="none" w:sz="0" w:space="0" w:color="auto"/>
                            <w:right w:val="none" w:sz="0" w:space="0" w:color="auto"/>
                          </w:divBdr>
                          <w:divsChild>
                            <w:div w:id="440225315">
                              <w:marLeft w:val="0"/>
                              <w:marRight w:val="0"/>
                              <w:marTop w:val="0"/>
                              <w:marBottom w:val="0"/>
                              <w:divBdr>
                                <w:top w:val="none" w:sz="0" w:space="0" w:color="auto"/>
                                <w:left w:val="none" w:sz="0" w:space="0" w:color="auto"/>
                                <w:bottom w:val="none" w:sz="0" w:space="0" w:color="auto"/>
                                <w:right w:val="none" w:sz="0" w:space="0" w:color="auto"/>
                              </w:divBdr>
                              <w:divsChild>
                                <w:div w:id="902642840">
                                  <w:marLeft w:val="0"/>
                                  <w:marRight w:val="0"/>
                                  <w:marTop w:val="0"/>
                                  <w:marBottom w:val="0"/>
                                  <w:divBdr>
                                    <w:top w:val="none" w:sz="0" w:space="0" w:color="auto"/>
                                    <w:left w:val="none" w:sz="0" w:space="0" w:color="auto"/>
                                    <w:bottom w:val="none" w:sz="0" w:space="0" w:color="auto"/>
                                    <w:right w:val="none" w:sz="0" w:space="0" w:color="auto"/>
                                  </w:divBdr>
                                  <w:divsChild>
                                    <w:div w:id="535504099">
                                      <w:marLeft w:val="0"/>
                                      <w:marRight w:val="0"/>
                                      <w:marTop w:val="0"/>
                                      <w:marBottom w:val="0"/>
                                      <w:divBdr>
                                        <w:top w:val="none" w:sz="0" w:space="0" w:color="auto"/>
                                        <w:left w:val="none" w:sz="0" w:space="0" w:color="auto"/>
                                        <w:bottom w:val="none" w:sz="0" w:space="0" w:color="auto"/>
                                        <w:right w:val="none" w:sz="0" w:space="0" w:color="auto"/>
                                      </w:divBdr>
                                      <w:divsChild>
                                        <w:div w:id="1082872995">
                                          <w:marLeft w:val="0"/>
                                          <w:marRight w:val="0"/>
                                          <w:marTop w:val="0"/>
                                          <w:marBottom w:val="0"/>
                                          <w:divBdr>
                                            <w:top w:val="none" w:sz="0" w:space="0" w:color="auto"/>
                                            <w:left w:val="none" w:sz="0" w:space="0" w:color="auto"/>
                                            <w:bottom w:val="none" w:sz="0" w:space="0" w:color="auto"/>
                                            <w:right w:val="none" w:sz="0" w:space="0" w:color="auto"/>
                                          </w:divBdr>
                                          <w:divsChild>
                                            <w:div w:id="1252422886">
                                              <w:marLeft w:val="0"/>
                                              <w:marRight w:val="0"/>
                                              <w:marTop w:val="0"/>
                                              <w:marBottom w:val="0"/>
                                              <w:divBdr>
                                                <w:top w:val="none" w:sz="0" w:space="0" w:color="auto"/>
                                                <w:left w:val="none" w:sz="0" w:space="0" w:color="auto"/>
                                                <w:bottom w:val="none" w:sz="0" w:space="0" w:color="auto"/>
                                                <w:right w:val="none" w:sz="0" w:space="0" w:color="auto"/>
                                              </w:divBdr>
                                              <w:divsChild>
                                                <w:div w:id="1824152921">
                                                  <w:marLeft w:val="0"/>
                                                  <w:marRight w:val="0"/>
                                                  <w:marTop w:val="0"/>
                                                  <w:marBottom w:val="0"/>
                                                  <w:divBdr>
                                                    <w:top w:val="none" w:sz="0" w:space="0" w:color="auto"/>
                                                    <w:left w:val="none" w:sz="0" w:space="0" w:color="auto"/>
                                                    <w:bottom w:val="none" w:sz="0" w:space="0" w:color="auto"/>
                                                    <w:right w:val="none" w:sz="0" w:space="0" w:color="auto"/>
                                                  </w:divBdr>
                                                  <w:divsChild>
                                                    <w:div w:id="13324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036770">
      <w:bodyDiv w:val="1"/>
      <w:marLeft w:val="0"/>
      <w:marRight w:val="0"/>
      <w:marTop w:val="0"/>
      <w:marBottom w:val="0"/>
      <w:divBdr>
        <w:top w:val="none" w:sz="0" w:space="0" w:color="auto"/>
        <w:left w:val="none" w:sz="0" w:space="0" w:color="auto"/>
        <w:bottom w:val="none" w:sz="0" w:space="0" w:color="auto"/>
        <w:right w:val="none" w:sz="0" w:space="0" w:color="auto"/>
      </w:divBdr>
    </w:div>
    <w:div w:id="2011251574">
      <w:marLeft w:val="0"/>
      <w:marRight w:val="0"/>
      <w:marTop w:val="0"/>
      <w:marBottom w:val="0"/>
      <w:divBdr>
        <w:top w:val="none" w:sz="0" w:space="0" w:color="auto"/>
        <w:left w:val="none" w:sz="0" w:space="0" w:color="auto"/>
        <w:bottom w:val="none" w:sz="0" w:space="0" w:color="auto"/>
        <w:right w:val="none" w:sz="0" w:space="0" w:color="auto"/>
      </w:divBdr>
    </w:div>
    <w:div w:id="2011251575">
      <w:marLeft w:val="0"/>
      <w:marRight w:val="0"/>
      <w:marTop w:val="0"/>
      <w:marBottom w:val="0"/>
      <w:divBdr>
        <w:top w:val="none" w:sz="0" w:space="0" w:color="auto"/>
        <w:left w:val="none" w:sz="0" w:space="0" w:color="auto"/>
        <w:bottom w:val="none" w:sz="0" w:space="0" w:color="auto"/>
        <w:right w:val="none" w:sz="0" w:space="0" w:color="auto"/>
      </w:divBdr>
    </w:div>
    <w:div w:id="2011251576">
      <w:marLeft w:val="0"/>
      <w:marRight w:val="0"/>
      <w:marTop w:val="0"/>
      <w:marBottom w:val="0"/>
      <w:divBdr>
        <w:top w:val="none" w:sz="0" w:space="0" w:color="auto"/>
        <w:left w:val="none" w:sz="0" w:space="0" w:color="auto"/>
        <w:bottom w:val="none" w:sz="0" w:space="0" w:color="auto"/>
        <w:right w:val="none" w:sz="0" w:space="0" w:color="auto"/>
      </w:divBdr>
    </w:div>
    <w:div w:id="2011251577">
      <w:marLeft w:val="0"/>
      <w:marRight w:val="0"/>
      <w:marTop w:val="0"/>
      <w:marBottom w:val="0"/>
      <w:divBdr>
        <w:top w:val="none" w:sz="0" w:space="0" w:color="auto"/>
        <w:left w:val="none" w:sz="0" w:space="0" w:color="auto"/>
        <w:bottom w:val="none" w:sz="0" w:space="0" w:color="auto"/>
        <w:right w:val="none" w:sz="0" w:space="0" w:color="auto"/>
      </w:divBdr>
    </w:div>
    <w:div w:id="2011251578">
      <w:marLeft w:val="0"/>
      <w:marRight w:val="0"/>
      <w:marTop w:val="0"/>
      <w:marBottom w:val="0"/>
      <w:divBdr>
        <w:top w:val="none" w:sz="0" w:space="0" w:color="auto"/>
        <w:left w:val="none" w:sz="0" w:space="0" w:color="auto"/>
        <w:bottom w:val="none" w:sz="0" w:space="0" w:color="auto"/>
        <w:right w:val="none" w:sz="0" w:space="0" w:color="auto"/>
      </w:divBdr>
      <w:divsChild>
        <w:div w:id="2011251579">
          <w:marLeft w:val="1166"/>
          <w:marRight w:val="0"/>
          <w:marTop w:val="86"/>
          <w:marBottom w:val="0"/>
          <w:divBdr>
            <w:top w:val="none" w:sz="0" w:space="0" w:color="auto"/>
            <w:left w:val="none" w:sz="0" w:space="0" w:color="auto"/>
            <w:bottom w:val="none" w:sz="0" w:space="0" w:color="auto"/>
            <w:right w:val="none" w:sz="0" w:space="0" w:color="auto"/>
          </w:divBdr>
        </w:div>
      </w:divsChild>
    </w:div>
    <w:div w:id="2059160676">
      <w:bodyDiv w:val="1"/>
      <w:marLeft w:val="0"/>
      <w:marRight w:val="0"/>
      <w:marTop w:val="0"/>
      <w:marBottom w:val="0"/>
      <w:divBdr>
        <w:top w:val="none" w:sz="0" w:space="0" w:color="auto"/>
        <w:left w:val="none" w:sz="0" w:space="0" w:color="auto"/>
        <w:bottom w:val="none" w:sz="0" w:space="0" w:color="auto"/>
        <w:right w:val="none" w:sz="0" w:space="0" w:color="auto"/>
      </w:divBdr>
    </w:div>
    <w:div w:id="2112511862">
      <w:bodyDiv w:val="1"/>
      <w:marLeft w:val="0"/>
      <w:marRight w:val="0"/>
      <w:marTop w:val="0"/>
      <w:marBottom w:val="0"/>
      <w:divBdr>
        <w:top w:val="none" w:sz="0" w:space="0" w:color="auto"/>
        <w:left w:val="none" w:sz="0" w:space="0" w:color="auto"/>
        <w:bottom w:val="none" w:sz="0" w:space="0" w:color="auto"/>
        <w:right w:val="none" w:sz="0" w:space="0" w:color="auto"/>
      </w:divBdr>
    </w:div>
    <w:div w:id="2129424477">
      <w:bodyDiv w:val="1"/>
      <w:marLeft w:val="0"/>
      <w:marRight w:val="0"/>
      <w:marTop w:val="0"/>
      <w:marBottom w:val="0"/>
      <w:divBdr>
        <w:top w:val="none" w:sz="0" w:space="0" w:color="auto"/>
        <w:left w:val="none" w:sz="0" w:space="0" w:color="auto"/>
        <w:bottom w:val="none" w:sz="0" w:space="0" w:color="auto"/>
        <w:right w:val="none" w:sz="0" w:space="0" w:color="auto"/>
      </w:divBdr>
      <w:divsChild>
        <w:div w:id="862133473">
          <w:marLeft w:val="0"/>
          <w:marRight w:val="0"/>
          <w:marTop w:val="0"/>
          <w:marBottom w:val="0"/>
          <w:divBdr>
            <w:top w:val="none" w:sz="0" w:space="0" w:color="auto"/>
            <w:left w:val="none" w:sz="0" w:space="0" w:color="auto"/>
            <w:bottom w:val="none" w:sz="0" w:space="0" w:color="auto"/>
            <w:right w:val="none" w:sz="0" w:space="0" w:color="auto"/>
          </w:divBdr>
        </w:div>
        <w:div w:id="1852139729">
          <w:marLeft w:val="0"/>
          <w:marRight w:val="0"/>
          <w:marTop w:val="0"/>
          <w:marBottom w:val="0"/>
          <w:divBdr>
            <w:top w:val="none" w:sz="0" w:space="0" w:color="auto"/>
            <w:left w:val="none" w:sz="0" w:space="0" w:color="auto"/>
            <w:bottom w:val="none" w:sz="0" w:space="0" w:color="auto"/>
            <w:right w:val="none" w:sz="0" w:space="0" w:color="auto"/>
          </w:divBdr>
        </w:div>
        <w:div w:id="2022394171">
          <w:marLeft w:val="0"/>
          <w:marRight w:val="0"/>
          <w:marTop w:val="0"/>
          <w:marBottom w:val="0"/>
          <w:divBdr>
            <w:top w:val="none" w:sz="0" w:space="0" w:color="auto"/>
            <w:left w:val="none" w:sz="0" w:space="0" w:color="auto"/>
            <w:bottom w:val="none" w:sz="0" w:space="0" w:color="auto"/>
            <w:right w:val="none" w:sz="0" w:space="0" w:color="auto"/>
          </w:divBdr>
        </w:div>
        <w:div w:id="2084912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FCD5-7CC3-49AA-ABF1-C19CDD4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9914</Words>
  <Characters>56514</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THE BUDGETARY REVIEW AND RECOMMENDATIONS REPORT OF THE PORTFOLIO COMMITTEE ON HEALTH, DATED 17 OCTOBER 2013</vt:lpstr>
    </vt:vector>
  </TitlesOfParts>
  <Company/>
  <LinksUpToDate>false</LinksUpToDate>
  <CharactersWithSpaces>66296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BUDGETARY REVIEW AND RECOMMENDATIONS REPORT OF THE PORTFOLIO COMMITTEE ON HEALTH, DATED 17 OCTOBER 2013</dc:title>
  <dc:creator>ndollie</dc:creator>
  <cp:lastModifiedBy>Asanda</cp:lastModifiedBy>
  <cp:revision>2</cp:revision>
  <cp:lastPrinted>2015-10-23T08:41:00Z</cp:lastPrinted>
  <dcterms:created xsi:type="dcterms:W3CDTF">2017-10-19T09:56:00Z</dcterms:created>
  <dcterms:modified xsi:type="dcterms:W3CDTF">2017-10-19T09:56:00Z</dcterms:modified>
</cp:coreProperties>
</file>