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A4" w:rsidRDefault="00B86AE4" w:rsidP="00B86AE4">
      <w:pPr>
        <w:tabs>
          <w:tab w:val="left" w:pos="10490"/>
        </w:tabs>
        <w:spacing w:after="0"/>
        <w:ind w:left="709" w:right="708"/>
      </w:pPr>
      <w:r w:rsidRPr="00E129CB">
        <w:rPr>
          <w:lang w:val="en-GB"/>
        </w:rPr>
        <w:t xml:space="preserve">Ms </w:t>
      </w:r>
      <w:r w:rsidRPr="00E129CB">
        <w:t>Shereen Cassiem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Secretary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COGTA Parliamentary Portfolio Committee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Parliament of South Africa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Cape Town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8000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  <w:r w:rsidRPr="00E129CB">
        <w:t>Dear Ms Cassiem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  <w:rPr>
          <w:b/>
        </w:rPr>
      </w:pPr>
      <w:r w:rsidRPr="00E129CB">
        <w:rPr>
          <w:b/>
        </w:rPr>
        <w:t>SUBMISSION AND REQUEST TO PARTICIPATE IN COGTA HEARINGS ON THE REPORT OF THE CRL RIGHTS COMMISSION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</w:p>
    <w:p w:rsidR="00D1631A" w:rsidRDefault="00380D66" w:rsidP="00E129CB">
      <w:pPr>
        <w:pStyle w:val="NormalWeb"/>
        <w:ind w:left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 w:rsidRPr="00E129CB">
        <w:rPr>
          <w:rFonts w:asciiTheme="minorHAnsi" w:hAnsiTheme="minorHAnsi"/>
          <w:sz w:val="22"/>
          <w:szCs w:val="22"/>
        </w:rPr>
        <w:t xml:space="preserve">We </w:t>
      </w:r>
      <w:r w:rsidR="00D1631A" w:rsidRPr="00E129CB">
        <w:rPr>
          <w:rFonts w:asciiTheme="minorHAnsi" w:hAnsiTheme="minorHAnsi"/>
          <w:sz w:val="22"/>
          <w:szCs w:val="22"/>
        </w:rPr>
        <w:t xml:space="preserve">received notice that </w:t>
      </w:r>
      <w:r w:rsidR="00D1631A" w:rsidRPr="00E129CB"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>hearings by the COGTA Parliamentary Portfolio Committee on the CRL</w:t>
      </w:r>
      <w:r w:rsidR="00E129CB"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 xml:space="preserve"> Rights Commission’s </w:t>
      </w:r>
      <w:r w:rsidR="00D1631A" w:rsidRPr="00E129CB"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 xml:space="preserve">Report on the </w:t>
      </w:r>
      <w:r w:rsidR="00D1631A" w:rsidRPr="00E129CB">
        <w:rPr>
          <w:rFonts w:asciiTheme="minorHAnsi" w:eastAsia="Calibri" w:hAnsiTheme="minorHAnsi" w:cs="Calibri"/>
          <w:i/>
          <w:iCs/>
          <w:color w:val="000000"/>
          <w:sz w:val="22"/>
          <w:szCs w:val="22"/>
          <w:lang w:eastAsia="en-ZA"/>
        </w:rPr>
        <w:t>Commercialisation of Religion and Abuse of People’s Belief Systems</w:t>
      </w:r>
      <w:r w:rsidR="00E129CB" w:rsidRPr="00E129CB"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 xml:space="preserve"> will be held on </w:t>
      </w:r>
      <w:r w:rsidR="00D1631A" w:rsidRPr="00D1631A">
        <w:rPr>
          <w:rFonts w:asciiTheme="minorHAnsi" w:eastAsia="Calibri" w:hAnsiTheme="minorHAnsi" w:cs="Calibri"/>
          <w:bCs/>
          <w:sz w:val="22"/>
          <w:szCs w:val="22"/>
          <w:lang w:eastAsia="en-ZA"/>
        </w:rPr>
        <w:t>Tuesday 17</w:t>
      </w:r>
      <w:r w:rsidR="00D1631A" w:rsidRPr="00D1631A">
        <w:rPr>
          <w:rFonts w:asciiTheme="minorHAnsi" w:eastAsia="Calibri" w:hAnsiTheme="minorHAnsi" w:cs="Calibri"/>
          <w:bCs/>
          <w:sz w:val="22"/>
          <w:szCs w:val="22"/>
          <w:vertAlign w:val="superscript"/>
          <w:lang w:eastAsia="en-ZA"/>
        </w:rPr>
        <w:t>th</w:t>
      </w:r>
      <w:r w:rsidR="00D1631A" w:rsidRPr="00D1631A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and Wednesday 18</w:t>
      </w:r>
      <w:r w:rsidR="00D1631A" w:rsidRPr="00D1631A">
        <w:rPr>
          <w:rFonts w:asciiTheme="minorHAnsi" w:eastAsia="Calibri" w:hAnsiTheme="minorHAnsi" w:cs="Calibri"/>
          <w:bCs/>
          <w:sz w:val="22"/>
          <w:szCs w:val="22"/>
          <w:vertAlign w:val="superscript"/>
          <w:lang w:eastAsia="en-ZA"/>
        </w:rPr>
        <w:t>th</w:t>
      </w:r>
      <w:r w:rsidR="00D1631A" w:rsidRPr="00D1631A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October 2017.</w:t>
      </w:r>
    </w:p>
    <w:p w:rsidR="008161A4" w:rsidRDefault="00E129CB" w:rsidP="00E129CB">
      <w:pPr>
        <w:pStyle w:val="NormalWeb"/>
        <w:ind w:left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The </w:t>
      </w:r>
      <w:r w:rsidR="00EC5657" w:rsidRPr="00EC5657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Association of Christian Religious Practitioners (</w:t>
      </w:r>
      <w:r w:rsidRPr="00EC5657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ACRP</w:t>
      </w:r>
      <w:r w:rsidR="00EC5657" w:rsidRPr="00EC5657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)</w:t>
      </w: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has </w:t>
      </w:r>
      <w:r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been appointed by </w:t>
      </w:r>
      <w:r w:rsidR="008161A4"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the </w:t>
      </w:r>
      <w:r w:rsidR="008161A4" w:rsidRPr="00691DB0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South African Qualifications Authority (</w:t>
      </w:r>
      <w:r w:rsidRPr="00691DB0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SAQA</w:t>
      </w:r>
      <w:r w:rsidR="008161A4" w:rsidRPr="00691DB0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)</w:t>
      </w:r>
      <w:r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as professional body for religious professions in terms of the National Qualifications Framework Act</w:t>
      </w:r>
      <w:r w:rsidR="008161A4"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(</w:t>
      </w:r>
      <w:r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>Act 67 of 2008</w:t>
      </w:r>
      <w:r w:rsidR="008161A4"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>)</w:t>
      </w:r>
      <w:r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. </w:t>
      </w:r>
      <w:r w:rsidR="008161A4" w:rsidRPr="00691DB0">
        <w:rPr>
          <w:rFonts w:asciiTheme="minorHAnsi" w:eastAsia="Calibri" w:hAnsiTheme="minorHAnsi" w:cs="Calibri"/>
          <w:bCs/>
          <w:sz w:val="22"/>
          <w:szCs w:val="22"/>
          <w:lang w:eastAsia="en-ZA"/>
        </w:rPr>
        <w:t>Notes on the identity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of ACRFP is provided in Annexure 1 of the attached memorandum.</w:t>
      </w:r>
    </w:p>
    <w:p w:rsidR="00E129CB" w:rsidRDefault="00E129CB" w:rsidP="00E129CB">
      <w:pPr>
        <w:pStyle w:val="NormalWeb"/>
        <w:ind w:left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As </w:t>
      </w:r>
      <w:r w:rsidR="008161A4" w:rsidRPr="00691DB0">
        <w:rPr>
          <w:rFonts w:asciiTheme="minorHAnsi" w:eastAsia="Calibri" w:hAnsiTheme="minorHAnsi" w:cs="Calibri"/>
          <w:b/>
          <w:bCs/>
          <w:i/>
          <w:sz w:val="22"/>
          <w:szCs w:val="22"/>
          <w:lang w:eastAsia="en-ZA"/>
        </w:rPr>
        <w:t>formally recognised professional body for religious professionals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</w:t>
      </w: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>the ACRP is directly involved with the matters dealt with in the CRL Report. We accordingly request the opportunity to participate in the hearings.  ACRP will be represented by myself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a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s well as </w:t>
      </w: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Rev Hermy Damons who is a member of the Board of Directors of ACRP. 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Rev Damons is also a member of the National Executive Committee of the </w:t>
      </w:r>
      <w:r w:rsidR="00EC5657" w:rsidRPr="008161A4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Evangelic Alliance of South Africa (TE</w:t>
      </w:r>
      <w:bookmarkStart w:id="0" w:name="_GoBack"/>
      <w:bookmarkEnd w:id="0"/>
      <w:r w:rsidR="00EC5657" w:rsidRPr="008161A4">
        <w:rPr>
          <w:rFonts w:asciiTheme="minorHAnsi" w:eastAsia="Calibri" w:hAnsiTheme="minorHAnsi" w:cs="Calibri"/>
          <w:bCs/>
          <w:i/>
          <w:sz w:val="22"/>
          <w:szCs w:val="22"/>
          <w:lang w:eastAsia="en-ZA"/>
        </w:rPr>
        <w:t>ASA)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, and will also speak 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>on their behalf.</w:t>
      </w:r>
    </w:p>
    <w:p w:rsidR="00E129CB" w:rsidRDefault="00E129CB" w:rsidP="00E129CB">
      <w:pPr>
        <w:pStyle w:val="NormalWeb"/>
        <w:ind w:left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>ACRP has previously submitted comments to the CRL Rights Commission’s report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. 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>Attached is our second submission, for the attention of the Portfolio Committee.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</w:t>
      </w:r>
    </w:p>
    <w:p w:rsidR="00E129CB" w:rsidRDefault="00E129CB" w:rsidP="00EC5657">
      <w:pPr>
        <w:pStyle w:val="NormalWeb"/>
        <w:ind w:left="709" w:hanging="142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 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Your favourable consideration of </w:t>
      </w:r>
      <w:r w:rsidR="008161A4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and early response to </w:t>
      </w:r>
      <w:r w:rsidR="00EC5657"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our request to participate in the hearings will be appreciated. </w:t>
      </w:r>
    </w:p>
    <w:p w:rsidR="00EC5657" w:rsidRDefault="00EC5657" w:rsidP="00EC5657">
      <w:pPr>
        <w:pStyle w:val="NormalWeb"/>
        <w:ind w:firstLine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 xml:space="preserve"> With kind regards</w:t>
      </w:r>
    </w:p>
    <w:p w:rsidR="00EC5657" w:rsidRDefault="00EC5657" w:rsidP="00EC5657">
      <w:pPr>
        <w:pStyle w:val="NormalWeb"/>
        <w:ind w:firstLine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</w:p>
    <w:p w:rsidR="00EC5657" w:rsidRDefault="00EC5657" w:rsidP="008161A4">
      <w:pPr>
        <w:pStyle w:val="NormalWeb"/>
        <w:spacing w:after="0"/>
        <w:ind w:firstLine="709"/>
        <w:rPr>
          <w:rFonts w:asciiTheme="minorHAnsi" w:eastAsia="Calibri" w:hAnsiTheme="minorHAnsi" w:cs="Calibri"/>
          <w:bCs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bCs/>
          <w:sz w:val="22"/>
          <w:szCs w:val="22"/>
          <w:lang w:eastAsia="en-ZA"/>
        </w:rPr>
        <w:t>Dr JP (Hannes) van der Walt</w:t>
      </w:r>
    </w:p>
    <w:p w:rsidR="00E129CB" w:rsidRDefault="008161A4" w:rsidP="008161A4">
      <w:pPr>
        <w:pStyle w:val="NormalWeb"/>
        <w:spacing w:after="0"/>
        <w:ind w:left="709"/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>ACRP Secretary and General Manager</w:t>
      </w:r>
    </w:p>
    <w:p w:rsidR="008161A4" w:rsidRDefault="008161A4" w:rsidP="008161A4">
      <w:pPr>
        <w:pStyle w:val="NormalWeb"/>
        <w:spacing w:after="0"/>
        <w:ind w:left="709"/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</w:pPr>
    </w:p>
    <w:p w:rsidR="008161A4" w:rsidRPr="00D1631A" w:rsidRDefault="008161A4" w:rsidP="008161A4">
      <w:pPr>
        <w:pStyle w:val="NormalWeb"/>
        <w:spacing w:after="0"/>
        <w:ind w:left="709"/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</w:pPr>
      <w:r>
        <w:rPr>
          <w:rFonts w:asciiTheme="minorHAnsi" w:eastAsia="Calibri" w:hAnsiTheme="minorHAnsi" w:cs="Calibri"/>
          <w:color w:val="000000"/>
          <w:sz w:val="22"/>
          <w:szCs w:val="22"/>
          <w:lang w:eastAsia="en-ZA"/>
        </w:rPr>
        <w:t>11 October 2017</w:t>
      </w:r>
    </w:p>
    <w:p w:rsidR="00B86AE4" w:rsidRPr="00E129CB" w:rsidRDefault="00B86AE4" w:rsidP="00B86AE4">
      <w:pPr>
        <w:tabs>
          <w:tab w:val="left" w:pos="10490"/>
        </w:tabs>
        <w:spacing w:after="0"/>
        <w:ind w:left="709" w:right="708"/>
      </w:pPr>
    </w:p>
    <w:p w:rsidR="000573CD" w:rsidRDefault="000573CD" w:rsidP="00F449C0">
      <w:pPr>
        <w:tabs>
          <w:tab w:val="left" w:pos="10490"/>
        </w:tabs>
        <w:ind w:left="709" w:right="708"/>
      </w:pPr>
    </w:p>
    <w:sectPr w:rsidR="000573CD" w:rsidSect="00691DB0">
      <w:headerReference w:type="default" r:id="rId6"/>
      <w:footerReference w:type="default" r:id="rId7"/>
      <w:pgSz w:w="11906" w:h="16838"/>
      <w:pgMar w:top="3668" w:right="991" w:bottom="709" w:left="426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8C5" w:rsidRDefault="000E68C5" w:rsidP="00C9518A">
      <w:pPr>
        <w:spacing w:after="0" w:line="240" w:lineRule="auto"/>
      </w:pPr>
      <w:r>
        <w:separator/>
      </w:r>
    </w:p>
  </w:endnote>
  <w:endnote w:type="continuationSeparator" w:id="0">
    <w:p w:rsidR="000E68C5" w:rsidRDefault="000E68C5" w:rsidP="00C9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E4D" w:rsidRPr="00691DB0" w:rsidRDefault="00691DB0">
    <w:pPr>
      <w:pStyle w:val="Footer"/>
      <w:rPr>
        <w:sz w:val="18"/>
        <w:szCs w:val="18"/>
      </w:rPr>
    </w:pPr>
    <w:r w:rsidRPr="00691DB0">
      <w:rPr>
        <w:sz w:val="18"/>
        <w:szCs w:val="18"/>
      </w:rPr>
      <w:t>Board of Directors: Dr Tertius Erasmus</w:t>
    </w:r>
    <w:r>
      <w:rPr>
        <w:sz w:val="18"/>
        <w:szCs w:val="18"/>
      </w:rPr>
      <w:t xml:space="preserve"> (chairperson) Dr Vincent Mazibuko and Prof Marilyn Naidoo (co-vice chairpersons), Prof Elijah Baloyi, Dr Elijah </w:t>
    </w:r>
    <w:proofErr w:type="spellStart"/>
    <w:r>
      <w:rPr>
        <w:sz w:val="18"/>
        <w:szCs w:val="18"/>
      </w:rPr>
      <w:t>Mahlango</w:t>
    </w:r>
    <w:proofErr w:type="spellEnd"/>
    <w:r>
      <w:rPr>
        <w:sz w:val="18"/>
        <w:szCs w:val="18"/>
      </w:rPr>
      <w:t xml:space="preserve">, Adv Joel Baloyi, Bishop </w:t>
    </w:r>
    <w:proofErr w:type="spellStart"/>
    <w:r>
      <w:rPr>
        <w:sz w:val="18"/>
        <w:szCs w:val="18"/>
      </w:rPr>
      <w:t>Nyane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Phomane</w:t>
    </w:r>
    <w:proofErr w:type="spellEnd"/>
    <w:r>
      <w:rPr>
        <w:sz w:val="18"/>
        <w:szCs w:val="18"/>
      </w:rPr>
      <w:t xml:space="preserve">, Rev </w:t>
    </w:r>
    <w:proofErr w:type="spellStart"/>
    <w:r>
      <w:rPr>
        <w:sz w:val="18"/>
        <w:szCs w:val="18"/>
      </w:rPr>
      <w:t>Hermy</w:t>
    </w:r>
    <w:proofErr w:type="spellEnd"/>
    <w:r>
      <w:rPr>
        <w:sz w:val="18"/>
        <w:szCs w:val="18"/>
      </w:rPr>
      <w:t xml:space="preserve"> Damons, Dr Willem Semmelink, Prof Nicolene Joubert, Dr Philip Wandawa (Uganda), Ms </w:t>
    </w:r>
    <w:proofErr w:type="spellStart"/>
    <w:r>
      <w:rPr>
        <w:sz w:val="18"/>
        <w:szCs w:val="18"/>
      </w:rPr>
      <w:t>Mantoa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Nzeku</w:t>
    </w:r>
    <w:proofErr w:type="spellEnd"/>
    <w:r>
      <w:rPr>
        <w:sz w:val="18"/>
        <w:szCs w:val="18"/>
      </w:rPr>
      <w:t xml:space="preserve">, Dr </w:t>
    </w:r>
    <w:proofErr w:type="spellStart"/>
    <w:r>
      <w:rPr>
        <w:sz w:val="18"/>
        <w:szCs w:val="18"/>
      </w:rPr>
      <w:t>Nonthando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Hadebe</w:t>
    </w:r>
    <w:proofErr w:type="spellEnd"/>
    <w:r>
      <w:rPr>
        <w:sz w:val="18"/>
        <w:szCs w:val="18"/>
      </w:rPr>
      <w:t xml:space="preserve">, Dr </w:t>
    </w:r>
    <w:proofErr w:type="spellStart"/>
    <w:r>
      <w:rPr>
        <w:sz w:val="18"/>
        <w:szCs w:val="18"/>
      </w:rPr>
      <w:t>Hannes</w:t>
    </w:r>
    <w:proofErr w:type="spellEnd"/>
    <w:r>
      <w:rPr>
        <w:sz w:val="18"/>
        <w:szCs w:val="18"/>
      </w:rPr>
      <w:t xml:space="preserve"> van der Walt (Secretary / General Manager)</w:t>
    </w:r>
  </w:p>
  <w:p w:rsidR="00C30E4D" w:rsidRDefault="00C30E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8C5" w:rsidRDefault="000E68C5" w:rsidP="00C9518A">
      <w:pPr>
        <w:spacing w:after="0" w:line="240" w:lineRule="auto"/>
      </w:pPr>
      <w:r>
        <w:separator/>
      </w:r>
    </w:p>
  </w:footnote>
  <w:footnote w:type="continuationSeparator" w:id="0">
    <w:p w:rsidR="000E68C5" w:rsidRDefault="000E68C5" w:rsidP="00C9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18A" w:rsidRDefault="00C9518A">
    <w:pPr>
      <w:pStyle w:val="Header"/>
    </w:pPr>
    <w:r>
      <w:rPr>
        <w:noProof/>
        <w:lang w:eastAsia="en-ZA"/>
      </w:rPr>
      <w:drawing>
        <wp:inline distT="0" distB="0" distL="0" distR="0">
          <wp:extent cx="7008054" cy="1700530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8054" cy="1700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9518A"/>
    <w:rsid w:val="000019D6"/>
    <w:rsid w:val="000573CD"/>
    <w:rsid w:val="000E68C5"/>
    <w:rsid w:val="00166CC0"/>
    <w:rsid w:val="00225FC3"/>
    <w:rsid w:val="00380D66"/>
    <w:rsid w:val="00526910"/>
    <w:rsid w:val="00691DB0"/>
    <w:rsid w:val="008161A4"/>
    <w:rsid w:val="00975D6C"/>
    <w:rsid w:val="00B86AE4"/>
    <w:rsid w:val="00C30E4D"/>
    <w:rsid w:val="00C9518A"/>
    <w:rsid w:val="00D1631A"/>
    <w:rsid w:val="00E129CB"/>
    <w:rsid w:val="00EC5657"/>
    <w:rsid w:val="00F17050"/>
    <w:rsid w:val="00F44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18A"/>
  </w:style>
  <w:style w:type="paragraph" w:styleId="Footer">
    <w:name w:val="footer"/>
    <w:basedOn w:val="Normal"/>
    <w:link w:val="FooterChar"/>
    <w:uiPriority w:val="99"/>
    <w:unhideWhenUsed/>
    <w:rsid w:val="00C9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18A"/>
  </w:style>
  <w:style w:type="paragraph" w:styleId="NormalWeb">
    <w:name w:val="Normal (Web)"/>
    <w:basedOn w:val="Normal"/>
    <w:uiPriority w:val="99"/>
    <w:unhideWhenUsed/>
    <w:rsid w:val="00D1631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Proline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PUMZA</cp:lastModifiedBy>
  <cp:revision>2</cp:revision>
  <cp:lastPrinted>2017-10-11T11:06:00Z</cp:lastPrinted>
  <dcterms:created xsi:type="dcterms:W3CDTF">2017-10-20T08:15:00Z</dcterms:created>
  <dcterms:modified xsi:type="dcterms:W3CDTF">2017-10-20T08:15:00Z</dcterms:modified>
</cp:coreProperties>
</file>