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A8073" w14:textId="6A76D153" w:rsidR="00EC02D0" w:rsidRPr="009B273E" w:rsidRDefault="00EC02D0" w:rsidP="003A09E4">
      <w:pPr>
        <w:pStyle w:val="ListParagraph"/>
        <w:numPr>
          <w:ilvl w:val="0"/>
          <w:numId w:val="19"/>
        </w:numPr>
        <w:spacing w:line="360" w:lineRule="auto"/>
        <w:ind w:left="360"/>
        <w:jc w:val="both"/>
        <w:rPr>
          <w:rFonts w:ascii="Times New Roman" w:hAnsi="Times New Roman" w:cs="Times New Roman"/>
          <w:b/>
          <w:sz w:val="24"/>
          <w:szCs w:val="24"/>
        </w:rPr>
      </w:pPr>
      <w:bookmarkStart w:id="0" w:name="_GoBack"/>
      <w:bookmarkEnd w:id="0"/>
      <w:r w:rsidRPr="009B273E">
        <w:rPr>
          <w:rFonts w:ascii="Times New Roman" w:hAnsi="Times New Roman" w:cs="Times New Roman"/>
          <w:b/>
          <w:sz w:val="24"/>
          <w:szCs w:val="24"/>
        </w:rPr>
        <w:t xml:space="preserve">REPORT OF THE SELECT COMMITTEE ON </w:t>
      </w:r>
      <w:r w:rsidR="0061131B" w:rsidRPr="009B273E">
        <w:rPr>
          <w:rFonts w:ascii="Times New Roman" w:hAnsi="Times New Roman" w:cs="Times New Roman"/>
          <w:b/>
          <w:sz w:val="24"/>
          <w:szCs w:val="24"/>
        </w:rPr>
        <w:t xml:space="preserve">APPROPRIATIONS ON THE </w:t>
      </w:r>
      <w:r w:rsidR="00450893" w:rsidRPr="009B273E">
        <w:rPr>
          <w:rFonts w:ascii="Times New Roman" w:hAnsi="Times New Roman" w:cs="Times New Roman"/>
          <w:b/>
          <w:sz w:val="24"/>
          <w:szCs w:val="24"/>
        </w:rPr>
        <w:t>JOINT STUDY TOUR TO MALAYSIA</w:t>
      </w:r>
      <w:r w:rsidR="0061131B" w:rsidRPr="009B273E">
        <w:rPr>
          <w:rFonts w:ascii="Times New Roman" w:hAnsi="Times New Roman" w:cs="Times New Roman"/>
          <w:b/>
          <w:sz w:val="24"/>
          <w:szCs w:val="24"/>
        </w:rPr>
        <w:t xml:space="preserve">, </w:t>
      </w:r>
      <w:r w:rsidR="00E1499F" w:rsidRPr="009B273E">
        <w:rPr>
          <w:rFonts w:ascii="Times New Roman" w:hAnsi="Times New Roman" w:cs="Times New Roman"/>
          <w:b/>
          <w:sz w:val="24"/>
          <w:szCs w:val="24"/>
        </w:rPr>
        <w:t>DATED</w:t>
      </w:r>
      <w:r w:rsidRPr="009B273E">
        <w:rPr>
          <w:rFonts w:ascii="Times New Roman" w:hAnsi="Times New Roman" w:cs="Times New Roman"/>
          <w:b/>
          <w:sz w:val="24"/>
          <w:szCs w:val="24"/>
        </w:rPr>
        <w:t xml:space="preserve"> </w:t>
      </w:r>
      <w:r w:rsidR="00450893" w:rsidRPr="009B273E">
        <w:rPr>
          <w:rFonts w:ascii="Times New Roman" w:hAnsi="Times New Roman" w:cs="Times New Roman"/>
          <w:b/>
          <w:sz w:val="24"/>
          <w:szCs w:val="24"/>
        </w:rPr>
        <w:t>13 SEPEMBER</w:t>
      </w:r>
      <w:r w:rsidR="0061131B" w:rsidRPr="009B273E">
        <w:rPr>
          <w:rFonts w:ascii="Times New Roman" w:hAnsi="Times New Roman" w:cs="Times New Roman"/>
          <w:b/>
          <w:sz w:val="24"/>
          <w:szCs w:val="24"/>
        </w:rPr>
        <w:t xml:space="preserve"> 2017</w:t>
      </w:r>
    </w:p>
    <w:p w14:paraId="108E67B0" w14:textId="77777777" w:rsidR="00EC02D0" w:rsidRPr="0081166D" w:rsidRDefault="00EC02D0">
      <w:pPr>
        <w:spacing w:line="360" w:lineRule="auto"/>
        <w:jc w:val="both"/>
        <w:rPr>
          <w:rFonts w:ascii="Times New Roman" w:hAnsi="Times New Roman" w:cs="Times New Roman"/>
          <w:b/>
          <w:sz w:val="24"/>
          <w:szCs w:val="24"/>
        </w:rPr>
      </w:pPr>
    </w:p>
    <w:p w14:paraId="755A13C5" w14:textId="69E3BAF5" w:rsidR="00013E1D" w:rsidRPr="0081166D" w:rsidRDefault="00013E1D">
      <w:p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 xml:space="preserve">The Select Committee on Appropriations, having undertaken a </w:t>
      </w:r>
      <w:r w:rsidR="00901A91" w:rsidRPr="0081166D">
        <w:rPr>
          <w:rFonts w:ascii="Times New Roman" w:hAnsi="Times New Roman" w:cs="Times New Roman"/>
          <w:sz w:val="24"/>
          <w:szCs w:val="24"/>
        </w:rPr>
        <w:t xml:space="preserve">joint </w:t>
      </w:r>
      <w:r w:rsidRPr="0081166D">
        <w:rPr>
          <w:rFonts w:ascii="Times New Roman" w:hAnsi="Times New Roman" w:cs="Times New Roman"/>
          <w:sz w:val="24"/>
          <w:szCs w:val="24"/>
        </w:rPr>
        <w:t xml:space="preserve">study tour </w:t>
      </w:r>
      <w:r w:rsidR="00901A91" w:rsidRPr="0081166D">
        <w:rPr>
          <w:rFonts w:ascii="Times New Roman" w:hAnsi="Times New Roman" w:cs="Times New Roman"/>
          <w:sz w:val="24"/>
          <w:szCs w:val="24"/>
        </w:rPr>
        <w:t>w</w:t>
      </w:r>
      <w:r w:rsidR="00401008" w:rsidRPr="0081166D">
        <w:rPr>
          <w:rFonts w:ascii="Times New Roman" w:hAnsi="Times New Roman" w:cs="Times New Roman"/>
          <w:sz w:val="24"/>
          <w:szCs w:val="24"/>
        </w:rPr>
        <w:t>ith the Portfolio Committee on Economic Development t</w:t>
      </w:r>
      <w:r w:rsidRPr="0081166D">
        <w:rPr>
          <w:rFonts w:ascii="Times New Roman" w:hAnsi="Times New Roman" w:cs="Times New Roman"/>
          <w:sz w:val="24"/>
          <w:szCs w:val="24"/>
        </w:rPr>
        <w:t>o Malaysia from 14 – 18 August 2017, reports as follows:</w:t>
      </w:r>
    </w:p>
    <w:p w14:paraId="3B9974E5" w14:textId="77777777" w:rsidR="00013E1D" w:rsidRPr="0081166D" w:rsidRDefault="00013E1D" w:rsidP="003A09E4">
      <w:pPr>
        <w:pStyle w:val="ListParagraph"/>
        <w:numPr>
          <w:ilvl w:val="0"/>
          <w:numId w:val="2"/>
        </w:numPr>
        <w:spacing w:after="200" w:line="360" w:lineRule="auto"/>
        <w:ind w:hanging="720"/>
        <w:jc w:val="both"/>
        <w:rPr>
          <w:rFonts w:ascii="Times New Roman" w:hAnsi="Times New Roman" w:cs="Times New Roman"/>
          <w:b/>
          <w:sz w:val="24"/>
          <w:szCs w:val="24"/>
        </w:rPr>
      </w:pPr>
      <w:r w:rsidRPr="0081166D">
        <w:rPr>
          <w:rFonts w:ascii="Times New Roman" w:hAnsi="Times New Roman" w:cs="Times New Roman"/>
          <w:b/>
          <w:sz w:val="24"/>
          <w:szCs w:val="24"/>
        </w:rPr>
        <w:t>Introduction</w:t>
      </w:r>
    </w:p>
    <w:p w14:paraId="3B2EDF87" w14:textId="5AA1AB92" w:rsidR="00394B43" w:rsidRPr="0081166D" w:rsidRDefault="00394B43">
      <w:p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 xml:space="preserve">The </w:t>
      </w:r>
      <w:r w:rsidR="00B14BFE" w:rsidRPr="0081166D">
        <w:rPr>
          <w:rFonts w:ascii="Times New Roman" w:hAnsi="Times New Roman" w:cs="Times New Roman"/>
          <w:sz w:val="24"/>
          <w:szCs w:val="24"/>
        </w:rPr>
        <w:t>Select Committee on Appropriations</w:t>
      </w:r>
      <w:r w:rsidRPr="0081166D">
        <w:rPr>
          <w:rFonts w:ascii="Times New Roman" w:hAnsi="Times New Roman" w:cs="Times New Roman"/>
          <w:sz w:val="24"/>
          <w:szCs w:val="24"/>
        </w:rPr>
        <w:t xml:space="preserve"> was established in terms of section 4(3) of the Money Bills Amendment Procedure and Related Matter</w:t>
      </w:r>
      <w:r w:rsidRPr="0081166D">
        <w:rPr>
          <w:rFonts w:ascii="Times New Roman" w:hAnsi="Times New Roman" w:cs="Times New Roman"/>
          <w:color w:val="000000"/>
          <w:sz w:val="24"/>
          <w:szCs w:val="24"/>
        </w:rPr>
        <w:t>s</w:t>
      </w:r>
      <w:r w:rsidRPr="0081166D">
        <w:rPr>
          <w:rFonts w:ascii="Times New Roman" w:hAnsi="Times New Roman" w:cs="Times New Roman"/>
          <w:sz w:val="24"/>
          <w:szCs w:val="24"/>
        </w:rPr>
        <w:t xml:space="preserve"> Act, No 9 of 2009. In terms of section 4(4) of this Act, the Committee has the powers and functions conferred to it by the Constitution, legislation, the standing rules or a resolution of a House, including considering and reporting on:</w:t>
      </w:r>
    </w:p>
    <w:p w14:paraId="10421843" w14:textId="77777777" w:rsidR="00394B43" w:rsidRPr="0081166D" w:rsidRDefault="00394B43" w:rsidP="003A09E4">
      <w:pPr>
        <w:numPr>
          <w:ilvl w:val="0"/>
          <w:numId w:val="1"/>
        </w:numPr>
        <w:tabs>
          <w:tab w:val="num" w:pos="567"/>
        </w:tabs>
        <w:spacing w:after="0" w:line="360" w:lineRule="auto"/>
        <w:ind w:left="567" w:hanging="567"/>
        <w:jc w:val="both"/>
        <w:rPr>
          <w:rFonts w:ascii="Times New Roman" w:hAnsi="Times New Roman" w:cs="Times New Roman"/>
          <w:sz w:val="24"/>
          <w:szCs w:val="24"/>
        </w:rPr>
      </w:pPr>
      <w:r w:rsidRPr="0081166D">
        <w:rPr>
          <w:rFonts w:ascii="Times New Roman" w:hAnsi="Times New Roman" w:cs="Times New Roman"/>
          <w:sz w:val="24"/>
          <w:szCs w:val="24"/>
        </w:rPr>
        <w:t>Spending issues;</w:t>
      </w:r>
    </w:p>
    <w:p w14:paraId="52A96A20" w14:textId="77777777" w:rsidR="00394B43" w:rsidRPr="0081166D" w:rsidRDefault="00394B43" w:rsidP="003A09E4">
      <w:pPr>
        <w:numPr>
          <w:ilvl w:val="0"/>
          <w:numId w:val="1"/>
        </w:numPr>
        <w:tabs>
          <w:tab w:val="num" w:pos="567"/>
        </w:tabs>
        <w:spacing w:after="0" w:line="360" w:lineRule="auto"/>
        <w:ind w:left="567" w:hanging="567"/>
        <w:jc w:val="both"/>
        <w:rPr>
          <w:rFonts w:ascii="Times New Roman" w:hAnsi="Times New Roman" w:cs="Times New Roman"/>
          <w:sz w:val="24"/>
          <w:szCs w:val="24"/>
        </w:rPr>
      </w:pPr>
      <w:r w:rsidRPr="0081166D">
        <w:rPr>
          <w:rFonts w:ascii="Times New Roman" w:hAnsi="Times New Roman" w:cs="Times New Roman"/>
          <w:sz w:val="24"/>
          <w:szCs w:val="24"/>
        </w:rPr>
        <w:t>Amendments to the Division of Revenue Bill, the Appropriation Bill, Supplementary Appropriations Bill and Adjustment Appropriations Bill;</w:t>
      </w:r>
    </w:p>
    <w:p w14:paraId="485938C6" w14:textId="77777777" w:rsidR="00394B43" w:rsidRPr="0081166D" w:rsidRDefault="00394B43" w:rsidP="003A09E4">
      <w:pPr>
        <w:numPr>
          <w:ilvl w:val="0"/>
          <w:numId w:val="1"/>
        </w:numPr>
        <w:tabs>
          <w:tab w:val="num" w:pos="567"/>
        </w:tabs>
        <w:spacing w:after="0" w:line="360" w:lineRule="auto"/>
        <w:ind w:left="567" w:hanging="567"/>
        <w:jc w:val="both"/>
        <w:rPr>
          <w:rFonts w:ascii="Times New Roman" w:hAnsi="Times New Roman" w:cs="Times New Roman"/>
          <w:sz w:val="24"/>
          <w:szCs w:val="24"/>
        </w:rPr>
      </w:pPr>
      <w:r w:rsidRPr="0081166D">
        <w:rPr>
          <w:rFonts w:ascii="Times New Roman" w:hAnsi="Times New Roman" w:cs="Times New Roman"/>
          <w:sz w:val="24"/>
          <w:szCs w:val="24"/>
        </w:rPr>
        <w:t>Recommendations of the Financial and Fiscal Commission, including those referred to in the Intergovernmental Fiscal Relations Act, No. 97 of 1997;</w:t>
      </w:r>
    </w:p>
    <w:p w14:paraId="21E3D408" w14:textId="77777777" w:rsidR="00394B43" w:rsidRPr="0081166D" w:rsidRDefault="00394B43" w:rsidP="003A09E4">
      <w:pPr>
        <w:numPr>
          <w:ilvl w:val="0"/>
          <w:numId w:val="1"/>
        </w:numPr>
        <w:tabs>
          <w:tab w:val="num" w:pos="567"/>
        </w:tabs>
        <w:spacing w:after="0" w:line="360" w:lineRule="auto"/>
        <w:ind w:left="567" w:hanging="567"/>
        <w:jc w:val="both"/>
        <w:rPr>
          <w:rFonts w:ascii="Times New Roman" w:hAnsi="Times New Roman" w:cs="Times New Roman"/>
          <w:sz w:val="24"/>
          <w:szCs w:val="24"/>
        </w:rPr>
      </w:pPr>
      <w:r w:rsidRPr="0081166D">
        <w:rPr>
          <w:rFonts w:ascii="Times New Roman" w:hAnsi="Times New Roman" w:cs="Times New Roman"/>
          <w:sz w:val="24"/>
          <w:szCs w:val="24"/>
        </w:rPr>
        <w:t>Reports on actual expenditure published by the National Treasury; and</w:t>
      </w:r>
    </w:p>
    <w:p w14:paraId="3C49F10D" w14:textId="77777777" w:rsidR="00394B43" w:rsidRPr="0081166D" w:rsidRDefault="00394B43" w:rsidP="003A09E4">
      <w:pPr>
        <w:numPr>
          <w:ilvl w:val="0"/>
          <w:numId w:val="1"/>
        </w:numPr>
        <w:tabs>
          <w:tab w:val="num" w:pos="567"/>
        </w:tabs>
        <w:spacing w:after="0" w:line="360" w:lineRule="auto"/>
        <w:ind w:left="567" w:hanging="567"/>
        <w:jc w:val="both"/>
        <w:rPr>
          <w:rFonts w:ascii="Times New Roman" w:hAnsi="Times New Roman" w:cs="Times New Roman"/>
          <w:sz w:val="24"/>
          <w:szCs w:val="24"/>
        </w:rPr>
      </w:pPr>
      <w:r w:rsidRPr="0081166D">
        <w:rPr>
          <w:rFonts w:ascii="Times New Roman" w:hAnsi="Times New Roman" w:cs="Times New Roman"/>
          <w:sz w:val="24"/>
          <w:szCs w:val="24"/>
        </w:rPr>
        <w:t>Any other related matter set out in this Act.</w:t>
      </w:r>
    </w:p>
    <w:p w14:paraId="5B302613" w14:textId="77777777" w:rsidR="00013E1D" w:rsidRPr="0081166D" w:rsidRDefault="00013E1D">
      <w:pPr>
        <w:spacing w:after="0" w:line="360" w:lineRule="auto"/>
        <w:ind w:left="780"/>
        <w:jc w:val="both"/>
        <w:rPr>
          <w:rFonts w:ascii="Times New Roman" w:hAnsi="Times New Roman" w:cs="Times New Roman"/>
          <w:sz w:val="24"/>
          <w:szCs w:val="24"/>
        </w:rPr>
      </w:pPr>
    </w:p>
    <w:p w14:paraId="61318FE0" w14:textId="2F6C7738" w:rsidR="00013E1D" w:rsidRPr="0081166D" w:rsidRDefault="00013E1D" w:rsidP="003A09E4">
      <w:pPr>
        <w:pStyle w:val="ListParagraph"/>
        <w:numPr>
          <w:ilvl w:val="1"/>
          <w:numId w:val="2"/>
        </w:numPr>
        <w:spacing w:after="200" w:line="360" w:lineRule="auto"/>
        <w:ind w:hanging="1080"/>
        <w:jc w:val="both"/>
        <w:rPr>
          <w:rFonts w:ascii="Times New Roman" w:hAnsi="Times New Roman" w:cs="Times New Roman"/>
          <w:b/>
          <w:sz w:val="24"/>
          <w:szCs w:val="24"/>
        </w:rPr>
      </w:pPr>
      <w:r w:rsidRPr="0081166D">
        <w:rPr>
          <w:rFonts w:ascii="Times New Roman" w:hAnsi="Times New Roman" w:cs="Times New Roman"/>
          <w:b/>
          <w:sz w:val="24"/>
          <w:szCs w:val="24"/>
        </w:rPr>
        <w:t>Delegation</w:t>
      </w:r>
    </w:p>
    <w:p w14:paraId="45697092" w14:textId="3FD70B64" w:rsidR="00013E1D" w:rsidRPr="0081166D" w:rsidRDefault="00013E1D">
      <w:p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The delegation from the Committee was as follows:</w:t>
      </w:r>
    </w:p>
    <w:p w14:paraId="791075F7" w14:textId="77777777" w:rsidR="00013E1D" w:rsidRPr="0081166D" w:rsidRDefault="00013E1D">
      <w:p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Members:</w:t>
      </w:r>
    </w:p>
    <w:p w14:paraId="078A7846" w14:textId="116E9171"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Mr CJ de Beer (Acting Chairperson) (ANC)</w:t>
      </w:r>
    </w:p>
    <w:p w14:paraId="6634CC80" w14:textId="574E4E17"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Ms T Motara (ANC)</w:t>
      </w:r>
    </w:p>
    <w:p w14:paraId="129637C0" w14:textId="45C2E5F3"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Mr TC Motlashuping (ANC)</w:t>
      </w:r>
    </w:p>
    <w:p w14:paraId="27E56DC9" w14:textId="60FC8779"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Mr LPM Nzimande (ANC)</w:t>
      </w:r>
    </w:p>
    <w:p w14:paraId="27B171DE" w14:textId="3C3D1B98"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Mr F Essack (DA)</w:t>
      </w:r>
    </w:p>
    <w:p w14:paraId="5D6A0DD0" w14:textId="1E51B769"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Mr OS Terblanche (DA)</w:t>
      </w:r>
    </w:p>
    <w:p w14:paraId="10A9E387" w14:textId="77777777"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Ms B Mathevula (EFF)</w:t>
      </w:r>
    </w:p>
    <w:p w14:paraId="48A0DF4B" w14:textId="384B9227"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lastRenderedPageBreak/>
        <w:t xml:space="preserve">Mr LB Gaehler (UDM) </w:t>
      </w:r>
    </w:p>
    <w:p w14:paraId="5EA32E50" w14:textId="77777777" w:rsidR="00013E1D" w:rsidRPr="0081166D" w:rsidRDefault="00013E1D">
      <w:pPr>
        <w:pStyle w:val="ListParagraph"/>
        <w:spacing w:line="360" w:lineRule="auto"/>
        <w:ind w:left="0"/>
        <w:jc w:val="both"/>
        <w:rPr>
          <w:rFonts w:ascii="Times New Roman" w:hAnsi="Times New Roman" w:cs="Times New Roman"/>
          <w:sz w:val="24"/>
          <w:szCs w:val="24"/>
        </w:rPr>
      </w:pPr>
    </w:p>
    <w:p w14:paraId="3534ACBF" w14:textId="77777777" w:rsidR="00013E1D" w:rsidRPr="0081166D" w:rsidRDefault="00013E1D">
      <w:pPr>
        <w:pStyle w:val="ListParagraph"/>
        <w:spacing w:line="360" w:lineRule="auto"/>
        <w:ind w:left="0"/>
        <w:jc w:val="both"/>
        <w:rPr>
          <w:rFonts w:ascii="Times New Roman" w:hAnsi="Times New Roman" w:cs="Times New Roman"/>
          <w:sz w:val="24"/>
          <w:szCs w:val="24"/>
        </w:rPr>
      </w:pPr>
      <w:r w:rsidRPr="0081166D">
        <w:rPr>
          <w:rFonts w:ascii="Times New Roman" w:hAnsi="Times New Roman" w:cs="Times New Roman"/>
          <w:sz w:val="24"/>
          <w:szCs w:val="24"/>
        </w:rPr>
        <w:t>Support Staff:</w:t>
      </w:r>
    </w:p>
    <w:p w14:paraId="40D3F4A0" w14:textId="3B347660"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Ms E Grunewald (Committee Secretary)</w:t>
      </w:r>
    </w:p>
    <w:p w14:paraId="1E5C84C7" w14:textId="2B3B9712"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 xml:space="preserve">Adv ML Tau (Content Advisor) </w:t>
      </w:r>
    </w:p>
    <w:p w14:paraId="281F6A14" w14:textId="5F3C4FCB" w:rsidR="00013E1D" w:rsidRPr="0081166D" w:rsidRDefault="00013E1D" w:rsidP="003A09E4">
      <w:pPr>
        <w:pStyle w:val="ListParagraph"/>
        <w:numPr>
          <w:ilvl w:val="0"/>
          <w:numId w:val="3"/>
        </w:num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Ms P Nzimande (Assistant to Mr Nzimande)</w:t>
      </w:r>
    </w:p>
    <w:p w14:paraId="37DCE068" w14:textId="64937636" w:rsidR="00013E1D" w:rsidRPr="0081166D" w:rsidRDefault="00013E1D">
      <w:pPr>
        <w:spacing w:after="200" w:line="360" w:lineRule="auto"/>
        <w:jc w:val="both"/>
        <w:rPr>
          <w:rFonts w:ascii="Times New Roman" w:hAnsi="Times New Roman" w:cs="Times New Roman"/>
          <w:sz w:val="24"/>
          <w:szCs w:val="24"/>
        </w:rPr>
      </w:pPr>
      <w:r w:rsidRPr="0081166D">
        <w:rPr>
          <w:rFonts w:ascii="Times New Roman" w:hAnsi="Times New Roman" w:cs="Times New Roman"/>
          <w:sz w:val="24"/>
          <w:szCs w:val="24"/>
        </w:rPr>
        <w:t>Eight Members and two support staff of the Portfolio Committee on Economic Development made up the rest of the parliamentary delegation.</w:t>
      </w:r>
    </w:p>
    <w:p w14:paraId="5E5E9A49" w14:textId="77777777" w:rsidR="00013E1D" w:rsidRPr="0081166D" w:rsidRDefault="00013E1D">
      <w:pPr>
        <w:pStyle w:val="ListParagraph"/>
        <w:spacing w:line="360" w:lineRule="auto"/>
        <w:ind w:left="360"/>
        <w:jc w:val="both"/>
        <w:rPr>
          <w:rFonts w:ascii="Times New Roman" w:hAnsi="Times New Roman" w:cs="Times New Roman"/>
          <w:sz w:val="24"/>
          <w:szCs w:val="24"/>
        </w:rPr>
      </w:pPr>
    </w:p>
    <w:p w14:paraId="6E51D41C" w14:textId="77777777" w:rsidR="00013E1D" w:rsidRPr="0081166D" w:rsidRDefault="00013E1D" w:rsidP="003A09E4">
      <w:pPr>
        <w:pStyle w:val="ListParagraph"/>
        <w:numPr>
          <w:ilvl w:val="1"/>
          <w:numId w:val="2"/>
        </w:numPr>
        <w:spacing w:after="200" w:line="360" w:lineRule="auto"/>
        <w:ind w:hanging="1080"/>
        <w:jc w:val="both"/>
        <w:rPr>
          <w:rFonts w:ascii="Times New Roman" w:hAnsi="Times New Roman" w:cs="Times New Roman"/>
          <w:b/>
          <w:sz w:val="24"/>
          <w:szCs w:val="24"/>
        </w:rPr>
      </w:pPr>
      <w:r w:rsidRPr="0081166D">
        <w:rPr>
          <w:rFonts w:ascii="Times New Roman" w:hAnsi="Times New Roman" w:cs="Times New Roman"/>
          <w:b/>
          <w:sz w:val="24"/>
          <w:szCs w:val="24"/>
        </w:rPr>
        <w:t>Terms of Reference</w:t>
      </w:r>
    </w:p>
    <w:p w14:paraId="53EBA18E" w14:textId="7E3CC71E" w:rsidR="009240C3" w:rsidRPr="0081166D" w:rsidRDefault="00013E1D">
      <w:pPr>
        <w:spacing w:line="360" w:lineRule="auto"/>
        <w:jc w:val="both"/>
        <w:rPr>
          <w:rFonts w:ascii="Times New Roman" w:eastAsia="Calibri" w:hAnsi="Times New Roman" w:cs="Times New Roman"/>
          <w:sz w:val="24"/>
          <w:szCs w:val="24"/>
        </w:rPr>
      </w:pPr>
      <w:r w:rsidRPr="0081166D">
        <w:rPr>
          <w:rFonts w:ascii="Times New Roman" w:hAnsi="Times New Roman" w:cs="Times New Roman"/>
          <w:sz w:val="24"/>
          <w:szCs w:val="24"/>
        </w:rPr>
        <w:t xml:space="preserve">The purpose of the tour was to learn from </w:t>
      </w:r>
      <w:r w:rsidR="009240C3" w:rsidRPr="0081166D">
        <w:rPr>
          <w:rFonts w:ascii="Times New Roman" w:eastAsia="Calibri" w:hAnsi="Times New Roman" w:cs="Times New Roman"/>
          <w:sz w:val="24"/>
          <w:szCs w:val="24"/>
        </w:rPr>
        <w:t xml:space="preserve">Malaysia, as a country that has long followed and implemented long-term development planning to achieve certain objectives such as economic growth and employment, as well as reducing income inequality. Malaysia’s budget is also closely associated with the long- and medium-term economic development plans of the country. Considering the current stagnant nature of the South African </w:t>
      </w:r>
      <w:r w:rsidR="00060167" w:rsidRPr="0081166D">
        <w:rPr>
          <w:rFonts w:ascii="Times New Roman" w:eastAsia="Calibri" w:hAnsi="Times New Roman" w:cs="Times New Roman"/>
          <w:sz w:val="24"/>
          <w:szCs w:val="24"/>
        </w:rPr>
        <w:t xml:space="preserve">economy with </w:t>
      </w:r>
      <w:r w:rsidR="009240C3" w:rsidRPr="0081166D">
        <w:rPr>
          <w:rFonts w:ascii="Times New Roman" w:eastAsia="Calibri" w:hAnsi="Times New Roman" w:cs="Times New Roman"/>
          <w:sz w:val="24"/>
          <w:szCs w:val="24"/>
        </w:rPr>
        <w:t>low growth prospects and limited budgetary capacity to spend, it is important that scarce public resources are directed towards National Development Plan (NDP) goals and social welfare programmes that will boost economic activity and preserve living standards. Parliament has an important role to play in terms of oversight over both policy and budget implementation. Critical to this oversight is the accountability of the legislature to the citizens in terms of ensuring that government is using the scarce public resources in the most economic and efficient manner and that the implementation of socio-economic development policie</w:t>
      </w:r>
      <w:r w:rsidR="005640C6" w:rsidRPr="0081166D">
        <w:rPr>
          <w:rFonts w:ascii="Times New Roman" w:eastAsia="Calibri" w:hAnsi="Times New Roman" w:cs="Times New Roman"/>
          <w:sz w:val="24"/>
          <w:szCs w:val="24"/>
        </w:rPr>
        <w:t xml:space="preserve">s and programmes are effective and that </w:t>
      </w:r>
      <w:r w:rsidR="009240C3" w:rsidRPr="0081166D">
        <w:rPr>
          <w:rFonts w:ascii="Times New Roman" w:eastAsia="Calibri" w:hAnsi="Times New Roman" w:cs="Times New Roman"/>
          <w:sz w:val="24"/>
          <w:szCs w:val="24"/>
        </w:rPr>
        <w:t>the NDP outcomes are achieved.</w:t>
      </w:r>
    </w:p>
    <w:p w14:paraId="29371A2B" w14:textId="77777777" w:rsidR="009038D3" w:rsidRPr="0081166D" w:rsidRDefault="009038D3">
      <w:pPr>
        <w:spacing w:line="360" w:lineRule="auto"/>
        <w:jc w:val="both"/>
        <w:rPr>
          <w:rFonts w:ascii="Times New Roman" w:hAnsi="Times New Roman" w:cs="Times New Roman"/>
          <w:sz w:val="24"/>
          <w:szCs w:val="24"/>
        </w:rPr>
      </w:pPr>
    </w:p>
    <w:p w14:paraId="2DE67C86" w14:textId="77777777" w:rsidR="00013E1D" w:rsidRPr="0081166D" w:rsidRDefault="00013E1D" w:rsidP="003A09E4">
      <w:pPr>
        <w:pStyle w:val="ListParagraph"/>
        <w:numPr>
          <w:ilvl w:val="1"/>
          <w:numId w:val="2"/>
        </w:numPr>
        <w:spacing w:after="200" w:line="360" w:lineRule="auto"/>
        <w:ind w:hanging="1080"/>
        <w:jc w:val="both"/>
        <w:rPr>
          <w:rFonts w:ascii="Times New Roman" w:hAnsi="Times New Roman" w:cs="Times New Roman"/>
          <w:b/>
          <w:sz w:val="24"/>
          <w:szCs w:val="24"/>
        </w:rPr>
      </w:pPr>
      <w:bookmarkStart w:id="1" w:name="_Toc338910428"/>
      <w:r w:rsidRPr="0081166D">
        <w:rPr>
          <w:rFonts w:ascii="Times New Roman" w:hAnsi="Times New Roman" w:cs="Times New Roman"/>
          <w:b/>
          <w:sz w:val="24"/>
          <w:szCs w:val="24"/>
        </w:rPr>
        <w:t>Purpose and approach</w:t>
      </w:r>
      <w:bookmarkEnd w:id="1"/>
    </w:p>
    <w:p w14:paraId="7E43F98B" w14:textId="717DC081" w:rsidR="00013E1D" w:rsidRPr="0081166D" w:rsidRDefault="009240C3">
      <w:p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The</w:t>
      </w:r>
      <w:r w:rsidR="00A70449" w:rsidRPr="0081166D">
        <w:rPr>
          <w:rFonts w:ascii="Times New Roman" w:hAnsi="Times New Roman" w:cs="Times New Roman"/>
          <w:sz w:val="24"/>
          <w:szCs w:val="24"/>
        </w:rPr>
        <w:t xml:space="preserve"> objective of the study tour </w:t>
      </w:r>
      <w:r w:rsidR="00013E1D" w:rsidRPr="0081166D">
        <w:rPr>
          <w:rFonts w:ascii="Times New Roman" w:hAnsi="Times New Roman" w:cs="Times New Roman"/>
          <w:sz w:val="24"/>
          <w:szCs w:val="24"/>
        </w:rPr>
        <w:t>w</w:t>
      </w:r>
      <w:r w:rsidRPr="0081166D">
        <w:rPr>
          <w:rFonts w:ascii="Times New Roman" w:hAnsi="Times New Roman" w:cs="Times New Roman"/>
          <w:sz w:val="24"/>
          <w:szCs w:val="24"/>
        </w:rPr>
        <w:t>as</w:t>
      </w:r>
      <w:r w:rsidR="00A70449" w:rsidRPr="0081166D">
        <w:rPr>
          <w:rFonts w:ascii="Times New Roman" w:hAnsi="Times New Roman" w:cs="Times New Roman"/>
          <w:sz w:val="24"/>
          <w:szCs w:val="24"/>
        </w:rPr>
        <w:t xml:space="preserve"> to learn about the following:</w:t>
      </w:r>
    </w:p>
    <w:p w14:paraId="6D30E78A" w14:textId="2A7F1980" w:rsidR="00A70449" w:rsidRPr="0081166D" w:rsidRDefault="00A70449" w:rsidP="003A09E4">
      <w:pPr>
        <w:pStyle w:val="ListParagraph"/>
        <w:numPr>
          <w:ilvl w:val="2"/>
          <w:numId w:val="2"/>
        </w:numPr>
        <w:spacing w:line="360" w:lineRule="auto"/>
        <w:jc w:val="both"/>
        <w:rPr>
          <w:rFonts w:ascii="Times New Roman" w:eastAsia="Calibri" w:hAnsi="Times New Roman" w:cs="Times New Roman"/>
          <w:sz w:val="24"/>
          <w:szCs w:val="24"/>
        </w:rPr>
      </w:pPr>
      <w:r w:rsidRPr="0081166D">
        <w:rPr>
          <w:rFonts w:ascii="Times New Roman" w:eastAsia="Calibri" w:hAnsi="Times New Roman" w:cs="Times New Roman"/>
          <w:sz w:val="24"/>
          <w:szCs w:val="24"/>
        </w:rPr>
        <w:t>How does the Malaysian government ensure that its long-term economic transformation policy receives budgetary prioritisation?</w:t>
      </w:r>
    </w:p>
    <w:p w14:paraId="082F8974" w14:textId="0615E1C7" w:rsidR="00A70449" w:rsidRPr="0081166D" w:rsidRDefault="00A70449" w:rsidP="003A09E4">
      <w:pPr>
        <w:pStyle w:val="ListParagraph"/>
        <w:numPr>
          <w:ilvl w:val="2"/>
          <w:numId w:val="2"/>
        </w:numPr>
        <w:spacing w:line="360" w:lineRule="auto"/>
        <w:jc w:val="both"/>
        <w:rPr>
          <w:rFonts w:ascii="Times New Roman" w:eastAsia="Calibri" w:hAnsi="Times New Roman" w:cs="Times New Roman"/>
          <w:sz w:val="24"/>
          <w:szCs w:val="24"/>
        </w:rPr>
      </w:pPr>
      <w:r w:rsidRPr="0081166D">
        <w:rPr>
          <w:rFonts w:ascii="Times New Roman" w:eastAsia="Calibri" w:hAnsi="Times New Roman" w:cs="Times New Roman"/>
          <w:sz w:val="24"/>
          <w:szCs w:val="24"/>
        </w:rPr>
        <w:t>How does the budget for long-term economic transformation policies filter down to sub-national government level (</w:t>
      </w:r>
      <w:r w:rsidRPr="0081166D">
        <w:rPr>
          <w:rFonts w:ascii="Times New Roman" w:eastAsia="Calibri" w:hAnsi="Times New Roman" w:cs="Times New Roman"/>
          <w:i/>
          <w:sz w:val="24"/>
          <w:szCs w:val="24"/>
        </w:rPr>
        <w:t>i.e</w:t>
      </w:r>
      <w:r w:rsidRPr="0081166D">
        <w:rPr>
          <w:rFonts w:ascii="Times New Roman" w:eastAsia="Calibri" w:hAnsi="Times New Roman" w:cs="Times New Roman"/>
          <w:sz w:val="24"/>
          <w:szCs w:val="24"/>
        </w:rPr>
        <w:t>. federal states)?</w:t>
      </w:r>
    </w:p>
    <w:p w14:paraId="22B8E568" w14:textId="5EB61F3D" w:rsidR="00A70449" w:rsidRPr="0081166D" w:rsidRDefault="00A70449" w:rsidP="003A09E4">
      <w:pPr>
        <w:pStyle w:val="ListParagraph"/>
        <w:numPr>
          <w:ilvl w:val="2"/>
          <w:numId w:val="2"/>
        </w:numPr>
        <w:spacing w:line="360" w:lineRule="auto"/>
        <w:jc w:val="both"/>
        <w:rPr>
          <w:rFonts w:ascii="Times New Roman" w:eastAsia="Calibri" w:hAnsi="Times New Roman" w:cs="Times New Roman"/>
          <w:sz w:val="24"/>
          <w:szCs w:val="24"/>
        </w:rPr>
      </w:pPr>
      <w:r w:rsidRPr="0081166D">
        <w:rPr>
          <w:rFonts w:ascii="Times New Roman" w:eastAsia="Calibri" w:hAnsi="Times New Roman" w:cs="Times New Roman"/>
          <w:sz w:val="24"/>
          <w:szCs w:val="24"/>
        </w:rPr>
        <w:lastRenderedPageBreak/>
        <w:t>How is the implementation of long-term economic transformation policy and the associated budget monitored and evaluated?</w:t>
      </w:r>
    </w:p>
    <w:p w14:paraId="0E60D4CA" w14:textId="14665935" w:rsidR="009240C3" w:rsidRPr="0081166D" w:rsidRDefault="009240C3" w:rsidP="003A09E4">
      <w:pPr>
        <w:pStyle w:val="ListParagraph"/>
        <w:numPr>
          <w:ilvl w:val="2"/>
          <w:numId w:val="2"/>
        </w:numPr>
        <w:spacing w:line="360" w:lineRule="auto"/>
        <w:jc w:val="both"/>
        <w:rPr>
          <w:rFonts w:ascii="Times New Roman" w:eastAsia="Calibri" w:hAnsi="Times New Roman" w:cs="Times New Roman"/>
          <w:sz w:val="24"/>
          <w:szCs w:val="24"/>
        </w:rPr>
      </w:pPr>
      <w:r w:rsidRPr="0081166D">
        <w:rPr>
          <w:rFonts w:ascii="Times New Roman" w:eastAsia="Calibri" w:hAnsi="Times New Roman" w:cs="Times New Roman"/>
          <w:sz w:val="24"/>
          <w:szCs w:val="24"/>
        </w:rPr>
        <w:t>How effec</w:t>
      </w:r>
      <w:r w:rsidR="005A6DC6" w:rsidRPr="0081166D">
        <w:rPr>
          <w:rFonts w:ascii="Times New Roman" w:eastAsia="Calibri" w:hAnsi="Times New Roman" w:cs="Times New Roman"/>
          <w:sz w:val="24"/>
          <w:szCs w:val="24"/>
        </w:rPr>
        <w:t>tive</w:t>
      </w:r>
      <w:r w:rsidR="005A6DC6" w:rsidRPr="0081166D">
        <w:rPr>
          <w:rFonts w:ascii="Times New Roman" w:eastAsia="Calibri" w:hAnsi="Times New Roman" w:cs="Times New Roman"/>
          <w:color w:val="FF0000"/>
          <w:sz w:val="24"/>
          <w:szCs w:val="24"/>
        </w:rPr>
        <w:t xml:space="preserve"> </w:t>
      </w:r>
      <w:r w:rsidR="005A6DC6" w:rsidRPr="0081166D">
        <w:rPr>
          <w:rFonts w:ascii="Times New Roman" w:eastAsia="Calibri" w:hAnsi="Times New Roman" w:cs="Times New Roman"/>
          <w:sz w:val="24"/>
          <w:szCs w:val="24"/>
        </w:rPr>
        <w:t>is</w:t>
      </w:r>
      <w:r w:rsidRPr="0081166D">
        <w:rPr>
          <w:rFonts w:ascii="Times New Roman" w:eastAsia="Calibri" w:hAnsi="Times New Roman" w:cs="Times New Roman"/>
          <w:sz w:val="24"/>
          <w:szCs w:val="24"/>
        </w:rPr>
        <w:t xml:space="preserve"> the Big Fast</w:t>
      </w:r>
      <w:r w:rsidR="005A6DC6" w:rsidRPr="0081166D">
        <w:rPr>
          <w:rFonts w:ascii="Times New Roman" w:eastAsia="Calibri" w:hAnsi="Times New Roman" w:cs="Times New Roman"/>
          <w:sz w:val="24"/>
          <w:szCs w:val="24"/>
        </w:rPr>
        <w:t xml:space="preserve"> Results (BFR) Methodology </w:t>
      </w:r>
      <w:r w:rsidRPr="0081166D">
        <w:rPr>
          <w:rFonts w:ascii="Times New Roman" w:eastAsia="Calibri" w:hAnsi="Times New Roman" w:cs="Times New Roman"/>
          <w:sz w:val="24"/>
          <w:szCs w:val="24"/>
        </w:rPr>
        <w:t>in achieving the long-term economic transformation policy objectives?</w:t>
      </w:r>
    </w:p>
    <w:p w14:paraId="507CEF0E" w14:textId="70B63541" w:rsidR="009240C3" w:rsidRPr="0081166D" w:rsidRDefault="009240C3" w:rsidP="003A09E4">
      <w:pPr>
        <w:pStyle w:val="ListParagraph"/>
        <w:numPr>
          <w:ilvl w:val="2"/>
          <w:numId w:val="2"/>
        </w:numPr>
        <w:spacing w:line="360" w:lineRule="auto"/>
        <w:jc w:val="both"/>
        <w:rPr>
          <w:rFonts w:ascii="Times New Roman" w:eastAsia="Calibri" w:hAnsi="Times New Roman" w:cs="Times New Roman"/>
          <w:sz w:val="24"/>
          <w:szCs w:val="24"/>
        </w:rPr>
      </w:pPr>
      <w:r w:rsidRPr="0081166D">
        <w:rPr>
          <w:rFonts w:ascii="Times New Roman" w:eastAsia="Calibri" w:hAnsi="Times New Roman" w:cs="Times New Roman"/>
          <w:sz w:val="24"/>
          <w:szCs w:val="24"/>
        </w:rPr>
        <w:t>How does the Malaysian Parliamentary Committee responsible for budget oversight fulfil its oversight role over the budget, specifically the budget for long-term economic transformation?</w:t>
      </w:r>
    </w:p>
    <w:p w14:paraId="63EBC506" w14:textId="3D2906B9" w:rsidR="009240C3" w:rsidRPr="0081166D" w:rsidRDefault="009240C3" w:rsidP="003A09E4">
      <w:pPr>
        <w:pStyle w:val="ListParagraph"/>
        <w:numPr>
          <w:ilvl w:val="2"/>
          <w:numId w:val="2"/>
        </w:numPr>
        <w:spacing w:line="360" w:lineRule="auto"/>
        <w:jc w:val="both"/>
        <w:rPr>
          <w:rFonts w:ascii="Times New Roman" w:eastAsia="Calibri" w:hAnsi="Times New Roman" w:cs="Times New Roman"/>
          <w:sz w:val="24"/>
          <w:szCs w:val="24"/>
        </w:rPr>
      </w:pPr>
      <w:r w:rsidRPr="0081166D">
        <w:rPr>
          <w:rFonts w:ascii="Times New Roman" w:eastAsia="Calibri" w:hAnsi="Times New Roman" w:cs="Times New Roman"/>
          <w:sz w:val="24"/>
          <w:szCs w:val="24"/>
        </w:rPr>
        <w:t xml:space="preserve">What is the progress towards the Wawasan 2020 or </w:t>
      </w:r>
      <w:r w:rsidR="000E3DC7" w:rsidRPr="0081166D">
        <w:rPr>
          <w:rFonts w:ascii="Times New Roman" w:eastAsia="Calibri" w:hAnsi="Times New Roman" w:cs="Times New Roman"/>
          <w:sz w:val="24"/>
          <w:szCs w:val="24"/>
        </w:rPr>
        <w:t xml:space="preserve">Vision </w:t>
      </w:r>
      <w:r w:rsidRPr="0081166D">
        <w:rPr>
          <w:rFonts w:ascii="Times New Roman" w:eastAsia="Calibri" w:hAnsi="Times New Roman" w:cs="Times New Roman"/>
          <w:sz w:val="24"/>
          <w:szCs w:val="24"/>
        </w:rPr>
        <w:t>2020</w:t>
      </w:r>
      <w:r w:rsidR="000E3DC7" w:rsidRPr="0081166D">
        <w:rPr>
          <w:rFonts w:ascii="Times New Roman" w:eastAsia="Calibri" w:hAnsi="Times New Roman" w:cs="Times New Roman"/>
          <w:sz w:val="24"/>
          <w:szCs w:val="24"/>
        </w:rPr>
        <w:t xml:space="preserve"> –</w:t>
      </w:r>
      <w:r w:rsidRPr="0081166D">
        <w:rPr>
          <w:rFonts w:ascii="Times New Roman" w:eastAsia="Calibri" w:hAnsi="Times New Roman" w:cs="Times New Roman"/>
          <w:sz w:val="24"/>
          <w:szCs w:val="24"/>
        </w:rPr>
        <w:t xml:space="preserve"> will</w:t>
      </w:r>
      <w:r w:rsidR="000E3DC7" w:rsidRPr="0081166D">
        <w:rPr>
          <w:rFonts w:ascii="Times New Roman" w:eastAsia="Calibri" w:hAnsi="Times New Roman" w:cs="Times New Roman"/>
          <w:sz w:val="24"/>
          <w:szCs w:val="24"/>
        </w:rPr>
        <w:t xml:space="preserve"> it </w:t>
      </w:r>
      <w:r w:rsidRPr="0081166D">
        <w:rPr>
          <w:rFonts w:ascii="Times New Roman" w:eastAsia="Calibri" w:hAnsi="Times New Roman" w:cs="Times New Roman"/>
          <w:sz w:val="24"/>
          <w:szCs w:val="24"/>
        </w:rPr>
        <w:t>be achieved?</w:t>
      </w:r>
    </w:p>
    <w:p w14:paraId="2633AA1D" w14:textId="79D27BCC" w:rsidR="00013E1D" w:rsidRPr="0081166D" w:rsidRDefault="00013E1D">
      <w:pPr>
        <w:spacing w:after="0" w:line="360" w:lineRule="auto"/>
        <w:ind w:left="360"/>
        <w:jc w:val="both"/>
        <w:rPr>
          <w:rFonts w:ascii="Times New Roman" w:hAnsi="Times New Roman" w:cs="Times New Roman"/>
          <w:sz w:val="24"/>
          <w:szCs w:val="24"/>
        </w:rPr>
      </w:pPr>
    </w:p>
    <w:p w14:paraId="760CC1BA" w14:textId="651A42B2" w:rsidR="00013E1D" w:rsidRPr="0081166D" w:rsidRDefault="00013E1D" w:rsidP="000B7BDE">
      <w:pPr>
        <w:spacing w:line="360" w:lineRule="auto"/>
        <w:rPr>
          <w:rFonts w:ascii="Times New Roman" w:hAnsi="Times New Roman" w:cs="Times New Roman"/>
          <w:sz w:val="24"/>
          <w:szCs w:val="24"/>
        </w:rPr>
      </w:pPr>
      <w:r w:rsidRPr="0081166D">
        <w:rPr>
          <w:rFonts w:ascii="Times New Roman" w:hAnsi="Times New Roman" w:cs="Times New Roman"/>
          <w:sz w:val="24"/>
          <w:szCs w:val="24"/>
        </w:rPr>
        <w:t>The delegation met with the following</w:t>
      </w:r>
      <w:r w:rsidR="00901A91" w:rsidRPr="0081166D">
        <w:rPr>
          <w:rFonts w:ascii="Times New Roman" w:hAnsi="Times New Roman" w:cs="Times New Roman"/>
          <w:sz w:val="24"/>
          <w:szCs w:val="24"/>
        </w:rPr>
        <w:t xml:space="preserve"> stakeholders during the study visit:</w:t>
      </w:r>
    </w:p>
    <w:p w14:paraId="01B8900D" w14:textId="6A1D01B8" w:rsidR="00296B84" w:rsidRPr="0081166D" w:rsidRDefault="00FB325D" w:rsidP="003A09E4">
      <w:pPr>
        <w:pStyle w:val="ListParagraph"/>
        <w:numPr>
          <w:ilvl w:val="0"/>
          <w:numId w:val="5"/>
        </w:numPr>
        <w:spacing w:line="360" w:lineRule="auto"/>
        <w:rPr>
          <w:rFonts w:ascii="Times New Roman" w:hAnsi="Times New Roman" w:cs="Times New Roman"/>
          <w:sz w:val="24"/>
          <w:szCs w:val="24"/>
        </w:rPr>
      </w:pPr>
      <w:r w:rsidRPr="0081166D">
        <w:rPr>
          <w:rFonts w:ascii="Times New Roman" w:hAnsi="Times New Roman" w:cs="Times New Roman"/>
          <w:sz w:val="24"/>
          <w:szCs w:val="24"/>
        </w:rPr>
        <w:t>Performance Management and Delivery Unit (P</w:t>
      </w:r>
      <w:r w:rsidR="00382B5B" w:rsidRPr="0081166D">
        <w:rPr>
          <w:rFonts w:ascii="Times New Roman" w:hAnsi="Times New Roman" w:cs="Times New Roman"/>
          <w:sz w:val="24"/>
          <w:szCs w:val="24"/>
        </w:rPr>
        <w:t>EMANDU</w:t>
      </w:r>
      <w:r w:rsidRPr="0081166D">
        <w:rPr>
          <w:rFonts w:ascii="Times New Roman" w:hAnsi="Times New Roman" w:cs="Times New Roman"/>
          <w:sz w:val="24"/>
          <w:szCs w:val="24"/>
        </w:rPr>
        <w:t>);</w:t>
      </w:r>
    </w:p>
    <w:p w14:paraId="175E2A7B" w14:textId="5F62AD16" w:rsidR="00FB325D" w:rsidRPr="0081166D" w:rsidRDefault="00FB325D" w:rsidP="003A09E4">
      <w:pPr>
        <w:pStyle w:val="ListParagraph"/>
        <w:numPr>
          <w:ilvl w:val="0"/>
          <w:numId w:val="5"/>
        </w:numPr>
        <w:spacing w:line="360" w:lineRule="auto"/>
        <w:rPr>
          <w:rFonts w:ascii="Times New Roman" w:hAnsi="Times New Roman" w:cs="Times New Roman"/>
          <w:sz w:val="24"/>
          <w:szCs w:val="24"/>
        </w:rPr>
      </w:pPr>
      <w:r w:rsidRPr="0081166D">
        <w:rPr>
          <w:rFonts w:ascii="Times New Roman" w:hAnsi="Times New Roman" w:cs="Times New Roman"/>
          <w:sz w:val="24"/>
          <w:szCs w:val="24"/>
        </w:rPr>
        <w:t>SME Bank Malaysia;</w:t>
      </w:r>
    </w:p>
    <w:p w14:paraId="64DF2386" w14:textId="0FA8254D" w:rsidR="00FB325D" w:rsidRPr="0081166D" w:rsidRDefault="00FB325D" w:rsidP="003A09E4">
      <w:pPr>
        <w:pStyle w:val="ListParagraph"/>
        <w:numPr>
          <w:ilvl w:val="0"/>
          <w:numId w:val="5"/>
        </w:numPr>
        <w:spacing w:line="360" w:lineRule="auto"/>
        <w:rPr>
          <w:rFonts w:ascii="Times New Roman" w:hAnsi="Times New Roman" w:cs="Times New Roman"/>
          <w:sz w:val="24"/>
          <w:szCs w:val="24"/>
        </w:rPr>
      </w:pPr>
      <w:r w:rsidRPr="0081166D">
        <w:rPr>
          <w:rFonts w:ascii="Times New Roman" w:hAnsi="Times New Roman" w:cs="Times New Roman"/>
          <w:sz w:val="24"/>
          <w:szCs w:val="24"/>
        </w:rPr>
        <w:t>SME Corp Malaysia;</w:t>
      </w:r>
    </w:p>
    <w:p w14:paraId="4B041676" w14:textId="1579345E" w:rsidR="00FB325D" w:rsidRPr="0081166D" w:rsidRDefault="00FB325D" w:rsidP="003A09E4">
      <w:pPr>
        <w:pStyle w:val="ListParagraph"/>
        <w:numPr>
          <w:ilvl w:val="0"/>
          <w:numId w:val="5"/>
        </w:numPr>
        <w:spacing w:line="360" w:lineRule="auto"/>
        <w:rPr>
          <w:rFonts w:ascii="Times New Roman" w:hAnsi="Times New Roman" w:cs="Times New Roman"/>
          <w:sz w:val="24"/>
          <w:szCs w:val="24"/>
        </w:rPr>
      </w:pPr>
      <w:r w:rsidRPr="0081166D">
        <w:rPr>
          <w:rFonts w:ascii="Times New Roman" w:hAnsi="Times New Roman" w:cs="Times New Roman"/>
          <w:sz w:val="24"/>
          <w:szCs w:val="24"/>
        </w:rPr>
        <w:t>Malaysia Competition Commission;</w:t>
      </w:r>
    </w:p>
    <w:p w14:paraId="3DEEDD2F" w14:textId="1D9E3A69" w:rsidR="00FB325D" w:rsidRPr="0081166D" w:rsidRDefault="007D2D62" w:rsidP="003A09E4">
      <w:pPr>
        <w:pStyle w:val="ListParagraph"/>
        <w:numPr>
          <w:ilvl w:val="0"/>
          <w:numId w:val="5"/>
        </w:numPr>
        <w:spacing w:line="360" w:lineRule="auto"/>
        <w:rPr>
          <w:rFonts w:ascii="Times New Roman" w:hAnsi="Times New Roman" w:cs="Times New Roman"/>
          <w:sz w:val="24"/>
          <w:szCs w:val="24"/>
        </w:rPr>
      </w:pPr>
      <w:r w:rsidRPr="0081166D">
        <w:rPr>
          <w:rFonts w:ascii="Times New Roman" w:hAnsi="Times New Roman" w:cs="Times New Roman"/>
          <w:sz w:val="24"/>
          <w:szCs w:val="24"/>
        </w:rPr>
        <w:t>Malaysian Investment Development Authority (</w:t>
      </w:r>
      <w:r w:rsidR="00FB325D" w:rsidRPr="0081166D">
        <w:rPr>
          <w:rFonts w:ascii="Times New Roman" w:hAnsi="Times New Roman" w:cs="Times New Roman"/>
          <w:sz w:val="24"/>
          <w:szCs w:val="24"/>
        </w:rPr>
        <w:t>MIDA</w:t>
      </w:r>
      <w:r w:rsidRPr="0081166D">
        <w:rPr>
          <w:rFonts w:ascii="Times New Roman" w:hAnsi="Times New Roman" w:cs="Times New Roman"/>
          <w:sz w:val="24"/>
          <w:szCs w:val="24"/>
        </w:rPr>
        <w:t>)</w:t>
      </w:r>
      <w:r w:rsidR="00FB325D" w:rsidRPr="0081166D">
        <w:rPr>
          <w:rFonts w:ascii="Times New Roman" w:hAnsi="Times New Roman" w:cs="Times New Roman"/>
          <w:sz w:val="24"/>
          <w:szCs w:val="24"/>
        </w:rPr>
        <w:t>;</w:t>
      </w:r>
    </w:p>
    <w:p w14:paraId="5FD913DC" w14:textId="5E12A8D9" w:rsidR="00FB325D" w:rsidRPr="0081166D" w:rsidRDefault="00FB325D" w:rsidP="003A09E4">
      <w:pPr>
        <w:pStyle w:val="ListParagraph"/>
        <w:numPr>
          <w:ilvl w:val="0"/>
          <w:numId w:val="5"/>
        </w:numPr>
        <w:spacing w:line="360" w:lineRule="auto"/>
        <w:rPr>
          <w:rFonts w:ascii="Times New Roman" w:hAnsi="Times New Roman" w:cs="Times New Roman"/>
          <w:sz w:val="24"/>
          <w:szCs w:val="24"/>
        </w:rPr>
      </w:pPr>
      <w:r w:rsidRPr="0081166D">
        <w:rPr>
          <w:rFonts w:ascii="Times New Roman" w:hAnsi="Times New Roman" w:cs="Times New Roman"/>
          <w:sz w:val="24"/>
          <w:szCs w:val="24"/>
        </w:rPr>
        <w:t>M</w:t>
      </w:r>
      <w:r w:rsidR="00AB3BA7" w:rsidRPr="0081166D">
        <w:rPr>
          <w:rFonts w:ascii="Times New Roman" w:hAnsi="Times New Roman" w:cs="Times New Roman"/>
          <w:sz w:val="24"/>
          <w:szCs w:val="24"/>
        </w:rPr>
        <w:t>alaysia External Trade Development Corporation (M</w:t>
      </w:r>
      <w:r w:rsidRPr="0081166D">
        <w:rPr>
          <w:rFonts w:ascii="Times New Roman" w:hAnsi="Times New Roman" w:cs="Times New Roman"/>
          <w:sz w:val="24"/>
          <w:szCs w:val="24"/>
        </w:rPr>
        <w:t>ATRADE</w:t>
      </w:r>
      <w:r w:rsidR="00AB3BA7" w:rsidRPr="0081166D">
        <w:rPr>
          <w:rFonts w:ascii="Times New Roman" w:hAnsi="Times New Roman" w:cs="Times New Roman"/>
          <w:sz w:val="24"/>
          <w:szCs w:val="24"/>
        </w:rPr>
        <w:t>)</w:t>
      </w:r>
      <w:r w:rsidRPr="0081166D">
        <w:rPr>
          <w:rFonts w:ascii="Times New Roman" w:hAnsi="Times New Roman" w:cs="Times New Roman"/>
          <w:sz w:val="24"/>
          <w:szCs w:val="24"/>
        </w:rPr>
        <w:t>;</w:t>
      </w:r>
    </w:p>
    <w:p w14:paraId="65007204" w14:textId="65331CA6" w:rsidR="00FB325D" w:rsidRPr="0081166D" w:rsidRDefault="00FB325D" w:rsidP="003A09E4">
      <w:pPr>
        <w:pStyle w:val="ListParagraph"/>
        <w:numPr>
          <w:ilvl w:val="0"/>
          <w:numId w:val="5"/>
        </w:numPr>
        <w:spacing w:line="360" w:lineRule="auto"/>
        <w:rPr>
          <w:rFonts w:ascii="Times New Roman" w:hAnsi="Times New Roman" w:cs="Times New Roman"/>
          <w:sz w:val="24"/>
          <w:szCs w:val="24"/>
        </w:rPr>
      </w:pPr>
      <w:r w:rsidRPr="0081166D">
        <w:rPr>
          <w:rFonts w:ascii="Times New Roman" w:hAnsi="Times New Roman" w:cs="Times New Roman"/>
          <w:sz w:val="24"/>
          <w:szCs w:val="24"/>
        </w:rPr>
        <w:t>Economic Planning Unit (EPU); and</w:t>
      </w:r>
    </w:p>
    <w:p w14:paraId="65DAAAB3" w14:textId="74DEE83D" w:rsidR="00FB325D" w:rsidRPr="0081166D" w:rsidRDefault="00FB325D" w:rsidP="003A09E4">
      <w:pPr>
        <w:pStyle w:val="ListParagraph"/>
        <w:numPr>
          <w:ilvl w:val="0"/>
          <w:numId w:val="5"/>
        </w:numPr>
        <w:spacing w:line="360" w:lineRule="auto"/>
        <w:rPr>
          <w:rFonts w:ascii="Times New Roman" w:hAnsi="Times New Roman" w:cs="Times New Roman"/>
          <w:sz w:val="24"/>
          <w:szCs w:val="24"/>
        </w:rPr>
      </w:pPr>
      <w:r w:rsidRPr="0081166D">
        <w:rPr>
          <w:rFonts w:ascii="Times New Roman" w:hAnsi="Times New Roman" w:cs="Times New Roman"/>
          <w:sz w:val="24"/>
          <w:szCs w:val="24"/>
        </w:rPr>
        <w:t>Construction Industry Development Board (CIDB) Malaysia.</w:t>
      </w:r>
    </w:p>
    <w:p w14:paraId="27E8F67F" w14:textId="77777777" w:rsidR="00B704CF" w:rsidRPr="0081166D" w:rsidRDefault="00B704CF" w:rsidP="0031050C">
      <w:pPr>
        <w:spacing w:line="360" w:lineRule="auto"/>
        <w:jc w:val="both"/>
        <w:rPr>
          <w:rFonts w:ascii="Times New Roman" w:hAnsi="Times New Roman" w:cs="Times New Roman"/>
          <w:sz w:val="24"/>
          <w:szCs w:val="24"/>
        </w:rPr>
      </w:pPr>
    </w:p>
    <w:p w14:paraId="0E6C4EBB" w14:textId="6F0C137E" w:rsidR="00B704CF" w:rsidRPr="0081166D" w:rsidRDefault="00A5134A" w:rsidP="003A09E4">
      <w:pPr>
        <w:pStyle w:val="ListParagraph"/>
        <w:numPr>
          <w:ilvl w:val="0"/>
          <w:numId w:val="2"/>
        </w:numPr>
        <w:spacing w:line="360" w:lineRule="auto"/>
        <w:ind w:left="0" w:firstLine="0"/>
        <w:jc w:val="both"/>
        <w:rPr>
          <w:rFonts w:ascii="Times New Roman" w:hAnsi="Times New Roman" w:cs="Times New Roman"/>
          <w:b/>
          <w:sz w:val="24"/>
          <w:szCs w:val="24"/>
        </w:rPr>
      </w:pPr>
      <w:r w:rsidRPr="0081166D">
        <w:rPr>
          <w:rFonts w:ascii="Times New Roman" w:hAnsi="Times New Roman" w:cs="Times New Roman"/>
          <w:b/>
          <w:sz w:val="24"/>
          <w:szCs w:val="24"/>
        </w:rPr>
        <w:t>Performance Management and Delivery Unit (</w:t>
      </w:r>
      <w:r w:rsidR="00401008" w:rsidRPr="0081166D">
        <w:rPr>
          <w:rFonts w:ascii="Times New Roman" w:hAnsi="Times New Roman" w:cs="Times New Roman"/>
          <w:b/>
          <w:sz w:val="24"/>
          <w:szCs w:val="24"/>
        </w:rPr>
        <w:t>P</w:t>
      </w:r>
      <w:r w:rsidR="00173F0E" w:rsidRPr="0081166D">
        <w:rPr>
          <w:rFonts w:ascii="Times New Roman" w:hAnsi="Times New Roman" w:cs="Times New Roman"/>
          <w:b/>
          <w:sz w:val="24"/>
          <w:szCs w:val="24"/>
        </w:rPr>
        <w:t>EMANDU</w:t>
      </w:r>
      <w:r w:rsidRPr="0081166D">
        <w:rPr>
          <w:rFonts w:ascii="Times New Roman" w:hAnsi="Times New Roman" w:cs="Times New Roman"/>
          <w:b/>
          <w:sz w:val="24"/>
          <w:szCs w:val="24"/>
        </w:rPr>
        <w:t>)</w:t>
      </w:r>
    </w:p>
    <w:p w14:paraId="3D54B87E" w14:textId="45AB24A6" w:rsidR="00173F0E" w:rsidRPr="0081166D" w:rsidRDefault="00173F0E">
      <w:p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 xml:space="preserve">The Performance Management and Delivery Unit (PEMANDU) was established in 2009 in the Office of the Prime Minister, and is responsible for the Big Fast Results (BFR) methodology, on which South Africa’s Operation Phakisa </w:t>
      </w:r>
      <w:r w:rsidR="003B56F2" w:rsidRPr="0081166D">
        <w:rPr>
          <w:rFonts w:ascii="Times New Roman" w:hAnsi="Times New Roman" w:cs="Times New Roman"/>
          <w:sz w:val="24"/>
          <w:szCs w:val="24"/>
        </w:rPr>
        <w:t>is modelled.</w:t>
      </w:r>
    </w:p>
    <w:p w14:paraId="239D612F" w14:textId="77777777" w:rsidR="00822CDE" w:rsidRPr="0081166D" w:rsidRDefault="00822CDE">
      <w:pPr>
        <w:spacing w:line="360" w:lineRule="auto"/>
        <w:jc w:val="both"/>
        <w:rPr>
          <w:rFonts w:ascii="Times New Roman" w:hAnsi="Times New Roman" w:cs="Times New Roman"/>
          <w:sz w:val="24"/>
          <w:szCs w:val="24"/>
        </w:rPr>
      </w:pPr>
    </w:p>
    <w:p w14:paraId="0085AF29" w14:textId="77777777" w:rsidR="00822CDE" w:rsidRPr="0081166D" w:rsidRDefault="00822CDE" w:rsidP="003A09E4">
      <w:pPr>
        <w:pStyle w:val="ListParagraph"/>
        <w:numPr>
          <w:ilvl w:val="1"/>
          <w:numId w:val="2"/>
        </w:numPr>
        <w:spacing w:line="360" w:lineRule="auto"/>
        <w:jc w:val="both"/>
        <w:rPr>
          <w:rFonts w:ascii="Times New Roman" w:hAnsi="Times New Roman" w:cs="Times New Roman"/>
          <w:b/>
          <w:sz w:val="24"/>
          <w:szCs w:val="24"/>
        </w:rPr>
      </w:pPr>
      <w:r w:rsidRPr="0081166D">
        <w:rPr>
          <w:rFonts w:ascii="Times New Roman" w:hAnsi="Times New Roman" w:cs="Times New Roman"/>
          <w:b/>
          <w:sz w:val="24"/>
          <w:szCs w:val="24"/>
        </w:rPr>
        <w:t>Background</w:t>
      </w:r>
    </w:p>
    <w:p w14:paraId="692A662D" w14:textId="538C7966" w:rsidR="00782223" w:rsidRPr="0081166D" w:rsidRDefault="003B56F2">
      <w:p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PEMANDU reported that, although governments around the world have beautiful plans and promises</w:t>
      </w:r>
      <w:r w:rsidR="00A419C9" w:rsidRPr="0081166D">
        <w:rPr>
          <w:rFonts w:ascii="Times New Roman" w:hAnsi="Times New Roman" w:cs="Times New Roman"/>
          <w:sz w:val="24"/>
          <w:szCs w:val="24"/>
        </w:rPr>
        <w:t xml:space="preserve">, the </w:t>
      </w:r>
      <w:r w:rsidRPr="0081166D">
        <w:rPr>
          <w:rFonts w:ascii="Times New Roman" w:hAnsi="Times New Roman" w:cs="Times New Roman"/>
          <w:sz w:val="24"/>
          <w:szCs w:val="24"/>
        </w:rPr>
        <w:t>failure to</w:t>
      </w:r>
      <w:r w:rsidR="00A419C9" w:rsidRPr="0081166D">
        <w:rPr>
          <w:rFonts w:ascii="Times New Roman" w:hAnsi="Times New Roman" w:cs="Times New Roman"/>
          <w:sz w:val="24"/>
          <w:szCs w:val="24"/>
        </w:rPr>
        <w:t xml:space="preserve"> deliver leads to unhappiness. The Unit has identified the following four main challenges facing governments and public administration:</w:t>
      </w:r>
    </w:p>
    <w:p w14:paraId="1D451732" w14:textId="01E57848" w:rsidR="009762E8" w:rsidRPr="0081166D" w:rsidRDefault="007A52CD" w:rsidP="003A09E4">
      <w:pPr>
        <w:pStyle w:val="ListParagraph"/>
        <w:numPr>
          <w:ilvl w:val="0"/>
          <w:numId w:val="17"/>
        </w:num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lastRenderedPageBreak/>
        <w:t>The government is unclear</w:t>
      </w:r>
      <w:r w:rsidR="005A6DC6" w:rsidRPr="0081166D">
        <w:rPr>
          <w:rFonts w:ascii="Times New Roman" w:hAnsi="Times New Roman" w:cs="Times New Roman"/>
          <w:sz w:val="24"/>
          <w:szCs w:val="24"/>
        </w:rPr>
        <w:t xml:space="preserve"> about</w:t>
      </w:r>
      <w:r w:rsidR="009762E8" w:rsidRPr="0081166D">
        <w:rPr>
          <w:rFonts w:ascii="Times New Roman" w:hAnsi="Times New Roman" w:cs="Times New Roman"/>
          <w:sz w:val="24"/>
          <w:szCs w:val="24"/>
        </w:rPr>
        <w:t xml:space="preserve"> the overall direction it is heading, and therefore not focused;</w:t>
      </w:r>
    </w:p>
    <w:p w14:paraId="6DC9D1A5" w14:textId="4CB4B41C" w:rsidR="009762E8" w:rsidRPr="0081166D" w:rsidRDefault="009762E8" w:rsidP="003A09E4">
      <w:pPr>
        <w:pStyle w:val="ListParagraph"/>
        <w:numPr>
          <w:ilvl w:val="0"/>
          <w:numId w:val="17"/>
        </w:num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High level plans are not understood by the implementers;</w:t>
      </w:r>
    </w:p>
    <w:p w14:paraId="3073273A" w14:textId="69D5B4FE" w:rsidR="009762E8" w:rsidRPr="0081166D" w:rsidRDefault="009762E8" w:rsidP="003A09E4">
      <w:pPr>
        <w:pStyle w:val="ListParagraph"/>
        <w:numPr>
          <w:ilvl w:val="0"/>
          <w:numId w:val="17"/>
        </w:num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Public demands and input are not adequately obtained and heard; and</w:t>
      </w:r>
    </w:p>
    <w:p w14:paraId="69417870" w14:textId="7BC4709D" w:rsidR="009762E8" w:rsidRPr="0081166D" w:rsidRDefault="007A52CD" w:rsidP="003A09E4">
      <w:pPr>
        <w:pStyle w:val="ListParagraph"/>
        <w:numPr>
          <w:ilvl w:val="0"/>
          <w:numId w:val="17"/>
        </w:num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There is a</w:t>
      </w:r>
      <w:r w:rsidR="000F0D5B" w:rsidRPr="0081166D">
        <w:rPr>
          <w:rFonts w:ascii="Times New Roman" w:hAnsi="Times New Roman" w:cs="Times New Roman"/>
          <w:sz w:val="24"/>
          <w:szCs w:val="24"/>
        </w:rPr>
        <w:t xml:space="preserve"> lack of accountability.</w:t>
      </w:r>
    </w:p>
    <w:p w14:paraId="57CCDE1F" w14:textId="77777777" w:rsidR="00C53D7E" w:rsidRPr="0081166D" w:rsidRDefault="00C53D7E" w:rsidP="000B7BDE">
      <w:pPr>
        <w:pStyle w:val="ListParagraph"/>
        <w:spacing w:before="100" w:beforeAutospacing="1" w:after="100" w:afterAutospacing="1" w:line="360" w:lineRule="auto"/>
        <w:ind w:left="0"/>
        <w:rPr>
          <w:rFonts w:ascii="Times New Roman" w:hAnsi="Times New Roman" w:cs="Times New Roman"/>
          <w:sz w:val="24"/>
          <w:szCs w:val="24"/>
        </w:rPr>
      </w:pPr>
    </w:p>
    <w:p w14:paraId="7C1F23DD" w14:textId="77777777" w:rsidR="0099284E" w:rsidRPr="0081166D" w:rsidRDefault="00394912" w:rsidP="000B7BDE">
      <w:pPr>
        <w:pStyle w:val="ListParagraph"/>
        <w:spacing w:before="100" w:beforeAutospacing="1" w:after="100" w:afterAutospacing="1" w:line="360" w:lineRule="auto"/>
        <w:ind w:left="0"/>
        <w:rPr>
          <w:rFonts w:ascii="Times New Roman" w:hAnsi="Times New Roman" w:cs="Times New Roman"/>
          <w:sz w:val="24"/>
          <w:szCs w:val="24"/>
        </w:rPr>
      </w:pPr>
      <w:r w:rsidRPr="0081166D">
        <w:rPr>
          <w:rFonts w:ascii="Times New Roman" w:hAnsi="Times New Roman" w:cs="Times New Roman"/>
          <w:sz w:val="24"/>
          <w:szCs w:val="24"/>
        </w:rPr>
        <w:t xml:space="preserve">Malaysia wanted to become an inclusively and sustainably </w:t>
      </w:r>
      <w:r w:rsidR="00521AD7" w:rsidRPr="0081166D">
        <w:rPr>
          <w:rFonts w:ascii="Times New Roman" w:hAnsi="Times New Roman" w:cs="Times New Roman"/>
          <w:sz w:val="24"/>
          <w:szCs w:val="24"/>
        </w:rPr>
        <w:t xml:space="preserve">high income nation by 2020 and a different approach was needed to break free from the middle income trap. </w:t>
      </w:r>
      <w:r w:rsidR="006F3B8A" w:rsidRPr="0081166D">
        <w:rPr>
          <w:rFonts w:ascii="Times New Roman" w:hAnsi="Times New Roman" w:cs="Times New Roman"/>
          <w:sz w:val="24"/>
          <w:szCs w:val="24"/>
        </w:rPr>
        <w:t xml:space="preserve">The country </w:t>
      </w:r>
      <w:r w:rsidR="00521AD7" w:rsidRPr="0081166D">
        <w:rPr>
          <w:rFonts w:ascii="Times New Roman" w:hAnsi="Times New Roman" w:cs="Times New Roman"/>
          <w:sz w:val="24"/>
          <w:szCs w:val="24"/>
        </w:rPr>
        <w:t>began its journey of transformation in 2009</w:t>
      </w:r>
      <w:r w:rsidR="006F3B8A" w:rsidRPr="0081166D">
        <w:rPr>
          <w:rFonts w:ascii="Times New Roman" w:hAnsi="Times New Roman" w:cs="Times New Roman"/>
          <w:sz w:val="24"/>
          <w:szCs w:val="24"/>
        </w:rPr>
        <w:t>.</w:t>
      </w:r>
      <w:r w:rsidRPr="0081166D">
        <w:rPr>
          <w:rFonts w:ascii="Times New Roman" w:hAnsi="Times New Roman" w:cs="Times New Roman"/>
          <w:sz w:val="24"/>
          <w:szCs w:val="24"/>
        </w:rPr>
        <w:t xml:space="preserve"> The National Transformation Programme included a Government Transformation Programme (GTP) and an Economic Transformation Programme (ETP). </w:t>
      </w:r>
      <w:r w:rsidR="007E4E29" w:rsidRPr="0081166D">
        <w:rPr>
          <w:rFonts w:ascii="Times New Roman" w:hAnsi="Times New Roman" w:cs="Times New Roman"/>
          <w:sz w:val="24"/>
          <w:szCs w:val="24"/>
        </w:rPr>
        <w:t xml:space="preserve">The ETP would grow the economy to increase revenue, jobs and income; while the GTP would ensure that the revenue was distributed </w:t>
      </w:r>
      <w:r w:rsidR="0099284E" w:rsidRPr="0081166D">
        <w:rPr>
          <w:rFonts w:ascii="Times New Roman" w:hAnsi="Times New Roman" w:cs="Times New Roman"/>
          <w:sz w:val="24"/>
          <w:szCs w:val="24"/>
        </w:rPr>
        <w:t>in such a way that it effectively addressed the people’s needs.</w:t>
      </w:r>
    </w:p>
    <w:p w14:paraId="622DA7B0" w14:textId="77777777" w:rsidR="0099284E" w:rsidRPr="0081166D" w:rsidRDefault="0099284E" w:rsidP="000B7BDE">
      <w:pPr>
        <w:pStyle w:val="ListParagraph"/>
        <w:spacing w:before="100" w:beforeAutospacing="1" w:after="100" w:afterAutospacing="1" w:line="360" w:lineRule="auto"/>
        <w:ind w:left="0"/>
        <w:rPr>
          <w:rFonts w:ascii="Times New Roman" w:hAnsi="Times New Roman" w:cs="Times New Roman"/>
          <w:sz w:val="24"/>
          <w:szCs w:val="24"/>
        </w:rPr>
      </w:pPr>
    </w:p>
    <w:p w14:paraId="39D56969" w14:textId="232B421A" w:rsidR="007E4E29" w:rsidRPr="0081166D" w:rsidRDefault="007E4E29" w:rsidP="000B7BDE">
      <w:pPr>
        <w:pStyle w:val="ListParagraph"/>
        <w:spacing w:before="100" w:beforeAutospacing="1" w:after="100" w:afterAutospacing="1" w:line="360" w:lineRule="auto"/>
        <w:ind w:left="0"/>
        <w:rPr>
          <w:rFonts w:ascii="Times New Roman" w:hAnsi="Times New Roman" w:cs="Times New Roman"/>
          <w:sz w:val="24"/>
          <w:szCs w:val="24"/>
        </w:rPr>
      </w:pPr>
      <w:r w:rsidRPr="0081166D">
        <w:rPr>
          <w:rFonts w:ascii="Times New Roman" w:hAnsi="Times New Roman" w:cs="Times New Roman"/>
          <w:sz w:val="24"/>
          <w:szCs w:val="24"/>
        </w:rPr>
        <w:t xml:space="preserve">The country realised that becoming a high income nation would require </w:t>
      </w:r>
      <w:r w:rsidR="00343C71" w:rsidRPr="0081166D">
        <w:rPr>
          <w:rFonts w:ascii="Times New Roman" w:hAnsi="Times New Roman" w:cs="Times New Roman"/>
          <w:sz w:val="24"/>
          <w:szCs w:val="24"/>
        </w:rPr>
        <w:t>focus and competitiveness.</w:t>
      </w:r>
    </w:p>
    <w:p w14:paraId="3A9A7364" w14:textId="77777777" w:rsidR="00343C71" w:rsidRPr="0081166D" w:rsidRDefault="00343C71" w:rsidP="000B7BDE">
      <w:pPr>
        <w:pStyle w:val="ListParagraph"/>
        <w:spacing w:before="100" w:beforeAutospacing="1" w:after="100" w:afterAutospacing="1" w:line="360" w:lineRule="auto"/>
        <w:ind w:left="0"/>
        <w:rPr>
          <w:rFonts w:ascii="Times New Roman" w:hAnsi="Times New Roman" w:cs="Times New Roman"/>
          <w:sz w:val="24"/>
          <w:szCs w:val="24"/>
        </w:rPr>
      </w:pPr>
    </w:p>
    <w:p w14:paraId="524995F9" w14:textId="77777777" w:rsidR="00343C71" w:rsidRPr="0081166D" w:rsidRDefault="00343C71" w:rsidP="003A09E4">
      <w:pPr>
        <w:pStyle w:val="ListParagraph"/>
        <w:numPr>
          <w:ilvl w:val="2"/>
          <w:numId w:val="2"/>
        </w:numPr>
        <w:spacing w:before="100" w:beforeAutospacing="1" w:after="100" w:afterAutospacing="1" w:line="360" w:lineRule="auto"/>
        <w:rPr>
          <w:rFonts w:ascii="Times New Roman" w:hAnsi="Times New Roman" w:cs="Times New Roman"/>
          <w:b/>
          <w:sz w:val="24"/>
          <w:szCs w:val="24"/>
        </w:rPr>
      </w:pPr>
      <w:r w:rsidRPr="0081166D">
        <w:rPr>
          <w:rFonts w:ascii="Times New Roman" w:hAnsi="Times New Roman" w:cs="Times New Roman"/>
          <w:b/>
          <w:sz w:val="24"/>
          <w:szCs w:val="24"/>
        </w:rPr>
        <w:t>Focus</w:t>
      </w:r>
    </w:p>
    <w:p w14:paraId="3F98BED3" w14:textId="12AD04C4" w:rsidR="00343C71" w:rsidRPr="0081166D" w:rsidRDefault="007E4E29" w:rsidP="000B7BDE">
      <w:p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Specific “drivers”</w:t>
      </w:r>
      <w:r w:rsidR="00A61708" w:rsidRPr="0081166D">
        <w:rPr>
          <w:rFonts w:ascii="Times New Roman" w:hAnsi="Times New Roman" w:cs="Times New Roman"/>
          <w:sz w:val="24"/>
          <w:szCs w:val="24"/>
        </w:rPr>
        <w:t xml:space="preserve"> </w:t>
      </w:r>
      <w:r w:rsidR="00343C71" w:rsidRPr="0081166D">
        <w:rPr>
          <w:rFonts w:ascii="Times New Roman" w:hAnsi="Times New Roman" w:cs="Times New Roman"/>
          <w:sz w:val="24"/>
          <w:szCs w:val="24"/>
        </w:rPr>
        <w:t xml:space="preserve">were needed </w:t>
      </w:r>
      <w:r w:rsidR="00A61708" w:rsidRPr="0081166D">
        <w:rPr>
          <w:rFonts w:ascii="Times New Roman" w:hAnsi="Times New Roman" w:cs="Times New Roman"/>
          <w:sz w:val="24"/>
          <w:szCs w:val="24"/>
        </w:rPr>
        <w:t>to</w:t>
      </w:r>
      <w:r w:rsidRPr="0081166D">
        <w:rPr>
          <w:rFonts w:ascii="Times New Roman" w:hAnsi="Times New Roman" w:cs="Times New Roman"/>
          <w:sz w:val="24"/>
          <w:szCs w:val="24"/>
        </w:rPr>
        <w:t xml:space="preserve"> ensure focus on high impact areas</w:t>
      </w:r>
      <w:r w:rsidR="00343C71" w:rsidRPr="0081166D">
        <w:rPr>
          <w:rFonts w:ascii="Times New Roman" w:hAnsi="Times New Roman" w:cs="Times New Roman"/>
          <w:sz w:val="24"/>
          <w:szCs w:val="24"/>
        </w:rPr>
        <w:t xml:space="preserve">. In determining the focus, multiple surveys were held to find out which areas the people wanted </w:t>
      </w:r>
      <w:r w:rsidR="005A6DC6" w:rsidRPr="0081166D">
        <w:rPr>
          <w:rFonts w:ascii="Times New Roman" w:hAnsi="Times New Roman" w:cs="Times New Roman"/>
          <w:sz w:val="24"/>
          <w:szCs w:val="24"/>
        </w:rPr>
        <w:t xml:space="preserve">to </w:t>
      </w:r>
      <w:r w:rsidR="00CE67B6" w:rsidRPr="0081166D">
        <w:rPr>
          <w:rFonts w:ascii="Times New Roman" w:hAnsi="Times New Roman" w:cs="Times New Roman"/>
          <w:sz w:val="24"/>
          <w:szCs w:val="24"/>
        </w:rPr>
        <w:t xml:space="preserve">have </w:t>
      </w:r>
      <w:r w:rsidR="00343C71" w:rsidRPr="0081166D">
        <w:rPr>
          <w:rFonts w:ascii="Times New Roman" w:hAnsi="Times New Roman" w:cs="Times New Roman"/>
          <w:sz w:val="24"/>
          <w:szCs w:val="24"/>
        </w:rPr>
        <w:t>prioritised. This led to the following seven National Key Result Areas (NKRAs) being introduced in the GTP:</w:t>
      </w:r>
    </w:p>
    <w:p w14:paraId="61DD8E13" w14:textId="1F608287" w:rsidR="00343C71" w:rsidRPr="0081166D" w:rsidRDefault="00343C71" w:rsidP="003A09E4">
      <w:pPr>
        <w:pStyle w:val="ListParagraph"/>
        <w:numPr>
          <w:ilvl w:val="0"/>
          <w:numId w:val="9"/>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Addressing the rising cost of living;</w:t>
      </w:r>
    </w:p>
    <w:p w14:paraId="0BA05E8D" w14:textId="77777777" w:rsidR="00343C71" w:rsidRPr="0081166D" w:rsidRDefault="00343C71" w:rsidP="003A09E4">
      <w:pPr>
        <w:pStyle w:val="ListParagraph"/>
        <w:numPr>
          <w:ilvl w:val="0"/>
          <w:numId w:val="9"/>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Improving rural development;</w:t>
      </w:r>
    </w:p>
    <w:p w14:paraId="2257ED10" w14:textId="77777777" w:rsidR="00343C71" w:rsidRPr="0081166D" w:rsidRDefault="00343C71" w:rsidP="003A09E4">
      <w:pPr>
        <w:pStyle w:val="ListParagraph"/>
        <w:numPr>
          <w:ilvl w:val="0"/>
          <w:numId w:val="9"/>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Improving urban public transport;</w:t>
      </w:r>
    </w:p>
    <w:p w14:paraId="222E4E3D" w14:textId="77777777" w:rsidR="00343C71" w:rsidRPr="0081166D" w:rsidRDefault="00343C71" w:rsidP="003A09E4">
      <w:pPr>
        <w:pStyle w:val="ListParagraph"/>
        <w:numPr>
          <w:ilvl w:val="0"/>
          <w:numId w:val="9"/>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Raising the living standards of low income households;</w:t>
      </w:r>
    </w:p>
    <w:p w14:paraId="657C4250" w14:textId="77777777" w:rsidR="00343C71" w:rsidRPr="0081166D" w:rsidRDefault="00343C71" w:rsidP="003A09E4">
      <w:pPr>
        <w:pStyle w:val="ListParagraph"/>
        <w:numPr>
          <w:ilvl w:val="0"/>
          <w:numId w:val="9"/>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Assuring quality education;</w:t>
      </w:r>
    </w:p>
    <w:p w14:paraId="6B08F431" w14:textId="77777777" w:rsidR="00343C71" w:rsidRPr="0081166D" w:rsidRDefault="00343C71" w:rsidP="003A09E4">
      <w:pPr>
        <w:pStyle w:val="ListParagraph"/>
        <w:numPr>
          <w:ilvl w:val="0"/>
          <w:numId w:val="9"/>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Reducing crime; and</w:t>
      </w:r>
    </w:p>
    <w:p w14:paraId="518CE2AD" w14:textId="77777777" w:rsidR="00343C71" w:rsidRPr="0081166D" w:rsidRDefault="00343C71" w:rsidP="003A09E4">
      <w:pPr>
        <w:pStyle w:val="ListParagraph"/>
        <w:numPr>
          <w:ilvl w:val="0"/>
          <w:numId w:val="9"/>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Fighting corruption.</w:t>
      </w:r>
    </w:p>
    <w:p w14:paraId="24E0EFD3" w14:textId="1D431F58" w:rsidR="00343C71" w:rsidRPr="0081166D" w:rsidRDefault="00343C71" w:rsidP="000B7BDE">
      <w:p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 xml:space="preserve">In addition, 12 National Key Economic Areas (NKEAs) were identified in the ETP, including oil, gas and energy; wholesale and retail; palm oil and rubber; financial services; tourism; </w:t>
      </w:r>
      <w:r w:rsidRPr="0081166D">
        <w:rPr>
          <w:rFonts w:ascii="Times New Roman" w:hAnsi="Times New Roman" w:cs="Times New Roman"/>
          <w:sz w:val="24"/>
          <w:szCs w:val="24"/>
        </w:rPr>
        <w:lastRenderedPageBreak/>
        <w:t>agriculture; education; healthcare; electrical and electronics; communications content and infrastructure; business services; and Greater Kuala Lumpur.</w:t>
      </w:r>
      <w:r w:rsidR="00AD05B7" w:rsidRPr="0081166D">
        <w:rPr>
          <w:rFonts w:ascii="Times New Roman" w:hAnsi="Times New Roman" w:cs="Times New Roman"/>
          <w:sz w:val="24"/>
          <w:szCs w:val="24"/>
        </w:rPr>
        <w:t xml:space="preserve"> The 12 NKEAs were selected using the following methodology: All sectors were ranked by their individual contribution to the gross national income (GNI). Based on Malaysia’s historical growth per sector and international benchmarks, the </w:t>
      </w:r>
      <w:r w:rsidR="001745C4" w:rsidRPr="0081166D">
        <w:rPr>
          <w:rFonts w:ascii="Times New Roman" w:hAnsi="Times New Roman" w:cs="Times New Roman"/>
          <w:sz w:val="24"/>
          <w:szCs w:val="24"/>
        </w:rPr>
        <w:t>projected</w:t>
      </w:r>
      <w:r w:rsidR="00AD05B7" w:rsidRPr="0081166D">
        <w:rPr>
          <w:rFonts w:ascii="Times New Roman" w:hAnsi="Times New Roman" w:cs="Times New Roman"/>
          <w:sz w:val="24"/>
          <w:szCs w:val="24"/>
        </w:rPr>
        <w:t xml:space="preserve"> growth rates were determined and all sectors ranked in order of </w:t>
      </w:r>
      <w:r w:rsidR="001745C4" w:rsidRPr="0081166D">
        <w:rPr>
          <w:rFonts w:ascii="Times New Roman" w:hAnsi="Times New Roman" w:cs="Times New Roman"/>
          <w:sz w:val="24"/>
          <w:szCs w:val="24"/>
        </w:rPr>
        <w:t xml:space="preserve">their </w:t>
      </w:r>
      <w:r w:rsidR="00AD05B7" w:rsidRPr="0081166D">
        <w:rPr>
          <w:rFonts w:ascii="Times New Roman" w:hAnsi="Times New Roman" w:cs="Times New Roman"/>
          <w:sz w:val="24"/>
          <w:szCs w:val="24"/>
        </w:rPr>
        <w:t xml:space="preserve">projected contribution. </w:t>
      </w:r>
      <w:r w:rsidR="004902EA" w:rsidRPr="0081166D">
        <w:rPr>
          <w:rFonts w:ascii="Times New Roman" w:hAnsi="Times New Roman" w:cs="Times New Roman"/>
          <w:sz w:val="24"/>
          <w:szCs w:val="24"/>
        </w:rPr>
        <w:t>From this list the sectors with the greatest potential to enhance the GNI were selected.</w:t>
      </w:r>
    </w:p>
    <w:p w14:paraId="56E04ABA" w14:textId="08F9E739" w:rsidR="00343C71" w:rsidRPr="0081166D" w:rsidRDefault="007E4E29" w:rsidP="003A09E4">
      <w:pPr>
        <w:pStyle w:val="ListParagraph"/>
        <w:numPr>
          <w:ilvl w:val="2"/>
          <w:numId w:val="2"/>
        </w:numPr>
        <w:spacing w:before="100" w:beforeAutospacing="1" w:after="100" w:afterAutospacing="1" w:line="360" w:lineRule="auto"/>
        <w:rPr>
          <w:rFonts w:ascii="Times New Roman" w:hAnsi="Times New Roman" w:cs="Times New Roman"/>
          <w:b/>
          <w:sz w:val="24"/>
          <w:szCs w:val="24"/>
        </w:rPr>
      </w:pPr>
      <w:r w:rsidRPr="0081166D">
        <w:rPr>
          <w:rFonts w:ascii="Times New Roman" w:hAnsi="Times New Roman" w:cs="Times New Roman"/>
          <w:b/>
          <w:sz w:val="24"/>
          <w:szCs w:val="24"/>
        </w:rPr>
        <w:t>Competitiveness</w:t>
      </w:r>
    </w:p>
    <w:p w14:paraId="721D9177" w14:textId="6B025A96" w:rsidR="00394912" w:rsidRPr="0081166D" w:rsidRDefault="007E4E29" w:rsidP="000B7BDE">
      <w:p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 xml:space="preserve">“Enablers” </w:t>
      </w:r>
      <w:r w:rsidR="00343C71" w:rsidRPr="0081166D">
        <w:rPr>
          <w:rFonts w:ascii="Times New Roman" w:hAnsi="Times New Roman" w:cs="Times New Roman"/>
          <w:sz w:val="24"/>
          <w:szCs w:val="24"/>
        </w:rPr>
        <w:t xml:space="preserve">were required </w:t>
      </w:r>
      <w:r w:rsidRPr="0081166D">
        <w:rPr>
          <w:rFonts w:ascii="Times New Roman" w:hAnsi="Times New Roman" w:cs="Times New Roman"/>
          <w:sz w:val="24"/>
          <w:szCs w:val="24"/>
        </w:rPr>
        <w:t>to ensure competitiveness.</w:t>
      </w:r>
      <w:r w:rsidR="00343C71" w:rsidRPr="0081166D">
        <w:rPr>
          <w:rFonts w:ascii="Times New Roman" w:hAnsi="Times New Roman" w:cs="Times New Roman"/>
          <w:sz w:val="24"/>
          <w:szCs w:val="24"/>
        </w:rPr>
        <w:t xml:space="preserve"> This led to the identification of the fo</w:t>
      </w:r>
      <w:r w:rsidR="00481D7C" w:rsidRPr="0081166D">
        <w:rPr>
          <w:rFonts w:ascii="Times New Roman" w:hAnsi="Times New Roman" w:cs="Times New Roman"/>
          <w:sz w:val="24"/>
          <w:szCs w:val="24"/>
        </w:rPr>
        <w:t>llowing six Strategic Reform Initiatives (SRIs):</w:t>
      </w:r>
    </w:p>
    <w:p w14:paraId="5F698FDC" w14:textId="0879A76A" w:rsidR="00481D7C" w:rsidRPr="0081166D" w:rsidRDefault="00C53D7E" w:rsidP="003A09E4">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Competition, standards and liberalisation;</w:t>
      </w:r>
    </w:p>
    <w:p w14:paraId="6972350F" w14:textId="1D51004D" w:rsidR="00C53D7E" w:rsidRPr="0081166D" w:rsidRDefault="00C53D7E" w:rsidP="003A09E4">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Public finance;</w:t>
      </w:r>
    </w:p>
    <w:p w14:paraId="56D3FB00" w14:textId="1CE3A8B0" w:rsidR="00C53D7E" w:rsidRPr="0081166D" w:rsidRDefault="00C53D7E" w:rsidP="003A09E4">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Public service delivery;</w:t>
      </w:r>
    </w:p>
    <w:p w14:paraId="5E091125" w14:textId="3AB5D680" w:rsidR="00C53D7E" w:rsidRPr="0081166D" w:rsidRDefault="00C53D7E" w:rsidP="003A09E4">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Government’s role in business;</w:t>
      </w:r>
    </w:p>
    <w:p w14:paraId="2ABD4968" w14:textId="3759B8AB" w:rsidR="00C53D7E" w:rsidRPr="0081166D" w:rsidRDefault="00C53D7E" w:rsidP="003A09E4">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Human capital development; and</w:t>
      </w:r>
    </w:p>
    <w:p w14:paraId="6CF2BD6C" w14:textId="080E4946" w:rsidR="00C53D7E" w:rsidRPr="0081166D" w:rsidRDefault="00C53D7E" w:rsidP="003A09E4">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81166D">
        <w:rPr>
          <w:rFonts w:ascii="Times New Roman" w:hAnsi="Times New Roman" w:cs="Times New Roman"/>
          <w:sz w:val="24"/>
          <w:szCs w:val="24"/>
        </w:rPr>
        <w:t>Narrowing disparities.</w:t>
      </w:r>
    </w:p>
    <w:p w14:paraId="7E978CB6" w14:textId="77777777" w:rsidR="009762E8" w:rsidRPr="0081166D" w:rsidRDefault="009762E8" w:rsidP="0031050C">
      <w:pPr>
        <w:spacing w:line="360" w:lineRule="auto"/>
        <w:jc w:val="both"/>
        <w:rPr>
          <w:rFonts w:ascii="Times New Roman" w:hAnsi="Times New Roman" w:cs="Times New Roman"/>
          <w:sz w:val="24"/>
          <w:szCs w:val="24"/>
        </w:rPr>
      </w:pPr>
    </w:p>
    <w:p w14:paraId="40A4280B" w14:textId="4D118B46" w:rsidR="00E617B3" w:rsidRPr="0081166D" w:rsidRDefault="00822CDE" w:rsidP="003A09E4">
      <w:pPr>
        <w:pStyle w:val="ListParagraph"/>
        <w:numPr>
          <w:ilvl w:val="1"/>
          <w:numId w:val="2"/>
        </w:numPr>
        <w:spacing w:line="360" w:lineRule="auto"/>
        <w:ind w:left="0"/>
        <w:jc w:val="both"/>
        <w:rPr>
          <w:rFonts w:ascii="Times New Roman" w:hAnsi="Times New Roman" w:cs="Times New Roman"/>
          <w:b/>
          <w:sz w:val="24"/>
          <w:szCs w:val="24"/>
        </w:rPr>
      </w:pPr>
      <w:r w:rsidRPr="0081166D">
        <w:rPr>
          <w:rFonts w:ascii="Times New Roman" w:hAnsi="Times New Roman" w:cs="Times New Roman"/>
          <w:b/>
          <w:sz w:val="24"/>
          <w:szCs w:val="24"/>
        </w:rPr>
        <w:t>The Big Fast Results (BFR) Methodology</w:t>
      </w:r>
    </w:p>
    <w:p w14:paraId="30C4D023" w14:textId="319E5F3D" w:rsidR="004D6423" w:rsidRPr="0081166D" w:rsidRDefault="00822CDE">
      <w:pPr>
        <w:spacing w:line="360" w:lineRule="auto"/>
        <w:jc w:val="both"/>
        <w:rPr>
          <w:rFonts w:ascii="Times New Roman" w:hAnsi="Times New Roman" w:cs="Times New Roman"/>
          <w:sz w:val="24"/>
          <w:szCs w:val="24"/>
        </w:rPr>
      </w:pPr>
      <w:r w:rsidRPr="0081166D">
        <w:rPr>
          <w:rFonts w:ascii="Times New Roman" w:hAnsi="Times New Roman" w:cs="Times New Roman"/>
          <w:sz w:val="24"/>
          <w:szCs w:val="24"/>
        </w:rPr>
        <w:t>PEMANDU’s Eight Steps of Transformation enables the government to outline initiatives to address the problem at hand in order to meet its specific objectives through a process that is inclusive and relevant.</w:t>
      </w:r>
      <w:r w:rsidR="00382B5B" w:rsidRPr="0081166D">
        <w:rPr>
          <w:rFonts w:ascii="Times New Roman" w:hAnsi="Times New Roman" w:cs="Times New Roman"/>
          <w:sz w:val="24"/>
          <w:szCs w:val="24"/>
        </w:rPr>
        <w:t xml:space="preserve"> Steps 1 to 4 are about thinking</w:t>
      </w:r>
      <w:r w:rsidR="00702AFC" w:rsidRPr="0081166D">
        <w:rPr>
          <w:rFonts w:ascii="Times New Roman" w:hAnsi="Times New Roman" w:cs="Times New Roman"/>
          <w:sz w:val="24"/>
          <w:szCs w:val="24"/>
        </w:rPr>
        <w:t xml:space="preserve"> and planning</w:t>
      </w:r>
      <w:r w:rsidR="00382B5B" w:rsidRPr="0081166D">
        <w:rPr>
          <w:rFonts w:ascii="Times New Roman" w:hAnsi="Times New Roman" w:cs="Times New Roman"/>
          <w:sz w:val="24"/>
          <w:szCs w:val="24"/>
        </w:rPr>
        <w:t>, while Steps 5 to 8 are about doing.</w:t>
      </w:r>
    </w:p>
    <w:p w14:paraId="5110FCFF" w14:textId="77777777" w:rsidR="00CB0757" w:rsidRPr="0081166D" w:rsidRDefault="00CB0757">
      <w:pPr>
        <w:spacing w:line="360" w:lineRule="auto"/>
        <w:jc w:val="both"/>
        <w:rPr>
          <w:rFonts w:ascii="Times New Roman" w:hAnsi="Times New Roman" w:cs="Times New Roman"/>
          <w:sz w:val="24"/>
          <w:szCs w:val="24"/>
        </w:rPr>
      </w:pPr>
    </w:p>
    <w:p w14:paraId="77678B7A" w14:textId="3C05FD6D" w:rsidR="00382B5B" w:rsidRPr="0081166D" w:rsidRDefault="00382B5B" w:rsidP="003A09E4">
      <w:pPr>
        <w:pStyle w:val="ListParagraph"/>
        <w:numPr>
          <w:ilvl w:val="2"/>
          <w:numId w:val="2"/>
        </w:numPr>
        <w:spacing w:line="360" w:lineRule="auto"/>
        <w:jc w:val="both"/>
        <w:rPr>
          <w:rFonts w:ascii="Times New Roman" w:hAnsi="Times New Roman" w:cs="Times New Roman"/>
          <w:b/>
          <w:sz w:val="24"/>
          <w:szCs w:val="24"/>
        </w:rPr>
      </w:pPr>
      <w:r w:rsidRPr="0081166D">
        <w:rPr>
          <w:rFonts w:ascii="Times New Roman" w:hAnsi="Times New Roman" w:cs="Times New Roman"/>
          <w:b/>
          <w:sz w:val="24"/>
          <w:szCs w:val="24"/>
        </w:rPr>
        <w:t>Step One: Strategic Direction</w:t>
      </w:r>
    </w:p>
    <w:p w14:paraId="1EDC8D63" w14:textId="7DDEEEBD" w:rsidR="00253644" w:rsidRPr="0081166D" w:rsidRDefault="004051A4" w:rsidP="003A6446">
      <w:pPr>
        <w:pStyle w:val="ListParagraph"/>
        <w:spacing w:before="100" w:beforeAutospacing="1" w:after="100" w:afterAutospacing="1" w:line="360" w:lineRule="auto"/>
        <w:ind w:left="0"/>
        <w:rPr>
          <w:rFonts w:ascii="Times New Roman" w:hAnsi="Times New Roman" w:cs="Times New Roman"/>
          <w:sz w:val="24"/>
          <w:szCs w:val="24"/>
        </w:rPr>
      </w:pPr>
      <w:r w:rsidRPr="0081166D">
        <w:rPr>
          <w:rFonts w:ascii="Times New Roman" w:eastAsia="Times New Roman" w:hAnsi="Times New Roman" w:cs="Times New Roman"/>
          <w:sz w:val="24"/>
          <w:szCs w:val="24"/>
          <w:lang w:eastAsia="en-ZA"/>
        </w:rPr>
        <w:t>Firstly</w:t>
      </w:r>
      <w:r w:rsidR="00CE5F90"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the strategic direction must be set by determining the transformation goal from the onset, the time period in which this must be achieved and key areas of focus to transform within the duration of the programme. In Malaysia’s case, m</w:t>
      </w:r>
      <w:r w:rsidR="00E867F9" w:rsidRPr="0081166D">
        <w:rPr>
          <w:rFonts w:ascii="Times New Roman" w:hAnsi="Times New Roman" w:cs="Times New Roman"/>
          <w:sz w:val="24"/>
          <w:szCs w:val="24"/>
        </w:rPr>
        <w:t xml:space="preserve">ultiple Cabinet retreats </w:t>
      </w:r>
      <w:r w:rsidR="007A52CD" w:rsidRPr="0081166D">
        <w:rPr>
          <w:rFonts w:ascii="Times New Roman" w:hAnsi="Times New Roman" w:cs="Times New Roman"/>
          <w:sz w:val="24"/>
          <w:szCs w:val="24"/>
        </w:rPr>
        <w:t>we</w:t>
      </w:r>
      <w:r w:rsidR="00521AD7" w:rsidRPr="0081166D">
        <w:rPr>
          <w:rFonts w:ascii="Times New Roman" w:hAnsi="Times New Roman" w:cs="Times New Roman"/>
          <w:sz w:val="24"/>
          <w:szCs w:val="24"/>
        </w:rPr>
        <w:t>re</w:t>
      </w:r>
      <w:r w:rsidR="00E867F9" w:rsidRPr="0081166D">
        <w:rPr>
          <w:rFonts w:ascii="Times New Roman" w:hAnsi="Times New Roman" w:cs="Times New Roman"/>
          <w:sz w:val="24"/>
          <w:szCs w:val="24"/>
        </w:rPr>
        <w:t xml:space="preserve"> held to ascertain the strategic direction</w:t>
      </w:r>
      <w:r w:rsidR="002D134C" w:rsidRPr="0081166D">
        <w:rPr>
          <w:rFonts w:ascii="Times New Roman" w:hAnsi="Times New Roman" w:cs="Times New Roman"/>
          <w:sz w:val="24"/>
          <w:szCs w:val="24"/>
        </w:rPr>
        <w:t>.</w:t>
      </w:r>
      <w:r w:rsidR="00E867F9" w:rsidRPr="0081166D">
        <w:rPr>
          <w:rFonts w:ascii="Times New Roman" w:hAnsi="Times New Roman" w:cs="Times New Roman"/>
          <w:sz w:val="24"/>
          <w:szCs w:val="24"/>
        </w:rPr>
        <w:t xml:space="preserve"> </w:t>
      </w:r>
      <w:r w:rsidR="007A52CD" w:rsidRPr="0081166D">
        <w:rPr>
          <w:rFonts w:ascii="Times New Roman" w:hAnsi="Times New Roman" w:cs="Times New Roman"/>
          <w:sz w:val="24"/>
          <w:szCs w:val="24"/>
        </w:rPr>
        <w:t xml:space="preserve">This was followed by a </w:t>
      </w:r>
      <w:r w:rsidR="007A7ED3" w:rsidRPr="0081166D">
        <w:rPr>
          <w:rFonts w:ascii="Times New Roman" w:hAnsi="Times New Roman" w:cs="Times New Roman"/>
          <w:sz w:val="24"/>
          <w:szCs w:val="24"/>
        </w:rPr>
        <w:t>1000-person</w:t>
      </w:r>
      <w:r w:rsidR="007A52CD" w:rsidRPr="0081166D">
        <w:rPr>
          <w:rFonts w:ascii="Times New Roman" w:hAnsi="Times New Roman" w:cs="Times New Roman"/>
          <w:sz w:val="24"/>
          <w:szCs w:val="24"/>
        </w:rPr>
        <w:t xml:space="preserve"> workshop, attended by CEOs and top leaders of business, ministries and government agencies. </w:t>
      </w:r>
    </w:p>
    <w:p w14:paraId="58B9332C" w14:textId="5B9CABF4" w:rsidR="00E867F9" w:rsidRPr="0081166D" w:rsidRDefault="00521AD7" w:rsidP="0031050C">
      <w:pPr>
        <w:pStyle w:val="ListParagraph"/>
        <w:spacing w:line="360" w:lineRule="auto"/>
        <w:ind w:left="1080"/>
        <w:jc w:val="both"/>
        <w:rPr>
          <w:rFonts w:ascii="Times New Roman" w:hAnsi="Times New Roman" w:cs="Times New Roman"/>
          <w:sz w:val="24"/>
          <w:szCs w:val="24"/>
        </w:rPr>
      </w:pPr>
      <w:r w:rsidRPr="0081166D">
        <w:rPr>
          <w:rFonts w:ascii="Times New Roman" w:hAnsi="Times New Roman" w:cs="Times New Roman"/>
          <w:sz w:val="24"/>
          <w:szCs w:val="24"/>
        </w:rPr>
        <w:lastRenderedPageBreak/>
        <w:t xml:space="preserve"> </w:t>
      </w:r>
      <w:r w:rsidR="00E867F9" w:rsidRPr="0081166D">
        <w:rPr>
          <w:rFonts w:ascii="Times New Roman" w:hAnsi="Times New Roman" w:cs="Times New Roman"/>
          <w:sz w:val="24"/>
          <w:szCs w:val="24"/>
        </w:rPr>
        <w:t xml:space="preserve">  </w:t>
      </w:r>
    </w:p>
    <w:p w14:paraId="2FEE4FBC" w14:textId="77777777" w:rsidR="00B07207" w:rsidRPr="0081166D" w:rsidRDefault="00CC4E99" w:rsidP="003A09E4">
      <w:pPr>
        <w:pStyle w:val="ListParagraph"/>
        <w:numPr>
          <w:ilvl w:val="2"/>
          <w:numId w:val="2"/>
        </w:numPr>
        <w:spacing w:line="360" w:lineRule="auto"/>
        <w:jc w:val="both"/>
        <w:rPr>
          <w:rFonts w:ascii="Times New Roman" w:hAnsi="Times New Roman" w:cs="Times New Roman"/>
          <w:b/>
          <w:sz w:val="24"/>
          <w:szCs w:val="24"/>
        </w:rPr>
      </w:pPr>
      <w:r w:rsidRPr="0081166D">
        <w:rPr>
          <w:rFonts w:ascii="Times New Roman" w:hAnsi="Times New Roman" w:cs="Times New Roman"/>
          <w:b/>
          <w:sz w:val="24"/>
          <w:szCs w:val="24"/>
        </w:rPr>
        <w:t>Step Two: Labs</w:t>
      </w:r>
    </w:p>
    <w:p w14:paraId="41A600F1" w14:textId="1E3DA0D0" w:rsidR="002D134C" w:rsidRPr="0081166D" w:rsidRDefault="004051A4" w:rsidP="0031050C">
      <w:pPr>
        <w:pStyle w:val="ListParagraph"/>
        <w:spacing w:line="360" w:lineRule="auto"/>
        <w:ind w:left="0"/>
        <w:jc w:val="both"/>
        <w:rPr>
          <w:rFonts w:ascii="Times New Roman" w:hAnsi="Times New Roman" w:cs="Times New Roman"/>
          <w:b/>
          <w:sz w:val="24"/>
          <w:szCs w:val="24"/>
        </w:rPr>
      </w:pPr>
      <w:r w:rsidRPr="0081166D">
        <w:rPr>
          <w:rFonts w:ascii="Times New Roman" w:hAnsi="Times New Roman" w:cs="Times New Roman"/>
          <w:sz w:val="24"/>
          <w:szCs w:val="24"/>
        </w:rPr>
        <w:t>The next step i</w:t>
      </w:r>
      <w:r w:rsidR="009D602B" w:rsidRPr="0081166D">
        <w:rPr>
          <w:rFonts w:ascii="Times New Roman" w:hAnsi="Times New Roman" w:cs="Times New Roman"/>
          <w:sz w:val="24"/>
          <w:szCs w:val="24"/>
        </w:rPr>
        <w:t>s to conduct so-called “</w:t>
      </w:r>
      <w:r w:rsidR="002D134C" w:rsidRPr="0081166D">
        <w:rPr>
          <w:rFonts w:ascii="Times New Roman" w:hAnsi="Times New Roman" w:cs="Times New Roman"/>
          <w:sz w:val="24"/>
          <w:szCs w:val="24"/>
        </w:rPr>
        <w:t>L</w:t>
      </w:r>
      <w:r w:rsidR="00E867F9" w:rsidRPr="0081166D">
        <w:rPr>
          <w:rFonts w:ascii="Times New Roman" w:hAnsi="Times New Roman" w:cs="Times New Roman"/>
          <w:sz w:val="24"/>
          <w:szCs w:val="24"/>
        </w:rPr>
        <w:t>abs</w:t>
      </w:r>
      <w:r w:rsidR="009D602B" w:rsidRPr="0081166D">
        <w:rPr>
          <w:rFonts w:ascii="Times New Roman" w:hAnsi="Times New Roman" w:cs="Times New Roman"/>
          <w:sz w:val="24"/>
          <w:szCs w:val="24"/>
        </w:rPr>
        <w:t xml:space="preserve">” </w:t>
      </w:r>
      <w:r w:rsidR="00C55BC2" w:rsidRPr="0081166D">
        <w:rPr>
          <w:rFonts w:ascii="Times New Roman" w:hAnsi="Times New Roman" w:cs="Times New Roman"/>
          <w:sz w:val="24"/>
          <w:szCs w:val="24"/>
        </w:rPr>
        <w:t>on agreed priority areas in order to establish in detail what needed to be done.</w:t>
      </w:r>
      <w:r w:rsidR="002D134C" w:rsidRPr="0081166D">
        <w:rPr>
          <w:rFonts w:ascii="Times New Roman" w:hAnsi="Times New Roman" w:cs="Times New Roman"/>
          <w:sz w:val="24"/>
          <w:szCs w:val="24"/>
        </w:rPr>
        <w:t xml:space="preserve"> Th</w:t>
      </w:r>
      <w:r w:rsidR="007D2C98" w:rsidRPr="0081166D">
        <w:rPr>
          <w:rFonts w:ascii="Times New Roman" w:hAnsi="Times New Roman" w:cs="Times New Roman"/>
          <w:sz w:val="24"/>
          <w:szCs w:val="24"/>
        </w:rPr>
        <w:t>is</w:t>
      </w:r>
      <w:r w:rsidR="002D134C" w:rsidRPr="0081166D">
        <w:rPr>
          <w:rFonts w:ascii="Times New Roman" w:hAnsi="Times New Roman" w:cs="Times New Roman"/>
          <w:sz w:val="24"/>
          <w:szCs w:val="24"/>
        </w:rPr>
        <w:t xml:space="preserve"> involve</w:t>
      </w:r>
      <w:r w:rsidRPr="0081166D">
        <w:rPr>
          <w:rFonts w:ascii="Times New Roman" w:hAnsi="Times New Roman" w:cs="Times New Roman"/>
          <w:sz w:val="24"/>
          <w:szCs w:val="24"/>
        </w:rPr>
        <w:t>s</w:t>
      </w:r>
      <w:r w:rsidR="002D134C" w:rsidRPr="0081166D">
        <w:rPr>
          <w:rFonts w:ascii="Times New Roman" w:hAnsi="Times New Roman" w:cs="Times New Roman"/>
          <w:sz w:val="24"/>
          <w:szCs w:val="24"/>
        </w:rPr>
        <w:t xml:space="preserve"> intense problem-solving, rigorous analysis and stakeholder engagements, supported by a facilitator team. It </w:t>
      </w:r>
      <w:r w:rsidRPr="0081166D">
        <w:rPr>
          <w:rFonts w:ascii="Times New Roman" w:hAnsi="Times New Roman" w:cs="Times New Roman"/>
          <w:sz w:val="24"/>
          <w:szCs w:val="24"/>
        </w:rPr>
        <w:t>i</w:t>
      </w:r>
      <w:r w:rsidR="002D134C" w:rsidRPr="0081166D">
        <w:rPr>
          <w:rFonts w:ascii="Times New Roman" w:hAnsi="Times New Roman" w:cs="Times New Roman"/>
          <w:sz w:val="24"/>
          <w:szCs w:val="24"/>
        </w:rPr>
        <w:t xml:space="preserve">s </w:t>
      </w:r>
      <w:r w:rsidR="007D2C98" w:rsidRPr="0081166D">
        <w:rPr>
          <w:rFonts w:ascii="Times New Roman" w:hAnsi="Times New Roman" w:cs="Times New Roman"/>
          <w:sz w:val="24"/>
          <w:szCs w:val="24"/>
        </w:rPr>
        <w:t>aimed at achieving</w:t>
      </w:r>
      <w:r w:rsidR="002D134C" w:rsidRPr="0081166D">
        <w:rPr>
          <w:rFonts w:ascii="Times New Roman" w:hAnsi="Times New Roman" w:cs="Times New Roman"/>
          <w:sz w:val="24"/>
          <w:szCs w:val="24"/>
        </w:rPr>
        <w:t xml:space="preserve"> results swiftly through collaboration and stringent deadlines.</w:t>
      </w:r>
      <w:r w:rsidR="0095440C" w:rsidRPr="0081166D">
        <w:rPr>
          <w:rFonts w:ascii="Times New Roman" w:hAnsi="Times New Roman" w:cs="Times New Roman"/>
          <w:sz w:val="24"/>
          <w:szCs w:val="24"/>
        </w:rPr>
        <w:t xml:space="preserve"> In Malaysia, 133 entry point projects (EPPs) were identified from the 12 NKEAs. These included building an integrated urban mass rapid transport system; improving energy efficiency; transforming or rationalising development finance Instit</w:t>
      </w:r>
      <w:r w:rsidR="00B26F3D" w:rsidRPr="0081166D">
        <w:rPr>
          <w:rFonts w:ascii="Times New Roman" w:hAnsi="Times New Roman" w:cs="Times New Roman"/>
          <w:sz w:val="24"/>
          <w:szCs w:val="24"/>
        </w:rPr>
        <w:t>utions (DFIs); and improving early child care and education training.</w:t>
      </w:r>
      <w:r w:rsidR="00CE5F90" w:rsidRPr="0081166D">
        <w:rPr>
          <w:rFonts w:ascii="Times New Roman" w:hAnsi="Times New Roman" w:cs="Times New Roman"/>
          <w:sz w:val="24"/>
          <w:szCs w:val="24"/>
        </w:rPr>
        <w:t xml:space="preserve"> These EPPs offered investment opportunities for the private sector</w:t>
      </w:r>
      <w:r w:rsidR="009A02C5" w:rsidRPr="0081166D">
        <w:rPr>
          <w:rFonts w:ascii="Times New Roman" w:hAnsi="Times New Roman" w:cs="Times New Roman"/>
          <w:sz w:val="24"/>
          <w:szCs w:val="24"/>
        </w:rPr>
        <w:t>, to ensure private sector-driven growth</w:t>
      </w:r>
      <w:r w:rsidR="00CE5F90" w:rsidRPr="0081166D">
        <w:rPr>
          <w:rFonts w:ascii="Times New Roman" w:hAnsi="Times New Roman" w:cs="Times New Roman"/>
          <w:sz w:val="24"/>
          <w:szCs w:val="24"/>
        </w:rPr>
        <w:t>.</w:t>
      </w:r>
    </w:p>
    <w:p w14:paraId="1DF450E9" w14:textId="460EB889" w:rsidR="00E867F9" w:rsidRPr="0081166D" w:rsidRDefault="00E867F9">
      <w:pPr>
        <w:pStyle w:val="ListParagraph"/>
        <w:spacing w:line="360" w:lineRule="auto"/>
        <w:ind w:left="1080"/>
        <w:jc w:val="both"/>
        <w:rPr>
          <w:rFonts w:ascii="Times New Roman" w:hAnsi="Times New Roman" w:cs="Times New Roman"/>
          <w:sz w:val="24"/>
          <w:szCs w:val="24"/>
        </w:rPr>
      </w:pPr>
    </w:p>
    <w:p w14:paraId="55051464" w14:textId="47F07260" w:rsidR="00CC4E99" w:rsidRPr="0081166D" w:rsidRDefault="00CC4E99" w:rsidP="003A09E4">
      <w:pPr>
        <w:pStyle w:val="ListParagraph"/>
        <w:numPr>
          <w:ilvl w:val="2"/>
          <w:numId w:val="2"/>
        </w:numPr>
        <w:spacing w:line="360" w:lineRule="auto"/>
        <w:jc w:val="both"/>
        <w:rPr>
          <w:rFonts w:ascii="Times New Roman" w:hAnsi="Times New Roman" w:cs="Times New Roman"/>
          <w:b/>
          <w:sz w:val="24"/>
          <w:szCs w:val="24"/>
        </w:rPr>
      </w:pPr>
      <w:r w:rsidRPr="0081166D">
        <w:rPr>
          <w:rFonts w:ascii="Times New Roman" w:hAnsi="Times New Roman" w:cs="Times New Roman"/>
          <w:b/>
          <w:sz w:val="24"/>
          <w:szCs w:val="24"/>
        </w:rPr>
        <w:t>Step Three: Open Day</w:t>
      </w:r>
    </w:p>
    <w:p w14:paraId="5E00AE34" w14:textId="7AEE22DC" w:rsidR="00B07207" w:rsidRPr="0081166D" w:rsidRDefault="00B07207" w:rsidP="007A7ED3">
      <w:pPr>
        <w:pStyle w:val="ListParagraph"/>
        <w:spacing w:before="100" w:beforeAutospacing="1" w:after="100" w:afterAutospacing="1" w:line="360" w:lineRule="auto"/>
        <w:ind w:left="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La</w:t>
      </w:r>
      <w:r w:rsidR="004051A4" w:rsidRPr="0081166D">
        <w:rPr>
          <w:rFonts w:ascii="Times New Roman" w:eastAsia="Times New Roman" w:hAnsi="Times New Roman" w:cs="Times New Roman"/>
          <w:sz w:val="24"/>
          <w:szCs w:val="24"/>
          <w:lang w:eastAsia="en-ZA"/>
        </w:rPr>
        <w:t>b findings and recommendations a</w:t>
      </w:r>
      <w:r w:rsidRPr="0081166D">
        <w:rPr>
          <w:rFonts w:ascii="Times New Roman" w:eastAsia="Times New Roman" w:hAnsi="Times New Roman" w:cs="Times New Roman"/>
          <w:sz w:val="24"/>
          <w:szCs w:val="24"/>
          <w:lang w:eastAsia="en-ZA"/>
        </w:rPr>
        <w:t xml:space="preserve">re shared with all stakeholders (civil servants, selected members of NGOs and civil society, academics and the private sector). All stakeholders </w:t>
      </w:r>
      <w:r w:rsidR="004051A4" w:rsidRPr="0081166D">
        <w:rPr>
          <w:rFonts w:ascii="Times New Roman" w:eastAsia="Times New Roman" w:hAnsi="Times New Roman" w:cs="Times New Roman"/>
          <w:sz w:val="24"/>
          <w:szCs w:val="24"/>
          <w:lang w:eastAsia="en-ZA"/>
        </w:rPr>
        <w:t>are</w:t>
      </w:r>
      <w:r w:rsidRPr="0081166D">
        <w:rPr>
          <w:rFonts w:ascii="Times New Roman" w:eastAsia="Times New Roman" w:hAnsi="Times New Roman" w:cs="Times New Roman"/>
          <w:sz w:val="24"/>
          <w:szCs w:val="24"/>
          <w:lang w:eastAsia="en-ZA"/>
        </w:rPr>
        <w:t xml:space="preserve"> given</w:t>
      </w:r>
      <w:r w:rsidR="004051A4" w:rsidRPr="0081166D">
        <w:rPr>
          <w:rFonts w:ascii="Times New Roman" w:eastAsia="Times New Roman" w:hAnsi="Times New Roman" w:cs="Times New Roman"/>
          <w:sz w:val="24"/>
          <w:szCs w:val="24"/>
          <w:lang w:eastAsia="en-ZA"/>
        </w:rPr>
        <w:t xml:space="preserve"> the</w:t>
      </w:r>
      <w:r w:rsidRPr="0081166D">
        <w:rPr>
          <w:rFonts w:ascii="Times New Roman" w:eastAsia="Times New Roman" w:hAnsi="Times New Roman" w:cs="Times New Roman"/>
          <w:sz w:val="24"/>
          <w:szCs w:val="24"/>
          <w:lang w:eastAsia="en-ZA"/>
        </w:rPr>
        <w:t xml:space="preserve"> opportunity to air their views, feedback and recommendations.</w:t>
      </w:r>
    </w:p>
    <w:p w14:paraId="13ED3E26" w14:textId="77777777" w:rsidR="00B07207" w:rsidRPr="0081166D" w:rsidRDefault="00B07207" w:rsidP="0031050C">
      <w:pPr>
        <w:pStyle w:val="ListParagraph"/>
        <w:spacing w:line="360" w:lineRule="auto"/>
        <w:ind w:left="1080"/>
        <w:jc w:val="both"/>
        <w:rPr>
          <w:rFonts w:ascii="Times New Roman" w:hAnsi="Times New Roman" w:cs="Times New Roman"/>
          <w:b/>
          <w:sz w:val="24"/>
          <w:szCs w:val="24"/>
        </w:rPr>
      </w:pPr>
    </w:p>
    <w:p w14:paraId="03DCC7FA" w14:textId="0B339FD0" w:rsidR="00CC4E99" w:rsidRPr="0081166D" w:rsidRDefault="00CC4E99" w:rsidP="003A09E4">
      <w:pPr>
        <w:pStyle w:val="ListParagraph"/>
        <w:numPr>
          <w:ilvl w:val="2"/>
          <w:numId w:val="2"/>
        </w:numPr>
        <w:spacing w:line="360" w:lineRule="auto"/>
        <w:jc w:val="both"/>
        <w:rPr>
          <w:rFonts w:ascii="Times New Roman" w:hAnsi="Times New Roman" w:cs="Times New Roman"/>
          <w:b/>
          <w:sz w:val="24"/>
          <w:szCs w:val="24"/>
        </w:rPr>
      </w:pPr>
      <w:r w:rsidRPr="0081166D">
        <w:rPr>
          <w:rFonts w:ascii="Times New Roman" w:hAnsi="Times New Roman" w:cs="Times New Roman"/>
          <w:b/>
          <w:sz w:val="24"/>
          <w:szCs w:val="24"/>
        </w:rPr>
        <w:t>Step Four: Roadmap</w:t>
      </w:r>
    </w:p>
    <w:p w14:paraId="609F96B2" w14:textId="417302E6" w:rsidR="004051A4" w:rsidRPr="0081166D" w:rsidRDefault="006F5C0F" w:rsidP="007A7ED3">
      <w:pPr>
        <w:pStyle w:val="ListParagraph"/>
        <w:spacing w:before="100" w:beforeAutospacing="1" w:after="100" w:afterAutospacing="1" w:line="360" w:lineRule="auto"/>
        <w:ind w:left="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roadmap is</w:t>
      </w:r>
      <w:r w:rsidR="004051A4" w:rsidRPr="0081166D">
        <w:rPr>
          <w:rFonts w:ascii="Times New Roman" w:eastAsia="Times New Roman" w:hAnsi="Times New Roman" w:cs="Times New Roman"/>
          <w:sz w:val="24"/>
          <w:szCs w:val="24"/>
          <w:lang w:eastAsia="en-ZA"/>
        </w:rPr>
        <w:t xml:space="preserve"> published and made available to everyone involved in the transformation agenda to provide transparency and to establish the commitment of the leadership towards delivery. All Lab findings and recommendations are published in the roadmap which acts as a point of reference for future enquiries and communication.</w:t>
      </w:r>
      <w:r w:rsidR="000F088D" w:rsidRPr="0081166D">
        <w:rPr>
          <w:rFonts w:ascii="Times New Roman" w:eastAsia="Times New Roman" w:hAnsi="Times New Roman" w:cs="Times New Roman"/>
          <w:sz w:val="24"/>
          <w:szCs w:val="24"/>
          <w:lang w:eastAsia="en-ZA"/>
        </w:rPr>
        <w:t xml:space="preserve"> Malaysia came up with two roadmaps – the Government Transformation Programme (GTP 2.0) and the Economic Transformation Programme (ETP).</w:t>
      </w:r>
    </w:p>
    <w:p w14:paraId="39ED6197" w14:textId="77777777" w:rsidR="004051A4" w:rsidRPr="0081166D" w:rsidRDefault="004051A4" w:rsidP="0031050C">
      <w:pPr>
        <w:pStyle w:val="ListParagraph"/>
        <w:spacing w:line="360" w:lineRule="auto"/>
        <w:ind w:left="1080"/>
        <w:jc w:val="both"/>
        <w:rPr>
          <w:rFonts w:ascii="Times New Roman" w:hAnsi="Times New Roman" w:cs="Times New Roman"/>
          <w:b/>
          <w:sz w:val="24"/>
          <w:szCs w:val="24"/>
        </w:rPr>
      </w:pPr>
    </w:p>
    <w:p w14:paraId="6E609B53" w14:textId="53E4F929" w:rsidR="00CC4E99" w:rsidRPr="0081166D" w:rsidRDefault="00CC4E99" w:rsidP="003A09E4">
      <w:pPr>
        <w:pStyle w:val="ListParagraph"/>
        <w:numPr>
          <w:ilvl w:val="2"/>
          <w:numId w:val="2"/>
        </w:numPr>
        <w:spacing w:line="360" w:lineRule="auto"/>
        <w:jc w:val="both"/>
        <w:rPr>
          <w:rFonts w:ascii="Times New Roman" w:hAnsi="Times New Roman" w:cs="Times New Roman"/>
          <w:b/>
          <w:sz w:val="24"/>
          <w:szCs w:val="24"/>
        </w:rPr>
      </w:pPr>
      <w:r w:rsidRPr="0081166D">
        <w:rPr>
          <w:rFonts w:ascii="Times New Roman" w:hAnsi="Times New Roman" w:cs="Times New Roman"/>
          <w:b/>
          <w:sz w:val="24"/>
          <w:szCs w:val="24"/>
        </w:rPr>
        <w:t>Step Five: KPI Target</w:t>
      </w:r>
      <w:r w:rsidR="00A928F1" w:rsidRPr="0081166D">
        <w:rPr>
          <w:rFonts w:ascii="Times New Roman" w:hAnsi="Times New Roman" w:cs="Times New Roman"/>
          <w:b/>
          <w:sz w:val="24"/>
          <w:szCs w:val="24"/>
        </w:rPr>
        <w:t>s</w:t>
      </w:r>
    </w:p>
    <w:p w14:paraId="4E38B1B2" w14:textId="7839208C" w:rsidR="005841EB" w:rsidRPr="0081166D" w:rsidRDefault="000C20FE" w:rsidP="007A7ED3">
      <w:pPr>
        <w:pStyle w:val="ListParagraph"/>
        <w:spacing w:before="100" w:beforeAutospacing="1" w:after="100" w:afterAutospacing="1" w:line="360" w:lineRule="auto"/>
        <w:ind w:left="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To ensure</w:t>
      </w:r>
      <w:r w:rsidR="005841EB" w:rsidRPr="0081166D">
        <w:rPr>
          <w:rFonts w:ascii="Times New Roman" w:eastAsia="Times New Roman" w:hAnsi="Times New Roman" w:cs="Times New Roman"/>
          <w:sz w:val="24"/>
          <w:szCs w:val="24"/>
          <w:lang w:eastAsia="en-ZA"/>
        </w:rPr>
        <w:t xml:space="preserve"> that implementation of the roadmap is followed through, Key Performance Indicators (KPIs) are outlined. Leaders of each key priority area are appointed to be responsible towards the overall delivery of the KPIs within the agreed timeframe.</w:t>
      </w:r>
      <w:r w:rsidRPr="0081166D">
        <w:rPr>
          <w:rFonts w:ascii="Times New Roman" w:eastAsia="Times New Roman" w:hAnsi="Times New Roman" w:cs="Times New Roman"/>
          <w:sz w:val="24"/>
          <w:szCs w:val="24"/>
          <w:lang w:eastAsia="en-ZA"/>
        </w:rPr>
        <w:t xml:space="preserve"> </w:t>
      </w:r>
      <w:r w:rsidR="005841EB" w:rsidRPr="0081166D">
        <w:rPr>
          <w:rFonts w:ascii="Times New Roman" w:eastAsia="Times New Roman" w:hAnsi="Times New Roman" w:cs="Times New Roman"/>
          <w:sz w:val="24"/>
          <w:szCs w:val="24"/>
          <w:lang w:eastAsia="en-ZA"/>
        </w:rPr>
        <w:t>The targets set are stretched targets, yet highly implementable by the responsible parties.</w:t>
      </w:r>
      <w:r w:rsidR="008532BC" w:rsidRPr="0081166D">
        <w:rPr>
          <w:rFonts w:ascii="Times New Roman" w:eastAsia="Times New Roman" w:hAnsi="Times New Roman" w:cs="Times New Roman"/>
          <w:sz w:val="24"/>
          <w:szCs w:val="24"/>
          <w:lang w:eastAsia="en-ZA"/>
        </w:rPr>
        <w:t xml:space="preserve"> In the case of Malaysia, KPIs were set for the entire Cabinet.</w:t>
      </w:r>
    </w:p>
    <w:p w14:paraId="42A29777" w14:textId="77777777" w:rsidR="008532BC" w:rsidRPr="0081166D" w:rsidRDefault="008532BC" w:rsidP="007A7ED3">
      <w:pPr>
        <w:pStyle w:val="ListParagraph"/>
        <w:spacing w:before="100" w:beforeAutospacing="1" w:after="100" w:afterAutospacing="1" w:line="360" w:lineRule="auto"/>
        <w:ind w:left="1134"/>
        <w:jc w:val="both"/>
        <w:rPr>
          <w:rFonts w:ascii="Times New Roman" w:eastAsia="Times New Roman" w:hAnsi="Times New Roman" w:cs="Times New Roman"/>
          <w:sz w:val="24"/>
          <w:szCs w:val="24"/>
          <w:lang w:eastAsia="en-ZA"/>
        </w:rPr>
      </w:pPr>
    </w:p>
    <w:p w14:paraId="5686AE53" w14:textId="5887970C" w:rsidR="00CC4E99" w:rsidRPr="0081166D" w:rsidRDefault="00CC4E99" w:rsidP="003A09E4">
      <w:pPr>
        <w:pStyle w:val="ListParagraph"/>
        <w:numPr>
          <w:ilvl w:val="2"/>
          <w:numId w:val="2"/>
        </w:numPr>
        <w:spacing w:line="360" w:lineRule="auto"/>
        <w:jc w:val="both"/>
        <w:rPr>
          <w:rFonts w:ascii="Times New Roman" w:hAnsi="Times New Roman" w:cs="Times New Roman"/>
          <w:b/>
          <w:sz w:val="24"/>
          <w:szCs w:val="24"/>
        </w:rPr>
      </w:pPr>
      <w:r w:rsidRPr="0081166D">
        <w:rPr>
          <w:rFonts w:ascii="Times New Roman" w:hAnsi="Times New Roman" w:cs="Times New Roman"/>
          <w:b/>
          <w:sz w:val="24"/>
          <w:szCs w:val="24"/>
        </w:rPr>
        <w:t>Step Six: Implementation</w:t>
      </w:r>
    </w:p>
    <w:p w14:paraId="1F66D15A" w14:textId="3E355122" w:rsidR="00AF796A" w:rsidRPr="0081166D" w:rsidRDefault="00AF796A" w:rsidP="007A7ED3">
      <w:pPr>
        <w:pStyle w:val="ListParagraph"/>
        <w:spacing w:before="100" w:beforeAutospacing="1" w:after="100" w:afterAutospacing="1" w:line="360" w:lineRule="auto"/>
        <w:ind w:left="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lastRenderedPageBreak/>
        <w:t>The transformation agenda is a meticulously detailed plan of implementation, which requires the cooperation and coordination of a large body of stakeholders</w:t>
      </w:r>
      <w:r w:rsidR="00262048" w:rsidRPr="0081166D">
        <w:rPr>
          <w:rFonts w:ascii="Times New Roman" w:eastAsia="Times New Roman" w:hAnsi="Times New Roman" w:cs="Times New Roman"/>
          <w:sz w:val="24"/>
          <w:szCs w:val="24"/>
          <w:lang w:eastAsia="en-ZA"/>
        </w:rPr>
        <w:t>, f</w:t>
      </w:r>
      <w:r w:rsidRPr="0081166D">
        <w:rPr>
          <w:rFonts w:ascii="Times New Roman" w:eastAsia="Times New Roman" w:hAnsi="Times New Roman" w:cs="Times New Roman"/>
          <w:sz w:val="24"/>
          <w:szCs w:val="24"/>
          <w:lang w:eastAsia="en-ZA"/>
        </w:rPr>
        <w:t>rom corporate partners to NGOs, from Cabinet Ministers to front-line civil servants</w:t>
      </w:r>
      <w:r w:rsidR="00262048" w:rsidRPr="0081166D">
        <w:rPr>
          <w:rFonts w:ascii="Times New Roman" w:eastAsia="Times New Roman" w:hAnsi="Times New Roman" w:cs="Times New Roman"/>
          <w:sz w:val="24"/>
          <w:szCs w:val="24"/>
          <w:lang w:eastAsia="en-ZA"/>
        </w:rPr>
        <w:t>. E</w:t>
      </w:r>
      <w:r w:rsidRPr="0081166D">
        <w:rPr>
          <w:rFonts w:ascii="Times New Roman" w:eastAsia="Times New Roman" w:hAnsi="Times New Roman" w:cs="Times New Roman"/>
          <w:sz w:val="24"/>
          <w:szCs w:val="24"/>
          <w:lang w:eastAsia="en-ZA"/>
        </w:rPr>
        <w:t>xecution of the initiatives can be a complicat</w:t>
      </w:r>
      <w:r w:rsidR="00D33AFA" w:rsidRPr="0081166D">
        <w:rPr>
          <w:rFonts w:ascii="Times New Roman" w:eastAsia="Times New Roman" w:hAnsi="Times New Roman" w:cs="Times New Roman"/>
          <w:sz w:val="24"/>
          <w:szCs w:val="24"/>
          <w:lang w:eastAsia="en-ZA"/>
        </w:rPr>
        <w:t xml:space="preserve">ed task and it is here that PEMANDU </w:t>
      </w:r>
      <w:r w:rsidRPr="0081166D">
        <w:rPr>
          <w:rFonts w:ascii="Times New Roman" w:eastAsia="Times New Roman" w:hAnsi="Times New Roman" w:cs="Times New Roman"/>
          <w:sz w:val="24"/>
          <w:szCs w:val="24"/>
          <w:lang w:eastAsia="en-ZA"/>
        </w:rPr>
        <w:t>plays its most vital role. In addition to coordinating the execution of init</w:t>
      </w:r>
      <w:r w:rsidR="00262048" w:rsidRPr="0081166D">
        <w:rPr>
          <w:rFonts w:ascii="Times New Roman" w:eastAsia="Times New Roman" w:hAnsi="Times New Roman" w:cs="Times New Roman"/>
          <w:sz w:val="24"/>
          <w:szCs w:val="24"/>
          <w:lang w:eastAsia="en-ZA"/>
        </w:rPr>
        <w:t>iatives, it also tracks</w:t>
      </w:r>
      <w:r w:rsidR="008532BC" w:rsidRPr="0081166D">
        <w:rPr>
          <w:rFonts w:ascii="Times New Roman" w:eastAsia="Times New Roman" w:hAnsi="Times New Roman" w:cs="Times New Roman"/>
          <w:sz w:val="24"/>
          <w:szCs w:val="24"/>
          <w:lang w:eastAsia="en-ZA"/>
        </w:rPr>
        <w:t xml:space="preserve"> implementation</w:t>
      </w:r>
      <w:r w:rsidR="00262048" w:rsidRPr="0081166D">
        <w:rPr>
          <w:rFonts w:ascii="Times New Roman" w:eastAsia="Times New Roman" w:hAnsi="Times New Roman" w:cs="Times New Roman"/>
          <w:sz w:val="24"/>
          <w:szCs w:val="24"/>
          <w:lang w:eastAsia="en-ZA"/>
        </w:rPr>
        <w:t xml:space="preserve"> via a weekly dashboard </w:t>
      </w:r>
      <w:r w:rsidRPr="0081166D">
        <w:rPr>
          <w:rFonts w:ascii="Times New Roman" w:eastAsia="Times New Roman" w:hAnsi="Times New Roman" w:cs="Times New Roman"/>
          <w:sz w:val="24"/>
          <w:szCs w:val="24"/>
          <w:lang w:eastAsia="en-ZA"/>
        </w:rPr>
        <w:t xml:space="preserve">and </w:t>
      </w:r>
      <w:r w:rsidR="00D33AFA" w:rsidRPr="0081166D">
        <w:rPr>
          <w:rFonts w:ascii="Times New Roman" w:eastAsia="Times New Roman" w:hAnsi="Times New Roman" w:cs="Times New Roman"/>
          <w:sz w:val="24"/>
          <w:szCs w:val="24"/>
          <w:lang w:eastAsia="en-ZA"/>
        </w:rPr>
        <w:t xml:space="preserve">leads any problem-solving and </w:t>
      </w:r>
      <w:r w:rsidRPr="0081166D">
        <w:rPr>
          <w:rFonts w:ascii="Times New Roman" w:eastAsia="Times New Roman" w:hAnsi="Times New Roman" w:cs="Times New Roman"/>
          <w:sz w:val="24"/>
          <w:szCs w:val="24"/>
          <w:lang w:eastAsia="en-ZA"/>
        </w:rPr>
        <w:t>remedial action</w:t>
      </w:r>
      <w:r w:rsidR="00D33AFA" w:rsidRPr="0081166D">
        <w:rPr>
          <w:rFonts w:ascii="Times New Roman" w:eastAsia="Times New Roman" w:hAnsi="Times New Roman" w:cs="Times New Roman"/>
          <w:sz w:val="24"/>
          <w:szCs w:val="24"/>
          <w:lang w:eastAsia="en-ZA"/>
        </w:rPr>
        <w:t>s needed</w:t>
      </w:r>
      <w:r w:rsidRPr="0081166D">
        <w:rPr>
          <w:rFonts w:ascii="Times New Roman" w:eastAsia="Times New Roman" w:hAnsi="Times New Roman" w:cs="Times New Roman"/>
          <w:sz w:val="24"/>
          <w:szCs w:val="24"/>
          <w:lang w:eastAsia="en-ZA"/>
        </w:rPr>
        <w:t>.</w:t>
      </w:r>
      <w:r w:rsidR="00262048" w:rsidRPr="0081166D">
        <w:rPr>
          <w:rFonts w:ascii="Times New Roman" w:eastAsia="Times New Roman" w:hAnsi="Times New Roman" w:cs="Times New Roman"/>
          <w:sz w:val="24"/>
          <w:szCs w:val="24"/>
          <w:lang w:eastAsia="en-ZA"/>
        </w:rPr>
        <w:t xml:space="preserve"> </w:t>
      </w:r>
    </w:p>
    <w:p w14:paraId="6C29FBFD" w14:textId="77777777" w:rsidR="00AF796A" w:rsidRPr="0081166D" w:rsidRDefault="00AF796A" w:rsidP="0031050C">
      <w:pPr>
        <w:pStyle w:val="ListParagraph"/>
        <w:spacing w:line="360" w:lineRule="auto"/>
        <w:ind w:left="1080"/>
        <w:jc w:val="both"/>
        <w:rPr>
          <w:rFonts w:ascii="Times New Roman" w:hAnsi="Times New Roman" w:cs="Times New Roman"/>
          <w:b/>
          <w:sz w:val="24"/>
          <w:szCs w:val="24"/>
        </w:rPr>
      </w:pPr>
    </w:p>
    <w:p w14:paraId="3D5A3839" w14:textId="77777777" w:rsidR="009475B9" w:rsidRPr="0081166D" w:rsidRDefault="00CC4E99" w:rsidP="003A09E4">
      <w:pPr>
        <w:pStyle w:val="ListParagraph"/>
        <w:numPr>
          <w:ilvl w:val="2"/>
          <w:numId w:val="2"/>
        </w:numPr>
        <w:spacing w:line="360" w:lineRule="auto"/>
        <w:ind w:left="1134"/>
        <w:jc w:val="both"/>
        <w:rPr>
          <w:rFonts w:ascii="Times New Roman" w:hAnsi="Times New Roman" w:cs="Times New Roman"/>
          <w:sz w:val="24"/>
          <w:szCs w:val="24"/>
        </w:rPr>
      </w:pPr>
      <w:r w:rsidRPr="0081166D">
        <w:rPr>
          <w:rFonts w:ascii="Times New Roman" w:hAnsi="Times New Roman" w:cs="Times New Roman"/>
          <w:b/>
          <w:sz w:val="24"/>
          <w:szCs w:val="24"/>
        </w:rPr>
        <w:t>Step Seven: IPR/Audit and KPI Target Validation Process</w:t>
      </w:r>
    </w:p>
    <w:p w14:paraId="2C759783" w14:textId="492BB80D" w:rsidR="009475B9" w:rsidRPr="0081166D" w:rsidRDefault="00262048" w:rsidP="0031050C">
      <w:pPr>
        <w:pStyle w:val="ListParagraph"/>
        <w:spacing w:line="360" w:lineRule="auto"/>
        <w:ind w:left="0"/>
        <w:jc w:val="both"/>
        <w:rPr>
          <w:rFonts w:ascii="Times New Roman" w:hAnsi="Times New Roman" w:cs="Times New Roman"/>
          <w:sz w:val="24"/>
          <w:szCs w:val="24"/>
        </w:rPr>
      </w:pPr>
      <w:r w:rsidRPr="0081166D">
        <w:rPr>
          <w:rFonts w:ascii="Times New Roman" w:eastAsia="Times New Roman" w:hAnsi="Times New Roman" w:cs="Times New Roman"/>
          <w:sz w:val="24"/>
          <w:szCs w:val="24"/>
          <w:lang w:eastAsia="en-ZA"/>
        </w:rPr>
        <w:t>The I</w:t>
      </w:r>
      <w:r w:rsidR="009475B9" w:rsidRPr="0081166D">
        <w:rPr>
          <w:rFonts w:ascii="Times New Roman" w:eastAsia="Times New Roman" w:hAnsi="Times New Roman" w:cs="Times New Roman"/>
          <w:sz w:val="24"/>
          <w:szCs w:val="24"/>
          <w:lang w:eastAsia="en-ZA"/>
        </w:rPr>
        <w:t xml:space="preserve">nternational </w:t>
      </w:r>
      <w:r w:rsidRPr="0081166D">
        <w:rPr>
          <w:rFonts w:ascii="Times New Roman" w:eastAsia="Times New Roman" w:hAnsi="Times New Roman" w:cs="Times New Roman"/>
          <w:sz w:val="24"/>
          <w:szCs w:val="24"/>
          <w:lang w:eastAsia="en-ZA"/>
        </w:rPr>
        <w:t>P</w:t>
      </w:r>
      <w:r w:rsidR="009475B9" w:rsidRPr="0081166D">
        <w:rPr>
          <w:rFonts w:ascii="Times New Roman" w:eastAsia="Times New Roman" w:hAnsi="Times New Roman" w:cs="Times New Roman"/>
          <w:sz w:val="24"/>
          <w:szCs w:val="24"/>
          <w:lang w:eastAsia="en-ZA"/>
        </w:rPr>
        <w:t xml:space="preserve">erformance </w:t>
      </w:r>
      <w:r w:rsidRPr="0081166D">
        <w:rPr>
          <w:rFonts w:ascii="Times New Roman" w:eastAsia="Times New Roman" w:hAnsi="Times New Roman" w:cs="Times New Roman"/>
          <w:sz w:val="24"/>
          <w:szCs w:val="24"/>
          <w:lang w:eastAsia="en-ZA"/>
        </w:rPr>
        <w:t>R</w:t>
      </w:r>
      <w:r w:rsidR="009475B9" w:rsidRPr="0081166D">
        <w:rPr>
          <w:rFonts w:ascii="Times New Roman" w:eastAsia="Times New Roman" w:hAnsi="Times New Roman" w:cs="Times New Roman"/>
          <w:sz w:val="24"/>
          <w:szCs w:val="24"/>
          <w:lang w:eastAsia="en-ZA"/>
        </w:rPr>
        <w:t>eview (IPF)</w:t>
      </w:r>
      <w:r w:rsidRPr="0081166D">
        <w:rPr>
          <w:rFonts w:ascii="Times New Roman" w:eastAsia="Times New Roman" w:hAnsi="Times New Roman" w:cs="Times New Roman"/>
          <w:sz w:val="24"/>
          <w:szCs w:val="24"/>
          <w:lang w:eastAsia="en-ZA"/>
        </w:rPr>
        <w:t>, which comprises a panel of international experts, invites outside-in perspectives to continually improve on the work done and to ensure momentum is sustained in the transformation journey. The panel comprises of independent third-party experts ranging from international development organisations to large-scale multinational corporations as well</w:t>
      </w:r>
      <w:r w:rsidR="009475B9" w:rsidRPr="0081166D">
        <w:rPr>
          <w:rFonts w:ascii="Times New Roman" w:eastAsia="Times New Roman" w:hAnsi="Times New Roman" w:cs="Times New Roman"/>
          <w:sz w:val="24"/>
          <w:szCs w:val="24"/>
          <w:lang w:eastAsia="en-ZA"/>
        </w:rPr>
        <w:t xml:space="preserve"> as representatives from other g</w:t>
      </w:r>
      <w:r w:rsidRPr="0081166D">
        <w:rPr>
          <w:rFonts w:ascii="Times New Roman" w:eastAsia="Times New Roman" w:hAnsi="Times New Roman" w:cs="Times New Roman"/>
          <w:sz w:val="24"/>
          <w:szCs w:val="24"/>
          <w:lang w:eastAsia="en-ZA"/>
        </w:rPr>
        <w:t>overnments.</w:t>
      </w:r>
      <w:r w:rsidR="009475B9"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 xml:space="preserve">This session is convened every year to ensure a constant cycle of evaluation and renewal to ensure relevance to the </w:t>
      </w:r>
      <w:r w:rsidR="009475B9" w:rsidRPr="0081166D">
        <w:rPr>
          <w:rFonts w:ascii="Times New Roman" w:eastAsia="Times New Roman" w:hAnsi="Times New Roman" w:cs="Times New Roman"/>
          <w:sz w:val="24"/>
          <w:szCs w:val="24"/>
          <w:lang w:eastAsia="en-ZA"/>
        </w:rPr>
        <w:t xml:space="preserve">targets. In the case of Malaysia, external verification of the KPIs and other data is conducted by PricewaterhouseCoopers (PwC) </w:t>
      </w:r>
      <w:r w:rsidR="009475B9" w:rsidRPr="0081166D">
        <w:rPr>
          <w:rFonts w:ascii="Times New Roman" w:hAnsi="Times New Roman" w:cs="Times New Roman"/>
          <w:sz w:val="24"/>
          <w:szCs w:val="24"/>
        </w:rPr>
        <w:t>who undertakes a series of Agreed-Upon Procedures (AUPs) to review KPI results and projects.</w:t>
      </w:r>
    </w:p>
    <w:p w14:paraId="2D40A04B" w14:textId="77777777" w:rsidR="009475B9" w:rsidRPr="0081166D" w:rsidRDefault="009475B9">
      <w:pPr>
        <w:pStyle w:val="ListParagraph"/>
        <w:spacing w:line="360" w:lineRule="auto"/>
        <w:ind w:left="1134"/>
        <w:jc w:val="both"/>
        <w:rPr>
          <w:rFonts w:ascii="Times New Roman" w:hAnsi="Times New Roman" w:cs="Times New Roman"/>
          <w:sz w:val="24"/>
          <w:szCs w:val="24"/>
        </w:rPr>
      </w:pPr>
    </w:p>
    <w:p w14:paraId="64BA9760" w14:textId="031E148F" w:rsidR="00CC4E99" w:rsidRPr="0081166D" w:rsidRDefault="00CC4E99" w:rsidP="003A09E4">
      <w:pPr>
        <w:pStyle w:val="ListParagraph"/>
        <w:numPr>
          <w:ilvl w:val="2"/>
          <w:numId w:val="2"/>
        </w:numPr>
        <w:spacing w:line="360" w:lineRule="auto"/>
        <w:jc w:val="both"/>
        <w:rPr>
          <w:rFonts w:ascii="Times New Roman" w:hAnsi="Times New Roman" w:cs="Times New Roman"/>
          <w:b/>
          <w:sz w:val="24"/>
          <w:szCs w:val="24"/>
        </w:rPr>
      </w:pPr>
      <w:r w:rsidRPr="0081166D">
        <w:rPr>
          <w:rFonts w:ascii="Times New Roman" w:hAnsi="Times New Roman" w:cs="Times New Roman"/>
          <w:b/>
          <w:sz w:val="24"/>
          <w:szCs w:val="24"/>
        </w:rPr>
        <w:t>Step Eight: Annual Reports</w:t>
      </w:r>
    </w:p>
    <w:p w14:paraId="02822A48" w14:textId="7731D910" w:rsidR="0049611E" w:rsidRPr="0081166D" w:rsidRDefault="003A0ACB">
      <w:pPr>
        <w:pStyle w:val="ListParagraph"/>
        <w:spacing w:line="360" w:lineRule="auto"/>
        <w:ind w:left="0"/>
        <w:jc w:val="both"/>
        <w:rPr>
          <w:rFonts w:ascii="Times New Roman" w:hAnsi="Times New Roman" w:cs="Times New Roman"/>
          <w:sz w:val="24"/>
          <w:szCs w:val="24"/>
        </w:rPr>
      </w:pPr>
      <w:r w:rsidRPr="0081166D">
        <w:rPr>
          <w:rFonts w:ascii="Times New Roman" w:hAnsi="Times New Roman" w:cs="Times New Roman"/>
          <w:sz w:val="24"/>
          <w:szCs w:val="24"/>
        </w:rPr>
        <w:t>T</w:t>
      </w:r>
      <w:r w:rsidR="006B60C7" w:rsidRPr="0081166D">
        <w:rPr>
          <w:rFonts w:ascii="Times New Roman" w:hAnsi="Times New Roman" w:cs="Times New Roman"/>
          <w:sz w:val="24"/>
          <w:szCs w:val="24"/>
        </w:rPr>
        <w:t>ransparency is achieved when t</w:t>
      </w:r>
      <w:r w:rsidRPr="0081166D">
        <w:rPr>
          <w:rFonts w:ascii="Times New Roman" w:hAnsi="Times New Roman" w:cs="Times New Roman"/>
          <w:sz w:val="24"/>
          <w:szCs w:val="24"/>
        </w:rPr>
        <w:t xml:space="preserve">he programme’s activities and progress are disclosed on a yearly basis in the Annual Report. The publication serves to communicate to the people and other stakeholders what has been delivered during a particular year, as well as to record the challenges faced </w:t>
      </w:r>
      <w:r w:rsidR="00911D4F" w:rsidRPr="0081166D">
        <w:rPr>
          <w:rFonts w:ascii="Times New Roman" w:hAnsi="Times New Roman" w:cs="Times New Roman"/>
          <w:sz w:val="24"/>
          <w:szCs w:val="24"/>
        </w:rPr>
        <w:t>during</w:t>
      </w:r>
      <w:r w:rsidRPr="0081166D">
        <w:rPr>
          <w:rFonts w:ascii="Times New Roman" w:hAnsi="Times New Roman" w:cs="Times New Roman"/>
          <w:sz w:val="24"/>
          <w:szCs w:val="24"/>
        </w:rPr>
        <w:t xml:space="preserve"> implementation.</w:t>
      </w:r>
      <w:r w:rsidR="006B60C7" w:rsidRPr="0081166D">
        <w:rPr>
          <w:rFonts w:ascii="Times New Roman" w:hAnsi="Times New Roman" w:cs="Times New Roman"/>
          <w:sz w:val="24"/>
          <w:szCs w:val="24"/>
        </w:rPr>
        <w:t xml:space="preserve"> </w:t>
      </w:r>
    </w:p>
    <w:p w14:paraId="7706214F" w14:textId="77777777" w:rsidR="00AF796A" w:rsidRPr="0081166D" w:rsidRDefault="00AF796A">
      <w:pPr>
        <w:pStyle w:val="ListParagraph"/>
        <w:spacing w:line="360" w:lineRule="auto"/>
        <w:ind w:left="1080"/>
        <w:jc w:val="both"/>
        <w:rPr>
          <w:rFonts w:ascii="Times New Roman" w:hAnsi="Times New Roman" w:cs="Times New Roman"/>
          <w:b/>
          <w:sz w:val="24"/>
          <w:szCs w:val="24"/>
        </w:rPr>
      </w:pPr>
    </w:p>
    <w:p w14:paraId="09719168" w14:textId="3581B7BD" w:rsidR="005A0E62" w:rsidRPr="0081166D" w:rsidRDefault="00401008" w:rsidP="003A09E4">
      <w:pPr>
        <w:pStyle w:val="ListParagraph"/>
        <w:numPr>
          <w:ilvl w:val="0"/>
          <w:numId w:val="2"/>
        </w:numPr>
        <w:spacing w:line="360" w:lineRule="auto"/>
        <w:ind w:left="0" w:firstLine="0"/>
        <w:jc w:val="both"/>
        <w:rPr>
          <w:rFonts w:ascii="Times New Roman" w:hAnsi="Times New Roman" w:cs="Times New Roman"/>
          <w:b/>
          <w:sz w:val="24"/>
          <w:szCs w:val="24"/>
        </w:rPr>
      </w:pPr>
      <w:r w:rsidRPr="0081166D">
        <w:rPr>
          <w:rFonts w:ascii="Times New Roman" w:hAnsi="Times New Roman" w:cs="Times New Roman"/>
          <w:b/>
          <w:sz w:val="24"/>
          <w:szCs w:val="24"/>
        </w:rPr>
        <w:t>Economic Planning Unit</w:t>
      </w:r>
      <w:r w:rsidR="00A5134A" w:rsidRPr="0081166D">
        <w:rPr>
          <w:rFonts w:ascii="Times New Roman" w:hAnsi="Times New Roman" w:cs="Times New Roman"/>
          <w:b/>
          <w:sz w:val="24"/>
          <w:szCs w:val="24"/>
        </w:rPr>
        <w:t xml:space="preserve"> (EPU)</w:t>
      </w:r>
      <w:r w:rsidRPr="0081166D">
        <w:rPr>
          <w:rFonts w:ascii="Times New Roman" w:hAnsi="Times New Roman" w:cs="Times New Roman"/>
          <w:b/>
          <w:sz w:val="24"/>
          <w:szCs w:val="24"/>
        </w:rPr>
        <w:t xml:space="preserve"> </w:t>
      </w:r>
      <w:r w:rsidR="00BC1050" w:rsidRPr="0081166D">
        <w:rPr>
          <w:rFonts w:ascii="Times New Roman" w:hAnsi="Times New Roman" w:cs="Times New Roman"/>
          <w:b/>
          <w:sz w:val="24"/>
          <w:szCs w:val="24"/>
        </w:rPr>
        <w:t>in the Prime Minister’s Department</w:t>
      </w:r>
    </w:p>
    <w:p w14:paraId="49D474C5" w14:textId="785E0387" w:rsidR="000C755D" w:rsidRPr="0081166D" w:rsidRDefault="000C755D">
      <w:pPr>
        <w:pStyle w:val="Default"/>
        <w:spacing w:line="360" w:lineRule="auto"/>
        <w:jc w:val="both"/>
        <w:rPr>
          <w:rFonts w:ascii="Times New Roman" w:hAnsi="Times New Roman" w:cs="Times New Roman"/>
        </w:rPr>
      </w:pPr>
      <w:r w:rsidRPr="0081166D">
        <w:rPr>
          <w:rFonts w:ascii="Times New Roman" w:hAnsi="Times New Roman" w:cs="Times New Roman"/>
        </w:rPr>
        <w:t xml:space="preserve">The </w:t>
      </w:r>
      <w:r w:rsidR="00B7799E" w:rsidRPr="0081166D">
        <w:rPr>
          <w:rFonts w:ascii="Times New Roman" w:hAnsi="Times New Roman" w:cs="Times New Roman"/>
        </w:rPr>
        <w:t xml:space="preserve">Economic Planning Unit (EPU) was established in the Prime Minister’s Department in 1961 and is responsible </w:t>
      </w:r>
      <w:r w:rsidR="0080726C" w:rsidRPr="0081166D">
        <w:rPr>
          <w:rFonts w:ascii="Times New Roman" w:hAnsi="Times New Roman" w:cs="Times New Roman"/>
        </w:rPr>
        <w:t xml:space="preserve">for providing a five-year national development plan. The Unit’s </w:t>
      </w:r>
      <w:r w:rsidRPr="0081166D">
        <w:rPr>
          <w:rFonts w:ascii="Times New Roman" w:hAnsi="Times New Roman" w:cs="Times New Roman"/>
        </w:rPr>
        <w:t xml:space="preserve">main functions </w:t>
      </w:r>
      <w:r w:rsidR="0080726C" w:rsidRPr="0081166D">
        <w:rPr>
          <w:rFonts w:ascii="Times New Roman" w:hAnsi="Times New Roman" w:cs="Times New Roman"/>
        </w:rPr>
        <w:t>include the following</w:t>
      </w:r>
      <w:r w:rsidRPr="0081166D">
        <w:rPr>
          <w:rFonts w:ascii="Times New Roman" w:hAnsi="Times New Roman" w:cs="Times New Roman"/>
        </w:rPr>
        <w:t>:</w:t>
      </w:r>
    </w:p>
    <w:p w14:paraId="0718EF0B" w14:textId="77777777" w:rsidR="00C745C3" w:rsidRPr="0081166D" w:rsidRDefault="00C745C3">
      <w:pPr>
        <w:pStyle w:val="Default"/>
        <w:spacing w:line="360" w:lineRule="auto"/>
        <w:jc w:val="both"/>
        <w:rPr>
          <w:rFonts w:ascii="Times New Roman" w:hAnsi="Times New Roman" w:cs="Times New Roman"/>
        </w:rPr>
      </w:pPr>
    </w:p>
    <w:p w14:paraId="4C987571" w14:textId="7C042668" w:rsidR="00782223" w:rsidRPr="0081166D" w:rsidRDefault="000C755D" w:rsidP="003A09E4">
      <w:pPr>
        <w:pStyle w:val="Default"/>
        <w:numPr>
          <w:ilvl w:val="0"/>
          <w:numId w:val="4"/>
        </w:numPr>
        <w:spacing w:line="360" w:lineRule="auto"/>
        <w:jc w:val="both"/>
        <w:rPr>
          <w:rFonts w:ascii="Times New Roman" w:hAnsi="Times New Roman" w:cs="Times New Roman"/>
        </w:rPr>
      </w:pPr>
      <w:r w:rsidRPr="0081166D">
        <w:rPr>
          <w:rFonts w:ascii="Times New Roman" w:hAnsi="Times New Roman" w:cs="Times New Roman"/>
          <w:b/>
        </w:rPr>
        <w:t xml:space="preserve">Strategic planning </w:t>
      </w:r>
      <w:r w:rsidRPr="0081166D">
        <w:rPr>
          <w:rFonts w:ascii="Times New Roman" w:hAnsi="Times New Roman" w:cs="Times New Roman"/>
        </w:rPr>
        <w:t>-</w:t>
      </w:r>
      <w:r w:rsidRPr="0081166D">
        <w:rPr>
          <w:rFonts w:ascii="Times New Roman" w:hAnsi="Times New Roman" w:cs="Times New Roman"/>
          <w:b/>
        </w:rPr>
        <w:t xml:space="preserve"> </w:t>
      </w:r>
      <w:r w:rsidRPr="0081166D">
        <w:rPr>
          <w:rFonts w:ascii="Times New Roman" w:hAnsi="Times New Roman" w:cs="Times New Roman"/>
        </w:rPr>
        <w:t>by formulating medium-term socio-economic development policies; undertaking socio-economic research and advising government on current economic issues;</w:t>
      </w:r>
    </w:p>
    <w:p w14:paraId="3B7C1CED" w14:textId="41F9BC7D" w:rsidR="000C755D" w:rsidRPr="0081166D" w:rsidRDefault="000C755D" w:rsidP="003A09E4">
      <w:pPr>
        <w:pStyle w:val="Default"/>
        <w:numPr>
          <w:ilvl w:val="0"/>
          <w:numId w:val="4"/>
        </w:numPr>
        <w:spacing w:line="360" w:lineRule="auto"/>
        <w:jc w:val="both"/>
        <w:rPr>
          <w:rFonts w:ascii="Times New Roman" w:hAnsi="Times New Roman" w:cs="Times New Roman"/>
        </w:rPr>
      </w:pPr>
      <w:r w:rsidRPr="0081166D">
        <w:rPr>
          <w:rFonts w:ascii="Times New Roman" w:hAnsi="Times New Roman" w:cs="Times New Roman"/>
          <w:b/>
        </w:rPr>
        <w:lastRenderedPageBreak/>
        <w:t xml:space="preserve">Resource allocation </w:t>
      </w:r>
      <w:r w:rsidRPr="0081166D">
        <w:rPr>
          <w:rFonts w:ascii="Times New Roman" w:hAnsi="Times New Roman" w:cs="Times New Roman"/>
        </w:rPr>
        <w:t>– by setting allocations for development expenditure and implementing value management for projects worth RM50 million and above;</w:t>
      </w:r>
    </w:p>
    <w:p w14:paraId="60C007D7" w14:textId="074262BB" w:rsidR="000C755D" w:rsidRPr="0081166D" w:rsidRDefault="000C755D" w:rsidP="003A09E4">
      <w:pPr>
        <w:pStyle w:val="Default"/>
        <w:numPr>
          <w:ilvl w:val="0"/>
          <w:numId w:val="4"/>
        </w:numPr>
        <w:spacing w:line="360" w:lineRule="auto"/>
        <w:jc w:val="both"/>
        <w:rPr>
          <w:rFonts w:ascii="Times New Roman" w:hAnsi="Times New Roman" w:cs="Times New Roman"/>
        </w:rPr>
      </w:pPr>
      <w:r w:rsidRPr="0081166D">
        <w:rPr>
          <w:rFonts w:ascii="Times New Roman" w:hAnsi="Times New Roman" w:cs="Times New Roman"/>
          <w:b/>
        </w:rPr>
        <w:t xml:space="preserve">Monitoring </w:t>
      </w:r>
      <w:r w:rsidRPr="0081166D">
        <w:rPr>
          <w:rFonts w:ascii="Times New Roman" w:hAnsi="Times New Roman" w:cs="Times New Roman"/>
        </w:rPr>
        <w:t>the progress of national programmes, ini</w:t>
      </w:r>
      <w:r w:rsidR="00C745C3" w:rsidRPr="0081166D">
        <w:rPr>
          <w:rFonts w:ascii="Times New Roman" w:hAnsi="Times New Roman" w:cs="Times New Roman"/>
        </w:rPr>
        <w:t>tiatives and development projects; and</w:t>
      </w:r>
    </w:p>
    <w:p w14:paraId="23B58F2C" w14:textId="5C686B08" w:rsidR="00C745C3" w:rsidRPr="0081166D" w:rsidRDefault="00C745C3" w:rsidP="003A09E4">
      <w:pPr>
        <w:pStyle w:val="Default"/>
        <w:numPr>
          <w:ilvl w:val="0"/>
          <w:numId w:val="4"/>
        </w:numPr>
        <w:spacing w:line="360" w:lineRule="auto"/>
        <w:jc w:val="both"/>
        <w:rPr>
          <w:rFonts w:ascii="Times New Roman" w:hAnsi="Times New Roman" w:cs="Times New Roman"/>
        </w:rPr>
      </w:pPr>
      <w:r w:rsidRPr="0081166D">
        <w:rPr>
          <w:rFonts w:ascii="Times New Roman" w:hAnsi="Times New Roman" w:cs="Times New Roman"/>
          <w:b/>
        </w:rPr>
        <w:t xml:space="preserve">Stakeholder facilitation </w:t>
      </w:r>
      <w:r w:rsidR="00B6371E" w:rsidRPr="0081166D">
        <w:rPr>
          <w:rFonts w:ascii="Times New Roman" w:hAnsi="Times New Roman" w:cs="Times New Roman"/>
        </w:rPr>
        <w:t>–</w:t>
      </w:r>
      <w:r w:rsidRPr="0081166D">
        <w:rPr>
          <w:rFonts w:ascii="Times New Roman" w:hAnsi="Times New Roman" w:cs="Times New Roman"/>
        </w:rPr>
        <w:t xml:space="preserve"> </w:t>
      </w:r>
      <w:r w:rsidR="00B6371E" w:rsidRPr="0081166D">
        <w:rPr>
          <w:rFonts w:ascii="Times New Roman" w:hAnsi="Times New Roman" w:cs="Times New Roman"/>
        </w:rPr>
        <w:t>by acting as secretariat to the Economic Council, chaired by the Prime Minister and the National Development Planning Committee, chaired by the Chief Secretary.</w:t>
      </w:r>
    </w:p>
    <w:p w14:paraId="7EF590D5" w14:textId="77777777" w:rsidR="00B6371E" w:rsidRPr="0081166D" w:rsidRDefault="00B6371E">
      <w:pPr>
        <w:pStyle w:val="Default"/>
        <w:spacing w:line="360" w:lineRule="auto"/>
        <w:ind w:left="720"/>
        <w:jc w:val="both"/>
        <w:rPr>
          <w:rFonts w:ascii="Times New Roman" w:hAnsi="Times New Roman" w:cs="Times New Roman"/>
        </w:rPr>
      </w:pPr>
    </w:p>
    <w:p w14:paraId="17EA6B82" w14:textId="68452FAD" w:rsidR="00253017" w:rsidRPr="0081166D" w:rsidRDefault="00253017" w:rsidP="003A09E4">
      <w:pPr>
        <w:pStyle w:val="ListParagraph"/>
        <w:numPr>
          <w:ilvl w:val="1"/>
          <w:numId w:val="2"/>
        </w:numPr>
        <w:tabs>
          <w:tab w:val="left" w:pos="1589"/>
        </w:tabs>
        <w:suppressAutoHyphens/>
        <w:autoSpaceDN w:val="0"/>
        <w:spacing w:after="0" w:line="360" w:lineRule="auto"/>
        <w:jc w:val="both"/>
        <w:textAlignment w:val="baseline"/>
        <w:rPr>
          <w:rFonts w:ascii="Times New Roman" w:hAnsi="Times New Roman" w:cs="Times New Roman"/>
          <w:b/>
          <w:sz w:val="24"/>
          <w:szCs w:val="24"/>
        </w:rPr>
      </w:pPr>
      <w:r w:rsidRPr="0081166D">
        <w:rPr>
          <w:rFonts w:ascii="Times New Roman" w:hAnsi="Times New Roman" w:cs="Times New Roman"/>
          <w:b/>
          <w:sz w:val="24"/>
          <w:szCs w:val="24"/>
        </w:rPr>
        <w:t>Development planning philosophy</w:t>
      </w:r>
    </w:p>
    <w:p w14:paraId="70BF51B5" w14:textId="06C18ED2" w:rsidR="00A70449" w:rsidRPr="0081166D" w:rsidRDefault="00B6371E" w:rsidP="007A7ED3">
      <w:pPr>
        <w:tabs>
          <w:tab w:val="left" w:pos="1589"/>
        </w:tabs>
        <w:suppressAutoHyphens/>
        <w:autoSpaceDN w:val="0"/>
        <w:spacing w:after="0" w:line="360" w:lineRule="auto"/>
        <w:jc w:val="both"/>
        <w:textAlignment w:val="baseline"/>
        <w:rPr>
          <w:rFonts w:ascii="Times New Roman" w:eastAsia="Times New Roman" w:hAnsi="Times New Roman" w:cs="Times New Roman"/>
          <w:color w:val="000000"/>
          <w:spacing w:val="6"/>
          <w:sz w:val="24"/>
          <w:szCs w:val="24"/>
          <w:lang w:eastAsia="en-GB"/>
        </w:rPr>
      </w:pPr>
      <w:r w:rsidRPr="0081166D">
        <w:rPr>
          <w:rFonts w:ascii="Times New Roman" w:hAnsi="Times New Roman" w:cs="Times New Roman"/>
          <w:sz w:val="24"/>
          <w:szCs w:val="24"/>
        </w:rPr>
        <w:t>Malaysia’s inclusive development philosophy is guided by several parameters</w:t>
      </w:r>
      <w:r w:rsidR="00D816FE" w:rsidRPr="0081166D">
        <w:rPr>
          <w:rFonts w:ascii="Times New Roman" w:hAnsi="Times New Roman" w:cs="Times New Roman"/>
          <w:sz w:val="24"/>
          <w:szCs w:val="24"/>
        </w:rPr>
        <w:t>.</w:t>
      </w:r>
      <w:r w:rsidRPr="0081166D">
        <w:rPr>
          <w:rFonts w:ascii="Times New Roman" w:hAnsi="Times New Roman" w:cs="Times New Roman"/>
          <w:sz w:val="24"/>
          <w:szCs w:val="24"/>
        </w:rPr>
        <w:t xml:space="preserve"> </w:t>
      </w:r>
      <w:r w:rsidR="00D816FE" w:rsidRPr="0081166D">
        <w:rPr>
          <w:rFonts w:ascii="Times New Roman" w:hAnsi="Times New Roman" w:cs="Times New Roman"/>
          <w:sz w:val="24"/>
          <w:szCs w:val="24"/>
        </w:rPr>
        <w:t xml:space="preserve">Firstly, </w:t>
      </w:r>
      <w:r w:rsidRPr="0081166D">
        <w:rPr>
          <w:rFonts w:ascii="Times New Roman" w:hAnsi="Times New Roman" w:cs="Times New Roman"/>
          <w:sz w:val="24"/>
          <w:szCs w:val="24"/>
        </w:rPr>
        <w:t xml:space="preserve">the country is a federation of 13 states and three federal territories. Secondly, Malaysia has a small, but very open economy. The country’s gross domestic product (GDP) is 0.7 per cent of the world GDP, and trade is 154 per cent of the GDP. Malaysia has a mixed economic system of free enterprise with active government support. Lastly, the country has a multi-ethnic society, </w:t>
      </w:r>
      <w:r w:rsidR="00175B27" w:rsidRPr="0081166D">
        <w:rPr>
          <w:rFonts w:ascii="Times New Roman" w:hAnsi="Times New Roman" w:cs="Times New Roman"/>
          <w:sz w:val="24"/>
          <w:szCs w:val="24"/>
        </w:rPr>
        <w:t>made up of 68 per cent indigenous (Bumiputera), 24 per cent Chinese</w:t>
      </w:r>
      <w:r w:rsidRPr="0081166D">
        <w:rPr>
          <w:rFonts w:ascii="Times New Roman" w:hAnsi="Times New Roman" w:cs="Times New Roman"/>
          <w:sz w:val="24"/>
          <w:szCs w:val="24"/>
        </w:rPr>
        <w:t xml:space="preserve"> </w:t>
      </w:r>
      <w:r w:rsidR="00175B27" w:rsidRPr="0081166D">
        <w:rPr>
          <w:rFonts w:ascii="Times New Roman" w:hAnsi="Times New Roman" w:cs="Times New Roman"/>
          <w:sz w:val="24"/>
          <w:szCs w:val="24"/>
        </w:rPr>
        <w:t>and 7 per cent Indian people.</w:t>
      </w:r>
      <w:r w:rsidR="00A70449" w:rsidRPr="0081166D">
        <w:rPr>
          <w:rFonts w:ascii="Times New Roman" w:hAnsi="Times New Roman" w:cs="Times New Roman"/>
          <w:sz w:val="24"/>
          <w:szCs w:val="24"/>
        </w:rPr>
        <w:t xml:space="preserve"> After r</w:t>
      </w:r>
      <w:r w:rsidR="00A70449" w:rsidRPr="0081166D">
        <w:rPr>
          <w:rFonts w:ascii="Times New Roman" w:eastAsia="Times New Roman" w:hAnsi="Times New Roman" w:cs="Times New Roman"/>
          <w:color w:val="000000"/>
          <w:spacing w:val="6"/>
          <w:sz w:val="24"/>
          <w:szCs w:val="24"/>
          <w:lang w:eastAsia="en-GB"/>
        </w:rPr>
        <w:t xml:space="preserve">acial clashes, that occurred after the general election in May 1969, between Malays and Chinese, the government realised that it needed to address ethnic economic differences and inequality, which resulted in the implementation of the New </w:t>
      </w:r>
      <w:r w:rsidR="00677049" w:rsidRPr="0081166D">
        <w:rPr>
          <w:rFonts w:ascii="Times New Roman" w:eastAsia="Times New Roman" w:hAnsi="Times New Roman" w:cs="Times New Roman"/>
          <w:color w:val="000000"/>
          <w:spacing w:val="6"/>
          <w:sz w:val="24"/>
          <w:szCs w:val="24"/>
          <w:lang w:eastAsia="en-GB"/>
        </w:rPr>
        <w:t>Economic Policy in 1971. A</w:t>
      </w:r>
      <w:r w:rsidR="00A70449" w:rsidRPr="0081166D">
        <w:rPr>
          <w:rFonts w:ascii="Times New Roman" w:eastAsia="Times New Roman" w:hAnsi="Times New Roman" w:cs="Times New Roman"/>
          <w:color w:val="000000"/>
          <w:spacing w:val="6"/>
          <w:sz w:val="24"/>
          <w:szCs w:val="24"/>
          <w:lang w:eastAsia="en-GB"/>
        </w:rPr>
        <w:t>cknowledging that some imbalances and inequality still existed, the EPU indicated that the country was still working towards balance in this regard.</w:t>
      </w:r>
    </w:p>
    <w:p w14:paraId="1298977A" w14:textId="77777777" w:rsidR="00253017" w:rsidRPr="0081166D" w:rsidRDefault="00253017" w:rsidP="007A7ED3">
      <w:pPr>
        <w:tabs>
          <w:tab w:val="left" w:pos="1589"/>
        </w:tabs>
        <w:suppressAutoHyphens/>
        <w:autoSpaceDN w:val="0"/>
        <w:spacing w:after="0" w:line="360" w:lineRule="auto"/>
        <w:ind w:left="360"/>
        <w:jc w:val="both"/>
        <w:textAlignment w:val="baseline"/>
        <w:rPr>
          <w:rFonts w:ascii="Times New Roman" w:eastAsia="Times New Roman" w:hAnsi="Times New Roman" w:cs="Times New Roman"/>
          <w:color w:val="000000"/>
          <w:spacing w:val="6"/>
          <w:sz w:val="24"/>
          <w:szCs w:val="24"/>
          <w:lang w:eastAsia="en-GB"/>
        </w:rPr>
      </w:pPr>
    </w:p>
    <w:p w14:paraId="02F7DDEB" w14:textId="789B1EA9" w:rsidR="00253017" w:rsidRPr="0081166D" w:rsidRDefault="00253017" w:rsidP="003A09E4">
      <w:pPr>
        <w:pStyle w:val="ListParagraph"/>
        <w:numPr>
          <w:ilvl w:val="1"/>
          <w:numId w:val="2"/>
        </w:numPr>
        <w:tabs>
          <w:tab w:val="left" w:pos="1589"/>
        </w:tabs>
        <w:suppressAutoHyphens/>
        <w:autoSpaceDN w:val="0"/>
        <w:spacing w:after="0" w:line="360" w:lineRule="auto"/>
        <w:jc w:val="both"/>
        <w:textAlignment w:val="baseline"/>
        <w:rPr>
          <w:rFonts w:ascii="Times New Roman" w:eastAsia="Times New Roman" w:hAnsi="Times New Roman" w:cs="Times New Roman"/>
          <w:b/>
          <w:color w:val="000000"/>
          <w:spacing w:val="6"/>
          <w:sz w:val="24"/>
          <w:szCs w:val="24"/>
          <w:lang w:eastAsia="en-GB"/>
        </w:rPr>
      </w:pPr>
      <w:r w:rsidRPr="0081166D">
        <w:rPr>
          <w:rFonts w:ascii="Times New Roman" w:eastAsia="Times New Roman" w:hAnsi="Times New Roman" w:cs="Times New Roman"/>
          <w:b/>
          <w:color w:val="000000"/>
          <w:spacing w:val="6"/>
          <w:sz w:val="24"/>
          <w:szCs w:val="24"/>
          <w:lang w:eastAsia="en-GB"/>
        </w:rPr>
        <w:t>The mechanics of planning for inclusive development</w:t>
      </w:r>
    </w:p>
    <w:p w14:paraId="2E1C8277" w14:textId="2422A53E" w:rsidR="00175B27" w:rsidRPr="0081166D" w:rsidRDefault="00175B27" w:rsidP="0031050C">
      <w:pPr>
        <w:pStyle w:val="Default"/>
        <w:spacing w:line="360" w:lineRule="auto"/>
        <w:jc w:val="both"/>
        <w:rPr>
          <w:rFonts w:ascii="Times New Roman" w:hAnsi="Times New Roman" w:cs="Times New Roman"/>
        </w:rPr>
      </w:pPr>
      <w:r w:rsidRPr="0081166D">
        <w:rPr>
          <w:rFonts w:ascii="Times New Roman" w:hAnsi="Times New Roman" w:cs="Times New Roman"/>
        </w:rPr>
        <w:t xml:space="preserve">Planning development in Malaysia has three levels, long-, medium- and short-term. The long-term </w:t>
      </w:r>
      <w:r w:rsidR="003222C6" w:rsidRPr="0081166D">
        <w:rPr>
          <w:rFonts w:ascii="Times New Roman" w:hAnsi="Times New Roman" w:cs="Times New Roman"/>
        </w:rPr>
        <w:t>planning includes three Outline Perspective Plans (OPPs) between 1971 and 2010; Vision 2020, between 1991 and 2020; and the New Economic Model, 2011 to 2020.</w:t>
      </w:r>
      <w:r w:rsidR="003551C1" w:rsidRPr="0081166D">
        <w:rPr>
          <w:rFonts w:ascii="Times New Roman" w:hAnsi="Times New Roman" w:cs="Times New Roman"/>
        </w:rPr>
        <w:t xml:space="preserve"> Medium-term planning translates the long-term framework into policy, strategy, programmes, projects </w:t>
      </w:r>
      <w:r w:rsidR="00D9695D" w:rsidRPr="0081166D">
        <w:rPr>
          <w:rFonts w:ascii="Times New Roman" w:hAnsi="Times New Roman" w:cs="Times New Roman"/>
        </w:rPr>
        <w:t>and development allocation, and includes Malaysia’s Five-Year Development Plans and mid-term reviews of the Five-Year Plans. The short-term planning seeks to implement the policy, strategy, programmes, projects and annual budget allocation, through the Annual Budget by the Minister of Finance and the Annual Report by the Bank Negara Malaysia.</w:t>
      </w:r>
    </w:p>
    <w:p w14:paraId="36EC5917" w14:textId="77777777" w:rsidR="00D9695D" w:rsidRPr="0081166D" w:rsidRDefault="00D9695D">
      <w:pPr>
        <w:pStyle w:val="Default"/>
        <w:spacing w:line="360" w:lineRule="auto"/>
        <w:jc w:val="both"/>
        <w:rPr>
          <w:rFonts w:ascii="Times New Roman" w:hAnsi="Times New Roman" w:cs="Times New Roman"/>
        </w:rPr>
      </w:pPr>
    </w:p>
    <w:p w14:paraId="41C42228" w14:textId="4FCA6917" w:rsidR="000A067D" w:rsidRPr="0081166D" w:rsidRDefault="00253017" w:rsidP="007A7ED3">
      <w:pPr>
        <w:spacing w:after="0" w:line="360" w:lineRule="auto"/>
        <w:jc w:val="both"/>
        <w:rPr>
          <w:rFonts w:ascii="Times New Roman" w:eastAsiaTheme="minorEastAsia" w:hAnsi="Times New Roman" w:cs="Times New Roman"/>
          <w:color w:val="000000" w:themeColor="text1"/>
          <w:kern w:val="24"/>
          <w:sz w:val="24"/>
          <w:szCs w:val="24"/>
          <w:lang w:val="en-MY" w:eastAsia="en-ZA"/>
        </w:rPr>
      </w:pPr>
      <w:r w:rsidRPr="0081166D">
        <w:rPr>
          <w:rFonts w:ascii="Times New Roman" w:hAnsi="Times New Roman" w:cs="Times New Roman"/>
          <w:sz w:val="24"/>
          <w:szCs w:val="24"/>
        </w:rPr>
        <w:lastRenderedPageBreak/>
        <w:t>Malaysia’s Five-Year Development Plans are</w:t>
      </w:r>
      <w:r w:rsidR="0053406B" w:rsidRPr="0081166D">
        <w:rPr>
          <w:rFonts w:ascii="Times New Roman" w:hAnsi="Times New Roman" w:cs="Times New Roman"/>
          <w:sz w:val="24"/>
          <w:szCs w:val="24"/>
        </w:rPr>
        <w:t xml:space="preserve"> only</w:t>
      </w:r>
      <w:r w:rsidRPr="0081166D">
        <w:rPr>
          <w:rFonts w:ascii="Times New Roman" w:hAnsi="Times New Roman" w:cs="Times New Roman"/>
          <w:sz w:val="24"/>
          <w:szCs w:val="24"/>
        </w:rPr>
        <w:t xml:space="preserve"> indicative </w:t>
      </w:r>
      <w:r w:rsidR="0053406B" w:rsidRPr="0081166D">
        <w:rPr>
          <w:rFonts w:ascii="Times New Roman" w:hAnsi="Times New Roman" w:cs="Times New Roman"/>
          <w:sz w:val="24"/>
          <w:szCs w:val="24"/>
        </w:rPr>
        <w:t xml:space="preserve">in nature. They </w:t>
      </w:r>
      <w:r w:rsidRPr="0081166D">
        <w:rPr>
          <w:rFonts w:ascii="Times New Roman" w:hAnsi="Times New Roman" w:cs="Times New Roman"/>
          <w:sz w:val="24"/>
          <w:szCs w:val="24"/>
        </w:rPr>
        <w:t>express the government’s expectations, aspirations and intentions, but with no binding commitments.</w:t>
      </w:r>
      <w:r w:rsidR="0053406B" w:rsidRPr="0081166D">
        <w:rPr>
          <w:rFonts w:ascii="Times New Roman" w:hAnsi="Times New Roman" w:cs="Times New Roman"/>
          <w:sz w:val="24"/>
          <w:szCs w:val="24"/>
        </w:rPr>
        <w:t xml:space="preserve"> </w:t>
      </w:r>
      <w:r w:rsidR="000A067D" w:rsidRPr="0081166D">
        <w:rPr>
          <w:rFonts w:ascii="Times New Roman" w:eastAsiaTheme="minorEastAsia" w:hAnsi="Times New Roman" w:cs="Times New Roman"/>
          <w:color w:val="000000" w:themeColor="text1"/>
          <w:kern w:val="24"/>
          <w:sz w:val="24"/>
          <w:szCs w:val="24"/>
          <w:lang w:val="en-MY" w:eastAsia="en-ZA"/>
        </w:rPr>
        <w:t>This is unlike a centrally-planned document, where it is a document of authorisations, which tells each industrial unit what it must produce and how much it may invest. The document has many elements, of which the</w:t>
      </w:r>
      <w:r w:rsidR="00961F9D" w:rsidRPr="0081166D">
        <w:rPr>
          <w:rFonts w:ascii="Times New Roman" w:eastAsiaTheme="minorEastAsia" w:hAnsi="Times New Roman" w:cs="Times New Roman"/>
          <w:color w:val="000000" w:themeColor="text1"/>
          <w:kern w:val="24"/>
          <w:sz w:val="24"/>
          <w:szCs w:val="24"/>
          <w:lang w:val="en-MY" w:eastAsia="en-ZA"/>
        </w:rPr>
        <w:t xml:space="preserve"> following ones are key</w:t>
      </w:r>
      <w:r w:rsidR="000A067D" w:rsidRPr="0081166D">
        <w:rPr>
          <w:rFonts w:ascii="Times New Roman" w:eastAsiaTheme="minorEastAsia" w:hAnsi="Times New Roman" w:cs="Times New Roman"/>
          <w:color w:val="000000" w:themeColor="text1"/>
          <w:kern w:val="24"/>
          <w:sz w:val="24"/>
          <w:szCs w:val="24"/>
          <w:lang w:val="en-MY" w:eastAsia="en-ZA"/>
        </w:rPr>
        <w:t>:</w:t>
      </w:r>
    </w:p>
    <w:p w14:paraId="0C7248CC" w14:textId="77777777" w:rsidR="000A067D" w:rsidRPr="0081166D" w:rsidRDefault="000A067D" w:rsidP="007A7ED3">
      <w:pPr>
        <w:spacing w:after="0" w:line="360" w:lineRule="auto"/>
        <w:jc w:val="both"/>
        <w:rPr>
          <w:rFonts w:ascii="Times New Roman" w:eastAsiaTheme="minorEastAsia" w:hAnsi="Times New Roman" w:cs="Times New Roman"/>
          <w:color w:val="000000" w:themeColor="text1"/>
          <w:kern w:val="24"/>
          <w:sz w:val="24"/>
          <w:szCs w:val="24"/>
          <w:lang w:val="en-MY" w:eastAsia="en-ZA"/>
        </w:rPr>
      </w:pPr>
    </w:p>
    <w:p w14:paraId="6523466D" w14:textId="0253A74A" w:rsidR="000A067D" w:rsidRPr="0081166D" w:rsidRDefault="000A067D" w:rsidP="003A09E4">
      <w:pPr>
        <w:pStyle w:val="Default"/>
        <w:numPr>
          <w:ilvl w:val="0"/>
          <w:numId w:val="6"/>
        </w:numPr>
        <w:spacing w:line="360" w:lineRule="auto"/>
        <w:jc w:val="both"/>
        <w:rPr>
          <w:rFonts w:ascii="Times New Roman" w:hAnsi="Times New Roman" w:cs="Times New Roman"/>
        </w:rPr>
      </w:pPr>
      <w:r w:rsidRPr="0081166D">
        <w:rPr>
          <w:rFonts w:ascii="Times New Roman" w:hAnsi="Times New Roman" w:cs="Times New Roman"/>
        </w:rPr>
        <w:t>Evaluation of current economic performance;</w:t>
      </w:r>
    </w:p>
    <w:p w14:paraId="1551A4A2" w14:textId="77777777" w:rsidR="000A067D" w:rsidRPr="0081166D" w:rsidRDefault="000A067D" w:rsidP="003A09E4">
      <w:pPr>
        <w:pStyle w:val="Default"/>
        <w:numPr>
          <w:ilvl w:val="0"/>
          <w:numId w:val="6"/>
        </w:numPr>
        <w:spacing w:line="360" w:lineRule="auto"/>
        <w:jc w:val="both"/>
        <w:rPr>
          <w:rFonts w:ascii="Times New Roman" w:hAnsi="Times New Roman" w:cs="Times New Roman"/>
        </w:rPr>
      </w:pPr>
      <w:r w:rsidRPr="0081166D">
        <w:rPr>
          <w:rFonts w:ascii="Times New Roman" w:hAnsi="Times New Roman" w:cs="Times New Roman"/>
        </w:rPr>
        <w:t>Macroeconomic and sectoral growth targets;</w:t>
      </w:r>
    </w:p>
    <w:p w14:paraId="782596F1" w14:textId="77777777" w:rsidR="000A067D" w:rsidRPr="0081166D" w:rsidRDefault="000A067D" w:rsidP="003A09E4">
      <w:pPr>
        <w:pStyle w:val="Default"/>
        <w:numPr>
          <w:ilvl w:val="0"/>
          <w:numId w:val="6"/>
        </w:numPr>
        <w:spacing w:line="360" w:lineRule="auto"/>
        <w:jc w:val="both"/>
        <w:rPr>
          <w:rFonts w:ascii="Times New Roman" w:hAnsi="Times New Roman" w:cs="Times New Roman"/>
        </w:rPr>
      </w:pPr>
      <w:r w:rsidRPr="0081166D">
        <w:rPr>
          <w:rFonts w:ascii="Times New Roman" w:hAnsi="Times New Roman" w:cs="Times New Roman"/>
        </w:rPr>
        <w:t>Targets for the private sector;</w:t>
      </w:r>
    </w:p>
    <w:p w14:paraId="551C8F50" w14:textId="77777777" w:rsidR="000A067D" w:rsidRPr="0081166D" w:rsidRDefault="000A067D" w:rsidP="003A09E4">
      <w:pPr>
        <w:pStyle w:val="Default"/>
        <w:numPr>
          <w:ilvl w:val="0"/>
          <w:numId w:val="6"/>
        </w:numPr>
        <w:spacing w:line="360" w:lineRule="auto"/>
        <w:jc w:val="both"/>
        <w:rPr>
          <w:rFonts w:ascii="Times New Roman" w:hAnsi="Times New Roman" w:cs="Times New Roman"/>
        </w:rPr>
      </w:pPr>
      <w:r w:rsidRPr="0081166D">
        <w:rPr>
          <w:rFonts w:ascii="Times New Roman" w:hAnsi="Times New Roman" w:cs="Times New Roman"/>
        </w:rPr>
        <w:t>Proposed public sector expenditures;</w:t>
      </w:r>
    </w:p>
    <w:p w14:paraId="43B2E254" w14:textId="77777777" w:rsidR="000A067D" w:rsidRPr="0081166D" w:rsidRDefault="000A067D" w:rsidP="003A09E4">
      <w:pPr>
        <w:pStyle w:val="Default"/>
        <w:numPr>
          <w:ilvl w:val="0"/>
          <w:numId w:val="6"/>
        </w:numPr>
        <w:spacing w:line="360" w:lineRule="auto"/>
        <w:jc w:val="both"/>
        <w:rPr>
          <w:rFonts w:ascii="Times New Roman" w:hAnsi="Times New Roman" w:cs="Times New Roman"/>
        </w:rPr>
      </w:pPr>
      <w:r w:rsidRPr="0081166D">
        <w:rPr>
          <w:rFonts w:ascii="Times New Roman" w:hAnsi="Times New Roman" w:cs="Times New Roman"/>
        </w:rPr>
        <w:t>Infrastructure development;</w:t>
      </w:r>
    </w:p>
    <w:p w14:paraId="40A18A6E" w14:textId="77777777" w:rsidR="000A067D" w:rsidRPr="0081166D" w:rsidRDefault="000A067D" w:rsidP="003A09E4">
      <w:pPr>
        <w:pStyle w:val="Default"/>
        <w:numPr>
          <w:ilvl w:val="0"/>
          <w:numId w:val="6"/>
        </w:numPr>
        <w:spacing w:line="360" w:lineRule="auto"/>
        <w:jc w:val="both"/>
        <w:rPr>
          <w:rFonts w:ascii="Times New Roman" w:hAnsi="Times New Roman" w:cs="Times New Roman"/>
        </w:rPr>
      </w:pPr>
      <w:r w:rsidRPr="0081166D">
        <w:rPr>
          <w:rFonts w:ascii="Times New Roman" w:hAnsi="Times New Roman" w:cs="Times New Roman"/>
        </w:rPr>
        <w:t>Human resource development;</w:t>
      </w:r>
    </w:p>
    <w:p w14:paraId="1048769B" w14:textId="77777777" w:rsidR="000A067D" w:rsidRPr="0081166D" w:rsidRDefault="000A067D" w:rsidP="003A09E4">
      <w:pPr>
        <w:pStyle w:val="Default"/>
        <w:numPr>
          <w:ilvl w:val="0"/>
          <w:numId w:val="6"/>
        </w:numPr>
        <w:spacing w:line="360" w:lineRule="auto"/>
        <w:jc w:val="both"/>
        <w:rPr>
          <w:rFonts w:ascii="Times New Roman" w:hAnsi="Times New Roman" w:cs="Times New Roman"/>
        </w:rPr>
      </w:pPr>
      <w:r w:rsidRPr="0081166D">
        <w:rPr>
          <w:rFonts w:ascii="Times New Roman" w:hAnsi="Times New Roman" w:cs="Times New Roman"/>
        </w:rPr>
        <w:t>Promotion of a conducive environment for investment;</w:t>
      </w:r>
    </w:p>
    <w:p w14:paraId="46FAC737" w14:textId="77777777" w:rsidR="000A067D" w:rsidRPr="0081166D" w:rsidRDefault="000A067D" w:rsidP="003A09E4">
      <w:pPr>
        <w:pStyle w:val="Default"/>
        <w:numPr>
          <w:ilvl w:val="0"/>
          <w:numId w:val="6"/>
        </w:numPr>
        <w:spacing w:line="360" w:lineRule="auto"/>
        <w:jc w:val="both"/>
        <w:rPr>
          <w:rFonts w:ascii="Times New Roman" w:hAnsi="Times New Roman" w:cs="Times New Roman"/>
        </w:rPr>
      </w:pPr>
      <w:r w:rsidRPr="0081166D">
        <w:rPr>
          <w:rFonts w:ascii="Times New Roman" w:hAnsi="Times New Roman" w:cs="Times New Roman"/>
        </w:rPr>
        <w:t>Promotion of savings and investment;</w:t>
      </w:r>
    </w:p>
    <w:p w14:paraId="1DB95795" w14:textId="77777777" w:rsidR="000A067D" w:rsidRPr="0081166D" w:rsidRDefault="000A067D" w:rsidP="003A09E4">
      <w:pPr>
        <w:pStyle w:val="Default"/>
        <w:numPr>
          <w:ilvl w:val="0"/>
          <w:numId w:val="6"/>
        </w:numPr>
        <w:spacing w:line="360" w:lineRule="auto"/>
        <w:jc w:val="both"/>
        <w:rPr>
          <w:rFonts w:ascii="Times New Roman" w:hAnsi="Times New Roman" w:cs="Times New Roman"/>
        </w:rPr>
      </w:pPr>
      <w:r w:rsidRPr="0081166D">
        <w:rPr>
          <w:rFonts w:ascii="Times New Roman" w:hAnsi="Times New Roman" w:cs="Times New Roman"/>
        </w:rPr>
        <w:t>Promotion of a balanced development; and</w:t>
      </w:r>
    </w:p>
    <w:p w14:paraId="6A61B75C" w14:textId="77777777" w:rsidR="000A067D" w:rsidRPr="0081166D" w:rsidRDefault="000A067D" w:rsidP="003A09E4">
      <w:pPr>
        <w:pStyle w:val="Default"/>
        <w:numPr>
          <w:ilvl w:val="0"/>
          <w:numId w:val="6"/>
        </w:numPr>
        <w:spacing w:line="360" w:lineRule="auto"/>
        <w:jc w:val="both"/>
        <w:rPr>
          <w:rFonts w:ascii="Times New Roman" w:hAnsi="Times New Roman" w:cs="Times New Roman"/>
        </w:rPr>
      </w:pPr>
      <w:r w:rsidRPr="0081166D">
        <w:rPr>
          <w:rFonts w:ascii="Times New Roman" w:hAnsi="Times New Roman" w:cs="Times New Roman"/>
        </w:rPr>
        <w:t>Institutional improvements.</w:t>
      </w:r>
    </w:p>
    <w:p w14:paraId="623B96A9" w14:textId="77777777" w:rsidR="000A067D" w:rsidRPr="0081166D" w:rsidRDefault="000A067D" w:rsidP="007A7ED3">
      <w:pPr>
        <w:spacing w:after="0" w:line="360" w:lineRule="auto"/>
        <w:jc w:val="both"/>
        <w:rPr>
          <w:rFonts w:ascii="Times New Roman" w:eastAsia="Times New Roman" w:hAnsi="Times New Roman" w:cs="Times New Roman"/>
          <w:sz w:val="24"/>
          <w:szCs w:val="24"/>
          <w:lang w:eastAsia="en-ZA"/>
        </w:rPr>
      </w:pPr>
    </w:p>
    <w:p w14:paraId="0A12F670" w14:textId="21C2A557" w:rsidR="000A067D" w:rsidRPr="0081166D" w:rsidRDefault="000A067D" w:rsidP="007A7ED3">
      <w:pPr>
        <w:spacing w:after="120" w:line="360" w:lineRule="auto"/>
        <w:contextualSpacing/>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MY" w:eastAsia="en-ZA"/>
        </w:rPr>
        <w:t>To ensure that growth is sustainable, the economy has to be resilient and the EPU avoids over-dependence on any one factor, by carrying out diversification strategies across sectors (agriculture vs. industry); commodities (resource vs. non-resource based); markets (traditional vs. non-traditional); sources of growth and funding for development.</w:t>
      </w:r>
    </w:p>
    <w:p w14:paraId="15744AF9" w14:textId="77777777" w:rsidR="00144EBD" w:rsidRPr="0081166D" w:rsidRDefault="00144EBD" w:rsidP="007A7ED3">
      <w:pPr>
        <w:spacing w:after="0" w:line="360" w:lineRule="auto"/>
        <w:jc w:val="both"/>
        <w:rPr>
          <w:rFonts w:ascii="Times New Roman" w:hAnsi="Times New Roman" w:cs="Times New Roman"/>
          <w:color w:val="000000"/>
          <w:sz w:val="24"/>
          <w:szCs w:val="24"/>
        </w:rPr>
      </w:pPr>
    </w:p>
    <w:p w14:paraId="72C14332" w14:textId="67C737AB" w:rsidR="00144EBD" w:rsidRPr="0081166D" w:rsidRDefault="00B7799E" w:rsidP="007A7ED3">
      <w:pPr>
        <w:spacing w:after="0" w:line="360" w:lineRule="auto"/>
        <w:jc w:val="both"/>
        <w:rPr>
          <w:rFonts w:ascii="Times New Roman" w:eastAsiaTheme="minorEastAsia" w:hAnsi="Times New Roman" w:cs="Times New Roman"/>
          <w:color w:val="000000" w:themeColor="text1"/>
          <w:kern w:val="24"/>
          <w:sz w:val="24"/>
          <w:szCs w:val="24"/>
          <w:lang w:val="en-US" w:eastAsia="en-ZA"/>
        </w:rPr>
      </w:pPr>
      <w:r w:rsidRPr="0081166D">
        <w:rPr>
          <w:rFonts w:ascii="Times New Roman" w:hAnsi="Times New Roman" w:cs="Times New Roman"/>
          <w:sz w:val="24"/>
          <w:szCs w:val="24"/>
        </w:rPr>
        <w:t>Planning in Malaysia is an interactive process between the EPU and various stakeholders, including ministries and agencies; state governments; academia; the private sector and non-governmental organisations.</w:t>
      </w:r>
      <w:r w:rsidR="00144EBD" w:rsidRPr="0081166D">
        <w:rPr>
          <w:rFonts w:ascii="Times New Roman" w:hAnsi="Times New Roman" w:cs="Times New Roman"/>
          <w:sz w:val="24"/>
          <w:szCs w:val="24"/>
        </w:rPr>
        <w:t xml:space="preserve"> </w:t>
      </w:r>
      <w:r w:rsidR="00144EBD" w:rsidRPr="0081166D">
        <w:rPr>
          <w:rFonts w:ascii="Times New Roman" w:eastAsiaTheme="minorEastAsia" w:hAnsi="Times New Roman" w:cs="Times New Roman"/>
          <w:color w:val="000000" w:themeColor="text1"/>
          <w:kern w:val="24"/>
          <w:sz w:val="24"/>
          <w:szCs w:val="24"/>
          <w:lang w:val="en-US" w:eastAsia="en-ZA"/>
        </w:rPr>
        <w:t xml:space="preserve">Input from the international agencies are also taken into account. Macro and sectoral targets are discussed and agreed upon at a meeting of the Inter-Agency Planning Group (IAPG), of which the EPU is the secretariat. The planning process is carried out through the </w:t>
      </w:r>
      <w:r w:rsidR="00961F9D" w:rsidRPr="0081166D">
        <w:rPr>
          <w:rFonts w:ascii="Times New Roman" w:eastAsiaTheme="minorEastAsia" w:hAnsi="Times New Roman" w:cs="Times New Roman"/>
          <w:color w:val="000000" w:themeColor="text1"/>
          <w:kern w:val="24"/>
          <w:sz w:val="24"/>
          <w:szCs w:val="24"/>
          <w:lang w:val="en-US" w:eastAsia="en-ZA"/>
        </w:rPr>
        <w:t xml:space="preserve">method of "top-down" </w:t>
      </w:r>
      <w:r w:rsidR="00144EBD" w:rsidRPr="0081166D">
        <w:rPr>
          <w:rFonts w:ascii="Times New Roman" w:eastAsiaTheme="minorEastAsia" w:hAnsi="Times New Roman" w:cs="Times New Roman"/>
          <w:color w:val="000000" w:themeColor="text1"/>
          <w:kern w:val="24"/>
          <w:sz w:val="24"/>
          <w:szCs w:val="24"/>
          <w:lang w:val="en-US" w:eastAsia="en-ZA"/>
        </w:rPr>
        <w:t>and</w:t>
      </w:r>
      <w:r w:rsidR="00961F9D" w:rsidRPr="0081166D">
        <w:rPr>
          <w:rFonts w:ascii="Times New Roman" w:eastAsiaTheme="minorEastAsia" w:hAnsi="Times New Roman" w:cs="Times New Roman"/>
          <w:color w:val="000000" w:themeColor="text1"/>
          <w:kern w:val="24"/>
          <w:sz w:val="24"/>
          <w:szCs w:val="24"/>
          <w:lang w:val="en-US" w:eastAsia="en-ZA"/>
        </w:rPr>
        <w:t xml:space="preserve"> "bottom-up" </w:t>
      </w:r>
      <w:r w:rsidR="00144EBD" w:rsidRPr="0081166D">
        <w:rPr>
          <w:rFonts w:ascii="Times New Roman" w:eastAsiaTheme="minorEastAsia" w:hAnsi="Times New Roman" w:cs="Times New Roman"/>
          <w:color w:val="000000" w:themeColor="text1"/>
          <w:kern w:val="24"/>
          <w:sz w:val="24"/>
          <w:szCs w:val="24"/>
          <w:lang w:val="en-US" w:eastAsia="en-ZA"/>
        </w:rPr>
        <w:t xml:space="preserve">aimed at ensuring </w:t>
      </w:r>
      <w:r w:rsidR="00961F9D" w:rsidRPr="0081166D">
        <w:rPr>
          <w:rFonts w:ascii="Times New Roman" w:eastAsiaTheme="minorEastAsia" w:hAnsi="Times New Roman" w:cs="Times New Roman"/>
          <w:color w:val="000000" w:themeColor="text1"/>
          <w:kern w:val="24"/>
          <w:sz w:val="24"/>
          <w:szCs w:val="24"/>
          <w:lang w:val="en-US" w:eastAsia="en-ZA"/>
        </w:rPr>
        <w:t xml:space="preserve">that </w:t>
      </w:r>
      <w:r w:rsidR="00144EBD" w:rsidRPr="0081166D">
        <w:rPr>
          <w:rFonts w:ascii="Times New Roman" w:eastAsiaTheme="minorEastAsia" w:hAnsi="Times New Roman" w:cs="Times New Roman"/>
          <w:color w:val="000000" w:themeColor="text1"/>
          <w:kern w:val="24"/>
          <w:sz w:val="24"/>
          <w:szCs w:val="24"/>
          <w:lang w:val="en-US" w:eastAsia="en-ZA"/>
        </w:rPr>
        <w:t>the co</w:t>
      </w:r>
      <w:r w:rsidR="00961F9D" w:rsidRPr="0081166D">
        <w:rPr>
          <w:rFonts w:ascii="Times New Roman" w:eastAsiaTheme="minorEastAsia" w:hAnsi="Times New Roman" w:cs="Times New Roman"/>
          <w:color w:val="000000" w:themeColor="text1"/>
          <w:kern w:val="24"/>
          <w:sz w:val="24"/>
          <w:szCs w:val="24"/>
          <w:lang w:val="en-US" w:eastAsia="en-ZA"/>
        </w:rPr>
        <w:t xml:space="preserve">untry's policies and strategies are </w:t>
      </w:r>
      <w:r w:rsidR="00144EBD" w:rsidRPr="0081166D">
        <w:rPr>
          <w:rFonts w:ascii="Times New Roman" w:eastAsiaTheme="minorEastAsia" w:hAnsi="Times New Roman" w:cs="Times New Roman"/>
          <w:color w:val="000000" w:themeColor="text1"/>
          <w:kern w:val="24"/>
          <w:sz w:val="24"/>
          <w:szCs w:val="24"/>
          <w:lang w:val="en-US" w:eastAsia="en-ZA"/>
        </w:rPr>
        <w:t>reali</w:t>
      </w:r>
      <w:r w:rsidR="00961F9D" w:rsidRPr="0081166D">
        <w:rPr>
          <w:rFonts w:ascii="Times New Roman" w:eastAsiaTheme="minorEastAsia" w:hAnsi="Times New Roman" w:cs="Times New Roman"/>
          <w:color w:val="000000" w:themeColor="text1"/>
          <w:kern w:val="24"/>
          <w:sz w:val="24"/>
          <w:szCs w:val="24"/>
          <w:lang w:val="en-US" w:eastAsia="en-ZA"/>
        </w:rPr>
        <w:t>sed through the optimis</w:t>
      </w:r>
      <w:r w:rsidR="00144EBD" w:rsidRPr="0081166D">
        <w:rPr>
          <w:rFonts w:ascii="Times New Roman" w:eastAsiaTheme="minorEastAsia" w:hAnsi="Times New Roman" w:cs="Times New Roman"/>
          <w:color w:val="000000" w:themeColor="text1"/>
          <w:kern w:val="24"/>
          <w:sz w:val="24"/>
          <w:szCs w:val="24"/>
          <w:lang w:val="en-US" w:eastAsia="en-ZA"/>
        </w:rPr>
        <w:t xml:space="preserve">ation of resources and </w:t>
      </w:r>
      <w:r w:rsidR="00961F9D" w:rsidRPr="0081166D">
        <w:rPr>
          <w:rFonts w:ascii="Times New Roman" w:eastAsiaTheme="minorEastAsia" w:hAnsi="Times New Roman" w:cs="Times New Roman"/>
          <w:color w:val="000000" w:themeColor="text1"/>
          <w:kern w:val="24"/>
          <w:sz w:val="24"/>
          <w:szCs w:val="24"/>
          <w:lang w:val="en-US" w:eastAsia="en-ZA"/>
        </w:rPr>
        <w:t xml:space="preserve">that </w:t>
      </w:r>
      <w:r w:rsidR="00144EBD" w:rsidRPr="0081166D">
        <w:rPr>
          <w:rFonts w:ascii="Times New Roman" w:eastAsiaTheme="minorEastAsia" w:hAnsi="Times New Roman" w:cs="Times New Roman"/>
          <w:color w:val="000000" w:themeColor="text1"/>
          <w:kern w:val="24"/>
          <w:sz w:val="24"/>
          <w:szCs w:val="24"/>
          <w:lang w:val="en-US" w:eastAsia="en-ZA"/>
        </w:rPr>
        <w:t>development between regions can be fully integrated with the core of national development.</w:t>
      </w:r>
    </w:p>
    <w:p w14:paraId="60AF8F55" w14:textId="77777777" w:rsidR="00144EBD" w:rsidRPr="0081166D" w:rsidRDefault="00144EBD" w:rsidP="007A7ED3">
      <w:pPr>
        <w:spacing w:after="0" w:line="360" w:lineRule="auto"/>
        <w:jc w:val="both"/>
        <w:rPr>
          <w:rFonts w:ascii="Times New Roman" w:eastAsia="Times New Roman" w:hAnsi="Times New Roman" w:cs="Times New Roman"/>
          <w:sz w:val="24"/>
          <w:szCs w:val="24"/>
          <w:lang w:eastAsia="en-ZA"/>
        </w:rPr>
      </w:pPr>
    </w:p>
    <w:p w14:paraId="1E8D47AF" w14:textId="06FA0B9E" w:rsidR="00FA5F46" w:rsidRPr="0081166D" w:rsidRDefault="00144EBD" w:rsidP="007A7ED3">
      <w:pPr>
        <w:spacing w:after="60" w:line="360" w:lineRule="auto"/>
        <w:contextualSpacing/>
        <w:jc w:val="both"/>
        <w:rPr>
          <w:rFonts w:ascii="Times New Roman" w:eastAsia="Times New Roman" w:hAnsi="Times New Roman" w:cs="Times New Roman"/>
          <w:color w:val="000000"/>
          <w:spacing w:val="6"/>
          <w:sz w:val="24"/>
          <w:szCs w:val="24"/>
          <w:lang w:eastAsia="en-GB"/>
        </w:rPr>
      </w:pPr>
      <w:r w:rsidRPr="0081166D">
        <w:rPr>
          <w:rFonts w:ascii="Times New Roman" w:eastAsiaTheme="minorEastAsia" w:hAnsi="Times New Roman" w:cs="Times New Roman"/>
          <w:color w:val="000000" w:themeColor="text1"/>
          <w:kern w:val="24"/>
          <w:sz w:val="24"/>
          <w:szCs w:val="24"/>
          <w:lang w:val="en-US" w:eastAsia="en-ZA"/>
        </w:rPr>
        <w:t xml:space="preserve">Parliament is the </w:t>
      </w:r>
      <w:r w:rsidR="00F16C57" w:rsidRPr="0081166D">
        <w:rPr>
          <w:rFonts w:ascii="Times New Roman" w:eastAsiaTheme="minorEastAsia" w:hAnsi="Times New Roman" w:cs="Times New Roman"/>
          <w:color w:val="000000" w:themeColor="text1"/>
          <w:kern w:val="24"/>
          <w:sz w:val="24"/>
          <w:szCs w:val="24"/>
          <w:lang w:val="en-US" w:eastAsia="en-ZA"/>
        </w:rPr>
        <w:t>final authority i</w:t>
      </w:r>
      <w:r w:rsidRPr="0081166D">
        <w:rPr>
          <w:rFonts w:ascii="Times New Roman" w:eastAsiaTheme="minorEastAsia" w:hAnsi="Times New Roman" w:cs="Times New Roman"/>
          <w:color w:val="000000" w:themeColor="text1"/>
          <w:kern w:val="24"/>
          <w:sz w:val="24"/>
          <w:szCs w:val="24"/>
          <w:lang w:val="en-US" w:eastAsia="en-ZA"/>
        </w:rPr>
        <w:t xml:space="preserve">n national development planning. </w:t>
      </w:r>
      <w:r w:rsidR="00EA6DAA" w:rsidRPr="0081166D">
        <w:rPr>
          <w:rFonts w:ascii="Times New Roman" w:eastAsiaTheme="minorEastAsia" w:hAnsi="Times New Roman" w:cs="Times New Roman"/>
          <w:color w:val="000000" w:themeColor="text1"/>
          <w:kern w:val="24"/>
          <w:sz w:val="24"/>
          <w:szCs w:val="24"/>
          <w:lang w:val="en-US" w:eastAsia="en-ZA"/>
        </w:rPr>
        <w:t xml:space="preserve">Prior to being </w:t>
      </w:r>
      <w:r w:rsidRPr="0081166D">
        <w:rPr>
          <w:rFonts w:ascii="Times New Roman" w:eastAsiaTheme="minorEastAsia" w:hAnsi="Times New Roman" w:cs="Times New Roman"/>
          <w:color w:val="000000" w:themeColor="text1"/>
          <w:kern w:val="24"/>
          <w:sz w:val="24"/>
          <w:szCs w:val="24"/>
          <w:lang w:val="en-US" w:eastAsia="en-ZA"/>
        </w:rPr>
        <w:t>tabled in Parliament</w:t>
      </w:r>
      <w:r w:rsidR="00EA6DAA" w:rsidRPr="0081166D">
        <w:rPr>
          <w:rFonts w:ascii="Times New Roman" w:eastAsiaTheme="minorEastAsia" w:hAnsi="Times New Roman" w:cs="Times New Roman"/>
          <w:color w:val="000000" w:themeColor="text1"/>
          <w:kern w:val="24"/>
          <w:sz w:val="24"/>
          <w:szCs w:val="24"/>
          <w:lang w:val="en-US" w:eastAsia="en-ZA"/>
        </w:rPr>
        <w:t xml:space="preserve"> for approval</w:t>
      </w:r>
      <w:r w:rsidR="00AD1917" w:rsidRPr="0081166D">
        <w:rPr>
          <w:rFonts w:ascii="Times New Roman" w:eastAsiaTheme="minorEastAsia" w:hAnsi="Times New Roman" w:cs="Times New Roman"/>
          <w:color w:val="000000" w:themeColor="text1"/>
          <w:kern w:val="24"/>
          <w:sz w:val="24"/>
          <w:szCs w:val="24"/>
          <w:lang w:val="en-US" w:eastAsia="en-ZA"/>
        </w:rPr>
        <w:t>, the P</w:t>
      </w:r>
      <w:r w:rsidR="001C6F69" w:rsidRPr="0081166D">
        <w:rPr>
          <w:rFonts w:ascii="Times New Roman" w:eastAsiaTheme="minorEastAsia" w:hAnsi="Times New Roman" w:cs="Times New Roman"/>
          <w:color w:val="000000" w:themeColor="text1"/>
          <w:kern w:val="24"/>
          <w:sz w:val="24"/>
          <w:szCs w:val="24"/>
          <w:lang w:val="en-US" w:eastAsia="en-ZA"/>
        </w:rPr>
        <w:t>lan</w:t>
      </w:r>
      <w:r w:rsidRPr="0081166D">
        <w:rPr>
          <w:rFonts w:ascii="Times New Roman" w:eastAsiaTheme="minorEastAsia" w:hAnsi="Times New Roman" w:cs="Times New Roman"/>
          <w:color w:val="000000" w:themeColor="text1"/>
          <w:kern w:val="24"/>
          <w:sz w:val="24"/>
          <w:szCs w:val="24"/>
          <w:lang w:val="en-US" w:eastAsia="en-ZA"/>
        </w:rPr>
        <w:t xml:space="preserve"> </w:t>
      </w:r>
      <w:r w:rsidR="00F16C57" w:rsidRPr="0081166D">
        <w:rPr>
          <w:rFonts w:ascii="Times New Roman" w:eastAsiaTheme="minorEastAsia" w:hAnsi="Times New Roman" w:cs="Times New Roman"/>
          <w:color w:val="000000" w:themeColor="text1"/>
          <w:kern w:val="24"/>
          <w:sz w:val="24"/>
          <w:szCs w:val="24"/>
          <w:lang w:val="en-US" w:eastAsia="en-ZA"/>
        </w:rPr>
        <w:t>is</w:t>
      </w:r>
      <w:r w:rsidRPr="0081166D">
        <w:rPr>
          <w:rFonts w:ascii="Times New Roman" w:eastAsiaTheme="minorEastAsia" w:hAnsi="Times New Roman" w:cs="Times New Roman"/>
          <w:color w:val="000000" w:themeColor="text1"/>
          <w:kern w:val="24"/>
          <w:sz w:val="24"/>
          <w:szCs w:val="24"/>
          <w:lang w:val="en-US" w:eastAsia="en-ZA"/>
        </w:rPr>
        <w:t xml:space="preserve"> first discussed at the Cabinet Committee and the Special </w:t>
      </w:r>
      <w:r w:rsidRPr="0081166D">
        <w:rPr>
          <w:rFonts w:ascii="Times New Roman" w:eastAsiaTheme="minorEastAsia" w:hAnsi="Times New Roman" w:cs="Times New Roman"/>
          <w:color w:val="000000" w:themeColor="text1"/>
          <w:kern w:val="24"/>
          <w:sz w:val="24"/>
          <w:szCs w:val="24"/>
          <w:lang w:val="en-US" w:eastAsia="en-ZA"/>
        </w:rPr>
        <w:lastRenderedPageBreak/>
        <w:t>Committee of the Prime Minister</w:t>
      </w:r>
      <w:r w:rsidR="00F16C57" w:rsidRPr="0081166D">
        <w:rPr>
          <w:rFonts w:ascii="Times New Roman" w:eastAsiaTheme="minorEastAsia" w:hAnsi="Times New Roman" w:cs="Times New Roman"/>
          <w:color w:val="000000" w:themeColor="text1"/>
          <w:kern w:val="24"/>
          <w:sz w:val="24"/>
          <w:szCs w:val="24"/>
          <w:lang w:val="en-US" w:eastAsia="en-ZA"/>
        </w:rPr>
        <w:t>, where it is sent from the</w:t>
      </w:r>
      <w:r w:rsidRPr="0081166D">
        <w:rPr>
          <w:rFonts w:ascii="Times New Roman" w:eastAsiaTheme="minorEastAsia" w:hAnsi="Times New Roman" w:cs="Times New Roman"/>
          <w:color w:val="000000" w:themeColor="text1"/>
          <w:kern w:val="24"/>
          <w:sz w:val="24"/>
          <w:szCs w:val="24"/>
          <w:lang w:val="en-US" w:eastAsia="en-ZA"/>
        </w:rPr>
        <w:t xml:space="preserve"> National Development Planning Committee, </w:t>
      </w:r>
      <w:r w:rsidR="00EA6DAA" w:rsidRPr="0081166D">
        <w:rPr>
          <w:rFonts w:ascii="Times New Roman" w:eastAsiaTheme="minorEastAsia" w:hAnsi="Times New Roman" w:cs="Times New Roman"/>
          <w:color w:val="000000" w:themeColor="text1"/>
          <w:kern w:val="24"/>
          <w:sz w:val="24"/>
          <w:szCs w:val="24"/>
          <w:lang w:val="en-US" w:eastAsia="en-ZA"/>
        </w:rPr>
        <w:t>c</w:t>
      </w:r>
      <w:r w:rsidRPr="0081166D">
        <w:rPr>
          <w:rFonts w:ascii="Times New Roman" w:eastAsiaTheme="minorEastAsia" w:hAnsi="Times New Roman" w:cs="Times New Roman"/>
          <w:color w:val="000000" w:themeColor="text1"/>
          <w:kern w:val="24"/>
          <w:sz w:val="24"/>
          <w:szCs w:val="24"/>
          <w:lang w:val="en-US" w:eastAsia="en-ZA"/>
        </w:rPr>
        <w:t>haired by the Chief Secretary.</w:t>
      </w:r>
      <w:r w:rsidR="00EA6DAA" w:rsidRPr="0081166D">
        <w:rPr>
          <w:rFonts w:ascii="Times New Roman" w:eastAsiaTheme="minorEastAsia" w:hAnsi="Times New Roman" w:cs="Times New Roman"/>
          <w:color w:val="000000" w:themeColor="text1"/>
          <w:kern w:val="24"/>
          <w:sz w:val="24"/>
          <w:szCs w:val="24"/>
          <w:lang w:val="en-US" w:eastAsia="en-ZA"/>
        </w:rPr>
        <w:t xml:space="preserve"> There are no </w:t>
      </w:r>
      <w:r w:rsidR="00AD1917" w:rsidRPr="0081166D">
        <w:rPr>
          <w:rFonts w:ascii="Times New Roman" w:eastAsiaTheme="minorEastAsia" w:hAnsi="Times New Roman" w:cs="Times New Roman"/>
          <w:color w:val="000000" w:themeColor="text1"/>
          <w:kern w:val="24"/>
          <w:sz w:val="24"/>
          <w:szCs w:val="24"/>
          <w:lang w:val="en-US" w:eastAsia="en-ZA"/>
        </w:rPr>
        <w:t xml:space="preserve">parliamentary </w:t>
      </w:r>
      <w:r w:rsidR="00EA6DAA" w:rsidRPr="0081166D">
        <w:rPr>
          <w:rFonts w:ascii="Times New Roman" w:eastAsiaTheme="minorEastAsia" w:hAnsi="Times New Roman" w:cs="Times New Roman"/>
          <w:color w:val="000000" w:themeColor="text1"/>
          <w:kern w:val="24"/>
          <w:sz w:val="24"/>
          <w:szCs w:val="24"/>
          <w:lang w:val="en-US" w:eastAsia="en-ZA"/>
        </w:rPr>
        <w:t xml:space="preserve">committees that process papers or legislation – the </w:t>
      </w:r>
      <w:r w:rsidR="00AD1917" w:rsidRPr="0081166D">
        <w:rPr>
          <w:rFonts w:ascii="Times New Roman" w:eastAsiaTheme="minorEastAsia" w:hAnsi="Times New Roman" w:cs="Times New Roman"/>
          <w:color w:val="000000" w:themeColor="text1"/>
          <w:kern w:val="24"/>
          <w:sz w:val="24"/>
          <w:szCs w:val="24"/>
          <w:lang w:val="en-US" w:eastAsia="en-ZA"/>
        </w:rPr>
        <w:t>P</w:t>
      </w:r>
      <w:r w:rsidR="00EA6DAA" w:rsidRPr="0081166D">
        <w:rPr>
          <w:rFonts w:ascii="Times New Roman" w:eastAsiaTheme="minorEastAsia" w:hAnsi="Times New Roman" w:cs="Times New Roman"/>
          <w:color w:val="000000" w:themeColor="text1"/>
          <w:kern w:val="24"/>
          <w:sz w:val="24"/>
          <w:szCs w:val="24"/>
          <w:lang w:val="en-US" w:eastAsia="en-ZA"/>
        </w:rPr>
        <w:t>lan (and any legislation) goes straight to the House for approval.</w:t>
      </w:r>
      <w:r w:rsidR="00ED3DF1" w:rsidRPr="0081166D">
        <w:rPr>
          <w:rFonts w:ascii="Times New Roman" w:eastAsiaTheme="minorEastAsia" w:hAnsi="Times New Roman" w:cs="Times New Roman"/>
          <w:color w:val="000000" w:themeColor="text1"/>
          <w:kern w:val="24"/>
          <w:sz w:val="24"/>
          <w:szCs w:val="24"/>
          <w:lang w:val="en-US" w:eastAsia="en-ZA"/>
        </w:rPr>
        <w:t xml:space="preserve"> The country </w:t>
      </w:r>
      <w:r w:rsidR="00BE2234" w:rsidRPr="0081166D">
        <w:rPr>
          <w:rFonts w:ascii="Times New Roman" w:eastAsiaTheme="minorEastAsia" w:hAnsi="Times New Roman" w:cs="Times New Roman"/>
          <w:kern w:val="24"/>
          <w:sz w:val="24"/>
          <w:szCs w:val="24"/>
          <w:lang w:val="en-US" w:eastAsia="en-ZA"/>
        </w:rPr>
        <w:t>has managed</w:t>
      </w:r>
      <w:r w:rsidR="00ED3DF1" w:rsidRPr="0081166D">
        <w:rPr>
          <w:rFonts w:ascii="Times New Roman" w:eastAsiaTheme="minorEastAsia" w:hAnsi="Times New Roman" w:cs="Times New Roman"/>
          <w:color w:val="FF0000"/>
          <w:kern w:val="24"/>
          <w:sz w:val="24"/>
          <w:szCs w:val="24"/>
          <w:lang w:val="en-US" w:eastAsia="en-ZA"/>
        </w:rPr>
        <w:t xml:space="preserve"> </w:t>
      </w:r>
      <w:r w:rsidR="00ED3DF1" w:rsidRPr="0081166D">
        <w:rPr>
          <w:rFonts w:ascii="Times New Roman" w:eastAsiaTheme="minorEastAsia" w:hAnsi="Times New Roman" w:cs="Times New Roman"/>
          <w:color w:val="000000" w:themeColor="text1"/>
          <w:kern w:val="24"/>
          <w:sz w:val="24"/>
          <w:szCs w:val="24"/>
          <w:lang w:val="en-US" w:eastAsia="en-ZA"/>
        </w:rPr>
        <w:t>crises and volatilities through a</w:t>
      </w:r>
      <w:r w:rsidR="00FA5F46" w:rsidRPr="0081166D">
        <w:rPr>
          <w:rFonts w:ascii="Times New Roman" w:eastAsia="Times New Roman" w:hAnsi="Times New Roman" w:cs="Times New Roman"/>
          <w:color w:val="000000"/>
          <w:spacing w:val="6"/>
          <w:sz w:val="24"/>
          <w:szCs w:val="24"/>
          <w:lang w:eastAsia="en-GB"/>
        </w:rPr>
        <w:t>n agile planning mechanism</w:t>
      </w:r>
      <w:r w:rsidR="00ED3DF1" w:rsidRPr="0081166D">
        <w:rPr>
          <w:rFonts w:ascii="Times New Roman" w:eastAsia="Times New Roman" w:hAnsi="Times New Roman" w:cs="Times New Roman"/>
          <w:color w:val="000000"/>
          <w:spacing w:val="6"/>
          <w:sz w:val="24"/>
          <w:szCs w:val="24"/>
          <w:lang w:eastAsia="en-GB"/>
        </w:rPr>
        <w:t xml:space="preserve">, </w:t>
      </w:r>
      <w:r w:rsidR="00BE2234" w:rsidRPr="0081166D">
        <w:rPr>
          <w:rFonts w:ascii="Times New Roman" w:eastAsia="Times New Roman" w:hAnsi="Times New Roman" w:cs="Times New Roman"/>
          <w:color w:val="000000"/>
          <w:spacing w:val="6"/>
          <w:sz w:val="24"/>
          <w:szCs w:val="24"/>
          <w:lang w:eastAsia="en-GB"/>
        </w:rPr>
        <w:t>with</w:t>
      </w:r>
      <w:r w:rsidR="00ED3DF1" w:rsidRPr="0081166D">
        <w:rPr>
          <w:rFonts w:ascii="Times New Roman" w:eastAsia="Times New Roman" w:hAnsi="Times New Roman" w:cs="Times New Roman"/>
          <w:color w:val="000000"/>
          <w:spacing w:val="6"/>
          <w:sz w:val="24"/>
          <w:szCs w:val="24"/>
          <w:lang w:eastAsia="en-GB"/>
        </w:rPr>
        <w:t xml:space="preserve"> another system, including a Special Economic Committee and a National Economic Council, consisting of members of both the public and private sector, running parallel to the above h</w:t>
      </w:r>
      <w:r w:rsidR="00FA5F46" w:rsidRPr="0081166D">
        <w:rPr>
          <w:rFonts w:ascii="Times New Roman" w:eastAsia="Times New Roman" w:hAnsi="Times New Roman" w:cs="Times New Roman"/>
          <w:color w:val="000000"/>
          <w:spacing w:val="6"/>
          <w:sz w:val="24"/>
          <w:szCs w:val="24"/>
          <w:lang w:eastAsia="en-GB"/>
        </w:rPr>
        <w:t>ierarchical system</w:t>
      </w:r>
      <w:r w:rsidR="00ED3DF1" w:rsidRPr="0081166D">
        <w:rPr>
          <w:rFonts w:ascii="Times New Roman" w:eastAsia="Times New Roman" w:hAnsi="Times New Roman" w:cs="Times New Roman"/>
          <w:color w:val="000000"/>
          <w:spacing w:val="6"/>
          <w:sz w:val="24"/>
          <w:szCs w:val="24"/>
          <w:lang w:eastAsia="en-GB"/>
        </w:rPr>
        <w:t>.</w:t>
      </w:r>
    </w:p>
    <w:p w14:paraId="5028E4DF" w14:textId="77777777" w:rsidR="00144EBD" w:rsidRPr="0081166D" w:rsidRDefault="00144EBD" w:rsidP="007A7ED3">
      <w:pPr>
        <w:spacing w:after="60" w:line="360" w:lineRule="auto"/>
        <w:contextualSpacing/>
        <w:jc w:val="both"/>
        <w:rPr>
          <w:rFonts w:ascii="Times New Roman" w:eastAsia="Times New Roman" w:hAnsi="Times New Roman" w:cs="Times New Roman"/>
          <w:sz w:val="24"/>
          <w:szCs w:val="24"/>
          <w:lang w:eastAsia="en-ZA"/>
        </w:rPr>
      </w:pPr>
    </w:p>
    <w:p w14:paraId="153CA184" w14:textId="0B5C5B51" w:rsidR="00B7799E" w:rsidRPr="0081166D" w:rsidRDefault="00056AC7" w:rsidP="003A09E4">
      <w:pPr>
        <w:pStyle w:val="Default"/>
        <w:numPr>
          <w:ilvl w:val="1"/>
          <w:numId w:val="2"/>
        </w:numPr>
        <w:spacing w:line="360" w:lineRule="auto"/>
        <w:jc w:val="both"/>
        <w:rPr>
          <w:rFonts w:ascii="Times New Roman" w:hAnsi="Times New Roman" w:cs="Times New Roman"/>
          <w:b/>
        </w:rPr>
      </w:pPr>
      <w:r w:rsidRPr="0081166D">
        <w:rPr>
          <w:rFonts w:ascii="Times New Roman" w:hAnsi="Times New Roman" w:cs="Times New Roman"/>
          <w:b/>
        </w:rPr>
        <w:t>Policy evolution</w:t>
      </w:r>
    </w:p>
    <w:p w14:paraId="5F81BE84" w14:textId="37AD0BAF" w:rsidR="00FB5AF2" w:rsidRPr="0081166D" w:rsidRDefault="005D29CA" w:rsidP="007A7ED3">
      <w:pPr>
        <w:tabs>
          <w:tab w:val="left" w:pos="1589"/>
        </w:tabs>
        <w:spacing w:line="360" w:lineRule="auto"/>
        <w:jc w:val="both"/>
        <w:rPr>
          <w:rFonts w:ascii="Times New Roman" w:hAnsi="Times New Roman" w:cs="Times New Roman"/>
          <w:color w:val="000000"/>
          <w:sz w:val="24"/>
          <w:szCs w:val="24"/>
          <w:lang w:val="en-MY"/>
        </w:rPr>
      </w:pPr>
      <w:r w:rsidRPr="0081166D">
        <w:rPr>
          <w:rFonts w:ascii="Times New Roman" w:hAnsi="Times New Roman" w:cs="Times New Roman"/>
          <w:sz w:val="24"/>
          <w:szCs w:val="24"/>
          <w:lang w:val="en-MY"/>
        </w:rPr>
        <w:t xml:space="preserve">Since achieving independence in 1957, there has been </w:t>
      </w:r>
      <w:r w:rsidR="00DD116B" w:rsidRPr="0081166D">
        <w:rPr>
          <w:rFonts w:ascii="Times New Roman" w:hAnsi="Times New Roman" w:cs="Times New Roman"/>
          <w:color w:val="000000"/>
          <w:sz w:val="24"/>
          <w:szCs w:val="24"/>
          <w:lang w:val="en-MY"/>
        </w:rPr>
        <w:t>systematic planning of national development policies</w:t>
      </w:r>
      <w:r w:rsidRPr="0081166D">
        <w:rPr>
          <w:rFonts w:ascii="Times New Roman" w:hAnsi="Times New Roman" w:cs="Times New Roman"/>
          <w:sz w:val="24"/>
          <w:szCs w:val="24"/>
          <w:lang w:val="en-MY"/>
        </w:rPr>
        <w:t xml:space="preserve"> in Malaysia</w:t>
      </w:r>
      <w:r w:rsidRPr="0081166D">
        <w:rPr>
          <w:rFonts w:ascii="Times New Roman" w:hAnsi="Times New Roman" w:cs="Times New Roman"/>
          <w:color w:val="000000"/>
          <w:sz w:val="24"/>
          <w:szCs w:val="24"/>
          <w:lang w:val="en-MY"/>
        </w:rPr>
        <w:t xml:space="preserve">, with </w:t>
      </w:r>
      <w:r w:rsidRPr="0081166D">
        <w:rPr>
          <w:rFonts w:ascii="Times New Roman" w:eastAsia="Times New Roman" w:hAnsi="Times New Roman" w:cs="Times New Roman"/>
          <w:color w:val="000000"/>
          <w:spacing w:val="6"/>
          <w:sz w:val="24"/>
          <w:szCs w:val="24"/>
          <w:lang w:eastAsia="en-GB"/>
        </w:rPr>
        <w:t>policies evolving to suit the prevailing needs of the nation and external developments.</w:t>
      </w:r>
      <w:r w:rsidR="00617361" w:rsidRPr="0081166D">
        <w:rPr>
          <w:rFonts w:ascii="Times New Roman" w:eastAsia="Times New Roman" w:hAnsi="Times New Roman" w:cs="Times New Roman"/>
          <w:color w:val="000000"/>
          <w:spacing w:val="6"/>
          <w:sz w:val="24"/>
          <w:szCs w:val="24"/>
          <w:lang w:eastAsia="en-GB"/>
        </w:rPr>
        <w:t xml:space="preserve"> During the p</w:t>
      </w:r>
      <w:r w:rsidR="00617361" w:rsidRPr="0081166D">
        <w:rPr>
          <w:rFonts w:ascii="Times New Roman" w:hAnsi="Times New Roman" w:cs="Times New Roman"/>
          <w:bCs/>
          <w:color w:val="000000"/>
          <w:sz w:val="24"/>
          <w:szCs w:val="24"/>
          <w:lang w:val="en-MY"/>
        </w:rPr>
        <w:t>ost-i</w:t>
      </w:r>
      <w:r w:rsidR="00DD116B" w:rsidRPr="0081166D">
        <w:rPr>
          <w:rFonts w:ascii="Times New Roman" w:hAnsi="Times New Roman" w:cs="Times New Roman"/>
          <w:bCs/>
          <w:color w:val="000000"/>
          <w:sz w:val="24"/>
          <w:szCs w:val="24"/>
          <w:lang w:val="en-MY"/>
        </w:rPr>
        <w:t>ndependence period of 1957</w:t>
      </w:r>
      <w:r w:rsidR="00617361" w:rsidRPr="0081166D">
        <w:rPr>
          <w:rFonts w:ascii="Times New Roman" w:hAnsi="Times New Roman" w:cs="Times New Roman"/>
          <w:bCs/>
          <w:color w:val="000000"/>
          <w:sz w:val="24"/>
          <w:szCs w:val="24"/>
          <w:lang w:val="en-MY"/>
        </w:rPr>
        <w:t xml:space="preserve"> to 19</w:t>
      </w:r>
      <w:r w:rsidR="00DD116B" w:rsidRPr="0081166D">
        <w:rPr>
          <w:rFonts w:ascii="Times New Roman" w:hAnsi="Times New Roman" w:cs="Times New Roman"/>
          <w:bCs/>
          <w:color w:val="000000"/>
          <w:sz w:val="24"/>
          <w:szCs w:val="24"/>
          <w:lang w:val="en-MY"/>
        </w:rPr>
        <w:t>70</w:t>
      </w:r>
      <w:r w:rsidR="00617361" w:rsidRPr="0081166D">
        <w:rPr>
          <w:rFonts w:ascii="Times New Roman" w:hAnsi="Times New Roman" w:cs="Times New Roman"/>
          <w:bCs/>
          <w:color w:val="000000"/>
          <w:sz w:val="24"/>
          <w:szCs w:val="24"/>
          <w:lang w:val="en-MY"/>
        </w:rPr>
        <w:t xml:space="preserve">, </w:t>
      </w:r>
      <w:r w:rsidR="00DD116B" w:rsidRPr="0081166D">
        <w:rPr>
          <w:rFonts w:ascii="Times New Roman" w:hAnsi="Times New Roman" w:cs="Times New Roman"/>
          <w:color w:val="000000"/>
          <w:sz w:val="24"/>
          <w:szCs w:val="24"/>
          <w:lang w:val="en-MY"/>
        </w:rPr>
        <w:t xml:space="preserve">the development policy was primarily aimed at promoting growth with strong emphasis on </w:t>
      </w:r>
      <w:r w:rsidR="00617361" w:rsidRPr="0081166D">
        <w:rPr>
          <w:rFonts w:ascii="Times New Roman" w:hAnsi="Times New Roman" w:cs="Times New Roman"/>
          <w:color w:val="000000"/>
          <w:sz w:val="24"/>
          <w:szCs w:val="24"/>
          <w:lang w:val="en-MY"/>
        </w:rPr>
        <w:t xml:space="preserve">the </w:t>
      </w:r>
      <w:r w:rsidR="00DD116B" w:rsidRPr="0081166D">
        <w:rPr>
          <w:rFonts w:ascii="Times New Roman" w:hAnsi="Times New Roman" w:cs="Times New Roman"/>
          <w:color w:val="000000"/>
          <w:sz w:val="24"/>
          <w:szCs w:val="24"/>
          <w:lang w:val="en-MY"/>
        </w:rPr>
        <w:t xml:space="preserve">export market. In </w:t>
      </w:r>
      <w:r w:rsidR="00FE76A4" w:rsidRPr="0081166D">
        <w:rPr>
          <w:rFonts w:ascii="Times New Roman" w:hAnsi="Times New Roman" w:cs="Times New Roman"/>
          <w:color w:val="000000"/>
          <w:sz w:val="24"/>
          <w:szCs w:val="24"/>
          <w:lang w:val="en-MY"/>
        </w:rPr>
        <w:t xml:space="preserve">a </w:t>
      </w:r>
      <w:r w:rsidR="00DD116B" w:rsidRPr="0081166D">
        <w:rPr>
          <w:rFonts w:ascii="Times New Roman" w:hAnsi="Times New Roman" w:cs="Times New Roman"/>
          <w:color w:val="000000"/>
          <w:sz w:val="24"/>
          <w:szCs w:val="24"/>
          <w:lang w:val="en-MY"/>
        </w:rPr>
        <w:t xml:space="preserve">sense, </w:t>
      </w:r>
      <w:r w:rsidR="00FE76A4" w:rsidRPr="0081166D">
        <w:rPr>
          <w:rFonts w:ascii="Times New Roman" w:hAnsi="Times New Roman" w:cs="Times New Roman"/>
          <w:color w:val="000000"/>
          <w:sz w:val="24"/>
          <w:szCs w:val="24"/>
          <w:lang w:val="en-MY"/>
        </w:rPr>
        <w:t xml:space="preserve">the country was </w:t>
      </w:r>
      <w:r w:rsidR="00DD116B" w:rsidRPr="0081166D">
        <w:rPr>
          <w:rFonts w:ascii="Times New Roman" w:hAnsi="Times New Roman" w:cs="Times New Roman"/>
          <w:color w:val="000000"/>
          <w:sz w:val="24"/>
          <w:szCs w:val="24"/>
          <w:lang w:val="en-MY"/>
        </w:rPr>
        <w:t xml:space="preserve">still serving </w:t>
      </w:r>
      <w:r w:rsidR="00FE76A4" w:rsidRPr="0081166D">
        <w:rPr>
          <w:rFonts w:ascii="Times New Roman" w:hAnsi="Times New Roman" w:cs="Times New Roman"/>
          <w:color w:val="000000"/>
          <w:sz w:val="24"/>
          <w:szCs w:val="24"/>
          <w:lang w:val="en-MY"/>
        </w:rPr>
        <w:t>its</w:t>
      </w:r>
      <w:r w:rsidR="00DD116B" w:rsidRPr="0081166D">
        <w:rPr>
          <w:rFonts w:ascii="Times New Roman" w:hAnsi="Times New Roman" w:cs="Times New Roman"/>
          <w:color w:val="000000"/>
          <w:sz w:val="24"/>
          <w:szCs w:val="24"/>
          <w:lang w:val="en-MY"/>
        </w:rPr>
        <w:t xml:space="preserve"> former colonial masters by exporting rubber and tin to Britain. The emphasis was on </w:t>
      </w:r>
      <w:r w:rsidR="00FE76A4" w:rsidRPr="0081166D">
        <w:rPr>
          <w:rFonts w:ascii="Times New Roman" w:hAnsi="Times New Roman" w:cs="Times New Roman"/>
          <w:color w:val="000000"/>
          <w:sz w:val="24"/>
          <w:szCs w:val="24"/>
          <w:lang w:val="en-MY"/>
        </w:rPr>
        <w:t xml:space="preserve">a </w:t>
      </w:r>
      <w:r w:rsidR="00DD116B" w:rsidRPr="0081166D">
        <w:rPr>
          <w:rFonts w:ascii="Times New Roman" w:hAnsi="Times New Roman" w:cs="Times New Roman"/>
          <w:i/>
          <w:iCs/>
          <w:color w:val="000000"/>
          <w:sz w:val="24"/>
          <w:szCs w:val="24"/>
          <w:lang w:val="en-MY"/>
        </w:rPr>
        <w:t>laissez faire</w:t>
      </w:r>
      <w:r w:rsidR="00DD116B" w:rsidRPr="0081166D">
        <w:rPr>
          <w:rFonts w:ascii="Times New Roman" w:hAnsi="Times New Roman" w:cs="Times New Roman"/>
          <w:color w:val="000000"/>
          <w:sz w:val="24"/>
          <w:szCs w:val="24"/>
          <w:lang w:val="en-MY"/>
        </w:rPr>
        <w:t xml:space="preserve"> policy as well as some economic and rural development. Although the economy registered high growth during </w:t>
      </w:r>
      <w:r w:rsidR="00FE76A4" w:rsidRPr="0081166D">
        <w:rPr>
          <w:rFonts w:ascii="Times New Roman" w:hAnsi="Times New Roman" w:cs="Times New Roman"/>
          <w:color w:val="000000"/>
          <w:sz w:val="24"/>
          <w:szCs w:val="24"/>
          <w:lang w:val="en-MY"/>
        </w:rPr>
        <w:t xml:space="preserve">the </w:t>
      </w:r>
      <w:r w:rsidR="00DD116B" w:rsidRPr="0081166D">
        <w:rPr>
          <w:rFonts w:ascii="Times New Roman" w:hAnsi="Times New Roman" w:cs="Times New Roman"/>
          <w:color w:val="000000"/>
          <w:sz w:val="24"/>
          <w:szCs w:val="24"/>
          <w:lang w:val="en-MY"/>
        </w:rPr>
        <w:t xml:space="preserve">1960s, distributional aspects were not given emphasis, </w:t>
      </w:r>
      <w:r w:rsidR="00FE76A4" w:rsidRPr="0081166D">
        <w:rPr>
          <w:rFonts w:ascii="Times New Roman" w:hAnsi="Times New Roman" w:cs="Times New Roman"/>
          <w:color w:val="000000"/>
          <w:sz w:val="24"/>
          <w:szCs w:val="24"/>
          <w:lang w:val="en-MY"/>
        </w:rPr>
        <w:t xml:space="preserve">which resulted </w:t>
      </w:r>
      <w:r w:rsidR="00DD116B" w:rsidRPr="0081166D">
        <w:rPr>
          <w:rFonts w:ascii="Times New Roman" w:hAnsi="Times New Roman" w:cs="Times New Roman"/>
          <w:color w:val="000000"/>
          <w:sz w:val="24"/>
          <w:szCs w:val="24"/>
          <w:lang w:val="en-MY"/>
        </w:rPr>
        <w:t xml:space="preserve">in imbalances with negative social consequences. </w:t>
      </w:r>
      <w:r w:rsidR="00DD116B" w:rsidRPr="0081166D">
        <w:rPr>
          <w:rFonts w:ascii="Times New Roman" w:hAnsi="Times New Roman" w:cs="Times New Roman"/>
          <w:bCs/>
          <w:color w:val="000000"/>
          <w:sz w:val="24"/>
          <w:szCs w:val="24"/>
          <w:lang w:val="en-MY"/>
        </w:rPr>
        <w:t xml:space="preserve">The New Economic Policy </w:t>
      </w:r>
      <w:r w:rsidR="00DD116B" w:rsidRPr="0081166D">
        <w:rPr>
          <w:rFonts w:ascii="Times New Roman" w:hAnsi="Times New Roman" w:cs="Times New Roman"/>
          <w:color w:val="000000"/>
          <w:sz w:val="24"/>
          <w:szCs w:val="24"/>
          <w:lang w:val="en-MY"/>
        </w:rPr>
        <w:t>was lau</w:t>
      </w:r>
      <w:r w:rsidR="00536416" w:rsidRPr="0081166D">
        <w:rPr>
          <w:rFonts w:ascii="Times New Roman" w:hAnsi="Times New Roman" w:cs="Times New Roman"/>
          <w:color w:val="000000"/>
          <w:sz w:val="24"/>
          <w:szCs w:val="24"/>
          <w:lang w:val="en-MY"/>
        </w:rPr>
        <w:t>nched in 1971 with the emphasis on</w:t>
      </w:r>
      <w:r w:rsidR="00DD116B" w:rsidRPr="0081166D">
        <w:rPr>
          <w:rFonts w:ascii="Times New Roman" w:hAnsi="Times New Roman" w:cs="Times New Roman"/>
          <w:color w:val="000000"/>
          <w:sz w:val="24"/>
          <w:szCs w:val="24"/>
          <w:lang w:val="en-MY"/>
        </w:rPr>
        <w:t xml:space="preserve"> "Growth with Equity".</w:t>
      </w:r>
      <w:r w:rsidR="00536416" w:rsidRPr="0081166D">
        <w:rPr>
          <w:rFonts w:ascii="Times New Roman" w:hAnsi="Times New Roman" w:cs="Times New Roman"/>
          <w:color w:val="000000"/>
          <w:sz w:val="24"/>
          <w:szCs w:val="24"/>
          <w:lang w:val="en-MY"/>
        </w:rPr>
        <w:t xml:space="preserve"> The objective was to eradicate poverty irrespective of ethnicity and the restructuring of society. </w:t>
      </w:r>
      <w:r w:rsidR="00075650" w:rsidRPr="0081166D">
        <w:rPr>
          <w:rFonts w:ascii="Times New Roman" w:hAnsi="Times New Roman" w:cs="Times New Roman"/>
          <w:color w:val="000000"/>
          <w:sz w:val="24"/>
          <w:szCs w:val="24"/>
          <w:lang w:val="en-MY"/>
        </w:rPr>
        <w:t xml:space="preserve">The period between 1956 and 1990 was covered by the first five Malaysia </w:t>
      </w:r>
      <w:r w:rsidR="00896714" w:rsidRPr="0081166D">
        <w:rPr>
          <w:rFonts w:ascii="Times New Roman" w:hAnsi="Times New Roman" w:cs="Times New Roman"/>
          <w:color w:val="000000"/>
          <w:sz w:val="24"/>
          <w:szCs w:val="24"/>
          <w:lang w:val="en-MY"/>
        </w:rPr>
        <w:t>Plans (MPs).</w:t>
      </w:r>
    </w:p>
    <w:p w14:paraId="58548E4B" w14:textId="6B13E670" w:rsidR="00FB5AF2" w:rsidRPr="0081166D" w:rsidRDefault="00DD116B" w:rsidP="0031050C">
      <w:pPr>
        <w:pStyle w:val="Default"/>
        <w:spacing w:line="360" w:lineRule="auto"/>
        <w:jc w:val="both"/>
        <w:rPr>
          <w:rFonts w:ascii="Times New Roman" w:hAnsi="Times New Roman" w:cs="Times New Roman"/>
          <w:lang w:val="en-MY"/>
        </w:rPr>
      </w:pPr>
      <w:r w:rsidRPr="0081166D">
        <w:rPr>
          <w:rFonts w:ascii="Times New Roman" w:hAnsi="Times New Roman" w:cs="Times New Roman"/>
          <w:lang w:val="en-MY"/>
        </w:rPr>
        <w:t xml:space="preserve">At the start of the 1990s, the </w:t>
      </w:r>
      <w:r w:rsidRPr="0081166D">
        <w:rPr>
          <w:rFonts w:ascii="Times New Roman" w:hAnsi="Times New Roman" w:cs="Times New Roman"/>
          <w:bCs/>
          <w:lang w:val="en-MY"/>
        </w:rPr>
        <w:t xml:space="preserve">Vision 2020 </w:t>
      </w:r>
      <w:r w:rsidRPr="0081166D">
        <w:rPr>
          <w:rFonts w:ascii="Times New Roman" w:hAnsi="Times New Roman" w:cs="Times New Roman"/>
          <w:lang w:val="en-MY"/>
        </w:rPr>
        <w:t>was announced to cover a thirty-year period from 1991</w:t>
      </w:r>
      <w:r w:rsidR="00896714" w:rsidRPr="0081166D">
        <w:rPr>
          <w:rFonts w:ascii="Times New Roman" w:hAnsi="Times New Roman" w:cs="Times New Roman"/>
          <w:lang w:val="en-MY"/>
        </w:rPr>
        <w:t xml:space="preserve"> to </w:t>
      </w:r>
      <w:r w:rsidRPr="0081166D">
        <w:rPr>
          <w:rFonts w:ascii="Times New Roman" w:hAnsi="Times New Roman" w:cs="Times New Roman"/>
          <w:lang w:val="en-MY"/>
        </w:rPr>
        <w:t>2020. The thrust of th</w:t>
      </w:r>
      <w:r w:rsidR="00896714" w:rsidRPr="0081166D">
        <w:rPr>
          <w:rFonts w:ascii="Times New Roman" w:hAnsi="Times New Roman" w:cs="Times New Roman"/>
          <w:lang w:val="en-MY"/>
        </w:rPr>
        <w:t>e Vision is "Total Development" -</w:t>
      </w:r>
      <w:r w:rsidRPr="0081166D">
        <w:rPr>
          <w:rFonts w:ascii="Times New Roman" w:hAnsi="Times New Roman" w:cs="Times New Roman"/>
          <w:lang w:val="en-MY"/>
        </w:rPr>
        <w:t xml:space="preserve"> improv</w:t>
      </w:r>
      <w:r w:rsidR="00896714" w:rsidRPr="0081166D">
        <w:rPr>
          <w:rFonts w:ascii="Times New Roman" w:hAnsi="Times New Roman" w:cs="Times New Roman"/>
          <w:lang w:val="en-MY"/>
        </w:rPr>
        <w:t xml:space="preserve">ing </w:t>
      </w:r>
      <w:r w:rsidRPr="0081166D">
        <w:rPr>
          <w:rFonts w:ascii="Times New Roman" w:hAnsi="Times New Roman" w:cs="Times New Roman"/>
          <w:lang w:val="en-MY"/>
        </w:rPr>
        <w:t xml:space="preserve">the standard of living of the population </w:t>
      </w:r>
      <w:r w:rsidR="00896714" w:rsidRPr="0081166D">
        <w:rPr>
          <w:rFonts w:ascii="Times New Roman" w:hAnsi="Times New Roman" w:cs="Times New Roman"/>
          <w:lang w:val="en-MY"/>
        </w:rPr>
        <w:t>economically, politically, socially, spiritually, psychologically and culturally.</w:t>
      </w:r>
      <w:r w:rsidR="00896714" w:rsidRPr="0081166D">
        <w:rPr>
          <w:rFonts w:ascii="Times New Roman" w:hAnsi="Times New Roman" w:cs="Times New Roman"/>
        </w:rPr>
        <w:t xml:space="preserve"> </w:t>
      </w:r>
      <w:r w:rsidRPr="0081166D">
        <w:rPr>
          <w:rFonts w:ascii="Times New Roman" w:hAnsi="Times New Roman" w:cs="Times New Roman"/>
          <w:lang w:val="en-MY"/>
        </w:rPr>
        <w:t xml:space="preserve">As the first leg of the Vision, the </w:t>
      </w:r>
      <w:r w:rsidRPr="0081166D">
        <w:rPr>
          <w:rFonts w:ascii="Times New Roman" w:hAnsi="Times New Roman" w:cs="Times New Roman"/>
          <w:bCs/>
          <w:lang w:val="en-MY"/>
        </w:rPr>
        <w:t xml:space="preserve">National Development Policy </w:t>
      </w:r>
      <w:r w:rsidR="006C3409" w:rsidRPr="0081166D">
        <w:rPr>
          <w:rFonts w:ascii="Times New Roman" w:hAnsi="Times New Roman" w:cs="Times New Roman"/>
          <w:bCs/>
          <w:lang w:val="en-MY"/>
        </w:rPr>
        <w:t xml:space="preserve">(NDP) </w:t>
      </w:r>
      <w:r w:rsidRPr="0081166D">
        <w:rPr>
          <w:rFonts w:ascii="Times New Roman" w:hAnsi="Times New Roman" w:cs="Times New Roman"/>
          <w:lang w:val="en-MY"/>
        </w:rPr>
        <w:t>was introduced to cover the period of 1991</w:t>
      </w:r>
      <w:r w:rsidR="00896714" w:rsidRPr="0081166D">
        <w:rPr>
          <w:rFonts w:ascii="Times New Roman" w:hAnsi="Times New Roman" w:cs="Times New Roman"/>
          <w:lang w:val="en-MY"/>
        </w:rPr>
        <w:t xml:space="preserve"> to 2000, with </w:t>
      </w:r>
      <w:r w:rsidRPr="0081166D">
        <w:rPr>
          <w:rFonts w:ascii="Times New Roman" w:hAnsi="Times New Roman" w:cs="Times New Roman"/>
          <w:lang w:val="en-MY"/>
        </w:rPr>
        <w:t>the theme "Balanced Growth". It emphasi</w:t>
      </w:r>
      <w:r w:rsidR="00896714" w:rsidRPr="0081166D">
        <w:rPr>
          <w:rFonts w:ascii="Times New Roman" w:hAnsi="Times New Roman" w:cs="Times New Roman"/>
          <w:lang w:val="en-MY"/>
        </w:rPr>
        <w:t>s</w:t>
      </w:r>
      <w:r w:rsidRPr="0081166D">
        <w:rPr>
          <w:rFonts w:ascii="Times New Roman" w:hAnsi="Times New Roman" w:cs="Times New Roman"/>
          <w:lang w:val="en-MY"/>
        </w:rPr>
        <w:t>ed the importance of going beyond materialistic considerations in national development.</w:t>
      </w:r>
      <w:r w:rsidR="00896714" w:rsidRPr="0081166D">
        <w:rPr>
          <w:rFonts w:ascii="Times New Roman" w:hAnsi="Times New Roman" w:cs="Times New Roman"/>
          <w:lang w:val="en-MY"/>
        </w:rPr>
        <w:t xml:space="preserve"> This period </w:t>
      </w:r>
      <w:r w:rsidR="006A6A44" w:rsidRPr="0081166D">
        <w:rPr>
          <w:rFonts w:ascii="Times New Roman" w:hAnsi="Times New Roman" w:cs="Times New Roman"/>
          <w:lang w:val="en-MY"/>
        </w:rPr>
        <w:t>was covered by the 6</w:t>
      </w:r>
      <w:r w:rsidR="006A6A44" w:rsidRPr="0081166D">
        <w:rPr>
          <w:rFonts w:ascii="Times New Roman" w:hAnsi="Times New Roman" w:cs="Times New Roman"/>
          <w:vertAlign w:val="superscript"/>
          <w:lang w:val="en-MY"/>
        </w:rPr>
        <w:t>th</w:t>
      </w:r>
      <w:r w:rsidR="00896714" w:rsidRPr="0081166D">
        <w:rPr>
          <w:rFonts w:ascii="Times New Roman" w:hAnsi="Times New Roman" w:cs="Times New Roman"/>
          <w:lang w:val="en-MY"/>
        </w:rPr>
        <w:t xml:space="preserve"> and </w:t>
      </w:r>
      <w:r w:rsidR="006A6A44" w:rsidRPr="0081166D">
        <w:rPr>
          <w:rFonts w:ascii="Times New Roman" w:hAnsi="Times New Roman" w:cs="Times New Roman"/>
          <w:lang w:val="en-MY"/>
        </w:rPr>
        <w:t>7</w:t>
      </w:r>
      <w:r w:rsidR="006A6A44" w:rsidRPr="0081166D">
        <w:rPr>
          <w:rFonts w:ascii="Times New Roman" w:hAnsi="Times New Roman" w:cs="Times New Roman"/>
          <w:vertAlign w:val="superscript"/>
          <w:lang w:val="en-MY"/>
        </w:rPr>
        <w:t>th</w:t>
      </w:r>
      <w:r w:rsidR="00896714" w:rsidRPr="0081166D">
        <w:rPr>
          <w:rFonts w:ascii="Times New Roman" w:hAnsi="Times New Roman" w:cs="Times New Roman"/>
          <w:lang w:val="en-MY"/>
        </w:rPr>
        <w:t xml:space="preserve"> MPs.</w:t>
      </w:r>
    </w:p>
    <w:p w14:paraId="2A8F4E79" w14:textId="77777777" w:rsidR="00896714" w:rsidRPr="0081166D" w:rsidRDefault="00896714">
      <w:pPr>
        <w:pStyle w:val="Default"/>
        <w:spacing w:line="360" w:lineRule="auto"/>
        <w:jc w:val="both"/>
        <w:rPr>
          <w:rFonts w:ascii="Times New Roman" w:hAnsi="Times New Roman" w:cs="Times New Roman"/>
        </w:rPr>
      </w:pPr>
    </w:p>
    <w:p w14:paraId="3EE3B82D" w14:textId="5F0BEB7A" w:rsidR="00FB5AF2" w:rsidRPr="0081166D" w:rsidRDefault="006C3409">
      <w:pPr>
        <w:pStyle w:val="Default"/>
        <w:spacing w:line="360" w:lineRule="auto"/>
        <w:jc w:val="both"/>
        <w:rPr>
          <w:rFonts w:ascii="Times New Roman" w:hAnsi="Times New Roman" w:cs="Times New Roman"/>
          <w:lang w:val="en-MY"/>
        </w:rPr>
      </w:pPr>
      <w:r w:rsidRPr="0081166D">
        <w:rPr>
          <w:rFonts w:ascii="Times New Roman" w:hAnsi="Times New Roman" w:cs="Times New Roman"/>
          <w:lang w:val="en-MY"/>
        </w:rPr>
        <w:t xml:space="preserve">In 2001 the National Vision Policy was introduced to </w:t>
      </w:r>
      <w:r w:rsidR="00DD116B" w:rsidRPr="0081166D">
        <w:rPr>
          <w:rFonts w:ascii="Times New Roman" w:hAnsi="Times New Roman" w:cs="Times New Roman"/>
          <w:lang w:val="en-MY"/>
        </w:rPr>
        <w:t xml:space="preserve">replace the NDP. </w:t>
      </w:r>
      <w:r w:rsidRPr="0081166D">
        <w:rPr>
          <w:rFonts w:ascii="Times New Roman" w:hAnsi="Times New Roman" w:cs="Times New Roman"/>
          <w:lang w:val="en-MY"/>
        </w:rPr>
        <w:t>The theme wa</w:t>
      </w:r>
      <w:r w:rsidR="00DD116B" w:rsidRPr="0081166D">
        <w:rPr>
          <w:rFonts w:ascii="Times New Roman" w:hAnsi="Times New Roman" w:cs="Times New Roman"/>
          <w:lang w:val="en-MY"/>
        </w:rPr>
        <w:t xml:space="preserve">s "Building a Resilient and Competitive Nation" in </w:t>
      </w:r>
      <w:r w:rsidR="007D3A2F" w:rsidRPr="0081166D">
        <w:rPr>
          <w:rFonts w:ascii="Times New Roman" w:hAnsi="Times New Roman" w:cs="Times New Roman"/>
          <w:lang w:val="en-MY"/>
        </w:rPr>
        <w:t>recognition of the challenges of</w:t>
      </w:r>
      <w:r w:rsidR="00DD116B" w:rsidRPr="0081166D">
        <w:rPr>
          <w:rFonts w:ascii="Times New Roman" w:hAnsi="Times New Roman" w:cs="Times New Roman"/>
          <w:lang w:val="en-MY"/>
        </w:rPr>
        <w:t xml:space="preserve"> the 21st century.</w:t>
      </w:r>
      <w:r w:rsidR="006A6A44" w:rsidRPr="0081166D">
        <w:rPr>
          <w:rFonts w:ascii="Times New Roman" w:hAnsi="Times New Roman" w:cs="Times New Roman"/>
          <w:lang w:val="en-MY"/>
        </w:rPr>
        <w:t xml:space="preserve"> The 8</w:t>
      </w:r>
      <w:r w:rsidR="006A6A44" w:rsidRPr="0081166D">
        <w:rPr>
          <w:rFonts w:ascii="Times New Roman" w:hAnsi="Times New Roman" w:cs="Times New Roman"/>
          <w:vertAlign w:val="superscript"/>
          <w:lang w:val="en-MY"/>
        </w:rPr>
        <w:t>th</w:t>
      </w:r>
      <w:r w:rsidR="006A6A44" w:rsidRPr="0081166D">
        <w:rPr>
          <w:rFonts w:ascii="Times New Roman" w:hAnsi="Times New Roman" w:cs="Times New Roman"/>
          <w:lang w:val="en-MY"/>
        </w:rPr>
        <w:t xml:space="preserve"> and 9</w:t>
      </w:r>
      <w:r w:rsidR="006A6A44" w:rsidRPr="0081166D">
        <w:rPr>
          <w:rFonts w:ascii="Times New Roman" w:hAnsi="Times New Roman" w:cs="Times New Roman"/>
          <w:vertAlign w:val="superscript"/>
          <w:lang w:val="en-MY"/>
        </w:rPr>
        <w:t>th</w:t>
      </w:r>
      <w:r w:rsidR="006A6A44" w:rsidRPr="0081166D">
        <w:rPr>
          <w:rFonts w:ascii="Times New Roman" w:hAnsi="Times New Roman" w:cs="Times New Roman"/>
          <w:lang w:val="en-MY"/>
        </w:rPr>
        <w:t xml:space="preserve"> MPs covered this period until 2010.</w:t>
      </w:r>
    </w:p>
    <w:p w14:paraId="3A416710" w14:textId="77777777" w:rsidR="006A6A44" w:rsidRPr="0081166D" w:rsidRDefault="006A6A44">
      <w:pPr>
        <w:pStyle w:val="Default"/>
        <w:spacing w:line="360" w:lineRule="auto"/>
        <w:jc w:val="both"/>
        <w:rPr>
          <w:rFonts w:ascii="Times New Roman" w:hAnsi="Times New Roman" w:cs="Times New Roman"/>
          <w:lang w:val="en-US"/>
        </w:rPr>
      </w:pPr>
    </w:p>
    <w:p w14:paraId="411D6386" w14:textId="77777777" w:rsidR="00FB5AF2" w:rsidRPr="0081166D" w:rsidRDefault="00DD116B">
      <w:pPr>
        <w:pStyle w:val="Default"/>
        <w:spacing w:line="360" w:lineRule="auto"/>
        <w:jc w:val="both"/>
        <w:rPr>
          <w:rFonts w:ascii="Times New Roman" w:hAnsi="Times New Roman" w:cs="Times New Roman"/>
        </w:rPr>
      </w:pPr>
      <w:r w:rsidRPr="0081166D">
        <w:rPr>
          <w:rFonts w:ascii="Times New Roman" w:hAnsi="Times New Roman" w:cs="Times New Roman"/>
          <w:lang w:val="en-US"/>
        </w:rPr>
        <w:lastRenderedPageBreak/>
        <w:t xml:space="preserve">In 2011, the </w:t>
      </w:r>
      <w:r w:rsidRPr="0081166D">
        <w:rPr>
          <w:rFonts w:ascii="Times New Roman" w:hAnsi="Times New Roman" w:cs="Times New Roman"/>
          <w:bCs/>
          <w:lang w:val="en-US"/>
        </w:rPr>
        <w:t xml:space="preserve">National Transformation Policy </w:t>
      </w:r>
      <w:r w:rsidRPr="0081166D">
        <w:rPr>
          <w:rFonts w:ascii="Times New Roman" w:hAnsi="Times New Roman" w:cs="Times New Roman"/>
          <w:lang w:val="en-US"/>
        </w:rPr>
        <w:t xml:space="preserve">was launched that is premised on the </w:t>
      </w:r>
      <w:r w:rsidRPr="0081166D">
        <w:rPr>
          <w:rFonts w:ascii="Times New Roman" w:hAnsi="Times New Roman" w:cs="Times New Roman"/>
          <w:bCs/>
          <w:lang w:val="en-US"/>
        </w:rPr>
        <w:t xml:space="preserve">New Economic Model </w:t>
      </w:r>
      <w:r w:rsidRPr="0081166D">
        <w:rPr>
          <w:rFonts w:ascii="Times New Roman" w:hAnsi="Times New Roman" w:cs="Times New Roman"/>
          <w:lang w:val="en-US"/>
        </w:rPr>
        <w:t>with its principles of a high-income economy that is sustainable and inclusive.</w:t>
      </w:r>
    </w:p>
    <w:p w14:paraId="1F7FE8F8" w14:textId="5A2FB26B" w:rsidR="00FB5AF2" w:rsidRPr="0081166D" w:rsidRDefault="00DD116B">
      <w:pPr>
        <w:pStyle w:val="Default"/>
        <w:spacing w:line="360" w:lineRule="auto"/>
        <w:jc w:val="both"/>
        <w:rPr>
          <w:rFonts w:ascii="Times New Roman" w:hAnsi="Times New Roman" w:cs="Times New Roman"/>
        </w:rPr>
      </w:pPr>
      <w:r w:rsidRPr="0081166D">
        <w:rPr>
          <w:rFonts w:ascii="Times New Roman" w:hAnsi="Times New Roman" w:cs="Times New Roman"/>
          <w:lang w:val="en-US"/>
        </w:rPr>
        <w:t xml:space="preserve">The National Transformation Policy is operationalised by the </w:t>
      </w:r>
      <w:r w:rsidR="00E36689" w:rsidRPr="0081166D">
        <w:rPr>
          <w:rFonts w:ascii="Times New Roman" w:hAnsi="Times New Roman" w:cs="Times New Roman"/>
          <w:lang w:val="en-US"/>
        </w:rPr>
        <w:t>10</w:t>
      </w:r>
      <w:r w:rsidR="00E36689" w:rsidRPr="0081166D">
        <w:rPr>
          <w:rFonts w:ascii="Times New Roman" w:hAnsi="Times New Roman" w:cs="Times New Roman"/>
          <w:vertAlign w:val="superscript"/>
          <w:lang w:val="en-US"/>
        </w:rPr>
        <w:t>th</w:t>
      </w:r>
      <w:r w:rsidR="00E36689" w:rsidRPr="0081166D">
        <w:rPr>
          <w:rFonts w:ascii="Times New Roman" w:hAnsi="Times New Roman" w:cs="Times New Roman"/>
          <w:lang w:val="en-US"/>
        </w:rPr>
        <w:t xml:space="preserve"> </w:t>
      </w:r>
      <w:r w:rsidRPr="0081166D">
        <w:rPr>
          <w:rFonts w:ascii="Times New Roman" w:hAnsi="Times New Roman" w:cs="Times New Roman"/>
          <w:lang w:val="en-US"/>
        </w:rPr>
        <w:t xml:space="preserve">and </w:t>
      </w:r>
      <w:r w:rsidR="00E36689" w:rsidRPr="0081166D">
        <w:rPr>
          <w:rFonts w:ascii="Times New Roman" w:hAnsi="Times New Roman" w:cs="Times New Roman"/>
          <w:lang w:val="en-US"/>
        </w:rPr>
        <w:t>11</w:t>
      </w:r>
      <w:r w:rsidR="00E36689" w:rsidRPr="0081166D">
        <w:rPr>
          <w:rFonts w:ascii="Times New Roman" w:hAnsi="Times New Roman" w:cs="Times New Roman"/>
          <w:vertAlign w:val="superscript"/>
          <w:lang w:val="en-US"/>
        </w:rPr>
        <w:t>th</w:t>
      </w:r>
      <w:r w:rsidR="007352EE" w:rsidRPr="0081166D">
        <w:rPr>
          <w:rFonts w:ascii="Times New Roman" w:hAnsi="Times New Roman" w:cs="Times New Roman"/>
          <w:lang w:val="en-US"/>
        </w:rPr>
        <w:t xml:space="preserve"> </w:t>
      </w:r>
      <w:r w:rsidRPr="0081166D">
        <w:rPr>
          <w:rFonts w:ascii="Times New Roman" w:hAnsi="Times New Roman" w:cs="Times New Roman"/>
          <w:lang w:val="en-US"/>
        </w:rPr>
        <w:t>Malaysia Plans.</w:t>
      </w:r>
    </w:p>
    <w:p w14:paraId="43CDF85F" w14:textId="77777777" w:rsidR="005D29CA" w:rsidRPr="0081166D" w:rsidRDefault="005D29CA">
      <w:pPr>
        <w:pStyle w:val="Default"/>
        <w:spacing w:line="360" w:lineRule="auto"/>
        <w:jc w:val="both"/>
        <w:rPr>
          <w:rFonts w:ascii="Times New Roman" w:hAnsi="Times New Roman" w:cs="Times New Roman"/>
          <w:b/>
        </w:rPr>
      </w:pPr>
    </w:p>
    <w:p w14:paraId="13A06CA6" w14:textId="142BB546" w:rsidR="000B5F8B" w:rsidRPr="0081166D" w:rsidRDefault="00056AC7" w:rsidP="003A09E4">
      <w:pPr>
        <w:pStyle w:val="Default"/>
        <w:numPr>
          <w:ilvl w:val="1"/>
          <w:numId w:val="2"/>
        </w:numPr>
        <w:spacing w:line="360" w:lineRule="auto"/>
        <w:jc w:val="both"/>
        <w:rPr>
          <w:rFonts w:ascii="Times New Roman" w:hAnsi="Times New Roman" w:cs="Times New Roman"/>
          <w:b/>
        </w:rPr>
      </w:pPr>
      <w:r w:rsidRPr="0081166D">
        <w:rPr>
          <w:rFonts w:ascii="Times New Roman" w:hAnsi="Times New Roman" w:cs="Times New Roman"/>
          <w:b/>
        </w:rPr>
        <w:t>Development record</w:t>
      </w:r>
    </w:p>
    <w:p w14:paraId="3A48B1C5" w14:textId="77777777" w:rsidR="00465923" w:rsidRPr="0081166D" w:rsidRDefault="00465923" w:rsidP="007A7ED3">
      <w:pPr>
        <w:spacing w:after="0" w:line="360" w:lineRule="auto"/>
        <w:contextualSpacing/>
        <w:jc w:val="both"/>
        <w:rPr>
          <w:rFonts w:ascii="Times New Roman" w:eastAsiaTheme="minorEastAsia" w:hAnsi="Times New Roman" w:cs="Times New Roman"/>
          <w:color w:val="000000"/>
          <w:kern w:val="24"/>
          <w:sz w:val="24"/>
          <w:szCs w:val="24"/>
          <w:lang w:val="en-US" w:eastAsia="en-ZA"/>
        </w:rPr>
      </w:pPr>
    </w:p>
    <w:p w14:paraId="5F938F2B" w14:textId="3C296031" w:rsidR="00465923" w:rsidRPr="0081166D" w:rsidRDefault="00465923" w:rsidP="007A7ED3">
      <w:pPr>
        <w:spacing w:after="0" w:line="360" w:lineRule="auto"/>
        <w:contextualSpacing/>
        <w:jc w:val="both"/>
        <w:rPr>
          <w:rFonts w:ascii="Times New Roman" w:eastAsiaTheme="minorEastAsia" w:hAnsi="Times New Roman" w:cs="Times New Roman"/>
          <w:color w:val="000000"/>
          <w:kern w:val="24"/>
          <w:sz w:val="24"/>
          <w:szCs w:val="24"/>
          <w:lang w:val="en-US" w:eastAsia="en-ZA"/>
        </w:rPr>
      </w:pPr>
      <w:r w:rsidRPr="0081166D">
        <w:rPr>
          <w:rFonts w:ascii="Times New Roman" w:eastAsiaTheme="minorEastAsia" w:hAnsi="Times New Roman" w:cs="Times New Roman"/>
          <w:color w:val="000000"/>
          <w:kern w:val="24"/>
          <w:sz w:val="24"/>
          <w:szCs w:val="24"/>
          <w:lang w:val="en-US" w:eastAsia="en-ZA"/>
        </w:rPr>
        <w:t>Since 1970, Malaysia has reco</w:t>
      </w:r>
      <w:r w:rsidR="00AB6812" w:rsidRPr="0081166D">
        <w:rPr>
          <w:rFonts w:ascii="Times New Roman" w:eastAsiaTheme="minorEastAsia" w:hAnsi="Times New Roman" w:cs="Times New Roman"/>
          <w:color w:val="000000"/>
          <w:kern w:val="24"/>
          <w:sz w:val="24"/>
          <w:szCs w:val="24"/>
          <w:lang w:val="en-US" w:eastAsia="en-ZA"/>
        </w:rPr>
        <w:t>rded a sustainable GDP growth of</w:t>
      </w:r>
      <w:r w:rsidRPr="0081166D">
        <w:rPr>
          <w:rFonts w:ascii="Times New Roman" w:eastAsiaTheme="minorEastAsia" w:hAnsi="Times New Roman" w:cs="Times New Roman"/>
          <w:color w:val="000000"/>
          <w:kern w:val="24"/>
          <w:sz w:val="24"/>
          <w:szCs w:val="24"/>
          <w:lang w:val="en-US" w:eastAsia="en-ZA"/>
        </w:rPr>
        <w:t xml:space="preserve"> 6.2 per cent per annum. The economy recorded more than </w:t>
      </w:r>
      <w:r w:rsidRPr="0081166D">
        <w:rPr>
          <w:rFonts w:ascii="Times New Roman" w:eastAsiaTheme="minorEastAsia" w:hAnsi="Times New Roman" w:cs="Times New Roman"/>
          <w:bCs/>
          <w:color w:val="000000"/>
          <w:kern w:val="24"/>
          <w:sz w:val="24"/>
          <w:szCs w:val="24"/>
          <w:lang w:val="en-US" w:eastAsia="en-ZA"/>
        </w:rPr>
        <w:t>9 per cent growth in the period between 1988 and 1996</w:t>
      </w:r>
      <w:r w:rsidR="00AB6812" w:rsidRPr="0081166D">
        <w:rPr>
          <w:rFonts w:ascii="Times New Roman" w:eastAsiaTheme="minorEastAsia" w:hAnsi="Times New Roman" w:cs="Times New Roman"/>
          <w:bCs/>
          <w:color w:val="000000"/>
          <w:kern w:val="24"/>
          <w:sz w:val="24"/>
          <w:szCs w:val="24"/>
          <w:lang w:val="en-US" w:eastAsia="en-ZA"/>
        </w:rPr>
        <w:t>,</w:t>
      </w:r>
      <w:r w:rsidRPr="0081166D">
        <w:rPr>
          <w:rFonts w:ascii="Times New Roman" w:eastAsiaTheme="minorEastAsia" w:hAnsi="Times New Roman" w:cs="Times New Roman"/>
          <w:color w:val="000000"/>
          <w:kern w:val="24"/>
          <w:sz w:val="24"/>
          <w:szCs w:val="24"/>
          <w:lang w:val="en-US" w:eastAsia="en-ZA"/>
        </w:rPr>
        <w:t xml:space="preserve"> before the 1997-98 East Asian financial crisis</w:t>
      </w:r>
      <w:r w:rsidR="00AB6812" w:rsidRPr="0081166D">
        <w:rPr>
          <w:rFonts w:ascii="Times New Roman" w:eastAsiaTheme="minorEastAsia" w:hAnsi="Times New Roman" w:cs="Times New Roman"/>
          <w:color w:val="000000"/>
          <w:kern w:val="24"/>
          <w:sz w:val="24"/>
          <w:szCs w:val="24"/>
          <w:lang w:val="en-US" w:eastAsia="en-ZA"/>
        </w:rPr>
        <w:t xml:space="preserve"> caused</w:t>
      </w:r>
      <w:r w:rsidRPr="0081166D">
        <w:rPr>
          <w:rFonts w:ascii="Times New Roman" w:eastAsiaTheme="minorEastAsia" w:hAnsi="Times New Roman" w:cs="Times New Roman"/>
          <w:color w:val="000000"/>
          <w:kern w:val="24"/>
          <w:sz w:val="24"/>
          <w:szCs w:val="24"/>
          <w:lang w:val="en-US" w:eastAsia="en-ZA"/>
        </w:rPr>
        <w:t xml:space="preserve"> the economy to record the worst recession in Malaysian history, when the economy contracted by 7.4 per cent.</w:t>
      </w:r>
      <w:r w:rsidR="007E23CE" w:rsidRPr="0081166D">
        <w:rPr>
          <w:rFonts w:ascii="Times New Roman" w:eastAsiaTheme="minorEastAsia" w:hAnsi="Times New Roman" w:cs="Times New Roman"/>
          <w:color w:val="000000"/>
          <w:kern w:val="24"/>
          <w:sz w:val="24"/>
          <w:szCs w:val="24"/>
          <w:lang w:val="en-US" w:eastAsia="en-ZA"/>
        </w:rPr>
        <w:t xml:space="preserve"> </w:t>
      </w:r>
      <w:r w:rsidRPr="0081166D">
        <w:rPr>
          <w:rFonts w:ascii="Times New Roman" w:eastAsiaTheme="minorEastAsia" w:hAnsi="Times New Roman" w:cs="Times New Roman"/>
          <w:color w:val="000000"/>
          <w:kern w:val="24"/>
          <w:sz w:val="24"/>
          <w:szCs w:val="24"/>
          <w:lang w:val="en-US" w:eastAsia="en-ZA"/>
        </w:rPr>
        <w:t xml:space="preserve">From the crisis, the country learned the importance of a resilient and competitive economy, as well as the need for internally driven growth through </w:t>
      </w:r>
      <w:r w:rsidR="003474C8" w:rsidRPr="0081166D">
        <w:rPr>
          <w:rFonts w:ascii="Times New Roman" w:eastAsiaTheme="minorEastAsia" w:hAnsi="Times New Roman" w:cs="Times New Roman"/>
          <w:color w:val="000000"/>
          <w:kern w:val="24"/>
          <w:sz w:val="24"/>
          <w:szCs w:val="24"/>
          <w:lang w:val="en-US" w:eastAsia="en-ZA"/>
        </w:rPr>
        <w:t>science and technology</w:t>
      </w:r>
      <w:r w:rsidRPr="0081166D">
        <w:rPr>
          <w:rFonts w:ascii="Times New Roman" w:eastAsiaTheme="minorEastAsia" w:hAnsi="Times New Roman" w:cs="Times New Roman"/>
          <w:color w:val="000000"/>
          <w:kern w:val="24"/>
          <w:sz w:val="24"/>
          <w:szCs w:val="24"/>
          <w:lang w:val="en-US" w:eastAsia="en-ZA"/>
        </w:rPr>
        <w:t>, research and development and human capital development, in order to minimise the impact of external factors on the Malaysian economy. In fact, subsequent measures put in place minimise</w:t>
      </w:r>
      <w:r w:rsidR="005F303E" w:rsidRPr="0081166D">
        <w:rPr>
          <w:rFonts w:ascii="Times New Roman" w:eastAsiaTheme="minorEastAsia" w:hAnsi="Times New Roman" w:cs="Times New Roman"/>
          <w:color w:val="000000"/>
          <w:kern w:val="24"/>
          <w:sz w:val="24"/>
          <w:szCs w:val="24"/>
          <w:lang w:val="en-US" w:eastAsia="en-ZA"/>
        </w:rPr>
        <w:t>d the impact of the 2008-09 global financial crisis on</w:t>
      </w:r>
      <w:r w:rsidRPr="0081166D">
        <w:rPr>
          <w:rFonts w:ascii="Times New Roman" w:eastAsiaTheme="minorEastAsia" w:hAnsi="Times New Roman" w:cs="Times New Roman"/>
          <w:color w:val="000000"/>
          <w:kern w:val="24"/>
          <w:sz w:val="24"/>
          <w:szCs w:val="24"/>
          <w:lang w:val="en-US" w:eastAsia="en-ZA"/>
        </w:rPr>
        <w:t xml:space="preserve"> Malaysia. </w:t>
      </w:r>
    </w:p>
    <w:p w14:paraId="20F7C2EC" w14:textId="77777777" w:rsidR="00465923" w:rsidRPr="0081166D" w:rsidRDefault="00465923" w:rsidP="007A7ED3">
      <w:pPr>
        <w:spacing w:after="0" w:line="360" w:lineRule="auto"/>
        <w:contextualSpacing/>
        <w:jc w:val="both"/>
        <w:rPr>
          <w:rFonts w:ascii="Times New Roman" w:eastAsiaTheme="minorEastAsia" w:hAnsi="Times New Roman" w:cs="Times New Roman"/>
          <w:color w:val="000000"/>
          <w:kern w:val="24"/>
          <w:sz w:val="24"/>
          <w:szCs w:val="24"/>
          <w:lang w:val="en-US" w:eastAsia="en-ZA"/>
        </w:rPr>
      </w:pPr>
    </w:p>
    <w:p w14:paraId="0F3368A2" w14:textId="30C8F780" w:rsidR="00465923" w:rsidRPr="0081166D" w:rsidRDefault="00465923" w:rsidP="007A7ED3">
      <w:pPr>
        <w:spacing w:after="0" w:line="360" w:lineRule="auto"/>
        <w:contextualSpacing/>
        <w:jc w:val="both"/>
        <w:rPr>
          <w:rFonts w:ascii="Times New Roman" w:eastAsiaTheme="minorEastAsia" w:hAnsi="Times New Roman" w:cs="Times New Roman"/>
          <w:color w:val="000000"/>
          <w:kern w:val="24"/>
          <w:sz w:val="24"/>
          <w:szCs w:val="24"/>
          <w:lang w:val="en-US" w:eastAsia="en-ZA"/>
        </w:rPr>
      </w:pPr>
      <w:r w:rsidRPr="0081166D">
        <w:rPr>
          <w:rFonts w:ascii="Times New Roman" w:eastAsiaTheme="minorEastAsia" w:hAnsi="Times New Roman" w:cs="Times New Roman"/>
          <w:color w:val="000000"/>
          <w:kern w:val="24"/>
          <w:sz w:val="24"/>
          <w:szCs w:val="24"/>
          <w:lang w:val="en-US" w:eastAsia="en-ZA"/>
        </w:rPr>
        <w:t xml:space="preserve">In 2015, </w:t>
      </w:r>
      <w:r w:rsidR="005F303E" w:rsidRPr="0081166D">
        <w:rPr>
          <w:rFonts w:ascii="Times New Roman" w:eastAsiaTheme="minorEastAsia" w:hAnsi="Times New Roman" w:cs="Times New Roman"/>
          <w:color w:val="000000"/>
          <w:kern w:val="24"/>
          <w:sz w:val="24"/>
          <w:szCs w:val="24"/>
          <w:lang w:val="en-US" w:eastAsia="en-ZA"/>
        </w:rPr>
        <w:t xml:space="preserve">the </w:t>
      </w:r>
      <w:r w:rsidRPr="0081166D">
        <w:rPr>
          <w:rFonts w:ascii="Times New Roman" w:eastAsiaTheme="minorEastAsia" w:hAnsi="Times New Roman" w:cs="Times New Roman"/>
          <w:color w:val="000000"/>
          <w:kern w:val="24"/>
          <w:sz w:val="24"/>
          <w:szCs w:val="24"/>
          <w:lang w:val="en-US" w:eastAsia="en-ZA"/>
        </w:rPr>
        <w:t>Malaysian economy grew by 5.0</w:t>
      </w:r>
      <w:r w:rsidR="005F303E" w:rsidRPr="0081166D">
        <w:rPr>
          <w:rFonts w:ascii="Times New Roman" w:eastAsiaTheme="minorEastAsia" w:hAnsi="Times New Roman" w:cs="Times New Roman"/>
          <w:color w:val="000000"/>
          <w:kern w:val="24"/>
          <w:sz w:val="24"/>
          <w:szCs w:val="24"/>
          <w:lang w:val="en-US" w:eastAsia="en-ZA"/>
        </w:rPr>
        <w:t xml:space="preserve"> per cent</w:t>
      </w:r>
      <w:r w:rsidRPr="0081166D">
        <w:rPr>
          <w:rFonts w:ascii="Times New Roman" w:eastAsiaTheme="minorEastAsia" w:hAnsi="Times New Roman" w:cs="Times New Roman"/>
          <w:color w:val="000000"/>
          <w:kern w:val="24"/>
          <w:sz w:val="24"/>
          <w:szCs w:val="24"/>
          <w:lang w:val="en-US" w:eastAsia="en-ZA"/>
        </w:rPr>
        <w:t>, despite the un</w:t>
      </w:r>
      <w:r w:rsidR="005F303E" w:rsidRPr="0081166D">
        <w:rPr>
          <w:rFonts w:ascii="Times New Roman" w:eastAsiaTheme="minorEastAsia" w:hAnsi="Times New Roman" w:cs="Times New Roman"/>
          <w:color w:val="000000"/>
          <w:kern w:val="24"/>
          <w:sz w:val="24"/>
          <w:szCs w:val="24"/>
          <w:lang w:val="en-US" w:eastAsia="en-ZA"/>
        </w:rPr>
        <w:t>certainty in the world economy and</w:t>
      </w:r>
      <w:r w:rsidRPr="0081166D">
        <w:rPr>
          <w:rFonts w:ascii="Times New Roman" w:eastAsiaTheme="minorEastAsia" w:hAnsi="Times New Roman" w:cs="Times New Roman"/>
          <w:color w:val="000000"/>
          <w:kern w:val="24"/>
          <w:sz w:val="24"/>
          <w:szCs w:val="24"/>
          <w:lang w:val="en-US" w:eastAsia="en-ZA"/>
        </w:rPr>
        <w:t xml:space="preserve"> weaken</w:t>
      </w:r>
      <w:r w:rsidR="005F303E" w:rsidRPr="0081166D">
        <w:rPr>
          <w:rFonts w:ascii="Times New Roman" w:eastAsiaTheme="minorEastAsia" w:hAnsi="Times New Roman" w:cs="Times New Roman"/>
          <w:color w:val="000000"/>
          <w:kern w:val="24"/>
          <w:sz w:val="24"/>
          <w:szCs w:val="24"/>
          <w:lang w:val="en-US" w:eastAsia="en-ZA"/>
        </w:rPr>
        <w:t>ed</w:t>
      </w:r>
      <w:r w:rsidRPr="0081166D">
        <w:rPr>
          <w:rFonts w:ascii="Times New Roman" w:eastAsiaTheme="minorEastAsia" w:hAnsi="Times New Roman" w:cs="Times New Roman"/>
          <w:color w:val="000000"/>
          <w:kern w:val="24"/>
          <w:sz w:val="24"/>
          <w:szCs w:val="24"/>
          <w:lang w:val="en-US" w:eastAsia="en-ZA"/>
        </w:rPr>
        <w:t xml:space="preserve"> commodity prices.</w:t>
      </w:r>
      <w:r w:rsidR="005F303E" w:rsidRPr="0081166D">
        <w:rPr>
          <w:rFonts w:ascii="Times New Roman" w:eastAsiaTheme="minorEastAsia" w:hAnsi="Times New Roman" w:cs="Times New Roman"/>
          <w:color w:val="000000"/>
          <w:kern w:val="24"/>
          <w:sz w:val="24"/>
          <w:szCs w:val="24"/>
          <w:lang w:val="en-US" w:eastAsia="en-ZA"/>
        </w:rPr>
        <w:t xml:space="preserve"> The latest figures, for the third quarter of </w:t>
      </w:r>
      <w:r w:rsidRPr="0081166D">
        <w:rPr>
          <w:rFonts w:ascii="Times New Roman" w:eastAsiaTheme="minorEastAsia" w:hAnsi="Times New Roman" w:cs="Times New Roman"/>
          <w:color w:val="000000"/>
          <w:kern w:val="24"/>
          <w:sz w:val="24"/>
          <w:szCs w:val="24"/>
          <w:lang w:val="en-US" w:eastAsia="en-ZA"/>
        </w:rPr>
        <w:t>2016,</w:t>
      </w:r>
      <w:r w:rsidR="005F303E" w:rsidRPr="0081166D">
        <w:rPr>
          <w:rFonts w:ascii="Times New Roman" w:eastAsiaTheme="minorEastAsia" w:hAnsi="Times New Roman" w:cs="Times New Roman"/>
          <w:color w:val="000000"/>
          <w:kern w:val="24"/>
          <w:sz w:val="24"/>
          <w:szCs w:val="24"/>
          <w:lang w:val="en-US" w:eastAsia="en-ZA"/>
        </w:rPr>
        <w:t xml:space="preserve"> show that</w:t>
      </w:r>
      <w:r w:rsidRPr="0081166D">
        <w:rPr>
          <w:rFonts w:ascii="Times New Roman" w:eastAsiaTheme="minorEastAsia" w:hAnsi="Times New Roman" w:cs="Times New Roman"/>
          <w:color w:val="000000"/>
          <w:kern w:val="24"/>
          <w:sz w:val="24"/>
          <w:szCs w:val="24"/>
          <w:lang w:val="en-US" w:eastAsia="en-ZA"/>
        </w:rPr>
        <w:t xml:space="preserve"> the Ma</w:t>
      </w:r>
      <w:r w:rsidR="005F303E" w:rsidRPr="0081166D">
        <w:rPr>
          <w:rFonts w:ascii="Times New Roman" w:eastAsiaTheme="minorEastAsia" w:hAnsi="Times New Roman" w:cs="Times New Roman"/>
          <w:color w:val="000000"/>
          <w:kern w:val="24"/>
          <w:sz w:val="24"/>
          <w:szCs w:val="24"/>
          <w:lang w:val="en-US" w:eastAsia="en-ZA"/>
        </w:rPr>
        <w:t xml:space="preserve">laysian economy expanded by 4.3 per cent, </w:t>
      </w:r>
      <w:r w:rsidRPr="0081166D">
        <w:rPr>
          <w:rFonts w:ascii="Times New Roman" w:eastAsiaTheme="minorEastAsia" w:hAnsi="Times New Roman" w:cs="Times New Roman"/>
          <w:color w:val="000000"/>
          <w:kern w:val="24"/>
          <w:sz w:val="24"/>
          <w:szCs w:val="24"/>
          <w:lang w:val="en-US" w:eastAsia="en-ZA"/>
        </w:rPr>
        <w:t>supported by hi</w:t>
      </w:r>
      <w:r w:rsidR="00D63D01" w:rsidRPr="0081166D">
        <w:rPr>
          <w:rFonts w:ascii="Times New Roman" w:eastAsiaTheme="minorEastAsia" w:hAnsi="Times New Roman" w:cs="Times New Roman"/>
          <w:color w:val="000000"/>
          <w:kern w:val="24"/>
          <w:sz w:val="24"/>
          <w:szCs w:val="24"/>
          <w:lang w:val="en-US" w:eastAsia="en-ZA"/>
        </w:rPr>
        <w:t>gher exports and continued strong</w:t>
      </w:r>
      <w:r w:rsidR="005F303E" w:rsidRPr="0081166D">
        <w:rPr>
          <w:rFonts w:ascii="Times New Roman" w:eastAsiaTheme="minorEastAsia" w:hAnsi="Times New Roman" w:cs="Times New Roman"/>
          <w:color w:val="000000"/>
          <w:kern w:val="24"/>
          <w:sz w:val="24"/>
          <w:szCs w:val="24"/>
          <w:lang w:val="en-US" w:eastAsia="en-ZA"/>
        </w:rPr>
        <w:t xml:space="preserve"> private domestic demand. </w:t>
      </w:r>
      <w:r w:rsidRPr="0081166D">
        <w:rPr>
          <w:rFonts w:ascii="Times New Roman" w:eastAsiaTheme="minorEastAsia" w:hAnsi="Times New Roman" w:cs="Times New Roman"/>
          <w:color w:val="000000"/>
          <w:kern w:val="24"/>
          <w:sz w:val="24"/>
          <w:szCs w:val="24"/>
          <w:lang w:val="en-US" w:eastAsia="en-ZA"/>
        </w:rPr>
        <w:t xml:space="preserve">Labour market conditions remained favourable. </w:t>
      </w:r>
      <w:r w:rsidR="00D63D01" w:rsidRPr="0081166D">
        <w:rPr>
          <w:rFonts w:ascii="Times New Roman" w:eastAsiaTheme="minorEastAsia" w:hAnsi="Times New Roman" w:cs="Times New Roman"/>
          <w:color w:val="000000"/>
          <w:kern w:val="24"/>
          <w:sz w:val="24"/>
          <w:szCs w:val="24"/>
          <w:lang w:val="en-US" w:eastAsia="en-ZA"/>
        </w:rPr>
        <w:t xml:space="preserve">In 2014 the </w:t>
      </w:r>
      <w:r w:rsidRPr="0081166D">
        <w:rPr>
          <w:rFonts w:ascii="Times New Roman" w:eastAsiaTheme="minorEastAsia" w:hAnsi="Times New Roman" w:cs="Times New Roman"/>
          <w:color w:val="000000"/>
          <w:kern w:val="24"/>
          <w:sz w:val="24"/>
          <w:szCs w:val="24"/>
          <w:lang w:val="en-US" w:eastAsia="en-ZA"/>
        </w:rPr>
        <w:t xml:space="preserve">unemployment rate </w:t>
      </w:r>
      <w:r w:rsidR="00D63D01" w:rsidRPr="0081166D">
        <w:rPr>
          <w:rFonts w:ascii="Times New Roman" w:eastAsiaTheme="minorEastAsia" w:hAnsi="Times New Roman" w:cs="Times New Roman"/>
          <w:color w:val="000000"/>
          <w:kern w:val="24"/>
          <w:sz w:val="24"/>
          <w:szCs w:val="24"/>
          <w:lang w:val="en-US" w:eastAsia="en-ZA"/>
        </w:rPr>
        <w:t>was 3.0 per cent, which is considered full employment</w:t>
      </w:r>
      <w:r w:rsidRPr="0081166D">
        <w:rPr>
          <w:rFonts w:ascii="Times New Roman" w:eastAsiaTheme="minorEastAsia" w:hAnsi="Times New Roman" w:cs="Times New Roman"/>
          <w:color w:val="000000"/>
          <w:kern w:val="24"/>
          <w:sz w:val="24"/>
          <w:szCs w:val="24"/>
          <w:lang w:val="en-US" w:eastAsia="en-ZA"/>
        </w:rPr>
        <w:t xml:space="preserve">. The inflation rate, measured by the annual </w:t>
      </w:r>
      <w:r w:rsidR="00DA33C4" w:rsidRPr="0081166D">
        <w:rPr>
          <w:rFonts w:ascii="Times New Roman" w:eastAsiaTheme="minorEastAsia" w:hAnsi="Times New Roman" w:cs="Times New Roman"/>
          <w:color w:val="000000"/>
          <w:kern w:val="24"/>
          <w:sz w:val="24"/>
          <w:szCs w:val="24"/>
          <w:lang w:val="en-US" w:eastAsia="en-ZA"/>
        </w:rPr>
        <w:t xml:space="preserve">change in the consumer price index, </w:t>
      </w:r>
      <w:r w:rsidRPr="0081166D">
        <w:rPr>
          <w:rFonts w:ascii="Times New Roman" w:eastAsiaTheme="minorEastAsia" w:hAnsi="Times New Roman" w:cs="Times New Roman"/>
          <w:color w:val="000000"/>
          <w:kern w:val="24"/>
          <w:sz w:val="24"/>
          <w:szCs w:val="24"/>
          <w:lang w:val="en-US" w:eastAsia="en-ZA"/>
        </w:rPr>
        <w:t>remain</w:t>
      </w:r>
      <w:r w:rsidR="00DA33C4" w:rsidRPr="0081166D">
        <w:rPr>
          <w:rFonts w:ascii="Times New Roman" w:eastAsiaTheme="minorEastAsia" w:hAnsi="Times New Roman" w:cs="Times New Roman"/>
          <w:color w:val="000000"/>
          <w:kern w:val="24"/>
          <w:sz w:val="24"/>
          <w:szCs w:val="24"/>
          <w:lang w:val="en-US" w:eastAsia="en-ZA"/>
        </w:rPr>
        <w:t>s stable and was at 2.1 per cent in 2013 and 3.3 per cent</w:t>
      </w:r>
      <w:r w:rsidRPr="0081166D">
        <w:rPr>
          <w:rFonts w:ascii="Times New Roman" w:eastAsiaTheme="minorEastAsia" w:hAnsi="Times New Roman" w:cs="Times New Roman"/>
          <w:color w:val="000000"/>
          <w:kern w:val="24"/>
          <w:sz w:val="24"/>
          <w:szCs w:val="24"/>
          <w:lang w:val="en-US" w:eastAsia="en-ZA"/>
        </w:rPr>
        <w:t xml:space="preserve"> in 2015.</w:t>
      </w:r>
      <w:r w:rsidR="00FF36C8" w:rsidRPr="0081166D">
        <w:rPr>
          <w:rFonts w:ascii="Times New Roman" w:eastAsiaTheme="minorEastAsia" w:hAnsi="Times New Roman" w:cs="Times New Roman"/>
          <w:color w:val="000000"/>
          <w:kern w:val="24"/>
          <w:sz w:val="24"/>
          <w:szCs w:val="24"/>
          <w:lang w:val="en-US" w:eastAsia="en-ZA"/>
        </w:rPr>
        <w:t xml:space="preserve"> Income per capita has expanded 23 times since 1970.</w:t>
      </w:r>
    </w:p>
    <w:p w14:paraId="3AECFD94" w14:textId="77777777" w:rsidR="00465923" w:rsidRPr="0081166D" w:rsidRDefault="00465923" w:rsidP="007A7ED3">
      <w:pPr>
        <w:spacing w:after="0" w:line="360" w:lineRule="auto"/>
        <w:contextualSpacing/>
        <w:jc w:val="both"/>
        <w:rPr>
          <w:rFonts w:ascii="Times New Roman" w:eastAsiaTheme="minorEastAsia" w:hAnsi="Times New Roman" w:cs="Times New Roman"/>
          <w:color w:val="000000"/>
          <w:kern w:val="24"/>
          <w:sz w:val="24"/>
          <w:szCs w:val="24"/>
          <w:lang w:val="en-US" w:eastAsia="en-ZA"/>
        </w:rPr>
      </w:pPr>
    </w:p>
    <w:p w14:paraId="1288834C" w14:textId="1B18FA54" w:rsidR="002E7593" w:rsidRPr="0081166D" w:rsidRDefault="00DD020D" w:rsidP="007A7ED3">
      <w:pPr>
        <w:spacing w:after="60" w:line="360" w:lineRule="auto"/>
        <w:contextualSpacing/>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kern w:val="24"/>
          <w:sz w:val="24"/>
          <w:szCs w:val="24"/>
          <w:lang w:val="en-US" w:eastAsia="en-ZA"/>
        </w:rPr>
        <w:t>Through</w:t>
      </w:r>
      <w:r w:rsidR="002E7593" w:rsidRPr="0081166D">
        <w:rPr>
          <w:rFonts w:ascii="Times New Roman" w:eastAsiaTheme="minorEastAsia" w:hAnsi="Times New Roman" w:cs="Times New Roman"/>
          <w:color w:val="000000"/>
          <w:kern w:val="24"/>
          <w:sz w:val="24"/>
          <w:szCs w:val="24"/>
          <w:lang w:val="en-US" w:eastAsia="en-ZA"/>
        </w:rPr>
        <w:t xml:space="preserve"> pragmatic policies and strategies, the structure of the Malaysian economy was transformed from an agricultural-based to an industrial- and services based economy.</w:t>
      </w:r>
      <w:r w:rsidRPr="0081166D">
        <w:rPr>
          <w:rFonts w:ascii="Times New Roman" w:eastAsia="Times New Roman" w:hAnsi="Times New Roman" w:cs="Times New Roman"/>
          <w:sz w:val="24"/>
          <w:szCs w:val="24"/>
          <w:lang w:eastAsia="en-ZA"/>
        </w:rPr>
        <w:t xml:space="preserve"> </w:t>
      </w:r>
      <w:r w:rsidR="002E7593" w:rsidRPr="0081166D">
        <w:rPr>
          <w:rFonts w:ascii="Times New Roman" w:eastAsiaTheme="minorEastAsia" w:hAnsi="Times New Roman" w:cs="Times New Roman"/>
          <w:color w:val="000000"/>
          <w:kern w:val="24"/>
          <w:sz w:val="24"/>
          <w:szCs w:val="24"/>
          <w:lang w:val="en-US" w:eastAsia="en-ZA"/>
        </w:rPr>
        <w:t xml:space="preserve">The rapid expansion of the </w:t>
      </w:r>
      <w:r w:rsidR="002E7593" w:rsidRPr="0081166D">
        <w:rPr>
          <w:rFonts w:ascii="Times New Roman" w:eastAsiaTheme="minorEastAsia" w:hAnsi="Times New Roman" w:cs="Times New Roman"/>
          <w:bCs/>
          <w:color w:val="000000"/>
          <w:kern w:val="24"/>
          <w:sz w:val="24"/>
          <w:szCs w:val="24"/>
          <w:lang w:val="en-US" w:eastAsia="en-ZA"/>
        </w:rPr>
        <w:t>manufacturing</w:t>
      </w:r>
      <w:r w:rsidR="0019086F" w:rsidRPr="0081166D">
        <w:rPr>
          <w:rFonts w:ascii="Times New Roman" w:eastAsiaTheme="minorEastAsia" w:hAnsi="Times New Roman" w:cs="Times New Roman"/>
          <w:color w:val="000000"/>
          <w:kern w:val="24"/>
          <w:sz w:val="24"/>
          <w:szCs w:val="24"/>
          <w:lang w:val="en-US" w:eastAsia="en-ZA"/>
        </w:rPr>
        <w:t xml:space="preserve"> sector</w:t>
      </w:r>
      <w:r w:rsidR="002E7593" w:rsidRPr="0081166D">
        <w:rPr>
          <w:rFonts w:ascii="Times New Roman" w:eastAsiaTheme="minorEastAsia" w:hAnsi="Times New Roman" w:cs="Times New Roman"/>
          <w:color w:val="000000"/>
          <w:kern w:val="24"/>
          <w:sz w:val="24"/>
          <w:szCs w:val="24"/>
          <w:lang w:val="en-US" w:eastAsia="en-ZA"/>
        </w:rPr>
        <w:t xml:space="preserve"> resulted in i</w:t>
      </w:r>
      <w:r w:rsidRPr="0081166D">
        <w:rPr>
          <w:rFonts w:ascii="Times New Roman" w:eastAsiaTheme="minorEastAsia" w:hAnsi="Times New Roman" w:cs="Times New Roman"/>
          <w:color w:val="000000"/>
          <w:kern w:val="24"/>
          <w:sz w:val="24"/>
          <w:szCs w:val="24"/>
          <w:lang w:val="en-US" w:eastAsia="en-ZA"/>
        </w:rPr>
        <w:t>ts share to GDP rising from 8.8 per cent</w:t>
      </w:r>
      <w:r w:rsidR="002E7593" w:rsidRPr="0081166D">
        <w:rPr>
          <w:rFonts w:ascii="Times New Roman" w:eastAsiaTheme="minorEastAsia" w:hAnsi="Times New Roman" w:cs="Times New Roman"/>
          <w:color w:val="000000"/>
          <w:kern w:val="24"/>
          <w:sz w:val="24"/>
          <w:szCs w:val="24"/>
          <w:lang w:val="en-US" w:eastAsia="en-ZA"/>
        </w:rPr>
        <w:t xml:space="preserve"> in 1970 to 23</w:t>
      </w:r>
      <w:r w:rsidRPr="0081166D">
        <w:rPr>
          <w:rFonts w:ascii="Times New Roman" w:eastAsiaTheme="minorEastAsia" w:hAnsi="Times New Roman" w:cs="Times New Roman"/>
          <w:color w:val="000000"/>
          <w:kern w:val="24"/>
          <w:sz w:val="24"/>
          <w:szCs w:val="24"/>
          <w:lang w:val="en-US" w:eastAsia="en-ZA"/>
        </w:rPr>
        <w:t xml:space="preserve"> per cent</w:t>
      </w:r>
      <w:r w:rsidR="002E7593" w:rsidRPr="0081166D">
        <w:rPr>
          <w:rFonts w:ascii="Times New Roman" w:eastAsiaTheme="minorEastAsia" w:hAnsi="Times New Roman" w:cs="Times New Roman"/>
          <w:color w:val="000000"/>
          <w:kern w:val="24"/>
          <w:sz w:val="24"/>
          <w:szCs w:val="24"/>
          <w:lang w:val="en-US" w:eastAsia="en-ZA"/>
        </w:rPr>
        <w:t xml:space="preserve"> in 2015.</w:t>
      </w:r>
      <w:r w:rsidRPr="0081166D">
        <w:rPr>
          <w:rFonts w:ascii="Times New Roman" w:eastAsiaTheme="minorEastAsia" w:hAnsi="Times New Roman" w:cs="Times New Roman"/>
          <w:color w:val="000000"/>
          <w:kern w:val="24"/>
          <w:sz w:val="24"/>
          <w:szCs w:val="24"/>
          <w:lang w:val="en-US" w:eastAsia="en-ZA"/>
        </w:rPr>
        <w:t xml:space="preserve"> </w:t>
      </w:r>
      <w:r w:rsidR="002E7593" w:rsidRPr="0081166D">
        <w:rPr>
          <w:rFonts w:ascii="Times New Roman" w:eastAsiaTheme="minorEastAsia" w:hAnsi="Times New Roman" w:cs="Times New Roman"/>
          <w:color w:val="000000"/>
          <w:kern w:val="24"/>
          <w:sz w:val="24"/>
          <w:szCs w:val="24"/>
          <w:lang w:val="en-US" w:eastAsia="en-ZA"/>
        </w:rPr>
        <w:t xml:space="preserve">The </w:t>
      </w:r>
      <w:r w:rsidR="002E7593" w:rsidRPr="0081166D">
        <w:rPr>
          <w:rFonts w:ascii="Times New Roman" w:eastAsiaTheme="minorEastAsia" w:hAnsi="Times New Roman" w:cs="Times New Roman"/>
          <w:bCs/>
          <w:color w:val="000000"/>
          <w:kern w:val="24"/>
          <w:sz w:val="24"/>
          <w:szCs w:val="24"/>
          <w:lang w:val="en-US" w:eastAsia="en-ZA"/>
        </w:rPr>
        <w:t>agriculture</w:t>
      </w:r>
      <w:r w:rsidR="002E7593" w:rsidRPr="0081166D">
        <w:rPr>
          <w:rFonts w:ascii="Times New Roman" w:eastAsiaTheme="minorEastAsia" w:hAnsi="Times New Roman" w:cs="Times New Roman"/>
          <w:color w:val="000000"/>
          <w:kern w:val="24"/>
          <w:sz w:val="24"/>
          <w:szCs w:val="24"/>
          <w:lang w:val="en-US" w:eastAsia="en-ZA"/>
        </w:rPr>
        <w:t xml:space="preserve"> sector, which traditionally provided the gr</w:t>
      </w:r>
      <w:r w:rsidR="0019086F" w:rsidRPr="0081166D">
        <w:rPr>
          <w:rFonts w:ascii="Times New Roman" w:eastAsiaTheme="minorEastAsia" w:hAnsi="Times New Roman" w:cs="Times New Roman"/>
          <w:color w:val="000000"/>
          <w:kern w:val="24"/>
          <w:sz w:val="24"/>
          <w:szCs w:val="24"/>
          <w:lang w:val="en-US" w:eastAsia="en-ZA"/>
        </w:rPr>
        <w:t>owth impetus for</w:t>
      </w:r>
      <w:r w:rsidR="002E7593" w:rsidRPr="0081166D">
        <w:rPr>
          <w:rFonts w:ascii="Times New Roman" w:eastAsiaTheme="minorEastAsia" w:hAnsi="Times New Roman" w:cs="Times New Roman"/>
          <w:color w:val="000000"/>
          <w:kern w:val="24"/>
          <w:sz w:val="24"/>
          <w:szCs w:val="24"/>
          <w:lang w:val="en-US" w:eastAsia="en-ZA"/>
        </w:rPr>
        <w:t xml:space="preserve"> the economy, underwent a decline in its share to GDP from 32</w:t>
      </w:r>
      <w:r w:rsidR="0019086F" w:rsidRPr="0081166D">
        <w:rPr>
          <w:rFonts w:ascii="Times New Roman" w:eastAsiaTheme="minorEastAsia" w:hAnsi="Times New Roman" w:cs="Times New Roman"/>
          <w:color w:val="000000"/>
          <w:kern w:val="24"/>
          <w:sz w:val="24"/>
          <w:szCs w:val="24"/>
          <w:lang w:val="en-US" w:eastAsia="en-ZA"/>
        </w:rPr>
        <w:t xml:space="preserve"> per cent</w:t>
      </w:r>
      <w:r w:rsidR="002E7593" w:rsidRPr="0081166D">
        <w:rPr>
          <w:rFonts w:ascii="Times New Roman" w:eastAsiaTheme="minorEastAsia" w:hAnsi="Times New Roman" w:cs="Times New Roman"/>
          <w:color w:val="000000"/>
          <w:kern w:val="24"/>
          <w:sz w:val="24"/>
          <w:szCs w:val="24"/>
          <w:lang w:val="en-US" w:eastAsia="en-ZA"/>
        </w:rPr>
        <w:t xml:space="preserve"> in 1970 to 8.5</w:t>
      </w:r>
      <w:r w:rsidR="0019086F" w:rsidRPr="0081166D">
        <w:rPr>
          <w:rFonts w:ascii="Times New Roman" w:eastAsiaTheme="minorEastAsia" w:hAnsi="Times New Roman" w:cs="Times New Roman"/>
          <w:color w:val="000000"/>
          <w:kern w:val="24"/>
          <w:sz w:val="24"/>
          <w:szCs w:val="24"/>
          <w:lang w:val="en-US" w:eastAsia="en-ZA"/>
        </w:rPr>
        <w:t xml:space="preserve"> per cent </w:t>
      </w:r>
      <w:r w:rsidR="002E7593" w:rsidRPr="0081166D">
        <w:rPr>
          <w:rFonts w:ascii="Times New Roman" w:eastAsiaTheme="minorEastAsia" w:hAnsi="Times New Roman" w:cs="Times New Roman"/>
          <w:color w:val="000000"/>
          <w:kern w:val="24"/>
          <w:sz w:val="24"/>
          <w:szCs w:val="24"/>
          <w:lang w:val="en-US" w:eastAsia="en-ZA"/>
        </w:rPr>
        <w:t>in 2015, due to slower growth compared with the growth of the manufacturing and services sectors.</w:t>
      </w:r>
      <w:r w:rsidR="0019086F" w:rsidRPr="0081166D">
        <w:rPr>
          <w:rFonts w:ascii="Times New Roman" w:eastAsiaTheme="minorEastAsia" w:hAnsi="Times New Roman" w:cs="Times New Roman"/>
          <w:color w:val="000000"/>
          <w:kern w:val="24"/>
          <w:sz w:val="24"/>
          <w:szCs w:val="24"/>
          <w:lang w:val="en-US" w:eastAsia="en-ZA"/>
        </w:rPr>
        <w:t xml:space="preserve"> </w:t>
      </w:r>
      <w:r w:rsidR="002E7593" w:rsidRPr="0081166D">
        <w:rPr>
          <w:rFonts w:ascii="Times New Roman" w:eastAsiaTheme="minorEastAsia" w:hAnsi="Times New Roman" w:cs="Times New Roman"/>
          <w:color w:val="000000"/>
          <w:kern w:val="24"/>
          <w:sz w:val="24"/>
          <w:szCs w:val="24"/>
          <w:lang w:val="en-US" w:eastAsia="en-ZA"/>
        </w:rPr>
        <w:t xml:space="preserve">The </w:t>
      </w:r>
      <w:r w:rsidR="002E7593" w:rsidRPr="0081166D">
        <w:rPr>
          <w:rFonts w:ascii="Times New Roman" w:eastAsiaTheme="minorEastAsia" w:hAnsi="Times New Roman" w:cs="Times New Roman"/>
          <w:bCs/>
          <w:color w:val="000000"/>
          <w:kern w:val="24"/>
          <w:sz w:val="24"/>
          <w:szCs w:val="24"/>
          <w:lang w:val="en-US" w:eastAsia="en-ZA"/>
        </w:rPr>
        <w:t>mining</w:t>
      </w:r>
      <w:r w:rsidR="002E7593" w:rsidRPr="0081166D">
        <w:rPr>
          <w:rFonts w:ascii="Times New Roman" w:eastAsiaTheme="minorEastAsia" w:hAnsi="Times New Roman" w:cs="Times New Roman"/>
          <w:b/>
          <w:bCs/>
          <w:color w:val="000000"/>
          <w:kern w:val="24"/>
          <w:sz w:val="24"/>
          <w:szCs w:val="24"/>
          <w:lang w:val="en-US" w:eastAsia="en-ZA"/>
        </w:rPr>
        <w:t xml:space="preserve"> </w:t>
      </w:r>
      <w:r w:rsidR="002E7593" w:rsidRPr="0081166D">
        <w:rPr>
          <w:rFonts w:ascii="Times New Roman" w:eastAsiaTheme="minorEastAsia" w:hAnsi="Times New Roman" w:cs="Times New Roman"/>
          <w:color w:val="000000"/>
          <w:kern w:val="24"/>
          <w:sz w:val="24"/>
          <w:szCs w:val="24"/>
          <w:lang w:val="en-US" w:eastAsia="en-ZA"/>
        </w:rPr>
        <w:t xml:space="preserve">sector contributed significantly to output in </w:t>
      </w:r>
      <w:r w:rsidR="002E7593" w:rsidRPr="0081166D">
        <w:rPr>
          <w:rFonts w:ascii="Times New Roman" w:eastAsiaTheme="minorEastAsia" w:hAnsi="Times New Roman" w:cs="Times New Roman"/>
          <w:color w:val="000000"/>
          <w:kern w:val="24"/>
          <w:sz w:val="24"/>
          <w:szCs w:val="24"/>
          <w:lang w:val="en-US" w:eastAsia="en-ZA"/>
        </w:rPr>
        <w:lastRenderedPageBreak/>
        <w:t>the 1970s</w:t>
      </w:r>
      <w:r w:rsidR="0019086F" w:rsidRPr="0081166D">
        <w:rPr>
          <w:rFonts w:ascii="Times New Roman" w:eastAsiaTheme="minorEastAsia" w:hAnsi="Times New Roman" w:cs="Times New Roman"/>
          <w:color w:val="000000"/>
          <w:kern w:val="24"/>
          <w:sz w:val="24"/>
          <w:szCs w:val="24"/>
          <w:lang w:val="en-US" w:eastAsia="en-ZA"/>
        </w:rPr>
        <w:t>.</w:t>
      </w:r>
      <w:r w:rsidR="002E7593" w:rsidRPr="0081166D">
        <w:rPr>
          <w:rFonts w:ascii="Times New Roman" w:eastAsiaTheme="minorEastAsia" w:hAnsi="Times New Roman" w:cs="Times New Roman"/>
          <w:color w:val="000000"/>
          <w:kern w:val="24"/>
          <w:sz w:val="24"/>
          <w:szCs w:val="24"/>
          <w:lang w:val="en-US" w:eastAsia="en-ZA"/>
        </w:rPr>
        <w:t xml:space="preserve">  However, the share of mining to GDP showed a declining trend from 25</w:t>
      </w:r>
      <w:r w:rsidR="0019086F" w:rsidRPr="0081166D">
        <w:rPr>
          <w:rFonts w:ascii="Times New Roman" w:eastAsiaTheme="minorEastAsia" w:hAnsi="Times New Roman" w:cs="Times New Roman"/>
          <w:color w:val="000000"/>
          <w:kern w:val="24"/>
          <w:sz w:val="24"/>
          <w:szCs w:val="24"/>
          <w:lang w:val="en-US" w:eastAsia="en-ZA"/>
        </w:rPr>
        <w:t xml:space="preserve"> per cent</w:t>
      </w:r>
      <w:r w:rsidR="002E7593" w:rsidRPr="0081166D">
        <w:rPr>
          <w:rFonts w:ascii="Times New Roman" w:eastAsiaTheme="minorEastAsia" w:hAnsi="Times New Roman" w:cs="Times New Roman"/>
          <w:color w:val="000000"/>
          <w:kern w:val="24"/>
          <w:sz w:val="24"/>
          <w:szCs w:val="24"/>
          <w:lang w:val="en-US" w:eastAsia="en-ZA"/>
        </w:rPr>
        <w:t xml:space="preserve"> in 1970 to 8.7</w:t>
      </w:r>
      <w:r w:rsidR="0019086F" w:rsidRPr="0081166D">
        <w:rPr>
          <w:rFonts w:ascii="Times New Roman" w:eastAsiaTheme="minorEastAsia" w:hAnsi="Times New Roman" w:cs="Times New Roman"/>
          <w:color w:val="000000"/>
          <w:kern w:val="24"/>
          <w:sz w:val="24"/>
          <w:szCs w:val="24"/>
          <w:lang w:val="en-US" w:eastAsia="en-ZA"/>
        </w:rPr>
        <w:t xml:space="preserve"> per cent</w:t>
      </w:r>
      <w:r w:rsidR="002E7593" w:rsidRPr="0081166D">
        <w:rPr>
          <w:rFonts w:ascii="Times New Roman" w:eastAsiaTheme="minorEastAsia" w:hAnsi="Times New Roman" w:cs="Times New Roman"/>
          <w:color w:val="000000"/>
          <w:kern w:val="24"/>
          <w:sz w:val="24"/>
          <w:szCs w:val="24"/>
          <w:lang w:val="en-US" w:eastAsia="en-ZA"/>
        </w:rPr>
        <w:t xml:space="preserve"> in 2015</w:t>
      </w:r>
      <w:r w:rsidR="0019086F" w:rsidRPr="0081166D">
        <w:rPr>
          <w:rFonts w:ascii="Times New Roman" w:eastAsiaTheme="minorEastAsia" w:hAnsi="Times New Roman" w:cs="Times New Roman"/>
          <w:color w:val="000000"/>
          <w:kern w:val="24"/>
          <w:sz w:val="24"/>
          <w:szCs w:val="24"/>
          <w:lang w:val="en-US" w:eastAsia="en-ZA"/>
        </w:rPr>
        <w:t>,</w:t>
      </w:r>
      <w:r w:rsidR="002E7593" w:rsidRPr="0081166D">
        <w:rPr>
          <w:rFonts w:ascii="Times New Roman" w:eastAsiaTheme="minorEastAsia" w:hAnsi="Times New Roman" w:cs="Times New Roman"/>
          <w:color w:val="000000"/>
          <w:kern w:val="24"/>
          <w:sz w:val="24"/>
          <w:szCs w:val="24"/>
          <w:lang w:val="en-US" w:eastAsia="en-ZA"/>
        </w:rPr>
        <w:t xml:space="preserve"> mainly due to the decline in the production of tin. Currently, the main contributor</w:t>
      </w:r>
      <w:r w:rsidR="0019086F" w:rsidRPr="0081166D">
        <w:rPr>
          <w:rFonts w:ascii="Times New Roman" w:eastAsiaTheme="minorEastAsia" w:hAnsi="Times New Roman" w:cs="Times New Roman"/>
          <w:color w:val="000000"/>
          <w:kern w:val="24"/>
          <w:sz w:val="24"/>
          <w:szCs w:val="24"/>
          <w:lang w:val="en-US" w:eastAsia="en-ZA"/>
        </w:rPr>
        <w:t>s to the sector are</w:t>
      </w:r>
      <w:r w:rsidR="002E7593" w:rsidRPr="0081166D">
        <w:rPr>
          <w:rFonts w:ascii="Times New Roman" w:eastAsiaTheme="minorEastAsia" w:hAnsi="Times New Roman" w:cs="Times New Roman"/>
          <w:color w:val="000000"/>
          <w:kern w:val="24"/>
          <w:sz w:val="24"/>
          <w:szCs w:val="24"/>
          <w:lang w:val="en-US" w:eastAsia="en-ZA"/>
        </w:rPr>
        <w:t xml:space="preserve"> petroleum and gas.</w:t>
      </w:r>
      <w:r w:rsidR="0019086F" w:rsidRPr="0081166D">
        <w:rPr>
          <w:rFonts w:ascii="Times New Roman" w:eastAsiaTheme="minorEastAsia" w:hAnsi="Times New Roman" w:cs="Times New Roman"/>
          <w:color w:val="000000"/>
          <w:kern w:val="24"/>
          <w:sz w:val="24"/>
          <w:szCs w:val="24"/>
          <w:lang w:val="en-US" w:eastAsia="en-ZA"/>
        </w:rPr>
        <w:t xml:space="preserve"> </w:t>
      </w:r>
      <w:r w:rsidR="002E7593" w:rsidRPr="0081166D">
        <w:rPr>
          <w:rFonts w:ascii="Times New Roman" w:eastAsiaTheme="minorEastAsia" w:hAnsi="Times New Roman" w:cs="Times New Roman"/>
          <w:color w:val="000000"/>
          <w:kern w:val="24"/>
          <w:sz w:val="24"/>
          <w:szCs w:val="24"/>
          <w:lang w:val="en-US" w:eastAsia="en-ZA"/>
        </w:rPr>
        <w:t xml:space="preserve">The </w:t>
      </w:r>
      <w:r w:rsidR="002E7593" w:rsidRPr="0081166D">
        <w:rPr>
          <w:rFonts w:ascii="Times New Roman" w:eastAsiaTheme="minorEastAsia" w:hAnsi="Times New Roman" w:cs="Times New Roman"/>
          <w:bCs/>
          <w:color w:val="000000"/>
          <w:kern w:val="24"/>
          <w:sz w:val="24"/>
          <w:szCs w:val="24"/>
          <w:lang w:val="en-US" w:eastAsia="en-ZA"/>
        </w:rPr>
        <w:t>services</w:t>
      </w:r>
      <w:r w:rsidR="002E7593" w:rsidRPr="0081166D">
        <w:rPr>
          <w:rFonts w:ascii="Times New Roman" w:eastAsiaTheme="minorEastAsia" w:hAnsi="Times New Roman" w:cs="Times New Roman"/>
          <w:color w:val="000000"/>
          <w:kern w:val="24"/>
          <w:sz w:val="24"/>
          <w:szCs w:val="24"/>
          <w:lang w:val="en-US" w:eastAsia="en-ZA"/>
        </w:rPr>
        <w:t xml:space="preserve"> sector </w:t>
      </w:r>
      <w:r w:rsidR="0019086F" w:rsidRPr="0081166D">
        <w:rPr>
          <w:rFonts w:ascii="Times New Roman" w:eastAsiaTheme="minorEastAsia" w:hAnsi="Times New Roman" w:cs="Times New Roman"/>
          <w:color w:val="000000"/>
          <w:kern w:val="24"/>
          <w:sz w:val="24"/>
          <w:szCs w:val="24"/>
          <w:lang w:val="en-US" w:eastAsia="en-ZA"/>
        </w:rPr>
        <w:t xml:space="preserve">is </w:t>
      </w:r>
      <w:r w:rsidR="002E7593" w:rsidRPr="0081166D">
        <w:rPr>
          <w:rFonts w:ascii="Times New Roman" w:eastAsiaTheme="minorEastAsia" w:hAnsi="Times New Roman" w:cs="Times New Roman"/>
          <w:color w:val="000000"/>
          <w:kern w:val="24"/>
          <w:sz w:val="24"/>
          <w:szCs w:val="24"/>
          <w:lang w:val="en-US" w:eastAsia="en-ZA"/>
        </w:rPr>
        <w:t>currently the major source of growth</w:t>
      </w:r>
      <w:r w:rsidR="0019086F" w:rsidRPr="0081166D">
        <w:rPr>
          <w:rFonts w:ascii="Times New Roman" w:eastAsiaTheme="minorEastAsia" w:hAnsi="Times New Roman" w:cs="Times New Roman"/>
          <w:color w:val="000000"/>
          <w:kern w:val="24"/>
          <w:sz w:val="24"/>
          <w:szCs w:val="24"/>
          <w:lang w:val="en-US" w:eastAsia="en-ZA"/>
        </w:rPr>
        <w:t>,</w:t>
      </w:r>
      <w:r w:rsidR="002E7593" w:rsidRPr="0081166D">
        <w:rPr>
          <w:rFonts w:ascii="Times New Roman" w:eastAsiaTheme="minorEastAsia" w:hAnsi="Times New Roman" w:cs="Times New Roman"/>
          <w:color w:val="000000"/>
          <w:kern w:val="24"/>
          <w:sz w:val="24"/>
          <w:szCs w:val="24"/>
          <w:lang w:val="en-US" w:eastAsia="en-ZA"/>
        </w:rPr>
        <w:t xml:space="preserve"> contributing 54</w:t>
      </w:r>
      <w:r w:rsidR="0019086F" w:rsidRPr="0081166D">
        <w:rPr>
          <w:rFonts w:ascii="Times New Roman" w:eastAsiaTheme="minorEastAsia" w:hAnsi="Times New Roman" w:cs="Times New Roman"/>
          <w:color w:val="000000"/>
          <w:kern w:val="24"/>
          <w:sz w:val="24"/>
          <w:szCs w:val="24"/>
          <w:lang w:val="en-US" w:eastAsia="en-ZA"/>
        </w:rPr>
        <w:t xml:space="preserve"> per cent</w:t>
      </w:r>
      <w:r w:rsidR="002E7593" w:rsidRPr="0081166D">
        <w:rPr>
          <w:rFonts w:ascii="Times New Roman" w:eastAsiaTheme="minorEastAsia" w:hAnsi="Times New Roman" w:cs="Times New Roman"/>
          <w:color w:val="000000"/>
          <w:kern w:val="24"/>
          <w:sz w:val="24"/>
          <w:szCs w:val="24"/>
          <w:lang w:val="en-US" w:eastAsia="en-ZA"/>
        </w:rPr>
        <w:t xml:space="preserve"> to GDP. Major service</w:t>
      </w:r>
      <w:r w:rsidR="0019086F" w:rsidRPr="0081166D">
        <w:rPr>
          <w:rFonts w:ascii="Times New Roman" w:eastAsiaTheme="minorEastAsia" w:hAnsi="Times New Roman" w:cs="Times New Roman"/>
          <w:color w:val="000000"/>
          <w:kern w:val="24"/>
          <w:sz w:val="24"/>
          <w:szCs w:val="24"/>
          <w:lang w:val="en-US" w:eastAsia="en-ZA"/>
        </w:rPr>
        <w:t>s subsectors are the wholesale and retail trade, accommodation and restaurants; finance and</w:t>
      </w:r>
      <w:r w:rsidR="002E7593" w:rsidRPr="0081166D">
        <w:rPr>
          <w:rFonts w:ascii="Times New Roman" w:eastAsiaTheme="minorEastAsia" w:hAnsi="Times New Roman" w:cs="Times New Roman"/>
          <w:color w:val="000000"/>
          <w:kern w:val="24"/>
          <w:sz w:val="24"/>
          <w:szCs w:val="24"/>
          <w:lang w:val="en-US" w:eastAsia="en-ZA"/>
        </w:rPr>
        <w:t xml:space="preserve"> insurance; and </w:t>
      </w:r>
      <w:r w:rsidR="0019086F" w:rsidRPr="0081166D">
        <w:rPr>
          <w:rFonts w:ascii="Times New Roman" w:eastAsiaTheme="minorEastAsia" w:hAnsi="Times New Roman" w:cs="Times New Roman"/>
          <w:color w:val="000000"/>
          <w:kern w:val="24"/>
          <w:sz w:val="24"/>
          <w:szCs w:val="24"/>
          <w:lang w:val="en-US" w:eastAsia="en-ZA"/>
        </w:rPr>
        <w:t xml:space="preserve">the transport, storage and </w:t>
      </w:r>
      <w:r w:rsidR="009F5753" w:rsidRPr="0081166D">
        <w:rPr>
          <w:rFonts w:ascii="Times New Roman" w:eastAsiaTheme="minorEastAsia" w:hAnsi="Times New Roman" w:cs="Times New Roman"/>
          <w:color w:val="000000"/>
          <w:kern w:val="24"/>
          <w:sz w:val="24"/>
          <w:szCs w:val="24"/>
          <w:lang w:val="en-US" w:eastAsia="en-ZA"/>
        </w:rPr>
        <w:t xml:space="preserve">communications subsectors. A </w:t>
      </w:r>
      <w:r w:rsidR="001E65CF" w:rsidRPr="0081166D">
        <w:rPr>
          <w:rFonts w:ascii="Times New Roman" w:eastAsiaTheme="minorEastAsia" w:hAnsi="Times New Roman" w:cs="Times New Roman"/>
          <w:color w:val="000000" w:themeColor="text1"/>
          <w:kern w:val="24"/>
          <w:sz w:val="24"/>
          <w:szCs w:val="24"/>
          <w:lang w:val="en-MY" w:eastAsia="en-ZA"/>
        </w:rPr>
        <w:t>similar</w:t>
      </w:r>
      <w:r w:rsidR="002E7593" w:rsidRPr="0081166D">
        <w:rPr>
          <w:rFonts w:ascii="Times New Roman" w:eastAsiaTheme="minorEastAsia" w:hAnsi="Times New Roman" w:cs="Times New Roman"/>
          <w:color w:val="000000" w:themeColor="text1"/>
          <w:kern w:val="24"/>
          <w:sz w:val="24"/>
          <w:szCs w:val="24"/>
          <w:lang w:val="en-MY" w:eastAsia="en-ZA"/>
        </w:rPr>
        <w:t xml:space="preserve"> transformation can be seen in </w:t>
      </w:r>
      <w:r w:rsidR="009F5753" w:rsidRPr="0081166D">
        <w:rPr>
          <w:rFonts w:ascii="Times New Roman" w:eastAsiaTheme="minorEastAsia" w:hAnsi="Times New Roman" w:cs="Times New Roman"/>
          <w:color w:val="000000" w:themeColor="text1"/>
          <w:kern w:val="24"/>
          <w:sz w:val="24"/>
          <w:szCs w:val="24"/>
          <w:lang w:val="en-MY" w:eastAsia="en-ZA"/>
        </w:rPr>
        <w:t>the country’s</w:t>
      </w:r>
      <w:r w:rsidR="002E7593" w:rsidRPr="0081166D">
        <w:rPr>
          <w:rFonts w:ascii="Times New Roman" w:eastAsiaTheme="minorEastAsia" w:hAnsi="Times New Roman" w:cs="Times New Roman"/>
          <w:color w:val="000000" w:themeColor="text1"/>
          <w:kern w:val="24"/>
          <w:sz w:val="24"/>
          <w:szCs w:val="24"/>
          <w:lang w:val="en-MY" w:eastAsia="en-ZA"/>
        </w:rPr>
        <w:t xml:space="preserve"> exports.</w:t>
      </w:r>
      <w:r w:rsidR="009F5753" w:rsidRPr="0081166D">
        <w:rPr>
          <w:rFonts w:ascii="Times New Roman" w:eastAsiaTheme="minorEastAsia" w:hAnsi="Times New Roman" w:cs="Times New Roman"/>
          <w:color w:val="000000" w:themeColor="text1"/>
          <w:kern w:val="24"/>
          <w:sz w:val="24"/>
          <w:szCs w:val="24"/>
          <w:lang w:val="en-MY" w:eastAsia="en-ZA"/>
        </w:rPr>
        <w:t xml:space="preserve"> In 1970, more than half of its</w:t>
      </w:r>
      <w:r w:rsidR="002E7593" w:rsidRPr="0081166D">
        <w:rPr>
          <w:rFonts w:ascii="Times New Roman" w:eastAsiaTheme="minorEastAsia" w:hAnsi="Times New Roman" w:cs="Times New Roman"/>
          <w:color w:val="000000" w:themeColor="text1"/>
          <w:kern w:val="24"/>
          <w:sz w:val="24"/>
          <w:szCs w:val="24"/>
          <w:lang w:val="en-MY" w:eastAsia="en-ZA"/>
        </w:rPr>
        <w:t xml:space="preserve"> exports were agr</w:t>
      </w:r>
      <w:r w:rsidR="009F5753" w:rsidRPr="0081166D">
        <w:rPr>
          <w:rFonts w:ascii="Times New Roman" w:eastAsiaTheme="minorEastAsia" w:hAnsi="Times New Roman" w:cs="Times New Roman"/>
          <w:color w:val="000000" w:themeColor="text1"/>
          <w:kern w:val="24"/>
          <w:sz w:val="24"/>
          <w:szCs w:val="24"/>
          <w:lang w:val="en-MY" w:eastAsia="en-ZA"/>
        </w:rPr>
        <w:t>iculture and mining commodities, but b</w:t>
      </w:r>
      <w:r w:rsidR="002E7593" w:rsidRPr="0081166D">
        <w:rPr>
          <w:rFonts w:ascii="Times New Roman" w:eastAsiaTheme="minorEastAsia" w:hAnsi="Times New Roman" w:cs="Times New Roman"/>
          <w:color w:val="000000" w:themeColor="text1"/>
          <w:kern w:val="24"/>
          <w:sz w:val="24"/>
          <w:szCs w:val="24"/>
          <w:lang w:val="en-MY" w:eastAsia="en-ZA"/>
        </w:rPr>
        <w:t>y 2015, more than 80</w:t>
      </w:r>
      <w:r w:rsidR="009F5753" w:rsidRPr="0081166D">
        <w:rPr>
          <w:rFonts w:ascii="Times New Roman" w:eastAsiaTheme="minorEastAsia" w:hAnsi="Times New Roman" w:cs="Times New Roman"/>
          <w:color w:val="000000" w:themeColor="text1"/>
          <w:kern w:val="24"/>
          <w:sz w:val="24"/>
          <w:szCs w:val="24"/>
          <w:lang w:val="en-MY" w:eastAsia="en-ZA"/>
        </w:rPr>
        <w:t xml:space="preserve"> per cent </w:t>
      </w:r>
      <w:r w:rsidR="002E7593" w:rsidRPr="0081166D">
        <w:rPr>
          <w:rFonts w:ascii="Times New Roman" w:eastAsiaTheme="minorEastAsia" w:hAnsi="Times New Roman" w:cs="Times New Roman"/>
          <w:color w:val="000000" w:themeColor="text1"/>
          <w:kern w:val="24"/>
          <w:sz w:val="24"/>
          <w:szCs w:val="24"/>
          <w:lang w:val="en-MY" w:eastAsia="en-ZA"/>
        </w:rPr>
        <w:t>of exports are manufactured goods, a third of which are hi-tech goods.</w:t>
      </w:r>
    </w:p>
    <w:p w14:paraId="28CBB016" w14:textId="77777777" w:rsidR="00465923" w:rsidRPr="0081166D" w:rsidRDefault="00465923" w:rsidP="007A7ED3">
      <w:pPr>
        <w:spacing w:after="0" w:line="360" w:lineRule="auto"/>
        <w:contextualSpacing/>
        <w:jc w:val="both"/>
        <w:rPr>
          <w:rFonts w:ascii="Times New Roman" w:eastAsia="Times New Roman" w:hAnsi="Times New Roman" w:cs="Times New Roman"/>
          <w:sz w:val="24"/>
          <w:szCs w:val="24"/>
          <w:lang w:eastAsia="en-ZA"/>
        </w:rPr>
      </w:pPr>
    </w:p>
    <w:p w14:paraId="31B5C998" w14:textId="71502DBA" w:rsidR="007A10FD" w:rsidRPr="0081166D" w:rsidRDefault="007A10FD" w:rsidP="007A7ED3">
      <w:pPr>
        <w:spacing w:after="0" w:line="360" w:lineRule="auto"/>
        <w:contextualSpacing/>
        <w:jc w:val="both"/>
        <w:rPr>
          <w:rFonts w:ascii="Times New Roman" w:eastAsiaTheme="minorEastAsia" w:hAnsi="Times New Roman" w:cs="Times New Roman"/>
          <w:color w:val="000000"/>
          <w:kern w:val="24"/>
          <w:sz w:val="24"/>
          <w:szCs w:val="24"/>
          <w:lang w:val="en-US" w:eastAsia="en-ZA"/>
        </w:rPr>
      </w:pPr>
      <w:r w:rsidRPr="0081166D">
        <w:rPr>
          <w:rFonts w:ascii="Times New Roman" w:eastAsiaTheme="minorEastAsia" w:hAnsi="Times New Roman" w:cs="Times New Roman"/>
          <w:color w:val="000000"/>
          <w:kern w:val="24"/>
          <w:sz w:val="24"/>
          <w:szCs w:val="24"/>
          <w:lang w:val="en-US" w:eastAsia="en-ZA"/>
        </w:rPr>
        <w:t xml:space="preserve">With regard to poverty eradication, Malaysia has managed to reduce the overall poverty rate from 49.3 per cent in 1970 to 0.6 per cent in 2014. The rural poverty rate declined from 58.7 per cent in 1970 to 1.6 per cent in 2014. </w:t>
      </w:r>
      <w:r w:rsidR="007730F0" w:rsidRPr="0081166D">
        <w:rPr>
          <w:rFonts w:ascii="Times New Roman" w:eastAsiaTheme="minorEastAsia" w:hAnsi="Times New Roman" w:cs="Times New Roman"/>
          <w:color w:val="000000"/>
          <w:kern w:val="24"/>
          <w:sz w:val="24"/>
          <w:szCs w:val="24"/>
          <w:lang w:val="en-US" w:eastAsia="en-ZA"/>
        </w:rPr>
        <w:t xml:space="preserve">The </w:t>
      </w:r>
      <w:r w:rsidRPr="0081166D">
        <w:rPr>
          <w:rFonts w:ascii="Times New Roman" w:eastAsiaTheme="minorEastAsia" w:hAnsi="Times New Roman" w:cs="Times New Roman"/>
          <w:color w:val="000000"/>
          <w:kern w:val="24"/>
          <w:sz w:val="24"/>
          <w:szCs w:val="24"/>
          <w:lang w:val="en-US" w:eastAsia="en-ZA"/>
        </w:rPr>
        <w:t xml:space="preserve">poverty eradication </w:t>
      </w:r>
      <w:r w:rsidR="007730F0" w:rsidRPr="0081166D">
        <w:rPr>
          <w:rFonts w:ascii="Times New Roman" w:eastAsiaTheme="minorEastAsia" w:hAnsi="Times New Roman" w:cs="Times New Roman"/>
          <w:color w:val="000000"/>
          <w:kern w:val="24"/>
          <w:sz w:val="24"/>
          <w:szCs w:val="24"/>
          <w:lang w:val="en-US" w:eastAsia="en-ZA"/>
        </w:rPr>
        <w:t xml:space="preserve">strategy </w:t>
      </w:r>
      <w:r w:rsidRPr="0081166D">
        <w:rPr>
          <w:rFonts w:ascii="Times New Roman" w:eastAsiaTheme="minorEastAsia" w:hAnsi="Times New Roman" w:cs="Times New Roman"/>
          <w:color w:val="000000"/>
          <w:kern w:val="24"/>
          <w:sz w:val="24"/>
          <w:szCs w:val="24"/>
          <w:lang w:val="en-US" w:eastAsia="en-ZA"/>
        </w:rPr>
        <w:t>focused on human re</w:t>
      </w:r>
      <w:r w:rsidR="007730F0" w:rsidRPr="0081166D">
        <w:rPr>
          <w:rFonts w:ascii="Times New Roman" w:eastAsiaTheme="minorEastAsia" w:hAnsi="Times New Roman" w:cs="Times New Roman"/>
          <w:color w:val="000000"/>
          <w:kern w:val="24"/>
          <w:sz w:val="24"/>
          <w:szCs w:val="24"/>
          <w:lang w:val="en-US" w:eastAsia="en-ZA"/>
        </w:rPr>
        <w:t>source development to increase</w:t>
      </w:r>
      <w:r w:rsidRPr="0081166D">
        <w:rPr>
          <w:rFonts w:ascii="Times New Roman" w:eastAsiaTheme="minorEastAsia" w:hAnsi="Times New Roman" w:cs="Times New Roman"/>
          <w:color w:val="000000"/>
          <w:kern w:val="24"/>
          <w:sz w:val="24"/>
          <w:szCs w:val="24"/>
          <w:lang w:val="en-US" w:eastAsia="en-ZA"/>
        </w:rPr>
        <w:t xml:space="preserve"> productivity and income</w:t>
      </w:r>
      <w:r w:rsidR="007730F0" w:rsidRPr="0081166D">
        <w:rPr>
          <w:rFonts w:ascii="Times New Roman" w:eastAsiaTheme="minorEastAsia" w:hAnsi="Times New Roman" w:cs="Times New Roman"/>
          <w:color w:val="000000"/>
          <w:kern w:val="24"/>
          <w:sz w:val="24"/>
          <w:szCs w:val="24"/>
          <w:lang w:val="en-US" w:eastAsia="en-ZA"/>
        </w:rPr>
        <w:t>,</w:t>
      </w:r>
      <w:r w:rsidRPr="0081166D">
        <w:rPr>
          <w:rFonts w:ascii="Times New Roman" w:eastAsiaTheme="minorEastAsia" w:hAnsi="Times New Roman" w:cs="Times New Roman"/>
          <w:color w:val="000000"/>
          <w:kern w:val="24"/>
          <w:sz w:val="24"/>
          <w:szCs w:val="24"/>
          <w:lang w:val="en-US" w:eastAsia="en-ZA"/>
        </w:rPr>
        <w:t xml:space="preserve"> as well as improvin</w:t>
      </w:r>
      <w:r w:rsidR="007730F0" w:rsidRPr="0081166D">
        <w:rPr>
          <w:rFonts w:ascii="Times New Roman" w:eastAsiaTheme="minorEastAsia" w:hAnsi="Times New Roman" w:cs="Times New Roman"/>
          <w:color w:val="000000"/>
          <w:kern w:val="24"/>
          <w:sz w:val="24"/>
          <w:szCs w:val="24"/>
          <w:lang w:val="en-US" w:eastAsia="en-ZA"/>
        </w:rPr>
        <w:t xml:space="preserve">g living standards, rather than </w:t>
      </w:r>
      <w:r w:rsidRPr="0081166D">
        <w:rPr>
          <w:rFonts w:ascii="Times New Roman" w:eastAsiaTheme="minorEastAsia" w:hAnsi="Times New Roman" w:cs="Times New Roman"/>
          <w:color w:val="000000"/>
          <w:kern w:val="24"/>
          <w:sz w:val="24"/>
          <w:szCs w:val="24"/>
          <w:lang w:val="en-US" w:eastAsia="en-ZA"/>
        </w:rPr>
        <w:t xml:space="preserve">on welfare handouts. </w:t>
      </w:r>
      <w:r w:rsidR="003B140D" w:rsidRPr="0081166D">
        <w:rPr>
          <w:rFonts w:ascii="Times New Roman" w:eastAsiaTheme="minorEastAsia" w:hAnsi="Times New Roman" w:cs="Times New Roman"/>
          <w:color w:val="000000"/>
          <w:kern w:val="24"/>
          <w:sz w:val="24"/>
          <w:szCs w:val="24"/>
          <w:lang w:val="en-US" w:eastAsia="en-ZA"/>
        </w:rPr>
        <w:t>P</w:t>
      </w:r>
      <w:r w:rsidRPr="0081166D">
        <w:rPr>
          <w:rFonts w:ascii="Times New Roman" w:eastAsiaTheme="minorEastAsia" w:hAnsi="Times New Roman" w:cs="Times New Roman"/>
          <w:color w:val="000000"/>
          <w:kern w:val="24"/>
          <w:sz w:val="24"/>
          <w:szCs w:val="24"/>
          <w:lang w:val="en-US" w:eastAsia="en-ZA"/>
        </w:rPr>
        <w:t>rogrammes were also focused on rural development. Projects implemented</w:t>
      </w:r>
      <w:r w:rsidR="003B140D" w:rsidRPr="0081166D">
        <w:rPr>
          <w:rFonts w:ascii="Times New Roman" w:eastAsiaTheme="minorEastAsia" w:hAnsi="Times New Roman" w:cs="Times New Roman"/>
          <w:color w:val="000000"/>
          <w:kern w:val="24"/>
          <w:sz w:val="24"/>
          <w:szCs w:val="24"/>
          <w:lang w:val="en-US" w:eastAsia="en-ZA"/>
        </w:rPr>
        <w:t>,</w:t>
      </w:r>
      <w:r w:rsidRPr="0081166D">
        <w:rPr>
          <w:rFonts w:ascii="Times New Roman" w:eastAsiaTheme="minorEastAsia" w:hAnsi="Times New Roman" w:cs="Times New Roman"/>
          <w:color w:val="000000"/>
          <w:kern w:val="24"/>
          <w:sz w:val="24"/>
          <w:szCs w:val="24"/>
          <w:lang w:val="en-US" w:eastAsia="en-ZA"/>
        </w:rPr>
        <w:t xml:space="preserve"> included</w:t>
      </w:r>
      <w:r w:rsidR="003B140D" w:rsidRPr="0081166D">
        <w:rPr>
          <w:rFonts w:ascii="Times New Roman" w:eastAsiaTheme="minorEastAsia" w:hAnsi="Times New Roman" w:cs="Times New Roman"/>
          <w:color w:val="000000"/>
          <w:kern w:val="24"/>
          <w:sz w:val="24"/>
          <w:szCs w:val="24"/>
          <w:lang w:val="en-US" w:eastAsia="en-ZA"/>
        </w:rPr>
        <w:t xml:space="preserve"> new land development and </w:t>
      </w:r>
      <w:r w:rsidR="003B140D" w:rsidRPr="0081166D">
        <w:rPr>
          <w:rFonts w:ascii="Times New Roman" w:eastAsiaTheme="minorEastAsia" w:hAnsi="Times New Roman" w:cs="Times New Roman"/>
          <w:i/>
          <w:color w:val="000000"/>
          <w:kern w:val="24"/>
          <w:sz w:val="24"/>
          <w:szCs w:val="24"/>
          <w:lang w:val="en-US" w:eastAsia="en-ZA"/>
        </w:rPr>
        <w:t xml:space="preserve">in </w:t>
      </w:r>
      <w:r w:rsidRPr="0081166D">
        <w:rPr>
          <w:rFonts w:ascii="Times New Roman" w:eastAsiaTheme="minorEastAsia" w:hAnsi="Times New Roman" w:cs="Times New Roman"/>
          <w:i/>
          <w:color w:val="000000"/>
          <w:kern w:val="24"/>
          <w:sz w:val="24"/>
          <w:szCs w:val="24"/>
          <w:lang w:val="en-US" w:eastAsia="en-ZA"/>
        </w:rPr>
        <w:t>situ</w:t>
      </w:r>
      <w:r w:rsidRPr="0081166D">
        <w:rPr>
          <w:rFonts w:ascii="Times New Roman" w:eastAsiaTheme="minorEastAsia" w:hAnsi="Times New Roman" w:cs="Times New Roman"/>
          <w:color w:val="000000"/>
          <w:kern w:val="24"/>
          <w:sz w:val="24"/>
          <w:szCs w:val="24"/>
          <w:lang w:val="en-US" w:eastAsia="en-ZA"/>
        </w:rPr>
        <w:t xml:space="preserve"> de</w:t>
      </w:r>
      <w:r w:rsidR="003B140D" w:rsidRPr="0081166D">
        <w:rPr>
          <w:rFonts w:ascii="Times New Roman" w:eastAsiaTheme="minorEastAsia" w:hAnsi="Times New Roman" w:cs="Times New Roman"/>
          <w:color w:val="000000"/>
          <w:kern w:val="24"/>
          <w:sz w:val="24"/>
          <w:szCs w:val="24"/>
          <w:lang w:val="en-US" w:eastAsia="en-ZA"/>
        </w:rPr>
        <w:t>velopment; improving drainage and irrigation; the consolidation and rehabilitation of land;</w:t>
      </w:r>
      <w:r w:rsidRPr="0081166D">
        <w:rPr>
          <w:rFonts w:ascii="Times New Roman" w:eastAsiaTheme="minorEastAsia" w:hAnsi="Times New Roman" w:cs="Times New Roman"/>
          <w:color w:val="000000"/>
          <w:kern w:val="24"/>
          <w:sz w:val="24"/>
          <w:szCs w:val="24"/>
          <w:lang w:val="en-US" w:eastAsia="en-ZA"/>
        </w:rPr>
        <w:t xml:space="preserve"> </w:t>
      </w:r>
      <w:r w:rsidR="003B140D" w:rsidRPr="0081166D">
        <w:rPr>
          <w:rFonts w:ascii="Times New Roman" w:eastAsiaTheme="minorEastAsia" w:hAnsi="Times New Roman" w:cs="Times New Roman"/>
          <w:color w:val="000000"/>
          <w:kern w:val="24"/>
          <w:sz w:val="24"/>
          <w:szCs w:val="24"/>
          <w:lang w:val="en-US" w:eastAsia="en-ZA"/>
        </w:rPr>
        <w:t>replanting of rubber, oil palm and</w:t>
      </w:r>
      <w:r w:rsidRPr="0081166D">
        <w:rPr>
          <w:rFonts w:ascii="Times New Roman" w:eastAsiaTheme="minorEastAsia" w:hAnsi="Times New Roman" w:cs="Times New Roman"/>
          <w:color w:val="000000"/>
          <w:kern w:val="24"/>
          <w:sz w:val="24"/>
          <w:szCs w:val="24"/>
          <w:lang w:val="en-US" w:eastAsia="en-ZA"/>
        </w:rPr>
        <w:t xml:space="preserve"> other crops as well as integrated agricultural development.  These </w:t>
      </w:r>
      <w:r w:rsidR="009E6D1F" w:rsidRPr="0081166D">
        <w:rPr>
          <w:rFonts w:ascii="Times New Roman" w:eastAsiaTheme="minorEastAsia" w:hAnsi="Times New Roman" w:cs="Times New Roman"/>
          <w:color w:val="000000"/>
          <w:kern w:val="24"/>
          <w:sz w:val="24"/>
          <w:szCs w:val="24"/>
          <w:lang w:val="en-US" w:eastAsia="en-ZA"/>
        </w:rPr>
        <w:t xml:space="preserve">projects </w:t>
      </w:r>
      <w:r w:rsidRPr="0081166D">
        <w:rPr>
          <w:rFonts w:ascii="Times New Roman" w:eastAsiaTheme="minorEastAsia" w:hAnsi="Times New Roman" w:cs="Times New Roman"/>
          <w:color w:val="000000"/>
          <w:kern w:val="24"/>
          <w:sz w:val="24"/>
          <w:szCs w:val="24"/>
          <w:lang w:val="en-US" w:eastAsia="en-ZA"/>
        </w:rPr>
        <w:t>brought about improvements to production techniques and farm management, resulting in higher productivity and income.  At the same time, the planting of cash crops and other on- and off-farm activities, village or small industries, namely, the agro-based or food based-industries</w:t>
      </w:r>
      <w:r w:rsidR="009E160F" w:rsidRPr="0081166D">
        <w:rPr>
          <w:rFonts w:ascii="Times New Roman" w:eastAsiaTheme="minorEastAsia" w:hAnsi="Times New Roman" w:cs="Times New Roman"/>
          <w:color w:val="000000"/>
          <w:kern w:val="24"/>
          <w:sz w:val="24"/>
          <w:szCs w:val="24"/>
          <w:lang w:val="en-US" w:eastAsia="en-ZA"/>
        </w:rPr>
        <w:t>,</w:t>
      </w:r>
      <w:r w:rsidRPr="0081166D">
        <w:rPr>
          <w:rFonts w:ascii="Times New Roman" w:eastAsiaTheme="minorEastAsia" w:hAnsi="Times New Roman" w:cs="Times New Roman"/>
          <w:color w:val="000000"/>
          <w:kern w:val="24"/>
          <w:sz w:val="24"/>
          <w:szCs w:val="24"/>
          <w:lang w:val="en-US" w:eastAsia="en-ZA"/>
        </w:rPr>
        <w:t xml:space="preserve"> enabled farmers to gain additional income.</w:t>
      </w:r>
    </w:p>
    <w:p w14:paraId="2A2A518A" w14:textId="77777777" w:rsidR="007A10FD" w:rsidRPr="0081166D" w:rsidRDefault="007A10FD" w:rsidP="007A7ED3">
      <w:pPr>
        <w:spacing w:after="0" w:line="360" w:lineRule="auto"/>
        <w:ind w:left="360"/>
        <w:contextualSpacing/>
        <w:jc w:val="both"/>
        <w:rPr>
          <w:rFonts w:ascii="Times New Roman" w:eastAsia="Times New Roman" w:hAnsi="Times New Roman" w:cs="Times New Roman"/>
          <w:sz w:val="24"/>
          <w:szCs w:val="24"/>
          <w:lang w:eastAsia="en-ZA"/>
        </w:rPr>
      </w:pPr>
    </w:p>
    <w:p w14:paraId="32468405" w14:textId="6E35724B" w:rsidR="007A10FD" w:rsidRPr="0081166D" w:rsidRDefault="007A10FD" w:rsidP="007A7ED3">
      <w:pPr>
        <w:spacing w:after="0" w:line="360" w:lineRule="auto"/>
        <w:contextualSpacing/>
        <w:jc w:val="both"/>
        <w:rPr>
          <w:rFonts w:ascii="Times New Roman" w:eastAsiaTheme="minorEastAsia" w:hAnsi="Times New Roman" w:cs="Times New Roman"/>
          <w:color w:val="000000"/>
          <w:kern w:val="24"/>
          <w:sz w:val="24"/>
          <w:szCs w:val="24"/>
          <w:lang w:val="en-US" w:eastAsia="en-ZA"/>
        </w:rPr>
      </w:pPr>
      <w:r w:rsidRPr="0081166D">
        <w:rPr>
          <w:rFonts w:ascii="Times New Roman" w:eastAsiaTheme="minorEastAsia" w:hAnsi="Times New Roman" w:cs="Times New Roman"/>
          <w:color w:val="000000"/>
          <w:kern w:val="24"/>
          <w:sz w:val="24"/>
          <w:szCs w:val="24"/>
          <w:lang w:val="en-US" w:eastAsia="en-ZA"/>
        </w:rPr>
        <w:t>Ru</w:t>
      </w:r>
      <w:r w:rsidR="00B72806" w:rsidRPr="0081166D">
        <w:rPr>
          <w:rFonts w:ascii="Times New Roman" w:eastAsiaTheme="minorEastAsia" w:hAnsi="Times New Roman" w:cs="Times New Roman"/>
          <w:color w:val="000000"/>
          <w:kern w:val="24"/>
          <w:sz w:val="24"/>
          <w:szCs w:val="24"/>
          <w:lang w:val="en-US" w:eastAsia="en-ZA"/>
        </w:rPr>
        <w:t>r</w:t>
      </w:r>
      <w:r w:rsidRPr="0081166D">
        <w:rPr>
          <w:rFonts w:ascii="Times New Roman" w:eastAsiaTheme="minorEastAsia" w:hAnsi="Times New Roman" w:cs="Times New Roman"/>
          <w:color w:val="000000"/>
          <w:kern w:val="24"/>
          <w:sz w:val="24"/>
          <w:szCs w:val="24"/>
          <w:lang w:val="en-US" w:eastAsia="en-ZA"/>
        </w:rPr>
        <w:t xml:space="preserve">al infrastructure </w:t>
      </w:r>
      <w:r w:rsidR="00B72806" w:rsidRPr="0081166D">
        <w:rPr>
          <w:rFonts w:ascii="Times New Roman" w:eastAsiaTheme="minorEastAsia" w:hAnsi="Times New Roman" w:cs="Times New Roman"/>
          <w:color w:val="000000"/>
          <w:kern w:val="24"/>
          <w:sz w:val="24"/>
          <w:szCs w:val="24"/>
          <w:lang w:val="en-US" w:eastAsia="en-ZA"/>
        </w:rPr>
        <w:t xml:space="preserve">was </w:t>
      </w:r>
      <w:r w:rsidRPr="0081166D">
        <w:rPr>
          <w:rFonts w:ascii="Times New Roman" w:eastAsiaTheme="minorEastAsia" w:hAnsi="Times New Roman" w:cs="Times New Roman"/>
          <w:color w:val="000000"/>
          <w:kern w:val="24"/>
          <w:sz w:val="24"/>
          <w:szCs w:val="24"/>
          <w:lang w:val="en-US" w:eastAsia="en-ZA"/>
        </w:rPr>
        <w:t>also emphasi</w:t>
      </w:r>
      <w:r w:rsidR="00B72806" w:rsidRPr="0081166D">
        <w:rPr>
          <w:rFonts w:ascii="Times New Roman" w:eastAsiaTheme="minorEastAsia" w:hAnsi="Times New Roman" w:cs="Times New Roman"/>
          <w:color w:val="000000"/>
          <w:kern w:val="24"/>
          <w:sz w:val="24"/>
          <w:szCs w:val="24"/>
          <w:lang w:val="en-US" w:eastAsia="en-ZA"/>
        </w:rPr>
        <w:t>s</w:t>
      </w:r>
      <w:r w:rsidRPr="0081166D">
        <w:rPr>
          <w:rFonts w:ascii="Times New Roman" w:eastAsiaTheme="minorEastAsia" w:hAnsi="Times New Roman" w:cs="Times New Roman"/>
          <w:color w:val="000000"/>
          <w:kern w:val="24"/>
          <w:sz w:val="24"/>
          <w:szCs w:val="24"/>
          <w:lang w:val="en-US" w:eastAsia="en-ZA"/>
        </w:rPr>
        <w:t>ed, namely the dev</w:t>
      </w:r>
      <w:r w:rsidR="00B72806" w:rsidRPr="0081166D">
        <w:rPr>
          <w:rFonts w:ascii="Times New Roman" w:eastAsiaTheme="minorEastAsia" w:hAnsi="Times New Roman" w:cs="Times New Roman"/>
          <w:color w:val="000000"/>
          <w:kern w:val="24"/>
          <w:sz w:val="24"/>
          <w:szCs w:val="24"/>
          <w:lang w:val="en-US" w:eastAsia="en-ZA"/>
        </w:rPr>
        <w:t>elopment of better rural roads and</w:t>
      </w:r>
      <w:r w:rsidRPr="0081166D">
        <w:rPr>
          <w:rFonts w:ascii="Times New Roman" w:eastAsiaTheme="minorEastAsia" w:hAnsi="Times New Roman" w:cs="Times New Roman"/>
          <w:color w:val="000000"/>
          <w:kern w:val="24"/>
          <w:sz w:val="24"/>
          <w:szCs w:val="24"/>
          <w:lang w:val="en-US" w:eastAsia="en-ZA"/>
        </w:rPr>
        <w:t xml:space="preserve"> increasing the coverage of electricity </w:t>
      </w:r>
      <w:r w:rsidR="00B72806" w:rsidRPr="0081166D">
        <w:rPr>
          <w:rFonts w:ascii="Times New Roman" w:eastAsiaTheme="minorEastAsia" w:hAnsi="Times New Roman" w:cs="Times New Roman"/>
          <w:color w:val="000000"/>
          <w:kern w:val="24"/>
          <w:sz w:val="24"/>
          <w:szCs w:val="24"/>
          <w:lang w:val="en-US" w:eastAsia="en-ZA"/>
        </w:rPr>
        <w:t>and</w:t>
      </w:r>
      <w:r w:rsidRPr="0081166D">
        <w:rPr>
          <w:rFonts w:ascii="Times New Roman" w:eastAsiaTheme="minorEastAsia" w:hAnsi="Times New Roman" w:cs="Times New Roman"/>
          <w:color w:val="000000"/>
          <w:kern w:val="24"/>
          <w:sz w:val="24"/>
          <w:szCs w:val="24"/>
          <w:lang w:val="en-US" w:eastAsia="en-ZA"/>
        </w:rPr>
        <w:t xml:space="preserve"> water as well as schools and health facilities.</w:t>
      </w:r>
      <w:r w:rsidR="00B72806" w:rsidRPr="0081166D">
        <w:rPr>
          <w:rFonts w:ascii="Times New Roman" w:eastAsiaTheme="minorEastAsia" w:hAnsi="Times New Roman" w:cs="Times New Roman"/>
          <w:color w:val="000000"/>
          <w:kern w:val="24"/>
          <w:sz w:val="24"/>
          <w:szCs w:val="24"/>
          <w:lang w:val="en-US" w:eastAsia="en-ZA"/>
        </w:rPr>
        <w:t xml:space="preserve"> </w:t>
      </w:r>
      <w:r w:rsidRPr="0081166D">
        <w:rPr>
          <w:rFonts w:ascii="Times New Roman" w:eastAsiaTheme="minorEastAsia" w:hAnsi="Times New Roman" w:cs="Times New Roman"/>
          <w:color w:val="000000"/>
          <w:kern w:val="24"/>
          <w:sz w:val="24"/>
          <w:szCs w:val="24"/>
          <w:lang w:val="en-US" w:eastAsia="en-ZA"/>
        </w:rPr>
        <w:t>Direct assistance w</w:t>
      </w:r>
      <w:r w:rsidR="00B72806" w:rsidRPr="0081166D">
        <w:rPr>
          <w:rFonts w:ascii="Times New Roman" w:eastAsiaTheme="minorEastAsia" w:hAnsi="Times New Roman" w:cs="Times New Roman"/>
          <w:color w:val="000000"/>
          <w:kern w:val="24"/>
          <w:sz w:val="24"/>
          <w:szCs w:val="24"/>
          <w:lang w:val="en-US" w:eastAsia="en-ZA"/>
        </w:rPr>
        <w:t>as</w:t>
      </w:r>
      <w:r w:rsidRPr="0081166D">
        <w:rPr>
          <w:rFonts w:ascii="Times New Roman" w:eastAsiaTheme="minorEastAsia" w:hAnsi="Times New Roman" w:cs="Times New Roman"/>
          <w:color w:val="000000"/>
          <w:kern w:val="24"/>
          <w:sz w:val="24"/>
          <w:szCs w:val="24"/>
          <w:lang w:val="en-US" w:eastAsia="en-ZA"/>
        </w:rPr>
        <w:t xml:space="preserve"> given to </w:t>
      </w:r>
      <w:r w:rsidR="00D673E7" w:rsidRPr="0081166D">
        <w:rPr>
          <w:rFonts w:ascii="Times New Roman" w:eastAsiaTheme="minorEastAsia" w:hAnsi="Times New Roman" w:cs="Times New Roman"/>
          <w:color w:val="000000"/>
          <w:kern w:val="24"/>
          <w:sz w:val="24"/>
          <w:szCs w:val="24"/>
          <w:lang w:val="en-US" w:eastAsia="en-ZA"/>
        </w:rPr>
        <w:t>extremely poor families in the form o</w:t>
      </w:r>
      <w:r w:rsidRPr="0081166D">
        <w:rPr>
          <w:rFonts w:ascii="Times New Roman" w:eastAsiaTheme="minorEastAsia" w:hAnsi="Times New Roman" w:cs="Times New Roman"/>
          <w:color w:val="000000"/>
          <w:kern w:val="24"/>
          <w:sz w:val="24"/>
          <w:szCs w:val="24"/>
          <w:lang w:val="en-US" w:eastAsia="en-ZA"/>
        </w:rPr>
        <w:t xml:space="preserve">f </w:t>
      </w:r>
      <w:r w:rsidR="00D673E7" w:rsidRPr="0081166D">
        <w:rPr>
          <w:rFonts w:ascii="Times New Roman" w:eastAsiaTheme="minorEastAsia" w:hAnsi="Times New Roman" w:cs="Times New Roman"/>
          <w:color w:val="000000"/>
          <w:kern w:val="24"/>
          <w:sz w:val="24"/>
          <w:szCs w:val="24"/>
          <w:lang w:val="en-US" w:eastAsia="en-ZA"/>
        </w:rPr>
        <w:t xml:space="preserve">a </w:t>
      </w:r>
      <w:r w:rsidRPr="0081166D">
        <w:rPr>
          <w:rFonts w:ascii="Times New Roman" w:eastAsiaTheme="minorEastAsia" w:hAnsi="Times New Roman" w:cs="Times New Roman"/>
          <w:color w:val="000000"/>
          <w:kern w:val="24"/>
          <w:sz w:val="24"/>
          <w:szCs w:val="24"/>
          <w:lang w:val="en-US" w:eastAsia="en-ZA"/>
        </w:rPr>
        <w:t>monthly all</w:t>
      </w:r>
      <w:r w:rsidR="00D673E7" w:rsidRPr="0081166D">
        <w:rPr>
          <w:rFonts w:ascii="Times New Roman" w:eastAsiaTheme="minorEastAsia" w:hAnsi="Times New Roman" w:cs="Times New Roman"/>
          <w:color w:val="000000"/>
          <w:kern w:val="24"/>
          <w:sz w:val="24"/>
          <w:szCs w:val="24"/>
          <w:lang w:val="en-US" w:eastAsia="en-ZA"/>
        </w:rPr>
        <w:t>owance, while children from these</w:t>
      </w:r>
      <w:r w:rsidRPr="0081166D">
        <w:rPr>
          <w:rFonts w:ascii="Times New Roman" w:eastAsiaTheme="minorEastAsia" w:hAnsi="Times New Roman" w:cs="Times New Roman"/>
          <w:color w:val="000000"/>
          <w:kern w:val="24"/>
          <w:sz w:val="24"/>
          <w:szCs w:val="24"/>
          <w:lang w:val="en-US" w:eastAsia="en-ZA"/>
        </w:rPr>
        <w:t xml:space="preserve"> families were provided with food supplements and offered scholarships. </w:t>
      </w:r>
      <w:r w:rsidR="00D673E7" w:rsidRPr="0081166D">
        <w:rPr>
          <w:rFonts w:ascii="Times New Roman" w:eastAsiaTheme="minorEastAsia" w:hAnsi="Times New Roman" w:cs="Times New Roman"/>
          <w:color w:val="000000"/>
          <w:kern w:val="24"/>
          <w:sz w:val="24"/>
          <w:szCs w:val="24"/>
          <w:lang w:val="en-US" w:eastAsia="en-ZA"/>
        </w:rPr>
        <w:t>I</w:t>
      </w:r>
      <w:r w:rsidRPr="0081166D">
        <w:rPr>
          <w:rFonts w:ascii="Times New Roman" w:eastAsiaTheme="minorEastAsia" w:hAnsi="Times New Roman" w:cs="Times New Roman"/>
          <w:color w:val="000000"/>
          <w:kern w:val="24"/>
          <w:sz w:val="24"/>
          <w:szCs w:val="24"/>
          <w:lang w:val="en-US" w:eastAsia="en-ZA"/>
        </w:rPr>
        <w:t xml:space="preserve">nterest free loans and training </w:t>
      </w:r>
      <w:r w:rsidR="00D673E7" w:rsidRPr="0081166D">
        <w:rPr>
          <w:rFonts w:ascii="Times New Roman" w:eastAsiaTheme="minorEastAsia" w:hAnsi="Times New Roman" w:cs="Times New Roman"/>
          <w:color w:val="000000"/>
          <w:kern w:val="24"/>
          <w:sz w:val="24"/>
          <w:szCs w:val="24"/>
          <w:lang w:val="en-US" w:eastAsia="en-ZA"/>
        </w:rPr>
        <w:t>and ass</w:t>
      </w:r>
      <w:r w:rsidRPr="0081166D">
        <w:rPr>
          <w:rFonts w:ascii="Times New Roman" w:eastAsiaTheme="minorEastAsia" w:hAnsi="Times New Roman" w:cs="Times New Roman"/>
          <w:color w:val="000000"/>
          <w:kern w:val="24"/>
          <w:sz w:val="24"/>
          <w:szCs w:val="24"/>
          <w:lang w:val="en-US" w:eastAsia="en-ZA"/>
        </w:rPr>
        <w:t xml:space="preserve">istance </w:t>
      </w:r>
      <w:r w:rsidR="00D673E7" w:rsidRPr="0081166D">
        <w:rPr>
          <w:rFonts w:ascii="Times New Roman" w:eastAsiaTheme="minorEastAsia" w:hAnsi="Times New Roman" w:cs="Times New Roman"/>
          <w:color w:val="000000"/>
          <w:kern w:val="24"/>
          <w:sz w:val="24"/>
          <w:szCs w:val="24"/>
          <w:lang w:val="en-US" w:eastAsia="en-ZA"/>
        </w:rPr>
        <w:t xml:space="preserve">were also provided </w:t>
      </w:r>
      <w:r w:rsidRPr="0081166D">
        <w:rPr>
          <w:rFonts w:ascii="Times New Roman" w:eastAsiaTheme="minorEastAsia" w:hAnsi="Times New Roman" w:cs="Times New Roman"/>
          <w:color w:val="000000"/>
          <w:kern w:val="24"/>
          <w:sz w:val="24"/>
          <w:szCs w:val="24"/>
          <w:lang w:val="en-US" w:eastAsia="en-ZA"/>
        </w:rPr>
        <w:t>to those who wanted to venture in</w:t>
      </w:r>
      <w:r w:rsidR="00D673E7" w:rsidRPr="0081166D">
        <w:rPr>
          <w:rFonts w:ascii="Times New Roman" w:eastAsiaTheme="minorEastAsia" w:hAnsi="Times New Roman" w:cs="Times New Roman"/>
          <w:color w:val="000000"/>
          <w:kern w:val="24"/>
          <w:sz w:val="24"/>
          <w:szCs w:val="24"/>
          <w:lang w:val="en-US" w:eastAsia="en-ZA"/>
        </w:rPr>
        <w:t>to</w:t>
      </w:r>
      <w:r w:rsidRPr="0081166D">
        <w:rPr>
          <w:rFonts w:ascii="Times New Roman" w:eastAsiaTheme="minorEastAsia" w:hAnsi="Times New Roman" w:cs="Times New Roman"/>
          <w:color w:val="000000"/>
          <w:kern w:val="24"/>
          <w:sz w:val="24"/>
          <w:szCs w:val="24"/>
          <w:lang w:val="en-US" w:eastAsia="en-ZA"/>
        </w:rPr>
        <w:t xml:space="preserve"> business activities. </w:t>
      </w:r>
    </w:p>
    <w:p w14:paraId="283DD97E" w14:textId="77777777" w:rsidR="007A10FD" w:rsidRPr="0081166D" w:rsidRDefault="007A10FD" w:rsidP="007A7ED3">
      <w:pPr>
        <w:spacing w:after="0" w:line="360" w:lineRule="auto"/>
        <w:ind w:left="360"/>
        <w:contextualSpacing/>
        <w:jc w:val="both"/>
        <w:rPr>
          <w:rFonts w:ascii="Times New Roman" w:eastAsiaTheme="minorEastAsia" w:hAnsi="Times New Roman" w:cs="Times New Roman"/>
          <w:color w:val="000000"/>
          <w:kern w:val="24"/>
          <w:sz w:val="24"/>
          <w:szCs w:val="24"/>
          <w:lang w:val="en-US" w:eastAsia="en-ZA"/>
        </w:rPr>
      </w:pPr>
    </w:p>
    <w:p w14:paraId="4A228AD1" w14:textId="5C263EDB" w:rsidR="00BA3B25" w:rsidRPr="0081166D" w:rsidRDefault="00BA3B25" w:rsidP="007A7ED3">
      <w:pPr>
        <w:spacing w:after="0" w:line="360" w:lineRule="auto"/>
        <w:contextualSpacing/>
        <w:jc w:val="both"/>
        <w:rPr>
          <w:rFonts w:ascii="Times New Roman" w:eastAsiaTheme="minorEastAsia" w:hAnsi="Times New Roman" w:cs="Times New Roman"/>
          <w:color w:val="000000" w:themeColor="text1"/>
          <w:kern w:val="24"/>
          <w:sz w:val="24"/>
          <w:szCs w:val="24"/>
          <w:lang w:val="en-MY" w:eastAsia="en-ZA"/>
        </w:rPr>
      </w:pPr>
      <w:r w:rsidRPr="0081166D">
        <w:rPr>
          <w:rFonts w:ascii="Times New Roman" w:eastAsiaTheme="minorEastAsia" w:hAnsi="Times New Roman" w:cs="Times New Roman"/>
          <w:color w:val="000000" w:themeColor="text1"/>
          <w:kern w:val="24"/>
          <w:sz w:val="24"/>
          <w:szCs w:val="24"/>
          <w:lang w:val="en-MY" w:eastAsia="en-ZA"/>
        </w:rPr>
        <w:t>After practically eliminating absolute poverty, Malaysia is now turning its focus to the welfare of the bottom 40 per cent income group, or the B40.</w:t>
      </w:r>
      <w:r w:rsidR="0032780A" w:rsidRPr="0081166D">
        <w:rPr>
          <w:rFonts w:ascii="Times New Roman" w:eastAsiaTheme="minorEastAsia" w:hAnsi="Times New Roman" w:cs="Times New Roman"/>
          <w:color w:val="000000" w:themeColor="text1"/>
          <w:kern w:val="24"/>
          <w:sz w:val="24"/>
          <w:szCs w:val="24"/>
          <w:lang w:val="en-MY" w:eastAsia="en-ZA"/>
        </w:rPr>
        <w:t xml:space="preserve"> Even though the monthly income of the B40 households has risen the fastest since 1970 – from 11.5 per cent to 16.5 per cent in </w:t>
      </w:r>
      <w:r w:rsidR="0032780A" w:rsidRPr="0081166D">
        <w:rPr>
          <w:rFonts w:ascii="Times New Roman" w:eastAsiaTheme="minorEastAsia" w:hAnsi="Times New Roman" w:cs="Times New Roman"/>
          <w:color w:val="000000" w:themeColor="text1"/>
          <w:kern w:val="24"/>
          <w:sz w:val="24"/>
          <w:szCs w:val="24"/>
          <w:lang w:val="en-MY" w:eastAsia="en-ZA"/>
        </w:rPr>
        <w:lastRenderedPageBreak/>
        <w:t xml:space="preserve">2014 – the country is </w:t>
      </w:r>
      <w:r w:rsidRPr="0081166D">
        <w:rPr>
          <w:rFonts w:ascii="Times New Roman" w:eastAsiaTheme="minorEastAsia" w:hAnsi="Times New Roman" w:cs="Times New Roman"/>
          <w:color w:val="000000" w:themeColor="text1"/>
          <w:kern w:val="24"/>
          <w:sz w:val="24"/>
          <w:szCs w:val="24"/>
          <w:lang w:val="en-MY" w:eastAsia="en-ZA"/>
        </w:rPr>
        <w:t>not satisfied with this progress</w:t>
      </w:r>
      <w:r w:rsidR="0032780A" w:rsidRPr="0081166D">
        <w:rPr>
          <w:rFonts w:ascii="Times New Roman" w:eastAsiaTheme="minorEastAsia" w:hAnsi="Times New Roman" w:cs="Times New Roman"/>
          <w:color w:val="000000" w:themeColor="text1"/>
          <w:kern w:val="24"/>
          <w:sz w:val="24"/>
          <w:szCs w:val="24"/>
          <w:lang w:val="en-MY" w:eastAsia="en-ZA"/>
        </w:rPr>
        <w:t>, and the B40 is given extra emphasis in the 11</w:t>
      </w:r>
      <w:r w:rsidR="0032780A" w:rsidRPr="0081166D">
        <w:rPr>
          <w:rFonts w:ascii="Times New Roman" w:eastAsiaTheme="minorEastAsia" w:hAnsi="Times New Roman" w:cs="Times New Roman"/>
          <w:color w:val="000000" w:themeColor="text1"/>
          <w:kern w:val="24"/>
          <w:sz w:val="24"/>
          <w:szCs w:val="24"/>
          <w:vertAlign w:val="superscript"/>
          <w:lang w:val="en-MY" w:eastAsia="en-ZA"/>
        </w:rPr>
        <w:t>th</w:t>
      </w:r>
      <w:r w:rsidR="0032780A" w:rsidRPr="0081166D">
        <w:rPr>
          <w:rFonts w:ascii="Times New Roman" w:eastAsiaTheme="minorEastAsia" w:hAnsi="Times New Roman" w:cs="Times New Roman"/>
          <w:color w:val="000000" w:themeColor="text1"/>
          <w:kern w:val="24"/>
          <w:sz w:val="24"/>
          <w:szCs w:val="24"/>
          <w:lang w:val="en-MY" w:eastAsia="en-ZA"/>
        </w:rPr>
        <w:t xml:space="preserve"> </w:t>
      </w:r>
      <w:r w:rsidRPr="0081166D">
        <w:rPr>
          <w:rFonts w:ascii="Times New Roman" w:eastAsiaTheme="minorEastAsia" w:hAnsi="Times New Roman" w:cs="Times New Roman"/>
          <w:color w:val="000000" w:themeColor="text1"/>
          <w:kern w:val="24"/>
          <w:sz w:val="24"/>
          <w:szCs w:val="24"/>
          <w:lang w:val="en-MY" w:eastAsia="en-ZA"/>
        </w:rPr>
        <w:t>Malaysia Plan.</w:t>
      </w:r>
    </w:p>
    <w:p w14:paraId="57734044" w14:textId="77777777" w:rsidR="00BA3B25" w:rsidRPr="0081166D" w:rsidRDefault="00BA3B25" w:rsidP="007A7ED3">
      <w:pPr>
        <w:spacing w:after="0" w:line="360" w:lineRule="auto"/>
        <w:ind w:left="360"/>
        <w:contextualSpacing/>
        <w:jc w:val="both"/>
        <w:rPr>
          <w:rFonts w:ascii="Times New Roman" w:eastAsiaTheme="minorEastAsia" w:hAnsi="Times New Roman" w:cs="Times New Roman"/>
          <w:color w:val="000000" w:themeColor="text1"/>
          <w:kern w:val="24"/>
          <w:sz w:val="24"/>
          <w:szCs w:val="24"/>
          <w:lang w:val="en-MY" w:eastAsia="en-ZA"/>
        </w:rPr>
      </w:pPr>
    </w:p>
    <w:p w14:paraId="707A74C3" w14:textId="35BD0808" w:rsidR="00C27362" w:rsidRPr="0081166D" w:rsidRDefault="00C26A55" w:rsidP="007A7ED3">
      <w:pPr>
        <w:spacing w:after="0" w:line="360" w:lineRule="auto"/>
        <w:contextualSpacing/>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kern w:val="24"/>
          <w:sz w:val="24"/>
          <w:szCs w:val="24"/>
          <w:lang w:val="ms-MY" w:eastAsia="en-ZA"/>
        </w:rPr>
        <w:t>The country a</w:t>
      </w:r>
      <w:r w:rsidR="00C27362" w:rsidRPr="0081166D">
        <w:rPr>
          <w:rFonts w:ascii="Times New Roman" w:eastAsiaTheme="minorEastAsia" w:hAnsi="Times New Roman" w:cs="Times New Roman"/>
          <w:color w:val="000000"/>
          <w:kern w:val="24"/>
          <w:sz w:val="24"/>
          <w:szCs w:val="24"/>
          <w:lang w:val="ms-MY" w:eastAsia="en-ZA"/>
        </w:rPr>
        <w:t>lso monitor</w:t>
      </w:r>
      <w:r w:rsidRPr="0081166D">
        <w:rPr>
          <w:rFonts w:ascii="Times New Roman" w:eastAsiaTheme="minorEastAsia" w:hAnsi="Times New Roman" w:cs="Times New Roman"/>
          <w:color w:val="000000"/>
          <w:kern w:val="24"/>
          <w:sz w:val="24"/>
          <w:szCs w:val="24"/>
          <w:lang w:val="ms-MY" w:eastAsia="en-ZA"/>
        </w:rPr>
        <w:t>s</w:t>
      </w:r>
      <w:r w:rsidR="00C27362" w:rsidRPr="0081166D">
        <w:rPr>
          <w:rFonts w:ascii="Times New Roman" w:eastAsiaTheme="minorEastAsia" w:hAnsi="Times New Roman" w:cs="Times New Roman"/>
          <w:color w:val="000000"/>
          <w:kern w:val="24"/>
          <w:sz w:val="24"/>
          <w:szCs w:val="24"/>
          <w:lang w:val="ms-MY" w:eastAsia="en-ZA"/>
        </w:rPr>
        <w:t xml:space="preserve"> the </w:t>
      </w:r>
      <w:r w:rsidRPr="0081166D">
        <w:rPr>
          <w:rFonts w:ascii="Times New Roman" w:eastAsiaTheme="minorEastAsia" w:hAnsi="Times New Roman" w:cs="Times New Roman"/>
          <w:color w:val="000000"/>
          <w:kern w:val="24"/>
          <w:sz w:val="24"/>
          <w:szCs w:val="24"/>
          <w:lang w:val="ms-MY" w:eastAsia="en-ZA"/>
        </w:rPr>
        <w:t>“</w:t>
      </w:r>
      <w:r w:rsidR="00C27362" w:rsidRPr="0081166D">
        <w:rPr>
          <w:rFonts w:ascii="Times New Roman" w:eastAsiaTheme="minorEastAsia" w:hAnsi="Times New Roman" w:cs="Times New Roman"/>
          <w:color w:val="000000"/>
          <w:kern w:val="24"/>
          <w:sz w:val="24"/>
          <w:szCs w:val="24"/>
          <w:lang w:val="ms-MY" w:eastAsia="en-ZA"/>
        </w:rPr>
        <w:t>soft</w:t>
      </w:r>
      <w:r w:rsidRPr="0081166D">
        <w:rPr>
          <w:rFonts w:ascii="Times New Roman" w:eastAsiaTheme="minorEastAsia" w:hAnsi="Times New Roman" w:cs="Times New Roman"/>
          <w:color w:val="000000"/>
          <w:kern w:val="24"/>
          <w:sz w:val="24"/>
          <w:szCs w:val="24"/>
          <w:lang w:val="ms-MY" w:eastAsia="en-ZA"/>
        </w:rPr>
        <w:t>”</w:t>
      </w:r>
      <w:r w:rsidR="00C27362" w:rsidRPr="0081166D">
        <w:rPr>
          <w:rFonts w:ascii="Times New Roman" w:eastAsiaTheme="minorEastAsia" w:hAnsi="Times New Roman" w:cs="Times New Roman"/>
          <w:color w:val="000000"/>
          <w:kern w:val="24"/>
          <w:sz w:val="24"/>
          <w:szCs w:val="24"/>
          <w:lang w:val="ms-MY" w:eastAsia="en-ZA"/>
        </w:rPr>
        <w:t xml:space="preserve"> part of development. </w:t>
      </w:r>
      <w:r w:rsidR="00147038" w:rsidRPr="0081166D">
        <w:rPr>
          <w:rFonts w:ascii="Times New Roman" w:eastAsiaTheme="minorEastAsia" w:hAnsi="Times New Roman" w:cs="Times New Roman"/>
          <w:color w:val="000000"/>
          <w:kern w:val="24"/>
          <w:sz w:val="24"/>
          <w:szCs w:val="24"/>
          <w:lang w:val="ms-MY" w:eastAsia="en-ZA"/>
        </w:rPr>
        <w:t xml:space="preserve">The </w:t>
      </w:r>
      <w:r w:rsidR="00C27362" w:rsidRPr="0081166D">
        <w:rPr>
          <w:rFonts w:ascii="Times New Roman" w:eastAsiaTheme="minorEastAsia" w:hAnsi="Times New Roman" w:cs="Times New Roman"/>
          <w:color w:val="000000"/>
          <w:kern w:val="24"/>
          <w:sz w:val="24"/>
          <w:szCs w:val="24"/>
          <w:lang w:val="ms-MY" w:eastAsia="en-ZA"/>
        </w:rPr>
        <w:t xml:space="preserve">Malaysian Well-being Index </w:t>
      </w:r>
      <w:r w:rsidR="00147038" w:rsidRPr="0081166D">
        <w:rPr>
          <w:rFonts w:ascii="Times New Roman" w:eastAsiaTheme="minorEastAsia" w:hAnsi="Times New Roman" w:cs="Times New Roman"/>
          <w:color w:val="000000"/>
          <w:kern w:val="24"/>
          <w:sz w:val="24"/>
          <w:szCs w:val="24"/>
          <w:lang w:val="ms-MY" w:eastAsia="en-ZA"/>
        </w:rPr>
        <w:t xml:space="preserve">was established </w:t>
      </w:r>
      <w:r w:rsidR="00C27362" w:rsidRPr="0081166D">
        <w:rPr>
          <w:rFonts w:ascii="Times New Roman" w:eastAsiaTheme="minorEastAsia" w:hAnsi="Times New Roman" w:cs="Times New Roman"/>
          <w:color w:val="000000"/>
          <w:kern w:val="24"/>
          <w:sz w:val="24"/>
          <w:szCs w:val="24"/>
          <w:lang w:val="ms-MY" w:eastAsia="en-ZA"/>
        </w:rPr>
        <w:t xml:space="preserve">to </w:t>
      </w:r>
      <w:r w:rsidR="00C27362" w:rsidRPr="0081166D">
        <w:rPr>
          <w:rFonts w:ascii="Times New Roman" w:eastAsiaTheme="minorEastAsia" w:hAnsi="Times New Roman" w:cs="Times New Roman"/>
          <w:color w:val="000000"/>
          <w:kern w:val="24"/>
          <w:sz w:val="24"/>
          <w:szCs w:val="24"/>
          <w:lang w:val="en-MY" w:eastAsia="en-ZA"/>
        </w:rPr>
        <w:t>complement the measurement of economic development</w:t>
      </w:r>
      <w:r w:rsidR="00147038" w:rsidRPr="0081166D">
        <w:rPr>
          <w:rFonts w:ascii="Times New Roman" w:eastAsiaTheme="minorEastAsia" w:hAnsi="Times New Roman" w:cs="Times New Roman"/>
          <w:color w:val="000000"/>
          <w:kern w:val="24"/>
          <w:sz w:val="24"/>
          <w:szCs w:val="24"/>
          <w:lang w:val="en-MY" w:eastAsia="en-ZA"/>
        </w:rPr>
        <w:t>,</w:t>
      </w:r>
      <w:r w:rsidR="00C27362" w:rsidRPr="0081166D">
        <w:rPr>
          <w:rFonts w:ascii="Times New Roman" w:eastAsiaTheme="minorEastAsia" w:hAnsi="Times New Roman" w:cs="Times New Roman"/>
          <w:color w:val="000000"/>
          <w:kern w:val="24"/>
          <w:sz w:val="24"/>
          <w:szCs w:val="24"/>
          <w:lang w:val="en-MY" w:eastAsia="en-ZA"/>
        </w:rPr>
        <w:t xml:space="preserve"> which is traditionally based on income per capita</w:t>
      </w:r>
      <w:r w:rsidR="00147038" w:rsidRPr="0081166D">
        <w:rPr>
          <w:rFonts w:ascii="Times New Roman" w:eastAsiaTheme="minorEastAsia" w:hAnsi="Times New Roman" w:cs="Times New Roman"/>
          <w:color w:val="000000"/>
          <w:kern w:val="24"/>
          <w:sz w:val="24"/>
          <w:szCs w:val="24"/>
          <w:lang w:val="en-MY" w:eastAsia="en-ZA"/>
        </w:rPr>
        <w:t>,</w:t>
      </w:r>
      <w:r w:rsidR="00C27362" w:rsidRPr="0081166D">
        <w:rPr>
          <w:rFonts w:ascii="Times New Roman" w:eastAsiaTheme="minorEastAsia" w:hAnsi="Times New Roman" w:cs="Times New Roman"/>
          <w:color w:val="000000"/>
          <w:kern w:val="24"/>
          <w:sz w:val="24"/>
          <w:szCs w:val="24"/>
          <w:lang w:val="en-MY" w:eastAsia="en-ZA"/>
        </w:rPr>
        <w:t xml:space="preserve"> </w:t>
      </w:r>
      <w:r w:rsidR="00147038" w:rsidRPr="0081166D">
        <w:rPr>
          <w:rFonts w:ascii="Times New Roman" w:eastAsiaTheme="minorEastAsia" w:hAnsi="Times New Roman" w:cs="Times New Roman"/>
          <w:color w:val="000000"/>
          <w:kern w:val="24"/>
          <w:sz w:val="24"/>
          <w:szCs w:val="24"/>
          <w:lang w:val="en-MY" w:eastAsia="en-ZA"/>
        </w:rPr>
        <w:t xml:space="preserve">to make </w:t>
      </w:r>
      <w:r w:rsidR="00C27362" w:rsidRPr="0081166D">
        <w:rPr>
          <w:rFonts w:ascii="Times New Roman" w:eastAsiaTheme="minorEastAsia" w:hAnsi="Times New Roman" w:cs="Times New Roman"/>
          <w:color w:val="000000"/>
          <w:kern w:val="24"/>
          <w:sz w:val="24"/>
          <w:szCs w:val="24"/>
          <w:lang w:val="en-MY" w:eastAsia="en-ZA"/>
        </w:rPr>
        <w:t>Malaysia</w:t>
      </w:r>
      <w:r w:rsidR="00147038" w:rsidRPr="0081166D">
        <w:rPr>
          <w:rFonts w:ascii="Times New Roman" w:eastAsiaTheme="minorEastAsia" w:hAnsi="Times New Roman" w:cs="Times New Roman"/>
          <w:color w:val="000000"/>
          <w:kern w:val="24"/>
          <w:sz w:val="24"/>
          <w:szCs w:val="24"/>
          <w:lang w:val="en-MY" w:eastAsia="en-ZA"/>
        </w:rPr>
        <w:t>’s economic development model</w:t>
      </w:r>
      <w:r w:rsidR="00C27362" w:rsidRPr="0081166D">
        <w:rPr>
          <w:rFonts w:ascii="Times New Roman" w:eastAsiaTheme="minorEastAsia" w:hAnsi="Times New Roman" w:cs="Times New Roman"/>
          <w:color w:val="000000"/>
          <w:kern w:val="24"/>
          <w:sz w:val="24"/>
          <w:szCs w:val="24"/>
          <w:lang w:val="en-MY" w:eastAsia="en-ZA"/>
        </w:rPr>
        <w:t xml:space="preserve"> more holistic. It also serves as a </w:t>
      </w:r>
      <w:r w:rsidR="00171DC3" w:rsidRPr="0081166D">
        <w:rPr>
          <w:rFonts w:ascii="Times New Roman" w:eastAsiaTheme="minorEastAsia" w:hAnsi="Times New Roman" w:cs="Times New Roman"/>
          <w:color w:val="000000"/>
          <w:kern w:val="24"/>
          <w:sz w:val="24"/>
          <w:szCs w:val="24"/>
          <w:lang w:val="en-MY" w:eastAsia="en-ZA"/>
        </w:rPr>
        <w:t xml:space="preserve">means </w:t>
      </w:r>
      <w:r w:rsidR="00C27362" w:rsidRPr="0081166D">
        <w:rPr>
          <w:rFonts w:ascii="Times New Roman" w:eastAsiaTheme="minorEastAsia" w:hAnsi="Times New Roman" w:cs="Times New Roman"/>
          <w:color w:val="000000"/>
          <w:kern w:val="24"/>
          <w:sz w:val="24"/>
          <w:szCs w:val="24"/>
          <w:lang w:val="en-MY" w:eastAsia="en-ZA"/>
        </w:rPr>
        <w:t xml:space="preserve">to identify socio-economic issues in order to formulate appropriate policies and strategies to further improve </w:t>
      </w:r>
      <w:r w:rsidR="00171DC3" w:rsidRPr="0081166D">
        <w:rPr>
          <w:rFonts w:ascii="Times New Roman" w:eastAsiaTheme="minorEastAsia" w:hAnsi="Times New Roman" w:cs="Times New Roman"/>
          <w:color w:val="000000"/>
          <w:kern w:val="24"/>
          <w:sz w:val="24"/>
          <w:szCs w:val="24"/>
          <w:lang w:val="en-MY" w:eastAsia="en-ZA"/>
        </w:rPr>
        <w:t xml:space="preserve">the </w:t>
      </w:r>
      <w:r w:rsidR="00C27362" w:rsidRPr="0081166D">
        <w:rPr>
          <w:rFonts w:ascii="Times New Roman" w:eastAsiaTheme="minorEastAsia" w:hAnsi="Times New Roman" w:cs="Times New Roman"/>
          <w:color w:val="000000"/>
          <w:kern w:val="24"/>
          <w:sz w:val="24"/>
          <w:szCs w:val="24"/>
          <w:lang w:val="en-MY" w:eastAsia="en-ZA"/>
        </w:rPr>
        <w:t>well-being of the people.</w:t>
      </w:r>
      <w:r w:rsidR="00466B59" w:rsidRPr="0081166D">
        <w:rPr>
          <w:rFonts w:ascii="Times New Roman" w:eastAsiaTheme="minorEastAsia" w:hAnsi="Times New Roman" w:cs="Times New Roman"/>
          <w:color w:val="000000"/>
          <w:kern w:val="24"/>
          <w:sz w:val="24"/>
          <w:szCs w:val="24"/>
          <w:lang w:val="en-MY" w:eastAsia="en-ZA"/>
        </w:rPr>
        <w:t xml:space="preserve"> </w:t>
      </w:r>
      <w:r w:rsidR="00C27362" w:rsidRPr="0081166D">
        <w:rPr>
          <w:rFonts w:ascii="Times New Roman" w:eastAsiaTheme="minorEastAsia" w:hAnsi="Times New Roman" w:cs="Times New Roman"/>
          <w:color w:val="000000"/>
          <w:kern w:val="24"/>
          <w:sz w:val="24"/>
          <w:szCs w:val="24"/>
          <w:lang w:val="en-MY" w:eastAsia="en-ZA"/>
        </w:rPr>
        <w:t>The Well-being Inde</w:t>
      </w:r>
      <w:r w:rsidR="00466B59" w:rsidRPr="0081166D">
        <w:rPr>
          <w:rFonts w:ascii="Times New Roman" w:eastAsiaTheme="minorEastAsia" w:hAnsi="Times New Roman" w:cs="Times New Roman"/>
          <w:color w:val="000000"/>
          <w:kern w:val="24"/>
          <w:sz w:val="24"/>
          <w:szCs w:val="24"/>
          <w:lang w:val="en-MY" w:eastAsia="en-ZA"/>
        </w:rPr>
        <w:t>x has 68 indicators,</w:t>
      </w:r>
      <w:r w:rsidR="00C27362" w:rsidRPr="0081166D">
        <w:rPr>
          <w:rFonts w:ascii="Times New Roman" w:eastAsiaTheme="minorEastAsia" w:hAnsi="Times New Roman" w:cs="Times New Roman"/>
          <w:color w:val="000000"/>
          <w:kern w:val="24"/>
          <w:sz w:val="24"/>
          <w:szCs w:val="24"/>
          <w:lang w:val="en-MY" w:eastAsia="en-ZA"/>
        </w:rPr>
        <w:t xml:space="preserve"> divided into </w:t>
      </w:r>
      <w:r w:rsidR="00466B59" w:rsidRPr="0081166D">
        <w:rPr>
          <w:rFonts w:ascii="Times New Roman" w:eastAsiaTheme="minorEastAsia" w:hAnsi="Times New Roman" w:cs="Times New Roman"/>
          <w:color w:val="000000"/>
          <w:kern w:val="24"/>
          <w:sz w:val="24"/>
          <w:szCs w:val="24"/>
          <w:lang w:val="en-MY" w:eastAsia="en-ZA"/>
        </w:rPr>
        <w:t xml:space="preserve">five </w:t>
      </w:r>
      <w:r w:rsidR="00C27362" w:rsidRPr="0081166D">
        <w:rPr>
          <w:rFonts w:ascii="Times New Roman" w:eastAsiaTheme="minorEastAsia" w:hAnsi="Times New Roman" w:cs="Times New Roman"/>
          <w:color w:val="000000"/>
          <w:kern w:val="24"/>
          <w:sz w:val="24"/>
          <w:szCs w:val="24"/>
          <w:lang w:val="en-MY" w:eastAsia="en-ZA"/>
        </w:rPr>
        <w:t xml:space="preserve">economic and </w:t>
      </w:r>
      <w:r w:rsidR="00466B59" w:rsidRPr="0081166D">
        <w:rPr>
          <w:rFonts w:ascii="Times New Roman" w:eastAsiaTheme="minorEastAsia" w:hAnsi="Times New Roman" w:cs="Times New Roman"/>
          <w:color w:val="000000"/>
          <w:kern w:val="24"/>
          <w:sz w:val="24"/>
          <w:szCs w:val="24"/>
          <w:lang w:val="en-MY" w:eastAsia="en-ZA"/>
        </w:rPr>
        <w:t>nine social components</w:t>
      </w:r>
      <w:r w:rsidR="00C27362" w:rsidRPr="0081166D">
        <w:rPr>
          <w:rFonts w:ascii="Times New Roman" w:eastAsiaTheme="minorEastAsia" w:hAnsi="Times New Roman" w:cs="Times New Roman"/>
          <w:color w:val="000000"/>
          <w:kern w:val="24"/>
          <w:sz w:val="24"/>
          <w:szCs w:val="24"/>
          <w:lang w:val="en-MY" w:eastAsia="en-ZA"/>
        </w:rPr>
        <w:t>.</w:t>
      </w:r>
      <w:r w:rsidR="00F87812" w:rsidRPr="0081166D">
        <w:rPr>
          <w:rFonts w:ascii="Times New Roman" w:eastAsiaTheme="minorEastAsia" w:hAnsi="Times New Roman" w:cs="Times New Roman"/>
          <w:color w:val="000000"/>
          <w:kern w:val="24"/>
          <w:sz w:val="24"/>
          <w:szCs w:val="24"/>
          <w:lang w:val="en-MY" w:eastAsia="en-ZA"/>
        </w:rPr>
        <w:t xml:space="preserve"> While the Index showed</w:t>
      </w:r>
      <w:r w:rsidR="00C27362" w:rsidRPr="0081166D">
        <w:rPr>
          <w:rFonts w:ascii="Times New Roman" w:eastAsiaTheme="minorEastAsia" w:hAnsi="Times New Roman" w:cs="Times New Roman"/>
          <w:color w:val="000000"/>
          <w:kern w:val="24"/>
          <w:sz w:val="24"/>
          <w:szCs w:val="24"/>
          <w:lang w:val="en-MY" w:eastAsia="en-ZA"/>
        </w:rPr>
        <w:t xml:space="preserve"> parallel overall improvements in both components</w:t>
      </w:r>
      <w:r w:rsidR="00F87812" w:rsidRPr="0081166D">
        <w:rPr>
          <w:rFonts w:ascii="Times New Roman" w:eastAsiaTheme="minorEastAsia" w:hAnsi="Times New Roman" w:cs="Times New Roman"/>
          <w:color w:val="000000"/>
          <w:kern w:val="24"/>
          <w:sz w:val="24"/>
          <w:szCs w:val="24"/>
          <w:lang w:val="en-MY" w:eastAsia="en-ZA"/>
        </w:rPr>
        <w:t xml:space="preserve"> between 2000 and 2014</w:t>
      </w:r>
      <w:r w:rsidR="00C27362" w:rsidRPr="0081166D">
        <w:rPr>
          <w:rFonts w:ascii="Times New Roman" w:eastAsiaTheme="minorEastAsia" w:hAnsi="Times New Roman" w:cs="Times New Roman"/>
          <w:color w:val="000000"/>
          <w:kern w:val="24"/>
          <w:sz w:val="24"/>
          <w:szCs w:val="24"/>
          <w:lang w:val="en-MY" w:eastAsia="en-ZA"/>
        </w:rPr>
        <w:t>, some</w:t>
      </w:r>
      <w:r w:rsidR="00F87812" w:rsidRPr="0081166D">
        <w:rPr>
          <w:rFonts w:ascii="Times New Roman" w:eastAsiaTheme="minorEastAsia" w:hAnsi="Times New Roman" w:cs="Times New Roman"/>
          <w:color w:val="000000"/>
          <w:kern w:val="24"/>
          <w:sz w:val="24"/>
          <w:szCs w:val="24"/>
          <w:lang w:val="en-MY" w:eastAsia="en-ZA"/>
        </w:rPr>
        <w:t xml:space="preserve"> sub-components did not perform</w:t>
      </w:r>
      <w:r w:rsidR="00C27362" w:rsidRPr="0081166D">
        <w:rPr>
          <w:rFonts w:ascii="Times New Roman" w:eastAsiaTheme="minorEastAsia" w:hAnsi="Times New Roman" w:cs="Times New Roman"/>
          <w:color w:val="000000"/>
          <w:kern w:val="24"/>
          <w:sz w:val="24"/>
          <w:szCs w:val="24"/>
          <w:lang w:val="en-MY" w:eastAsia="en-ZA"/>
        </w:rPr>
        <w:t xml:space="preserve"> as well.</w:t>
      </w:r>
      <w:r w:rsidR="00F87812" w:rsidRPr="0081166D">
        <w:rPr>
          <w:rFonts w:ascii="Times New Roman" w:eastAsiaTheme="minorEastAsia" w:hAnsi="Times New Roman" w:cs="Times New Roman"/>
          <w:color w:val="000000"/>
          <w:kern w:val="24"/>
          <w:sz w:val="24"/>
          <w:szCs w:val="24"/>
          <w:lang w:val="en-MY" w:eastAsia="en-ZA"/>
        </w:rPr>
        <w:t xml:space="preserve"> </w:t>
      </w:r>
      <w:r w:rsidR="00C27362" w:rsidRPr="0081166D">
        <w:rPr>
          <w:rFonts w:ascii="Times New Roman" w:eastAsiaTheme="minorEastAsia" w:hAnsi="Times New Roman" w:cs="Times New Roman"/>
          <w:color w:val="000000"/>
          <w:kern w:val="24"/>
          <w:sz w:val="24"/>
          <w:szCs w:val="24"/>
          <w:lang w:val="en-MY" w:eastAsia="en-ZA"/>
        </w:rPr>
        <w:t xml:space="preserve">For instance, in the family sub-component, </w:t>
      </w:r>
      <w:r w:rsidR="00F87812" w:rsidRPr="0081166D">
        <w:rPr>
          <w:rFonts w:ascii="Times New Roman" w:eastAsiaTheme="minorEastAsia" w:hAnsi="Times New Roman" w:cs="Times New Roman"/>
          <w:color w:val="000000"/>
          <w:kern w:val="24"/>
          <w:sz w:val="24"/>
          <w:szCs w:val="24"/>
          <w:lang w:val="en-MY" w:eastAsia="en-ZA"/>
        </w:rPr>
        <w:t xml:space="preserve">there was </w:t>
      </w:r>
      <w:r w:rsidR="00C27362" w:rsidRPr="0081166D">
        <w:rPr>
          <w:rFonts w:ascii="Times New Roman" w:eastAsiaTheme="minorEastAsia" w:hAnsi="Times New Roman" w:cs="Times New Roman"/>
          <w:color w:val="000000"/>
          <w:kern w:val="24"/>
          <w:sz w:val="24"/>
          <w:szCs w:val="24"/>
          <w:lang w:val="en-MY" w:eastAsia="en-ZA"/>
        </w:rPr>
        <w:t xml:space="preserve">a rise in the incidence of divorce, juvenile crime and drug abuse. This may </w:t>
      </w:r>
      <w:r w:rsidR="00F87812" w:rsidRPr="0081166D">
        <w:rPr>
          <w:rFonts w:ascii="Times New Roman" w:eastAsiaTheme="minorEastAsia" w:hAnsi="Times New Roman" w:cs="Times New Roman"/>
          <w:color w:val="000000"/>
          <w:kern w:val="24"/>
          <w:sz w:val="24"/>
          <w:szCs w:val="24"/>
          <w:lang w:val="en-MY" w:eastAsia="en-ZA"/>
        </w:rPr>
        <w:t>be the result of the pressure of facing the fast-</w:t>
      </w:r>
      <w:r w:rsidR="00C27362" w:rsidRPr="0081166D">
        <w:rPr>
          <w:rFonts w:ascii="Times New Roman" w:eastAsiaTheme="minorEastAsia" w:hAnsi="Times New Roman" w:cs="Times New Roman"/>
          <w:color w:val="000000"/>
          <w:kern w:val="24"/>
          <w:sz w:val="24"/>
          <w:szCs w:val="24"/>
          <w:lang w:val="en-MY" w:eastAsia="en-ZA"/>
        </w:rPr>
        <w:t>pace</w:t>
      </w:r>
      <w:r w:rsidR="00F87812" w:rsidRPr="0081166D">
        <w:rPr>
          <w:rFonts w:ascii="Times New Roman" w:eastAsiaTheme="minorEastAsia" w:hAnsi="Times New Roman" w:cs="Times New Roman"/>
          <w:color w:val="000000"/>
          <w:kern w:val="24"/>
          <w:sz w:val="24"/>
          <w:szCs w:val="24"/>
          <w:lang w:val="en-MY" w:eastAsia="en-ZA"/>
        </w:rPr>
        <w:t>d</w:t>
      </w:r>
      <w:r w:rsidR="00C27362" w:rsidRPr="0081166D">
        <w:rPr>
          <w:rFonts w:ascii="Times New Roman" w:eastAsiaTheme="minorEastAsia" w:hAnsi="Times New Roman" w:cs="Times New Roman"/>
          <w:color w:val="000000"/>
          <w:kern w:val="24"/>
          <w:sz w:val="24"/>
          <w:szCs w:val="24"/>
          <w:lang w:val="en-MY" w:eastAsia="en-ZA"/>
        </w:rPr>
        <w:t xml:space="preserve"> modern life, especially in urban areas. </w:t>
      </w:r>
      <w:r w:rsidR="00FD1233" w:rsidRPr="0081166D">
        <w:rPr>
          <w:rFonts w:ascii="Times New Roman" w:eastAsiaTheme="minorEastAsia" w:hAnsi="Times New Roman" w:cs="Times New Roman"/>
          <w:color w:val="000000"/>
          <w:kern w:val="24"/>
          <w:sz w:val="24"/>
          <w:szCs w:val="24"/>
          <w:lang w:val="en-MY" w:eastAsia="en-ZA"/>
        </w:rPr>
        <w:t>In the health sub-component, there was</w:t>
      </w:r>
      <w:r w:rsidR="00C27362" w:rsidRPr="0081166D">
        <w:rPr>
          <w:rFonts w:ascii="Times New Roman" w:eastAsiaTheme="minorEastAsia" w:hAnsi="Times New Roman" w:cs="Times New Roman"/>
          <w:color w:val="000000"/>
          <w:kern w:val="24"/>
          <w:sz w:val="24"/>
          <w:szCs w:val="24"/>
          <w:lang w:val="en-MY" w:eastAsia="en-ZA"/>
        </w:rPr>
        <w:t xml:space="preserve"> a rise in the incidence of life-style diseases such as obesity, heart problems and stroke</w:t>
      </w:r>
      <w:r w:rsidR="00FD1233" w:rsidRPr="0081166D">
        <w:rPr>
          <w:rFonts w:ascii="Times New Roman" w:eastAsiaTheme="minorEastAsia" w:hAnsi="Times New Roman" w:cs="Times New Roman"/>
          <w:color w:val="000000"/>
          <w:kern w:val="24"/>
          <w:sz w:val="24"/>
          <w:szCs w:val="24"/>
          <w:lang w:val="en-MY" w:eastAsia="en-ZA"/>
        </w:rPr>
        <w:t>s, probably</w:t>
      </w:r>
      <w:r w:rsidR="00C27362" w:rsidRPr="0081166D">
        <w:rPr>
          <w:rFonts w:ascii="Times New Roman" w:eastAsiaTheme="minorEastAsia" w:hAnsi="Times New Roman" w:cs="Times New Roman"/>
          <w:color w:val="000000"/>
          <w:kern w:val="24"/>
          <w:sz w:val="24"/>
          <w:szCs w:val="24"/>
          <w:lang w:val="en-MY" w:eastAsia="en-ZA"/>
        </w:rPr>
        <w:t xml:space="preserve"> related to the more sedentary lifestyle</w:t>
      </w:r>
      <w:r w:rsidR="00FD1233" w:rsidRPr="0081166D">
        <w:rPr>
          <w:rFonts w:ascii="Times New Roman" w:eastAsiaTheme="minorEastAsia" w:hAnsi="Times New Roman" w:cs="Times New Roman"/>
          <w:color w:val="000000"/>
          <w:kern w:val="24"/>
          <w:sz w:val="24"/>
          <w:szCs w:val="24"/>
          <w:lang w:val="en-MY" w:eastAsia="en-ZA"/>
        </w:rPr>
        <w:t>s</w:t>
      </w:r>
      <w:r w:rsidR="00C27362" w:rsidRPr="0081166D">
        <w:rPr>
          <w:rFonts w:ascii="Times New Roman" w:eastAsiaTheme="minorEastAsia" w:hAnsi="Times New Roman" w:cs="Times New Roman"/>
          <w:color w:val="000000"/>
          <w:kern w:val="24"/>
          <w:sz w:val="24"/>
          <w:szCs w:val="24"/>
          <w:lang w:val="en-MY" w:eastAsia="en-ZA"/>
        </w:rPr>
        <w:t>.</w:t>
      </w:r>
      <w:r w:rsidR="00FD1233" w:rsidRPr="0081166D">
        <w:rPr>
          <w:rFonts w:ascii="Times New Roman" w:eastAsiaTheme="minorEastAsia" w:hAnsi="Times New Roman" w:cs="Times New Roman"/>
          <w:color w:val="000000"/>
          <w:kern w:val="24"/>
          <w:sz w:val="24"/>
          <w:szCs w:val="24"/>
          <w:lang w:val="en-MY" w:eastAsia="en-ZA"/>
        </w:rPr>
        <w:t xml:space="preserve"> </w:t>
      </w:r>
      <w:r w:rsidR="00C27362" w:rsidRPr="0081166D">
        <w:rPr>
          <w:rFonts w:ascii="Times New Roman" w:eastAsiaTheme="minorEastAsia" w:hAnsi="Times New Roman" w:cs="Times New Roman"/>
          <w:color w:val="000000" w:themeColor="text1"/>
          <w:kern w:val="24"/>
          <w:sz w:val="24"/>
          <w:szCs w:val="24"/>
          <w:lang w:val="en-MY" w:eastAsia="en-ZA"/>
        </w:rPr>
        <w:t xml:space="preserve">All these findings guide </w:t>
      </w:r>
      <w:r w:rsidR="00FD1233" w:rsidRPr="0081166D">
        <w:rPr>
          <w:rFonts w:ascii="Times New Roman" w:eastAsiaTheme="minorEastAsia" w:hAnsi="Times New Roman" w:cs="Times New Roman"/>
          <w:color w:val="000000" w:themeColor="text1"/>
          <w:kern w:val="24"/>
          <w:sz w:val="24"/>
          <w:szCs w:val="24"/>
          <w:lang w:val="en-MY" w:eastAsia="en-ZA"/>
        </w:rPr>
        <w:t xml:space="preserve">the government </w:t>
      </w:r>
      <w:r w:rsidR="00C27362" w:rsidRPr="0081166D">
        <w:rPr>
          <w:rFonts w:ascii="Times New Roman" w:eastAsiaTheme="minorEastAsia" w:hAnsi="Times New Roman" w:cs="Times New Roman"/>
          <w:color w:val="000000" w:themeColor="text1"/>
          <w:kern w:val="24"/>
          <w:sz w:val="24"/>
          <w:szCs w:val="24"/>
          <w:lang w:val="en-MY" w:eastAsia="en-ZA"/>
        </w:rPr>
        <w:t xml:space="preserve">in allocating </w:t>
      </w:r>
      <w:r w:rsidR="00FD1233" w:rsidRPr="0081166D">
        <w:rPr>
          <w:rFonts w:ascii="Times New Roman" w:eastAsiaTheme="minorEastAsia" w:hAnsi="Times New Roman" w:cs="Times New Roman"/>
          <w:color w:val="000000" w:themeColor="text1"/>
          <w:kern w:val="24"/>
          <w:sz w:val="24"/>
          <w:szCs w:val="24"/>
          <w:lang w:val="en-MY" w:eastAsia="en-ZA"/>
        </w:rPr>
        <w:t>its d</w:t>
      </w:r>
      <w:r w:rsidR="00C27362" w:rsidRPr="0081166D">
        <w:rPr>
          <w:rFonts w:ascii="Times New Roman" w:eastAsiaTheme="minorEastAsia" w:hAnsi="Times New Roman" w:cs="Times New Roman"/>
          <w:color w:val="000000" w:themeColor="text1"/>
          <w:kern w:val="24"/>
          <w:sz w:val="24"/>
          <w:szCs w:val="24"/>
          <w:lang w:val="en-MY" w:eastAsia="en-ZA"/>
        </w:rPr>
        <w:t>evelopment expenditure to ensure that well-being is also safe-guarded while pursuing material objectives.</w:t>
      </w:r>
    </w:p>
    <w:p w14:paraId="7B75587A" w14:textId="77777777" w:rsidR="00BA3B25" w:rsidRPr="0081166D" w:rsidRDefault="00BA3B25" w:rsidP="007A7ED3">
      <w:pPr>
        <w:spacing w:after="0" w:line="360" w:lineRule="auto"/>
        <w:ind w:left="360"/>
        <w:contextualSpacing/>
        <w:jc w:val="both"/>
        <w:rPr>
          <w:rFonts w:ascii="Times New Roman" w:eastAsia="Times New Roman" w:hAnsi="Times New Roman" w:cs="Times New Roman"/>
          <w:sz w:val="24"/>
          <w:szCs w:val="24"/>
          <w:lang w:eastAsia="en-ZA"/>
        </w:rPr>
      </w:pPr>
    </w:p>
    <w:p w14:paraId="44A91BB9" w14:textId="12942022" w:rsidR="00513B31" w:rsidRPr="0081166D" w:rsidRDefault="00DA3CAE" w:rsidP="007A7ED3">
      <w:pPr>
        <w:spacing w:after="60" w:line="360" w:lineRule="auto"/>
        <w:contextualSpacing/>
        <w:jc w:val="both"/>
        <w:rPr>
          <w:rFonts w:ascii="Times New Roman" w:eastAsiaTheme="minorEastAsia" w:hAnsi="Times New Roman" w:cs="Times New Roman"/>
          <w:color w:val="000000" w:themeColor="text1"/>
          <w:kern w:val="24"/>
          <w:sz w:val="24"/>
          <w:szCs w:val="24"/>
          <w:lang w:val="en-US" w:eastAsia="en-ZA"/>
        </w:rPr>
      </w:pPr>
      <w:r w:rsidRPr="0081166D">
        <w:rPr>
          <w:rFonts w:ascii="Times New Roman" w:eastAsiaTheme="minorEastAsia" w:hAnsi="Times New Roman" w:cs="Times New Roman"/>
          <w:color w:val="000000" w:themeColor="text1"/>
          <w:kern w:val="24"/>
          <w:sz w:val="24"/>
          <w:szCs w:val="24"/>
          <w:lang w:val="en-GB" w:eastAsia="en-ZA"/>
        </w:rPr>
        <w:t xml:space="preserve">With regard to trade and international relations, Malaysia </w:t>
      </w:r>
      <w:r w:rsidR="005F5223" w:rsidRPr="0081166D">
        <w:rPr>
          <w:rFonts w:ascii="Times New Roman" w:eastAsiaTheme="minorEastAsia" w:hAnsi="Times New Roman" w:cs="Times New Roman"/>
          <w:color w:val="000000" w:themeColor="text1"/>
          <w:kern w:val="24"/>
          <w:sz w:val="24"/>
          <w:szCs w:val="24"/>
          <w:lang w:val="en-GB" w:eastAsia="en-ZA"/>
        </w:rPr>
        <w:t>adopt</w:t>
      </w:r>
      <w:r w:rsidRPr="0081166D">
        <w:rPr>
          <w:rFonts w:ascii="Times New Roman" w:eastAsiaTheme="minorEastAsia" w:hAnsi="Times New Roman" w:cs="Times New Roman"/>
          <w:color w:val="000000" w:themeColor="text1"/>
          <w:kern w:val="24"/>
          <w:sz w:val="24"/>
          <w:szCs w:val="24"/>
          <w:lang w:val="en-GB" w:eastAsia="en-ZA"/>
        </w:rPr>
        <w:t>ed</w:t>
      </w:r>
      <w:r w:rsidR="005F5223" w:rsidRPr="0081166D">
        <w:rPr>
          <w:rFonts w:ascii="Times New Roman" w:eastAsiaTheme="minorEastAsia" w:hAnsi="Times New Roman" w:cs="Times New Roman"/>
          <w:color w:val="000000" w:themeColor="text1"/>
          <w:kern w:val="24"/>
          <w:sz w:val="24"/>
          <w:szCs w:val="24"/>
          <w:lang w:val="en-GB" w:eastAsia="en-ZA"/>
        </w:rPr>
        <w:t xml:space="preserve"> the philoso</w:t>
      </w:r>
      <w:r w:rsidRPr="0081166D">
        <w:rPr>
          <w:rFonts w:ascii="Times New Roman" w:eastAsiaTheme="minorEastAsia" w:hAnsi="Times New Roman" w:cs="Times New Roman"/>
          <w:color w:val="000000" w:themeColor="text1"/>
          <w:kern w:val="24"/>
          <w:sz w:val="24"/>
          <w:szCs w:val="24"/>
          <w:lang w:val="en-GB" w:eastAsia="en-ZA"/>
        </w:rPr>
        <w:t xml:space="preserve">phy of “prosper thy neighbour”, </w:t>
      </w:r>
      <w:r w:rsidR="005F5223" w:rsidRPr="0081166D">
        <w:rPr>
          <w:rFonts w:ascii="Times New Roman" w:eastAsiaTheme="minorEastAsia" w:hAnsi="Times New Roman" w:cs="Times New Roman"/>
          <w:color w:val="000000" w:themeColor="text1"/>
          <w:kern w:val="24"/>
          <w:sz w:val="24"/>
          <w:szCs w:val="24"/>
          <w:lang w:val="en-MY" w:eastAsia="en-ZA"/>
        </w:rPr>
        <w:t>seek</w:t>
      </w:r>
      <w:r w:rsidRPr="0081166D">
        <w:rPr>
          <w:rFonts w:ascii="Times New Roman" w:eastAsiaTheme="minorEastAsia" w:hAnsi="Times New Roman" w:cs="Times New Roman"/>
          <w:color w:val="000000" w:themeColor="text1"/>
          <w:kern w:val="24"/>
          <w:sz w:val="24"/>
          <w:szCs w:val="24"/>
          <w:lang w:val="en-MY" w:eastAsia="en-ZA"/>
        </w:rPr>
        <w:t>ing</w:t>
      </w:r>
      <w:r w:rsidR="005F5223" w:rsidRPr="0081166D">
        <w:rPr>
          <w:rFonts w:ascii="Times New Roman" w:eastAsiaTheme="minorEastAsia" w:hAnsi="Times New Roman" w:cs="Times New Roman"/>
          <w:color w:val="000000" w:themeColor="text1"/>
          <w:kern w:val="24"/>
          <w:sz w:val="24"/>
          <w:szCs w:val="24"/>
          <w:lang w:val="en-MY" w:eastAsia="en-ZA"/>
        </w:rPr>
        <w:t xml:space="preserve"> to assist neighbouring countries to develop together with </w:t>
      </w:r>
      <w:r w:rsidRPr="0081166D">
        <w:rPr>
          <w:rFonts w:ascii="Times New Roman" w:eastAsiaTheme="minorEastAsia" w:hAnsi="Times New Roman" w:cs="Times New Roman"/>
          <w:color w:val="000000" w:themeColor="text1"/>
          <w:kern w:val="24"/>
          <w:sz w:val="24"/>
          <w:szCs w:val="24"/>
          <w:lang w:val="en-MY" w:eastAsia="en-ZA"/>
        </w:rPr>
        <w:t>it, and they a</w:t>
      </w:r>
      <w:r w:rsidR="005F5223" w:rsidRPr="0081166D">
        <w:rPr>
          <w:rFonts w:ascii="Times New Roman" w:eastAsiaTheme="minorEastAsia" w:hAnsi="Times New Roman" w:cs="Times New Roman"/>
          <w:color w:val="000000" w:themeColor="text1"/>
          <w:kern w:val="24"/>
          <w:sz w:val="24"/>
          <w:szCs w:val="24"/>
          <w:lang w:val="en-MY" w:eastAsia="en-ZA"/>
        </w:rPr>
        <w:t>re ve</w:t>
      </w:r>
      <w:r w:rsidRPr="0081166D">
        <w:rPr>
          <w:rFonts w:ascii="Times New Roman" w:eastAsiaTheme="minorEastAsia" w:hAnsi="Times New Roman" w:cs="Times New Roman"/>
          <w:color w:val="000000" w:themeColor="text1"/>
          <w:kern w:val="24"/>
          <w:sz w:val="24"/>
          <w:szCs w:val="24"/>
          <w:lang w:val="en-MY" w:eastAsia="en-ZA"/>
        </w:rPr>
        <w:t>ry active in trade arrangements,</w:t>
      </w:r>
      <w:r w:rsidR="005F5223" w:rsidRPr="0081166D">
        <w:rPr>
          <w:rFonts w:ascii="Times New Roman" w:eastAsiaTheme="minorEastAsia" w:hAnsi="Times New Roman" w:cs="Times New Roman"/>
          <w:color w:val="000000" w:themeColor="text1"/>
          <w:kern w:val="24"/>
          <w:sz w:val="24"/>
          <w:szCs w:val="24"/>
          <w:lang w:val="en-MY" w:eastAsia="en-ZA"/>
        </w:rPr>
        <w:t xml:space="preserve"> especially in the South</w:t>
      </w:r>
      <w:r w:rsidRPr="0081166D">
        <w:rPr>
          <w:rFonts w:ascii="Times New Roman" w:eastAsiaTheme="minorEastAsia" w:hAnsi="Times New Roman" w:cs="Times New Roman"/>
          <w:color w:val="000000" w:themeColor="text1"/>
          <w:kern w:val="24"/>
          <w:sz w:val="24"/>
          <w:szCs w:val="24"/>
          <w:lang w:val="en-MY" w:eastAsia="en-ZA"/>
        </w:rPr>
        <w:t xml:space="preserve"> East Asia region</w:t>
      </w:r>
      <w:r w:rsidR="005F5223" w:rsidRPr="0081166D">
        <w:rPr>
          <w:rFonts w:ascii="Times New Roman" w:eastAsiaTheme="minorEastAsia" w:hAnsi="Times New Roman" w:cs="Times New Roman"/>
          <w:color w:val="000000" w:themeColor="text1"/>
          <w:kern w:val="24"/>
          <w:sz w:val="24"/>
          <w:szCs w:val="24"/>
          <w:lang w:val="en-MY" w:eastAsia="en-ZA"/>
        </w:rPr>
        <w:t>.</w:t>
      </w:r>
      <w:r w:rsidRPr="0081166D">
        <w:rPr>
          <w:rFonts w:ascii="Times New Roman" w:eastAsiaTheme="minorEastAsia" w:hAnsi="Times New Roman" w:cs="Times New Roman"/>
          <w:color w:val="000000" w:themeColor="text1"/>
          <w:kern w:val="24"/>
          <w:sz w:val="24"/>
          <w:szCs w:val="24"/>
          <w:lang w:val="en-MY" w:eastAsia="en-ZA"/>
        </w:rPr>
        <w:t xml:space="preserve"> As a result, they have managed to diversify their</w:t>
      </w:r>
      <w:r w:rsidR="005F5223" w:rsidRPr="0081166D">
        <w:rPr>
          <w:rFonts w:ascii="Times New Roman" w:eastAsiaTheme="minorEastAsia" w:hAnsi="Times New Roman" w:cs="Times New Roman"/>
          <w:color w:val="000000" w:themeColor="text1"/>
          <w:kern w:val="24"/>
          <w:sz w:val="24"/>
          <w:szCs w:val="24"/>
          <w:lang w:val="en-MY" w:eastAsia="en-ZA"/>
        </w:rPr>
        <w:t xml:space="preserve"> export markets and are not dependent on any one market.</w:t>
      </w:r>
      <w:r w:rsidRPr="0081166D">
        <w:rPr>
          <w:rFonts w:ascii="Times New Roman" w:eastAsiaTheme="minorEastAsia" w:hAnsi="Times New Roman" w:cs="Times New Roman"/>
          <w:color w:val="000000" w:themeColor="text1"/>
          <w:kern w:val="24"/>
          <w:sz w:val="24"/>
          <w:szCs w:val="24"/>
          <w:lang w:val="en-MY" w:eastAsia="en-ZA"/>
        </w:rPr>
        <w:t xml:space="preserve"> </w:t>
      </w:r>
      <w:r w:rsidR="005F5223" w:rsidRPr="0081166D">
        <w:rPr>
          <w:rFonts w:ascii="Times New Roman" w:eastAsiaTheme="minorEastAsia" w:hAnsi="Times New Roman" w:cs="Times New Roman"/>
          <w:color w:val="000000" w:themeColor="text1"/>
          <w:kern w:val="24"/>
          <w:sz w:val="24"/>
          <w:szCs w:val="24"/>
          <w:lang w:val="en-GB" w:eastAsia="en-ZA"/>
        </w:rPr>
        <w:t>With economic reforms and t</w:t>
      </w:r>
      <w:r w:rsidR="00E00516" w:rsidRPr="0081166D">
        <w:rPr>
          <w:rFonts w:ascii="Times New Roman" w:eastAsiaTheme="minorEastAsia" w:hAnsi="Times New Roman" w:cs="Times New Roman"/>
          <w:color w:val="000000" w:themeColor="text1"/>
          <w:kern w:val="24"/>
          <w:sz w:val="24"/>
          <w:szCs w:val="24"/>
          <w:lang w:val="en-GB" w:eastAsia="en-ZA"/>
        </w:rPr>
        <w:t>ransformation programmes, Malaysia is</w:t>
      </w:r>
      <w:r w:rsidR="005F5223" w:rsidRPr="0081166D">
        <w:rPr>
          <w:rFonts w:ascii="Times New Roman" w:eastAsiaTheme="minorEastAsia" w:hAnsi="Times New Roman" w:cs="Times New Roman"/>
          <w:color w:val="000000" w:themeColor="text1"/>
          <w:kern w:val="24"/>
          <w:sz w:val="24"/>
          <w:szCs w:val="24"/>
          <w:lang w:val="en-GB" w:eastAsia="en-ZA"/>
        </w:rPr>
        <w:t xml:space="preserve"> considered one of the more competitive nations in the world.</w:t>
      </w:r>
      <w:r w:rsidR="002B0826" w:rsidRPr="0081166D">
        <w:rPr>
          <w:rFonts w:ascii="Times New Roman" w:eastAsiaTheme="minorEastAsia" w:hAnsi="Times New Roman" w:cs="Times New Roman"/>
          <w:color w:val="000000" w:themeColor="text1"/>
          <w:kern w:val="24"/>
          <w:sz w:val="24"/>
          <w:szCs w:val="24"/>
          <w:lang w:val="en-GB" w:eastAsia="en-ZA"/>
        </w:rPr>
        <w:t xml:space="preserve"> </w:t>
      </w:r>
      <w:r w:rsidR="005F5223" w:rsidRPr="0081166D">
        <w:rPr>
          <w:rFonts w:ascii="Times New Roman" w:eastAsiaTheme="minorEastAsia" w:hAnsi="Times New Roman" w:cs="Times New Roman"/>
          <w:color w:val="000000" w:themeColor="text1"/>
          <w:kern w:val="24"/>
          <w:sz w:val="24"/>
          <w:szCs w:val="24"/>
          <w:lang w:val="en-GB" w:eastAsia="en-ZA"/>
        </w:rPr>
        <w:t xml:space="preserve">Based on the latest competitiveness report by the Institute for Management Development (IMD), </w:t>
      </w:r>
      <w:r w:rsidR="002B0826" w:rsidRPr="0081166D">
        <w:rPr>
          <w:rFonts w:ascii="Times New Roman" w:eastAsiaTheme="minorEastAsia" w:hAnsi="Times New Roman" w:cs="Times New Roman"/>
          <w:color w:val="000000" w:themeColor="text1"/>
          <w:kern w:val="24"/>
          <w:sz w:val="24"/>
          <w:szCs w:val="24"/>
          <w:lang w:val="en-GB" w:eastAsia="en-ZA"/>
        </w:rPr>
        <w:t xml:space="preserve">they ranked </w:t>
      </w:r>
      <w:r w:rsidR="005F5223" w:rsidRPr="0081166D">
        <w:rPr>
          <w:rFonts w:ascii="Times New Roman" w:eastAsiaTheme="minorEastAsia" w:hAnsi="Times New Roman" w:cs="Times New Roman"/>
          <w:color w:val="000000" w:themeColor="text1"/>
          <w:kern w:val="24"/>
          <w:sz w:val="24"/>
          <w:szCs w:val="24"/>
          <w:lang w:val="en-GB" w:eastAsia="en-ZA"/>
        </w:rPr>
        <w:t>18</w:t>
      </w:r>
      <w:r w:rsidR="005F5223" w:rsidRPr="0081166D">
        <w:rPr>
          <w:rFonts w:ascii="Times New Roman" w:eastAsiaTheme="minorEastAsia" w:hAnsi="Times New Roman" w:cs="Times New Roman"/>
          <w:color w:val="000000" w:themeColor="text1"/>
          <w:kern w:val="24"/>
          <w:position w:val="7"/>
          <w:sz w:val="24"/>
          <w:szCs w:val="24"/>
          <w:vertAlign w:val="superscript"/>
          <w:lang w:val="en-GB" w:eastAsia="en-ZA"/>
        </w:rPr>
        <w:t>th</w:t>
      </w:r>
      <w:r w:rsidR="002B0826" w:rsidRPr="0081166D">
        <w:rPr>
          <w:rFonts w:ascii="Times New Roman" w:eastAsiaTheme="minorEastAsia" w:hAnsi="Times New Roman" w:cs="Times New Roman"/>
          <w:color w:val="000000" w:themeColor="text1"/>
          <w:kern w:val="24"/>
          <w:sz w:val="24"/>
          <w:szCs w:val="24"/>
          <w:lang w:val="en-GB" w:eastAsia="en-ZA"/>
        </w:rPr>
        <w:t xml:space="preserve"> out </w:t>
      </w:r>
      <w:r w:rsidR="005F5223" w:rsidRPr="0081166D">
        <w:rPr>
          <w:rFonts w:ascii="Times New Roman" w:eastAsiaTheme="minorEastAsia" w:hAnsi="Times New Roman" w:cs="Times New Roman"/>
          <w:color w:val="000000" w:themeColor="text1"/>
          <w:kern w:val="24"/>
          <w:sz w:val="24"/>
          <w:szCs w:val="24"/>
          <w:lang w:val="en-GB" w:eastAsia="en-ZA"/>
        </w:rPr>
        <w:t xml:space="preserve">140 </w:t>
      </w:r>
      <w:r w:rsidR="002B0826" w:rsidRPr="0081166D">
        <w:rPr>
          <w:rFonts w:ascii="Times New Roman" w:eastAsiaTheme="minorEastAsia" w:hAnsi="Times New Roman" w:cs="Times New Roman"/>
          <w:color w:val="000000" w:themeColor="text1"/>
          <w:kern w:val="24"/>
          <w:sz w:val="24"/>
          <w:szCs w:val="24"/>
          <w:lang w:val="en-GB" w:eastAsia="en-ZA"/>
        </w:rPr>
        <w:t xml:space="preserve">countries in 2016. This </w:t>
      </w:r>
      <w:r w:rsidR="005F5223" w:rsidRPr="0081166D">
        <w:rPr>
          <w:rFonts w:ascii="Times New Roman" w:eastAsiaTheme="minorEastAsia" w:hAnsi="Times New Roman" w:cs="Times New Roman"/>
          <w:color w:val="000000" w:themeColor="text1"/>
          <w:kern w:val="24"/>
          <w:sz w:val="24"/>
          <w:szCs w:val="24"/>
          <w:lang w:val="en-GB" w:eastAsia="en-ZA"/>
        </w:rPr>
        <w:t>might partly explain why Malaysia is one of the top 20 mo</w:t>
      </w:r>
      <w:r w:rsidR="002B0826" w:rsidRPr="0081166D">
        <w:rPr>
          <w:rFonts w:ascii="Times New Roman" w:eastAsiaTheme="minorEastAsia" w:hAnsi="Times New Roman" w:cs="Times New Roman"/>
          <w:color w:val="000000" w:themeColor="text1"/>
          <w:kern w:val="24"/>
          <w:sz w:val="24"/>
          <w:szCs w:val="24"/>
          <w:lang w:val="en-GB" w:eastAsia="en-ZA"/>
        </w:rPr>
        <w:t>st attractive destinations for foreign direct investment (F</w:t>
      </w:r>
      <w:r w:rsidR="005F5223" w:rsidRPr="0081166D">
        <w:rPr>
          <w:rFonts w:ascii="Times New Roman" w:eastAsiaTheme="minorEastAsia" w:hAnsi="Times New Roman" w:cs="Times New Roman"/>
          <w:color w:val="000000" w:themeColor="text1"/>
          <w:kern w:val="24"/>
          <w:sz w:val="24"/>
          <w:szCs w:val="24"/>
          <w:lang w:val="en-GB" w:eastAsia="en-ZA"/>
        </w:rPr>
        <w:t>DI</w:t>
      </w:r>
      <w:r w:rsidR="002B0826" w:rsidRPr="0081166D">
        <w:rPr>
          <w:rFonts w:ascii="Times New Roman" w:eastAsiaTheme="minorEastAsia" w:hAnsi="Times New Roman" w:cs="Times New Roman"/>
          <w:color w:val="000000" w:themeColor="text1"/>
          <w:kern w:val="24"/>
          <w:sz w:val="24"/>
          <w:szCs w:val="24"/>
          <w:lang w:val="en-GB" w:eastAsia="en-ZA"/>
        </w:rPr>
        <w:t>)</w:t>
      </w:r>
      <w:r w:rsidR="005F5223" w:rsidRPr="0081166D">
        <w:rPr>
          <w:rFonts w:ascii="Times New Roman" w:eastAsiaTheme="minorEastAsia" w:hAnsi="Times New Roman" w:cs="Times New Roman"/>
          <w:color w:val="000000" w:themeColor="text1"/>
          <w:kern w:val="24"/>
          <w:sz w:val="24"/>
          <w:szCs w:val="24"/>
          <w:lang w:val="en-GB" w:eastAsia="en-ZA"/>
        </w:rPr>
        <w:t xml:space="preserve"> in the world.</w:t>
      </w:r>
      <w:r w:rsidR="002B0826" w:rsidRPr="0081166D">
        <w:rPr>
          <w:rFonts w:ascii="Times New Roman" w:eastAsiaTheme="minorEastAsia" w:hAnsi="Times New Roman" w:cs="Times New Roman"/>
          <w:color w:val="000000" w:themeColor="text1"/>
          <w:kern w:val="24"/>
          <w:sz w:val="24"/>
          <w:szCs w:val="24"/>
          <w:lang w:val="en-GB" w:eastAsia="en-ZA"/>
        </w:rPr>
        <w:t xml:space="preserve"> </w:t>
      </w:r>
      <w:r w:rsidR="009403E0" w:rsidRPr="0081166D">
        <w:rPr>
          <w:rFonts w:ascii="Times New Roman" w:eastAsiaTheme="minorEastAsia" w:hAnsi="Times New Roman" w:cs="Times New Roman"/>
          <w:color w:val="000000" w:themeColor="text1"/>
          <w:kern w:val="24"/>
          <w:sz w:val="24"/>
          <w:szCs w:val="24"/>
          <w:lang w:val="en-GB" w:eastAsia="en-ZA"/>
        </w:rPr>
        <w:t xml:space="preserve">FDI </w:t>
      </w:r>
      <w:r w:rsidR="009403E0" w:rsidRPr="0081166D">
        <w:rPr>
          <w:rFonts w:ascii="Times New Roman" w:eastAsiaTheme="minorEastAsia" w:hAnsi="Times New Roman" w:cs="Times New Roman"/>
          <w:color w:val="000000" w:themeColor="text1"/>
          <w:kern w:val="24"/>
          <w:sz w:val="24"/>
          <w:szCs w:val="24"/>
          <w:lang w:val="en-US" w:eastAsia="en-ZA"/>
        </w:rPr>
        <w:t>remains</w:t>
      </w:r>
      <w:r w:rsidR="005F5223" w:rsidRPr="0081166D">
        <w:rPr>
          <w:rFonts w:ascii="Times New Roman" w:eastAsiaTheme="minorEastAsia" w:hAnsi="Times New Roman" w:cs="Times New Roman"/>
          <w:color w:val="000000" w:themeColor="text1"/>
          <w:kern w:val="24"/>
          <w:sz w:val="24"/>
          <w:szCs w:val="24"/>
          <w:lang w:val="en-US" w:eastAsia="en-ZA"/>
        </w:rPr>
        <w:t xml:space="preserve"> an important source of </w:t>
      </w:r>
      <w:r w:rsidR="009403E0" w:rsidRPr="0081166D">
        <w:rPr>
          <w:rFonts w:ascii="Times New Roman" w:eastAsiaTheme="minorEastAsia" w:hAnsi="Times New Roman" w:cs="Times New Roman"/>
          <w:color w:val="000000" w:themeColor="text1"/>
          <w:kern w:val="24"/>
          <w:sz w:val="24"/>
          <w:szCs w:val="24"/>
          <w:lang w:val="en-US" w:eastAsia="en-ZA"/>
        </w:rPr>
        <w:t>investment, technology transfer</w:t>
      </w:r>
      <w:r w:rsidR="005F5223" w:rsidRPr="0081166D">
        <w:rPr>
          <w:rFonts w:ascii="Times New Roman" w:eastAsiaTheme="minorEastAsia" w:hAnsi="Times New Roman" w:cs="Times New Roman"/>
          <w:color w:val="000000" w:themeColor="text1"/>
          <w:kern w:val="24"/>
          <w:sz w:val="24"/>
          <w:szCs w:val="24"/>
          <w:lang w:val="en-US" w:eastAsia="en-ZA"/>
        </w:rPr>
        <w:t xml:space="preserve"> and access to foreign markets. A total of RM139 </w:t>
      </w:r>
      <w:r w:rsidR="003857DC" w:rsidRPr="0081166D">
        <w:rPr>
          <w:rFonts w:ascii="Times New Roman" w:eastAsiaTheme="minorEastAsia" w:hAnsi="Times New Roman" w:cs="Times New Roman"/>
          <w:color w:val="000000" w:themeColor="text1"/>
          <w:kern w:val="24"/>
          <w:sz w:val="24"/>
          <w:szCs w:val="24"/>
          <w:lang w:val="en-US" w:eastAsia="en-ZA"/>
        </w:rPr>
        <w:t>billion</w:t>
      </w:r>
      <w:r w:rsidR="005F5223" w:rsidRPr="0081166D">
        <w:rPr>
          <w:rFonts w:ascii="Times New Roman" w:eastAsiaTheme="minorEastAsia" w:hAnsi="Times New Roman" w:cs="Times New Roman"/>
          <w:color w:val="000000" w:themeColor="text1"/>
          <w:kern w:val="24"/>
          <w:sz w:val="24"/>
          <w:szCs w:val="24"/>
          <w:lang w:val="en-US" w:eastAsia="en-ZA"/>
        </w:rPr>
        <w:t xml:space="preserve"> of FDI was recorded from 2011 to 2014, with Japan, Singapore, and </w:t>
      </w:r>
      <w:r w:rsidR="00513B31" w:rsidRPr="0081166D">
        <w:rPr>
          <w:rFonts w:ascii="Times New Roman" w:eastAsiaTheme="minorEastAsia" w:hAnsi="Times New Roman" w:cs="Times New Roman"/>
          <w:color w:val="000000" w:themeColor="text1"/>
          <w:kern w:val="24"/>
          <w:sz w:val="24"/>
          <w:szCs w:val="24"/>
          <w:lang w:val="en-US" w:eastAsia="en-ZA"/>
        </w:rPr>
        <w:t xml:space="preserve">the </w:t>
      </w:r>
      <w:r w:rsidR="005F5223" w:rsidRPr="0081166D">
        <w:rPr>
          <w:rFonts w:ascii="Times New Roman" w:eastAsiaTheme="minorEastAsia" w:hAnsi="Times New Roman" w:cs="Times New Roman"/>
          <w:color w:val="000000" w:themeColor="text1"/>
          <w:kern w:val="24"/>
          <w:sz w:val="24"/>
          <w:szCs w:val="24"/>
          <w:lang w:val="en-US" w:eastAsia="en-ZA"/>
        </w:rPr>
        <w:t>Netherlands being the main contributors.</w:t>
      </w:r>
      <w:r w:rsidR="00513B31" w:rsidRPr="0081166D">
        <w:rPr>
          <w:rFonts w:ascii="Times New Roman" w:eastAsiaTheme="minorEastAsia" w:hAnsi="Times New Roman" w:cs="Times New Roman"/>
          <w:color w:val="000000" w:themeColor="text1"/>
          <w:kern w:val="24"/>
          <w:sz w:val="24"/>
          <w:szCs w:val="24"/>
          <w:lang w:val="en-US" w:eastAsia="en-ZA"/>
        </w:rPr>
        <w:t xml:space="preserve"> During the 11</w:t>
      </w:r>
      <w:r w:rsidR="00513B31" w:rsidRPr="0081166D">
        <w:rPr>
          <w:rFonts w:ascii="Times New Roman" w:eastAsiaTheme="minorEastAsia" w:hAnsi="Times New Roman" w:cs="Times New Roman"/>
          <w:color w:val="000000" w:themeColor="text1"/>
          <w:kern w:val="24"/>
          <w:sz w:val="24"/>
          <w:szCs w:val="24"/>
          <w:vertAlign w:val="superscript"/>
          <w:lang w:val="en-US" w:eastAsia="en-ZA"/>
        </w:rPr>
        <w:t>th</w:t>
      </w:r>
      <w:r w:rsidR="00513B31" w:rsidRPr="0081166D">
        <w:rPr>
          <w:rFonts w:ascii="Times New Roman" w:eastAsiaTheme="minorEastAsia" w:hAnsi="Times New Roman" w:cs="Times New Roman"/>
          <w:color w:val="000000" w:themeColor="text1"/>
          <w:kern w:val="24"/>
          <w:sz w:val="24"/>
          <w:szCs w:val="24"/>
          <w:lang w:val="en-US" w:eastAsia="en-ZA"/>
        </w:rPr>
        <w:t xml:space="preserve"> Malaysian</w:t>
      </w:r>
      <w:r w:rsidR="005F5223" w:rsidRPr="0081166D">
        <w:rPr>
          <w:rFonts w:ascii="Times New Roman" w:eastAsiaTheme="minorEastAsia" w:hAnsi="Times New Roman" w:cs="Times New Roman"/>
          <w:color w:val="000000" w:themeColor="text1"/>
          <w:kern w:val="24"/>
          <w:sz w:val="24"/>
          <w:szCs w:val="24"/>
          <w:lang w:val="en-US" w:eastAsia="en-ZA"/>
        </w:rPr>
        <w:t xml:space="preserve"> Plan, strategies will continue to ensure a conducive and competitive economic environment with stable prices, and supportive levels of interest rates and foreign exchange rates.</w:t>
      </w:r>
    </w:p>
    <w:p w14:paraId="5002BCAE" w14:textId="77777777" w:rsidR="00513B31" w:rsidRPr="0081166D" w:rsidRDefault="00513B31" w:rsidP="007A7ED3">
      <w:pPr>
        <w:spacing w:after="60" w:line="360" w:lineRule="auto"/>
        <w:contextualSpacing/>
        <w:jc w:val="both"/>
        <w:rPr>
          <w:rFonts w:ascii="Times New Roman" w:eastAsiaTheme="minorEastAsia" w:hAnsi="Times New Roman" w:cs="Times New Roman"/>
          <w:color w:val="000000" w:themeColor="text1"/>
          <w:kern w:val="24"/>
          <w:sz w:val="24"/>
          <w:szCs w:val="24"/>
          <w:lang w:val="en-US" w:eastAsia="en-ZA"/>
        </w:rPr>
      </w:pPr>
    </w:p>
    <w:p w14:paraId="2EA45FFC" w14:textId="77777777" w:rsidR="00CC11CE" w:rsidRPr="0081166D" w:rsidRDefault="00513B31" w:rsidP="007A7ED3">
      <w:pPr>
        <w:spacing w:after="60" w:line="360" w:lineRule="auto"/>
        <w:contextualSpacing/>
        <w:jc w:val="both"/>
        <w:rPr>
          <w:rFonts w:ascii="Times New Roman" w:eastAsiaTheme="minorEastAsia" w:hAnsi="Times New Roman" w:cs="Times New Roman"/>
          <w:color w:val="000000" w:themeColor="text1"/>
          <w:kern w:val="24"/>
          <w:sz w:val="24"/>
          <w:szCs w:val="24"/>
          <w:lang w:val="en-US" w:eastAsia="en-ZA"/>
        </w:rPr>
      </w:pPr>
      <w:r w:rsidRPr="0081166D">
        <w:rPr>
          <w:rFonts w:ascii="Times New Roman" w:eastAsiaTheme="minorEastAsia" w:hAnsi="Times New Roman" w:cs="Times New Roman"/>
          <w:color w:val="000000" w:themeColor="text1"/>
          <w:kern w:val="24"/>
          <w:sz w:val="24"/>
          <w:szCs w:val="24"/>
          <w:lang w:val="en-US" w:eastAsia="en-ZA"/>
        </w:rPr>
        <w:lastRenderedPageBreak/>
        <w:t>The following f</w:t>
      </w:r>
      <w:r w:rsidR="005F5223" w:rsidRPr="0081166D">
        <w:rPr>
          <w:rFonts w:ascii="Times New Roman" w:eastAsiaTheme="minorEastAsia" w:hAnsi="Times New Roman" w:cs="Times New Roman"/>
          <w:color w:val="000000" w:themeColor="text1"/>
          <w:kern w:val="24"/>
          <w:sz w:val="24"/>
          <w:szCs w:val="24"/>
          <w:lang w:val="en-US" w:eastAsia="en-ZA"/>
        </w:rPr>
        <w:t>our strategies have been identified to strengthen economic fundamentals and maintain economic stability:</w:t>
      </w:r>
    </w:p>
    <w:p w14:paraId="32B906C1" w14:textId="131D8CA4" w:rsidR="005F5223" w:rsidRPr="0081166D" w:rsidRDefault="005F5223" w:rsidP="003A09E4">
      <w:pPr>
        <w:pStyle w:val="ListParagraph"/>
        <w:numPr>
          <w:ilvl w:val="0"/>
          <w:numId w:val="7"/>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US" w:eastAsia="en-ZA"/>
        </w:rPr>
        <w:t>Unlocking the potential of productivity to ensure sustainable and inclusive growth</w:t>
      </w:r>
      <w:r w:rsidR="00CC11CE" w:rsidRPr="0081166D">
        <w:rPr>
          <w:rFonts w:ascii="Times New Roman" w:eastAsiaTheme="minorEastAsia" w:hAnsi="Times New Roman" w:cs="Times New Roman"/>
          <w:color w:val="000000" w:themeColor="text1"/>
          <w:kern w:val="24"/>
          <w:sz w:val="24"/>
          <w:szCs w:val="24"/>
          <w:lang w:val="en-US" w:eastAsia="en-ZA"/>
        </w:rPr>
        <w:t>;</w:t>
      </w:r>
    </w:p>
    <w:p w14:paraId="7F44DBBF" w14:textId="25B7A96D" w:rsidR="005F5223" w:rsidRPr="0081166D" w:rsidRDefault="005F5223" w:rsidP="003A09E4">
      <w:pPr>
        <w:pStyle w:val="ListParagraph"/>
        <w:numPr>
          <w:ilvl w:val="0"/>
          <w:numId w:val="7"/>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US" w:eastAsia="en-ZA"/>
        </w:rPr>
        <w:t>Promoting investment to spearhead economic growth</w:t>
      </w:r>
      <w:r w:rsidR="00CC11CE" w:rsidRPr="0081166D">
        <w:rPr>
          <w:rFonts w:ascii="Times New Roman" w:eastAsiaTheme="minorEastAsia" w:hAnsi="Times New Roman" w:cs="Times New Roman"/>
          <w:color w:val="000000" w:themeColor="text1"/>
          <w:kern w:val="24"/>
          <w:sz w:val="24"/>
          <w:szCs w:val="24"/>
          <w:lang w:val="en-US" w:eastAsia="en-ZA"/>
        </w:rPr>
        <w:t>;</w:t>
      </w:r>
    </w:p>
    <w:p w14:paraId="0FAF3317" w14:textId="100BD647" w:rsidR="005F5223" w:rsidRPr="0081166D" w:rsidRDefault="005F5223" w:rsidP="003A09E4">
      <w:pPr>
        <w:pStyle w:val="ListParagraph"/>
        <w:numPr>
          <w:ilvl w:val="0"/>
          <w:numId w:val="7"/>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US" w:eastAsia="en-ZA"/>
        </w:rPr>
        <w:t xml:space="preserve">Increasing exports to improve </w:t>
      </w:r>
      <w:r w:rsidR="00CC11CE" w:rsidRPr="0081166D">
        <w:rPr>
          <w:rFonts w:ascii="Times New Roman" w:eastAsiaTheme="minorEastAsia" w:hAnsi="Times New Roman" w:cs="Times New Roman"/>
          <w:color w:val="000000" w:themeColor="text1"/>
          <w:kern w:val="24"/>
          <w:sz w:val="24"/>
          <w:szCs w:val="24"/>
          <w:lang w:val="en-US" w:eastAsia="en-ZA"/>
        </w:rPr>
        <w:t xml:space="preserve">the </w:t>
      </w:r>
      <w:r w:rsidRPr="0081166D">
        <w:rPr>
          <w:rFonts w:ascii="Times New Roman" w:eastAsiaTheme="minorEastAsia" w:hAnsi="Times New Roman" w:cs="Times New Roman"/>
          <w:color w:val="000000" w:themeColor="text1"/>
          <w:kern w:val="24"/>
          <w:sz w:val="24"/>
          <w:szCs w:val="24"/>
          <w:lang w:val="en-US" w:eastAsia="en-ZA"/>
        </w:rPr>
        <w:t>trade balance</w:t>
      </w:r>
      <w:r w:rsidR="00CC11CE" w:rsidRPr="0081166D">
        <w:rPr>
          <w:rFonts w:ascii="Times New Roman" w:eastAsiaTheme="minorEastAsia" w:hAnsi="Times New Roman" w:cs="Times New Roman"/>
          <w:color w:val="000000" w:themeColor="text1"/>
          <w:kern w:val="24"/>
          <w:sz w:val="24"/>
          <w:szCs w:val="24"/>
          <w:lang w:val="en-US" w:eastAsia="en-ZA"/>
        </w:rPr>
        <w:t>; and</w:t>
      </w:r>
    </w:p>
    <w:p w14:paraId="4F47A0D8" w14:textId="10700092" w:rsidR="005F5223" w:rsidRPr="0081166D" w:rsidRDefault="005F5223" w:rsidP="003A09E4">
      <w:pPr>
        <w:pStyle w:val="ListParagraph"/>
        <w:numPr>
          <w:ilvl w:val="0"/>
          <w:numId w:val="7"/>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US" w:eastAsia="en-ZA"/>
        </w:rPr>
        <w:t xml:space="preserve">Enhancing fiscal flexibility to ensure </w:t>
      </w:r>
      <w:r w:rsidR="00CC11CE" w:rsidRPr="0081166D">
        <w:rPr>
          <w:rFonts w:ascii="Times New Roman" w:eastAsiaTheme="minorEastAsia" w:hAnsi="Times New Roman" w:cs="Times New Roman"/>
          <w:color w:val="000000" w:themeColor="text1"/>
          <w:kern w:val="24"/>
          <w:sz w:val="24"/>
          <w:szCs w:val="24"/>
          <w:lang w:val="en-US" w:eastAsia="en-ZA"/>
        </w:rPr>
        <w:t xml:space="preserve">a </w:t>
      </w:r>
      <w:r w:rsidRPr="0081166D">
        <w:rPr>
          <w:rFonts w:ascii="Times New Roman" w:eastAsiaTheme="minorEastAsia" w:hAnsi="Times New Roman" w:cs="Times New Roman"/>
          <w:color w:val="000000" w:themeColor="text1"/>
          <w:kern w:val="24"/>
          <w:sz w:val="24"/>
          <w:szCs w:val="24"/>
          <w:lang w:val="en-US" w:eastAsia="en-ZA"/>
        </w:rPr>
        <w:t>sustainable fiscal position</w:t>
      </w:r>
      <w:r w:rsidR="00CC11CE" w:rsidRPr="0081166D">
        <w:rPr>
          <w:rFonts w:ascii="Times New Roman" w:eastAsiaTheme="minorEastAsia" w:hAnsi="Times New Roman" w:cs="Times New Roman"/>
          <w:color w:val="000000" w:themeColor="text1"/>
          <w:kern w:val="24"/>
          <w:sz w:val="24"/>
          <w:szCs w:val="24"/>
          <w:lang w:val="en-US" w:eastAsia="en-ZA"/>
        </w:rPr>
        <w:t>.</w:t>
      </w:r>
      <w:r w:rsidRPr="0081166D">
        <w:rPr>
          <w:rFonts w:ascii="Times New Roman" w:eastAsiaTheme="minorEastAsia" w:hAnsi="Times New Roman" w:cs="Times New Roman"/>
          <w:color w:val="000000" w:themeColor="text1"/>
          <w:kern w:val="24"/>
          <w:sz w:val="24"/>
          <w:szCs w:val="24"/>
          <w:lang w:val="en-US" w:eastAsia="en-ZA"/>
        </w:rPr>
        <w:t xml:space="preserve"> </w:t>
      </w:r>
    </w:p>
    <w:p w14:paraId="67CD7855" w14:textId="77777777" w:rsidR="007A10FD" w:rsidRPr="0081166D" w:rsidRDefault="007A10FD" w:rsidP="007A7ED3">
      <w:pPr>
        <w:spacing w:after="0" w:line="360" w:lineRule="auto"/>
        <w:ind w:left="360"/>
        <w:contextualSpacing/>
        <w:jc w:val="both"/>
        <w:rPr>
          <w:rFonts w:ascii="Times New Roman" w:eastAsia="Times New Roman" w:hAnsi="Times New Roman" w:cs="Times New Roman"/>
          <w:sz w:val="24"/>
          <w:szCs w:val="24"/>
          <w:lang w:eastAsia="en-ZA"/>
        </w:rPr>
      </w:pPr>
    </w:p>
    <w:p w14:paraId="40758920" w14:textId="481A36E8" w:rsidR="00023FB9" w:rsidRPr="0081166D" w:rsidRDefault="005F5223" w:rsidP="003A09E4">
      <w:pPr>
        <w:pStyle w:val="ListParagraph"/>
        <w:numPr>
          <w:ilvl w:val="1"/>
          <w:numId w:val="2"/>
        </w:numPr>
        <w:spacing w:line="360" w:lineRule="auto"/>
        <w:jc w:val="both"/>
        <w:rPr>
          <w:rFonts w:ascii="Times New Roman" w:hAnsi="Times New Roman" w:cs="Times New Roman"/>
          <w:b/>
          <w:sz w:val="24"/>
          <w:szCs w:val="24"/>
        </w:rPr>
      </w:pPr>
      <w:r w:rsidRPr="0081166D">
        <w:rPr>
          <w:rFonts w:ascii="Times New Roman" w:hAnsi="Times New Roman" w:cs="Times New Roman"/>
          <w:b/>
          <w:sz w:val="24"/>
          <w:szCs w:val="24"/>
        </w:rPr>
        <w:t>11</w:t>
      </w:r>
      <w:r w:rsidRPr="0081166D">
        <w:rPr>
          <w:rFonts w:ascii="Times New Roman" w:hAnsi="Times New Roman" w:cs="Times New Roman"/>
          <w:b/>
          <w:sz w:val="24"/>
          <w:szCs w:val="24"/>
          <w:vertAlign w:val="superscript"/>
        </w:rPr>
        <w:t>th</w:t>
      </w:r>
      <w:r w:rsidRPr="0081166D">
        <w:rPr>
          <w:rFonts w:ascii="Times New Roman" w:hAnsi="Times New Roman" w:cs="Times New Roman"/>
          <w:b/>
          <w:sz w:val="24"/>
          <w:szCs w:val="24"/>
        </w:rPr>
        <w:t xml:space="preserve"> Malaysia Plan, 2016-2020</w:t>
      </w:r>
    </w:p>
    <w:p w14:paraId="48940AC5" w14:textId="64625A9D" w:rsidR="00394912" w:rsidRPr="0081166D" w:rsidRDefault="00274CB4" w:rsidP="0031050C">
      <w:pPr>
        <w:spacing w:line="360" w:lineRule="auto"/>
        <w:jc w:val="both"/>
        <w:rPr>
          <w:rFonts w:ascii="Times New Roman" w:hAnsi="Times New Roman" w:cs="Times New Roman"/>
          <w:sz w:val="24"/>
          <w:szCs w:val="24"/>
        </w:rPr>
      </w:pPr>
      <w:r w:rsidRPr="0081166D">
        <w:rPr>
          <w:rFonts w:ascii="Times New Roman" w:hAnsi="Times New Roman" w:cs="Times New Roman"/>
          <w:sz w:val="24"/>
          <w:szCs w:val="24"/>
          <w:lang w:val="en-GB"/>
        </w:rPr>
        <w:t>3.5.1</w:t>
      </w:r>
      <w:r w:rsidRPr="0081166D">
        <w:rPr>
          <w:rFonts w:ascii="Times New Roman" w:hAnsi="Times New Roman" w:cs="Times New Roman"/>
          <w:sz w:val="24"/>
          <w:szCs w:val="24"/>
          <w:lang w:val="en-GB"/>
        </w:rPr>
        <w:tab/>
      </w:r>
      <w:r w:rsidR="00394912" w:rsidRPr="0081166D">
        <w:rPr>
          <w:rFonts w:ascii="Times New Roman" w:hAnsi="Times New Roman" w:cs="Times New Roman"/>
          <w:sz w:val="24"/>
          <w:szCs w:val="24"/>
          <w:lang w:val="en-GB"/>
        </w:rPr>
        <w:t xml:space="preserve">The theme of the </w:t>
      </w:r>
      <w:r w:rsidR="002831AE" w:rsidRPr="0081166D">
        <w:rPr>
          <w:rFonts w:ascii="Times New Roman" w:hAnsi="Times New Roman" w:cs="Times New Roman"/>
          <w:sz w:val="24"/>
          <w:szCs w:val="24"/>
          <w:lang w:val="en-GB"/>
        </w:rPr>
        <w:t>11</w:t>
      </w:r>
      <w:r w:rsidR="002831AE" w:rsidRPr="0081166D">
        <w:rPr>
          <w:rFonts w:ascii="Times New Roman" w:hAnsi="Times New Roman" w:cs="Times New Roman"/>
          <w:sz w:val="24"/>
          <w:szCs w:val="24"/>
          <w:vertAlign w:val="superscript"/>
          <w:lang w:val="en-GB"/>
        </w:rPr>
        <w:t>th</w:t>
      </w:r>
      <w:r w:rsidR="002831AE" w:rsidRPr="0081166D">
        <w:rPr>
          <w:rFonts w:ascii="Times New Roman" w:hAnsi="Times New Roman" w:cs="Times New Roman"/>
          <w:sz w:val="24"/>
          <w:szCs w:val="24"/>
          <w:lang w:val="en-GB"/>
        </w:rPr>
        <w:t xml:space="preserve"> Malaysian </w:t>
      </w:r>
      <w:r w:rsidR="00394912" w:rsidRPr="0081166D">
        <w:rPr>
          <w:rFonts w:ascii="Times New Roman" w:hAnsi="Times New Roman" w:cs="Times New Roman"/>
          <w:sz w:val="24"/>
          <w:szCs w:val="24"/>
          <w:lang w:val="en-GB"/>
        </w:rPr>
        <w:t xml:space="preserve">Plan </w:t>
      </w:r>
      <w:r w:rsidR="002831AE" w:rsidRPr="0081166D">
        <w:rPr>
          <w:rFonts w:ascii="Times New Roman" w:hAnsi="Times New Roman" w:cs="Times New Roman"/>
          <w:sz w:val="24"/>
          <w:szCs w:val="24"/>
          <w:lang w:val="en-GB"/>
        </w:rPr>
        <w:t>(11</w:t>
      </w:r>
      <w:r w:rsidR="002831AE" w:rsidRPr="0081166D">
        <w:rPr>
          <w:rFonts w:ascii="Times New Roman" w:hAnsi="Times New Roman" w:cs="Times New Roman"/>
          <w:sz w:val="24"/>
          <w:szCs w:val="24"/>
          <w:vertAlign w:val="superscript"/>
          <w:lang w:val="en-GB"/>
        </w:rPr>
        <w:t>th</w:t>
      </w:r>
      <w:r w:rsidR="002831AE" w:rsidRPr="0081166D">
        <w:rPr>
          <w:rFonts w:ascii="Times New Roman" w:hAnsi="Times New Roman" w:cs="Times New Roman"/>
          <w:sz w:val="24"/>
          <w:szCs w:val="24"/>
          <w:lang w:val="en-GB"/>
        </w:rPr>
        <w:t xml:space="preserve"> MP) </w:t>
      </w:r>
      <w:r w:rsidR="00394912" w:rsidRPr="0081166D">
        <w:rPr>
          <w:rFonts w:ascii="Times New Roman" w:hAnsi="Times New Roman" w:cs="Times New Roman"/>
          <w:sz w:val="24"/>
          <w:szCs w:val="24"/>
          <w:lang w:val="en-GB"/>
        </w:rPr>
        <w:t>is “</w:t>
      </w:r>
      <w:r w:rsidR="002831AE" w:rsidRPr="0081166D">
        <w:rPr>
          <w:rFonts w:ascii="Times New Roman" w:hAnsi="Times New Roman" w:cs="Times New Roman"/>
          <w:sz w:val="24"/>
          <w:szCs w:val="24"/>
          <w:lang w:val="en-GB"/>
        </w:rPr>
        <w:t>A</w:t>
      </w:r>
      <w:r w:rsidR="00394912" w:rsidRPr="0081166D">
        <w:rPr>
          <w:rFonts w:ascii="Times New Roman" w:hAnsi="Times New Roman" w:cs="Times New Roman"/>
          <w:sz w:val="24"/>
          <w:szCs w:val="24"/>
          <w:lang w:val="en-GB"/>
        </w:rPr>
        <w:t>nchoring growth on people”.</w:t>
      </w:r>
      <w:r w:rsidR="002831AE" w:rsidRPr="0081166D">
        <w:rPr>
          <w:rFonts w:ascii="Times New Roman" w:hAnsi="Times New Roman" w:cs="Times New Roman"/>
          <w:sz w:val="24"/>
          <w:szCs w:val="24"/>
          <w:lang w:val="en-GB"/>
        </w:rPr>
        <w:t xml:space="preserve"> All previous </w:t>
      </w:r>
      <w:r w:rsidR="00394912" w:rsidRPr="0081166D">
        <w:rPr>
          <w:rFonts w:ascii="Times New Roman" w:hAnsi="Times New Roman" w:cs="Times New Roman"/>
          <w:sz w:val="24"/>
          <w:szCs w:val="24"/>
          <w:lang w:val="en-GB"/>
        </w:rPr>
        <w:t>development plans have been inclusive in nature</w:t>
      </w:r>
      <w:r w:rsidR="002831AE" w:rsidRPr="0081166D">
        <w:rPr>
          <w:rFonts w:ascii="Times New Roman" w:hAnsi="Times New Roman" w:cs="Times New Roman"/>
          <w:sz w:val="24"/>
          <w:szCs w:val="24"/>
          <w:lang w:val="en-GB"/>
        </w:rPr>
        <w:t>,</w:t>
      </w:r>
      <w:r w:rsidR="00394912" w:rsidRPr="0081166D">
        <w:rPr>
          <w:rFonts w:ascii="Times New Roman" w:hAnsi="Times New Roman" w:cs="Times New Roman"/>
          <w:sz w:val="24"/>
          <w:szCs w:val="24"/>
          <w:lang w:val="en-GB"/>
        </w:rPr>
        <w:t xml:space="preserve"> but the </w:t>
      </w:r>
      <w:r w:rsidR="002831AE" w:rsidRPr="0081166D">
        <w:rPr>
          <w:rFonts w:ascii="Times New Roman" w:hAnsi="Times New Roman" w:cs="Times New Roman"/>
          <w:sz w:val="24"/>
          <w:szCs w:val="24"/>
          <w:lang w:val="en-GB"/>
        </w:rPr>
        <w:t>11</w:t>
      </w:r>
      <w:r w:rsidR="002831AE" w:rsidRPr="0081166D">
        <w:rPr>
          <w:rFonts w:ascii="Times New Roman" w:hAnsi="Times New Roman" w:cs="Times New Roman"/>
          <w:sz w:val="24"/>
          <w:szCs w:val="24"/>
          <w:vertAlign w:val="superscript"/>
          <w:lang w:val="en-GB"/>
        </w:rPr>
        <w:t>th</w:t>
      </w:r>
      <w:r w:rsidR="002831AE" w:rsidRPr="0081166D">
        <w:rPr>
          <w:rFonts w:ascii="Times New Roman" w:hAnsi="Times New Roman" w:cs="Times New Roman"/>
          <w:sz w:val="24"/>
          <w:szCs w:val="24"/>
          <w:lang w:val="en-GB"/>
        </w:rPr>
        <w:t xml:space="preserve"> MP </w:t>
      </w:r>
      <w:r w:rsidR="00394912" w:rsidRPr="0081166D">
        <w:rPr>
          <w:rFonts w:ascii="Times New Roman" w:hAnsi="Times New Roman" w:cs="Times New Roman"/>
          <w:sz w:val="24"/>
          <w:szCs w:val="24"/>
          <w:lang w:val="en-GB"/>
        </w:rPr>
        <w:t>gives disproportiona</w:t>
      </w:r>
      <w:r w:rsidR="00146E79" w:rsidRPr="0081166D">
        <w:rPr>
          <w:rFonts w:ascii="Times New Roman" w:hAnsi="Times New Roman" w:cs="Times New Roman"/>
          <w:sz w:val="24"/>
          <w:szCs w:val="24"/>
          <w:lang w:val="en-GB"/>
        </w:rPr>
        <w:t>te weight to</w:t>
      </w:r>
      <w:r w:rsidR="00394912" w:rsidRPr="0081166D">
        <w:rPr>
          <w:rFonts w:ascii="Times New Roman" w:hAnsi="Times New Roman" w:cs="Times New Roman"/>
          <w:sz w:val="24"/>
          <w:szCs w:val="24"/>
          <w:lang w:val="en-GB"/>
        </w:rPr>
        <w:t xml:space="preserve"> the people economy as opposed to the capital economy.</w:t>
      </w:r>
    </w:p>
    <w:p w14:paraId="726DFB42" w14:textId="2C3B26A8" w:rsidR="00394912" w:rsidRPr="0081166D" w:rsidRDefault="00274CB4">
      <w:pPr>
        <w:spacing w:line="360" w:lineRule="auto"/>
        <w:jc w:val="both"/>
        <w:rPr>
          <w:rFonts w:ascii="Times New Roman" w:hAnsi="Times New Roman" w:cs="Times New Roman"/>
          <w:sz w:val="24"/>
          <w:szCs w:val="24"/>
        </w:rPr>
      </w:pPr>
      <w:r w:rsidRPr="0081166D">
        <w:rPr>
          <w:rFonts w:ascii="Times New Roman" w:hAnsi="Times New Roman" w:cs="Times New Roman"/>
          <w:sz w:val="24"/>
          <w:szCs w:val="24"/>
          <w:lang w:val="en-GB"/>
        </w:rPr>
        <w:t>3.5.2</w:t>
      </w:r>
      <w:r w:rsidRPr="0081166D">
        <w:rPr>
          <w:rFonts w:ascii="Times New Roman" w:hAnsi="Times New Roman" w:cs="Times New Roman"/>
          <w:sz w:val="24"/>
          <w:szCs w:val="24"/>
          <w:lang w:val="en-GB"/>
        </w:rPr>
        <w:tab/>
      </w:r>
      <w:r w:rsidR="007D4F56" w:rsidRPr="0081166D">
        <w:rPr>
          <w:rFonts w:ascii="Times New Roman" w:hAnsi="Times New Roman" w:cs="Times New Roman"/>
          <w:sz w:val="24"/>
          <w:szCs w:val="24"/>
          <w:lang w:val="en-GB"/>
        </w:rPr>
        <w:t>The theme was chosen to reaffirm the g</w:t>
      </w:r>
      <w:r w:rsidR="00394912" w:rsidRPr="0081166D">
        <w:rPr>
          <w:rFonts w:ascii="Times New Roman" w:hAnsi="Times New Roman" w:cs="Times New Roman"/>
          <w:sz w:val="24"/>
          <w:szCs w:val="24"/>
          <w:lang w:val="en-GB"/>
        </w:rPr>
        <w:t xml:space="preserve">overnment’s commitment to a vision of growth that is anchored on the prosperity and wellbeing of the people. </w:t>
      </w:r>
      <w:r w:rsidR="007D4F56" w:rsidRPr="0081166D">
        <w:rPr>
          <w:rFonts w:ascii="Times New Roman" w:hAnsi="Times New Roman" w:cs="Times New Roman"/>
          <w:sz w:val="24"/>
          <w:szCs w:val="24"/>
          <w:lang w:val="en-GB"/>
        </w:rPr>
        <w:t>Malaysia believes that t</w:t>
      </w:r>
      <w:r w:rsidR="00394912" w:rsidRPr="0081166D">
        <w:rPr>
          <w:rFonts w:ascii="Times New Roman" w:hAnsi="Times New Roman" w:cs="Times New Roman"/>
          <w:sz w:val="24"/>
          <w:szCs w:val="24"/>
          <w:lang w:val="en-GB"/>
        </w:rPr>
        <w:t>he wellbeing of the people, and a commitment to inclusive and sustainable growth, are necessary hallmarks of an advanced nation.</w:t>
      </w:r>
    </w:p>
    <w:p w14:paraId="47F5B4F8" w14:textId="7DC4B7DD" w:rsidR="005F5223" w:rsidRPr="0081166D" w:rsidRDefault="00274CB4" w:rsidP="007A7ED3">
      <w:pPr>
        <w:spacing w:after="60" w:line="360" w:lineRule="auto"/>
        <w:contextualSpacing/>
        <w:jc w:val="both"/>
        <w:rPr>
          <w:rFonts w:ascii="Times New Roman" w:eastAsiaTheme="minorEastAsia" w:hAnsi="Times New Roman" w:cs="Times New Roman"/>
          <w:color w:val="000000" w:themeColor="text1"/>
          <w:kern w:val="24"/>
          <w:sz w:val="24"/>
          <w:szCs w:val="24"/>
          <w:lang w:val="en-GB" w:eastAsia="en-ZA"/>
        </w:rPr>
      </w:pPr>
      <w:r w:rsidRPr="0081166D">
        <w:rPr>
          <w:rFonts w:ascii="Times New Roman" w:eastAsiaTheme="minorEastAsia" w:hAnsi="Times New Roman" w:cs="Times New Roman"/>
          <w:color w:val="000000" w:themeColor="text1"/>
          <w:kern w:val="24"/>
          <w:sz w:val="24"/>
          <w:szCs w:val="24"/>
          <w:lang w:val="en-GB" w:eastAsia="en-ZA"/>
        </w:rPr>
        <w:t>3.5.3</w:t>
      </w:r>
      <w:r w:rsidRPr="0081166D">
        <w:rPr>
          <w:rFonts w:ascii="Times New Roman" w:eastAsiaTheme="minorEastAsia" w:hAnsi="Times New Roman" w:cs="Times New Roman"/>
          <w:color w:val="000000" w:themeColor="text1"/>
          <w:kern w:val="24"/>
          <w:sz w:val="24"/>
          <w:szCs w:val="24"/>
          <w:lang w:val="en-GB" w:eastAsia="en-ZA"/>
        </w:rPr>
        <w:tab/>
      </w:r>
      <w:r w:rsidR="005F5223" w:rsidRPr="0081166D">
        <w:rPr>
          <w:rFonts w:ascii="Times New Roman" w:eastAsiaTheme="minorEastAsia" w:hAnsi="Times New Roman" w:cs="Times New Roman"/>
          <w:color w:val="000000" w:themeColor="text1"/>
          <w:kern w:val="24"/>
          <w:sz w:val="24"/>
          <w:szCs w:val="24"/>
          <w:lang w:val="en-GB" w:eastAsia="en-ZA"/>
        </w:rPr>
        <w:t xml:space="preserve">The </w:t>
      </w:r>
      <w:r w:rsidR="007D4F56" w:rsidRPr="0081166D">
        <w:rPr>
          <w:rFonts w:ascii="Times New Roman" w:eastAsiaTheme="minorEastAsia" w:hAnsi="Times New Roman" w:cs="Times New Roman"/>
          <w:color w:val="000000" w:themeColor="text1"/>
          <w:kern w:val="24"/>
          <w:sz w:val="24"/>
          <w:szCs w:val="24"/>
          <w:lang w:val="en-GB" w:eastAsia="en-ZA"/>
        </w:rPr>
        <w:t>11</w:t>
      </w:r>
      <w:r w:rsidR="007D4F56" w:rsidRPr="0081166D">
        <w:rPr>
          <w:rFonts w:ascii="Times New Roman" w:eastAsiaTheme="minorEastAsia" w:hAnsi="Times New Roman" w:cs="Times New Roman"/>
          <w:color w:val="000000" w:themeColor="text1"/>
          <w:kern w:val="24"/>
          <w:sz w:val="24"/>
          <w:szCs w:val="24"/>
          <w:vertAlign w:val="superscript"/>
          <w:lang w:val="en-GB" w:eastAsia="en-ZA"/>
        </w:rPr>
        <w:t>th</w:t>
      </w:r>
      <w:r w:rsidR="007D4F56" w:rsidRPr="0081166D">
        <w:rPr>
          <w:rFonts w:ascii="Times New Roman" w:eastAsiaTheme="minorEastAsia" w:hAnsi="Times New Roman" w:cs="Times New Roman"/>
          <w:color w:val="000000" w:themeColor="text1"/>
          <w:kern w:val="24"/>
          <w:sz w:val="24"/>
          <w:szCs w:val="24"/>
          <w:lang w:val="en-GB" w:eastAsia="en-ZA"/>
        </w:rPr>
        <w:t xml:space="preserve"> MP</w:t>
      </w:r>
      <w:r w:rsidR="005F5223" w:rsidRPr="0081166D">
        <w:rPr>
          <w:rFonts w:ascii="Times New Roman" w:eastAsiaTheme="minorEastAsia" w:hAnsi="Times New Roman" w:cs="Times New Roman"/>
          <w:color w:val="000000" w:themeColor="text1"/>
          <w:kern w:val="24"/>
          <w:sz w:val="24"/>
          <w:szCs w:val="24"/>
          <w:lang w:val="en-GB" w:eastAsia="en-ZA"/>
        </w:rPr>
        <w:t xml:space="preserve"> has </w:t>
      </w:r>
      <w:r w:rsidR="007D4F56" w:rsidRPr="0081166D">
        <w:rPr>
          <w:rFonts w:ascii="Times New Roman" w:eastAsiaTheme="minorEastAsia" w:hAnsi="Times New Roman" w:cs="Times New Roman"/>
          <w:color w:val="000000" w:themeColor="text1"/>
          <w:kern w:val="24"/>
          <w:sz w:val="24"/>
          <w:szCs w:val="24"/>
          <w:lang w:val="en-GB" w:eastAsia="en-ZA"/>
        </w:rPr>
        <w:t xml:space="preserve">six </w:t>
      </w:r>
      <w:r w:rsidR="005F5223" w:rsidRPr="0081166D">
        <w:rPr>
          <w:rFonts w:ascii="Times New Roman" w:eastAsiaTheme="minorEastAsia" w:hAnsi="Times New Roman" w:cs="Times New Roman"/>
          <w:color w:val="000000" w:themeColor="text1"/>
          <w:kern w:val="24"/>
          <w:sz w:val="24"/>
          <w:szCs w:val="24"/>
          <w:lang w:val="en-GB" w:eastAsia="en-ZA"/>
        </w:rPr>
        <w:t>strategic thrusts to address the needs of the</w:t>
      </w:r>
      <w:r w:rsidR="007D4F56" w:rsidRPr="0081166D">
        <w:rPr>
          <w:rFonts w:ascii="Times New Roman" w:eastAsiaTheme="minorEastAsia" w:hAnsi="Times New Roman" w:cs="Times New Roman"/>
          <w:color w:val="000000" w:themeColor="text1"/>
          <w:kern w:val="24"/>
          <w:sz w:val="24"/>
          <w:szCs w:val="24"/>
          <w:lang w:val="en-GB" w:eastAsia="en-ZA"/>
        </w:rPr>
        <w:t xml:space="preserve"> people and a further six</w:t>
      </w:r>
      <w:r w:rsidR="005F5223" w:rsidRPr="0081166D">
        <w:rPr>
          <w:rFonts w:ascii="Times New Roman" w:eastAsiaTheme="minorEastAsia" w:hAnsi="Times New Roman" w:cs="Times New Roman"/>
          <w:color w:val="000000" w:themeColor="text1"/>
          <w:kern w:val="24"/>
          <w:sz w:val="24"/>
          <w:szCs w:val="24"/>
          <w:lang w:val="en-GB" w:eastAsia="en-ZA"/>
        </w:rPr>
        <w:t xml:space="preserve"> game changers to accelerate Malaysia’s development.</w:t>
      </w:r>
      <w:r w:rsidR="007D4F56" w:rsidRPr="0081166D">
        <w:rPr>
          <w:rFonts w:ascii="Times New Roman" w:eastAsiaTheme="minorEastAsia" w:hAnsi="Times New Roman" w:cs="Times New Roman"/>
          <w:color w:val="000000" w:themeColor="text1"/>
          <w:kern w:val="24"/>
          <w:sz w:val="24"/>
          <w:szCs w:val="24"/>
          <w:lang w:val="en-GB" w:eastAsia="en-ZA"/>
        </w:rPr>
        <w:t xml:space="preserve"> T</w:t>
      </w:r>
      <w:r w:rsidR="005F5223" w:rsidRPr="0081166D">
        <w:rPr>
          <w:rFonts w:ascii="Times New Roman" w:eastAsiaTheme="minorEastAsia" w:hAnsi="Times New Roman" w:cs="Times New Roman"/>
          <w:color w:val="000000" w:themeColor="text1"/>
          <w:kern w:val="24"/>
          <w:sz w:val="24"/>
          <w:szCs w:val="24"/>
          <w:lang w:val="en-GB" w:eastAsia="en-ZA"/>
        </w:rPr>
        <w:t>he strategic thrusts cover the elem</w:t>
      </w:r>
      <w:r w:rsidR="007D4F56" w:rsidRPr="0081166D">
        <w:rPr>
          <w:rFonts w:ascii="Times New Roman" w:eastAsiaTheme="minorEastAsia" w:hAnsi="Times New Roman" w:cs="Times New Roman"/>
          <w:color w:val="000000" w:themeColor="text1"/>
          <w:kern w:val="24"/>
          <w:sz w:val="24"/>
          <w:szCs w:val="24"/>
          <w:lang w:val="en-GB" w:eastAsia="en-ZA"/>
        </w:rPr>
        <w:t>ents of enhancing inclusiveness;</w:t>
      </w:r>
      <w:r w:rsidR="005F5223" w:rsidRPr="0081166D">
        <w:rPr>
          <w:rFonts w:ascii="Times New Roman" w:eastAsiaTheme="minorEastAsia" w:hAnsi="Times New Roman" w:cs="Times New Roman"/>
          <w:color w:val="000000" w:themeColor="text1"/>
          <w:kern w:val="24"/>
          <w:sz w:val="24"/>
          <w:szCs w:val="24"/>
          <w:lang w:val="en-GB" w:eastAsia="en-ZA"/>
        </w:rPr>
        <w:t xml:space="preserve"> improving wellbeing</w:t>
      </w:r>
      <w:r w:rsidR="007D4F56" w:rsidRPr="0081166D">
        <w:rPr>
          <w:rFonts w:ascii="Times New Roman" w:eastAsiaTheme="minorEastAsia" w:hAnsi="Times New Roman" w:cs="Times New Roman"/>
          <w:color w:val="000000" w:themeColor="text1"/>
          <w:kern w:val="24"/>
          <w:sz w:val="24"/>
          <w:szCs w:val="24"/>
          <w:lang w:val="en-GB" w:eastAsia="en-ZA"/>
        </w:rPr>
        <w:t>;</w:t>
      </w:r>
      <w:r w:rsidR="005F5223" w:rsidRPr="0081166D">
        <w:rPr>
          <w:rFonts w:ascii="Times New Roman" w:eastAsiaTheme="minorEastAsia" w:hAnsi="Times New Roman" w:cs="Times New Roman"/>
          <w:color w:val="000000" w:themeColor="text1"/>
          <w:kern w:val="24"/>
          <w:sz w:val="24"/>
          <w:szCs w:val="24"/>
          <w:lang w:val="en-GB" w:eastAsia="en-ZA"/>
        </w:rPr>
        <w:t xml:space="preserve"> accelerating human capital development</w:t>
      </w:r>
      <w:r w:rsidR="007D4F56" w:rsidRPr="0081166D">
        <w:rPr>
          <w:rFonts w:ascii="Times New Roman" w:eastAsiaTheme="minorEastAsia" w:hAnsi="Times New Roman" w:cs="Times New Roman"/>
          <w:color w:val="000000" w:themeColor="text1"/>
          <w:kern w:val="24"/>
          <w:sz w:val="24"/>
          <w:szCs w:val="24"/>
          <w:lang w:val="en-GB" w:eastAsia="en-ZA"/>
        </w:rPr>
        <w:t>;</w:t>
      </w:r>
      <w:r w:rsidR="005F5223" w:rsidRPr="0081166D">
        <w:rPr>
          <w:rFonts w:ascii="Times New Roman" w:eastAsiaTheme="minorEastAsia" w:hAnsi="Times New Roman" w:cs="Times New Roman"/>
          <w:color w:val="000000" w:themeColor="text1"/>
          <w:kern w:val="24"/>
          <w:sz w:val="24"/>
          <w:szCs w:val="24"/>
          <w:lang w:val="en-GB" w:eastAsia="en-ZA"/>
        </w:rPr>
        <w:t xml:space="preserve"> pursuing green growth</w:t>
      </w:r>
      <w:r w:rsidR="007D4F56" w:rsidRPr="0081166D">
        <w:rPr>
          <w:rFonts w:ascii="Times New Roman" w:eastAsiaTheme="minorEastAsia" w:hAnsi="Times New Roman" w:cs="Times New Roman"/>
          <w:color w:val="000000" w:themeColor="text1"/>
          <w:kern w:val="24"/>
          <w:sz w:val="24"/>
          <w:szCs w:val="24"/>
          <w:lang w:val="en-GB" w:eastAsia="en-ZA"/>
        </w:rPr>
        <w:t>;</w:t>
      </w:r>
      <w:r w:rsidR="005F5223" w:rsidRPr="0081166D">
        <w:rPr>
          <w:rFonts w:ascii="Times New Roman" w:eastAsiaTheme="minorEastAsia" w:hAnsi="Times New Roman" w:cs="Times New Roman"/>
          <w:color w:val="000000" w:themeColor="text1"/>
          <w:kern w:val="24"/>
          <w:sz w:val="24"/>
          <w:szCs w:val="24"/>
          <w:lang w:val="en-GB" w:eastAsia="en-ZA"/>
        </w:rPr>
        <w:t xml:space="preserve"> strengthening infrastructure and re-engineering economic growth.</w:t>
      </w:r>
    </w:p>
    <w:p w14:paraId="4E214A72" w14:textId="77777777" w:rsidR="007D4F56" w:rsidRPr="0081166D" w:rsidRDefault="007D4F56" w:rsidP="007A7ED3">
      <w:pPr>
        <w:spacing w:after="60" w:line="360" w:lineRule="auto"/>
        <w:contextualSpacing/>
        <w:jc w:val="both"/>
        <w:rPr>
          <w:rFonts w:ascii="Times New Roman" w:eastAsiaTheme="minorEastAsia" w:hAnsi="Times New Roman" w:cs="Times New Roman"/>
          <w:color w:val="000000" w:themeColor="text1"/>
          <w:kern w:val="24"/>
          <w:sz w:val="24"/>
          <w:szCs w:val="24"/>
          <w:lang w:val="en-GB" w:eastAsia="en-ZA"/>
        </w:rPr>
      </w:pPr>
    </w:p>
    <w:p w14:paraId="382C7BCA" w14:textId="472B09DE" w:rsidR="005F5223" w:rsidRPr="0081166D" w:rsidRDefault="007D4F56" w:rsidP="007A7ED3">
      <w:pPr>
        <w:spacing w:after="60" w:line="360" w:lineRule="auto"/>
        <w:contextualSpacing/>
        <w:jc w:val="both"/>
        <w:rPr>
          <w:rFonts w:ascii="Times New Roman" w:eastAsiaTheme="minorEastAsia" w:hAnsi="Times New Roman" w:cs="Times New Roman"/>
          <w:color w:val="000000" w:themeColor="text1"/>
          <w:kern w:val="24"/>
          <w:sz w:val="24"/>
          <w:szCs w:val="24"/>
          <w:lang w:val="en-GB" w:eastAsia="en-ZA"/>
        </w:rPr>
      </w:pPr>
      <w:r w:rsidRPr="0081166D">
        <w:rPr>
          <w:rFonts w:ascii="Times New Roman" w:eastAsiaTheme="minorEastAsia" w:hAnsi="Times New Roman" w:cs="Times New Roman"/>
          <w:color w:val="000000" w:themeColor="text1"/>
          <w:kern w:val="24"/>
          <w:sz w:val="24"/>
          <w:szCs w:val="24"/>
          <w:lang w:val="en-GB" w:eastAsia="en-ZA"/>
        </w:rPr>
        <w:t>Within selected thrusts, the following</w:t>
      </w:r>
      <w:r w:rsidR="005F5223" w:rsidRPr="0081166D">
        <w:rPr>
          <w:rFonts w:ascii="Times New Roman" w:eastAsiaTheme="minorEastAsia" w:hAnsi="Times New Roman" w:cs="Times New Roman"/>
          <w:color w:val="000000" w:themeColor="text1"/>
          <w:kern w:val="24"/>
          <w:sz w:val="24"/>
          <w:szCs w:val="24"/>
          <w:lang w:val="en-GB" w:eastAsia="en-ZA"/>
        </w:rPr>
        <w:t xml:space="preserve"> game changers </w:t>
      </w:r>
      <w:r w:rsidRPr="0081166D">
        <w:rPr>
          <w:rFonts w:ascii="Times New Roman" w:eastAsiaTheme="minorEastAsia" w:hAnsi="Times New Roman" w:cs="Times New Roman"/>
          <w:color w:val="000000" w:themeColor="text1"/>
          <w:kern w:val="24"/>
          <w:sz w:val="24"/>
          <w:szCs w:val="24"/>
          <w:lang w:val="en-GB" w:eastAsia="en-ZA"/>
        </w:rPr>
        <w:t>we</w:t>
      </w:r>
      <w:r w:rsidR="005F5223" w:rsidRPr="0081166D">
        <w:rPr>
          <w:rFonts w:ascii="Times New Roman" w:eastAsiaTheme="minorEastAsia" w:hAnsi="Times New Roman" w:cs="Times New Roman"/>
          <w:color w:val="000000" w:themeColor="text1"/>
          <w:kern w:val="24"/>
          <w:sz w:val="24"/>
          <w:szCs w:val="24"/>
          <w:lang w:val="en-GB" w:eastAsia="en-ZA"/>
        </w:rPr>
        <w:t>re identified:</w:t>
      </w:r>
    </w:p>
    <w:p w14:paraId="1D95CB3A" w14:textId="11FBA1C4" w:rsidR="005F5223" w:rsidRPr="0081166D" w:rsidRDefault="007819B5" w:rsidP="007A7ED3">
      <w:pPr>
        <w:pStyle w:val="ListParagraph"/>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GB" w:eastAsia="en-ZA"/>
        </w:rPr>
        <w:t xml:space="preserve">(a) </w:t>
      </w:r>
      <w:r w:rsidR="005F5223" w:rsidRPr="0081166D">
        <w:rPr>
          <w:rFonts w:ascii="Times New Roman" w:eastAsiaTheme="minorEastAsia" w:hAnsi="Times New Roman" w:cs="Times New Roman"/>
          <w:color w:val="000000" w:themeColor="text1"/>
          <w:kern w:val="24"/>
          <w:sz w:val="24"/>
          <w:szCs w:val="24"/>
          <w:lang w:val="en-GB" w:eastAsia="en-ZA"/>
        </w:rPr>
        <w:t>Uplifting B40 households towards a middle-class society;</w:t>
      </w:r>
    </w:p>
    <w:p w14:paraId="16A2378E" w14:textId="5BC0E7DC" w:rsidR="005F5223" w:rsidRPr="0081166D" w:rsidRDefault="007819B5" w:rsidP="007A7ED3">
      <w:pPr>
        <w:pStyle w:val="ListParagraph"/>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GB" w:eastAsia="en-ZA"/>
        </w:rPr>
        <w:t xml:space="preserve">(b) </w:t>
      </w:r>
      <w:r w:rsidR="005F5223" w:rsidRPr="0081166D">
        <w:rPr>
          <w:rFonts w:ascii="Times New Roman" w:eastAsiaTheme="minorEastAsia" w:hAnsi="Times New Roman" w:cs="Times New Roman"/>
          <w:color w:val="000000" w:themeColor="text1"/>
          <w:kern w:val="24"/>
          <w:sz w:val="24"/>
          <w:szCs w:val="24"/>
          <w:lang w:val="en-GB" w:eastAsia="en-ZA"/>
        </w:rPr>
        <w:t>Enabling industry-led Technical and Vocational Education and Training or TVET;</w:t>
      </w:r>
    </w:p>
    <w:p w14:paraId="683A0100" w14:textId="4E97A66C" w:rsidR="005F5223" w:rsidRPr="0081166D" w:rsidRDefault="007819B5" w:rsidP="007A7ED3">
      <w:pPr>
        <w:pStyle w:val="ListParagraph"/>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GB" w:eastAsia="en-ZA"/>
        </w:rPr>
        <w:t xml:space="preserve">(c) </w:t>
      </w:r>
      <w:r w:rsidR="005F5223" w:rsidRPr="0081166D">
        <w:rPr>
          <w:rFonts w:ascii="Times New Roman" w:eastAsiaTheme="minorEastAsia" w:hAnsi="Times New Roman" w:cs="Times New Roman"/>
          <w:color w:val="000000" w:themeColor="text1"/>
          <w:kern w:val="24"/>
          <w:sz w:val="24"/>
          <w:szCs w:val="24"/>
          <w:lang w:val="en-GB" w:eastAsia="en-ZA"/>
        </w:rPr>
        <w:t>Embarking on green growth pursuits;</w:t>
      </w:r>
    </w:p>
    <w:p w14:paraId="1445429B" w14:textId="214369EC" w:rsidR="005F5223" w:rsidRPr="0081166D" w:rsidRDefault="007819B5" w:rsidP="007A7ED3">
      <w:pPr>
        <w:pStyle w:val="ListParagraph"/>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GB" w:eastAsia="en-ZA"/>
        </w:rPr>
        <w:t xml:space="preserve">(d) </w:t>
      </w:r>
      <w:r w:rsidR="005F5223" w:rsidRPr="0081166D">
        <w:rPr>
          <w:rFonts w:ascii="Times New Roman" w:eastAsiaTheme="minorEastAsia" w:hAnsi="Times New Roman" w:cs="Times New Roman"/>
          <w:color w:val="000000" w:themeColor="text1"/>
          <w:kern w:val="24"/>
          <w:sz w:val="24"/>
          <w:szCs w:val="24"/>
          <w:lang w:val="en-GB" w:eastAsia="en-ZA"/>
        </w:rPr>
        <w:t>Enhancing productivity;</w:t>
      </w:r>
    </w:p>
    <w:p w14:paraId="4018F379" w14:textId="6718C3A7" w:rsidR="005F5223" w:rsidRPr="0081166D" w:rsidRDefault="007819B5" w:rsidP="007A7ED3">
      <w:pPr>
        <w:pStyle w:val="ListParagraph"/>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GB" w:eastAsia="en-ZA"/>
        </w:rPr>
        <w:t xml:space="preserve">(e) </w:t>
      </w:r>
      <w:r w:rsidR="005F5223" w:rsidRPr="0081166D">
        <w:rPr>
          <w:rFonts w:ascii="Times New Roman" w:eastAsiaTheme="minorEastAsia" w:hAnsi="Times New Roman" w:cs="Times New Roman"/>
          <w:color w:val="000000" w:themeColor="text1"/>
          <w:kern w:val="24"/>
          <w:sz w:val="24"/>
          <w:szCs w:val="24"/>
          <w:lang w:val="en-GB" w:eastAsia="en-ZA"/>
        </w:rPr>
        <w:t>Raising innovation; and</w:t>
      </w:r>
    </w:p>
    <w:p w14:paraId="18414785" w14:textId="4B380F71" w:rsidR="005F5223" w:rsidRPr="0081166D" w:rsidRDefault="007819B5" w:rsidP="007A7ED3">
      <w:pPr>
        <w:pStyle w:val="ListParagraph"/>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GB" w:eastAsia="en-ZA"/>
        </w:rPr>
        <w:t xml:space="preserve">(f) </w:t>
      </w:r>
      <w:r w:rsidR="005F5223" w:rsidRPr="0081166D">
        <w:rPr>
          <w:rFonts w:ascii="Times New Roman" w:eastAsiaTheme="minorEastAsia" w:hAnsi="Times New Roman" w:cs="Times New Roman"/>
          <w:color w:val="000000" w:themeColor="text1"/>
          <w:kern w:val="24"/>
          <w:sz w:val="24"/>
          <w:szCs w:val="24"/>
          <w:lang w:val="en-GB" w:eastAsia="en-ZA"/>
        </w:rPr>
        <w:t>Investing in competitive cities to compete at international level.</w:t>
      </w:r>
    </w:p>
    <w:p w14:paraId="6E5B74A0" w14:textId="77777777" w:rsidR="005F5223" w:rsidRPr="0081166D" w:rsidRDefault="005F5223" w:rsidP="0031050C">
      <w:pPr>
        <w:spacing w:line="360" w:lineRule="auto"/>
        <w:ind w:left="720"/>
        <w:jc w:val="both"/>
        <w:rPr>
          <w:rFonts w:ascii="Times New Roman" w:hAnsi="Times New Roman" w:cs="Times New Roman"/>
          <w:sz w:val="24"/>
          <w:szCs w:val="24"/>
        </w:rPr>
      </w:pPr>
    </w:p>
    <w:p w14:paraId="75EADA5E" w14:textId="2294ED63" w:rsidR="005F5223" w:rsidRPr="0081166D" w:rsidRDefault="002E5F24" w:rsidP="007A7ED3">
      <w:pPr>
        <w:spacing w:after="60" w:line="360" w:lineRule="auto"/>
        <w:contextualSpacing/>
        <w:jc w:val="both"/>
        <w:rPr>
          <w:rFonts w:ascii="Times New Roman" w:eastAsiaTheme="minorEastAsia" w:hAnsi="Times New Roman" w:cs="Times New Roman"/>
          <w:color w:val="000000" w:themeColor="text1"/>
          <w:kern w:val="24"/>
          <w:sz w:val="24"/>
          <w:szCs w:val="24"/>
          <w:lang w:val="en-US" w:eastAsia="en-ZA"/>
        </w:rPr>
      </w:pPr>
      <w:r w:rsidRPr="0081166D">
        <w:rPr>
          <w:rFonts w:ascii="Times New Roman" w:eastAsiaTheme="minorEastAsia" w:hAnsi="Times New Roman" w:cs="Times New Roman"/>
          <w:color w:val="000000" w:themeColor="text1"/>
          <w:kern w:val="24"/>
          <w:sz w:val="24"/>
          <w:szCs w:val="24"/>
          <w:lang w:val="en-US" w:eastAsia="en-ZA"/>
        </w:rPr>
        <w:t>The 11</w:t>
      </w:r>
      <w:r w:rsidRPr="0081166D">
        <w:rPr>
          <w:rFonts w:ascii="Times New Roman" w:eastAsiaTheme="minorEastAsia" w:hAnsi="Times New Roman" w:cs="Times New Roman"/>
          <w:color w:val="000000" w:themeColor="text1"/>
          <w:kern w:val="24"/>
          <w:sz w:val="24"/>
          <w:szCs w:val="24"/>
          <w:vertAlign w:val="superscript"/>
          <w:lang w:val="en-US" w:eastAsia="en-ZA"/>
        </w:rPr>
        <w:t>th</w:t>
      </w:r>
      <w:r w:rsidRPr="0081166D">
        <w:rPr>
          <w:rFonts w:ascii="Times New Roman" w:eastAsiaTheme="minorEastAsia" w:hAnsi="Times New Roman" w:cs="Times New Roman"/>
          <w:color w:val="000000" w:themeColor="text1"/>
          <w:kern w:val="24"/>
          <w:sz w:val="24"/>
          <w:szCs w:val="24"/>
          <w:lang w:val="en-US" w:eastAsia="en-ZA"/>
        </w:rPr>
        <w:t xml:space="preserve"> MP also has the following multi-dimensional goals:</w:t>
      </w:r>
    </w:p>
    <w:p w14:paraId="4DC84368" w14:textId="3D82F6E0" w:rsidR="005F5223" w:rsidRPr="0081166D" w:rsidRDefault="00E55F09" w:rsidP="003A09E4">
      <w:pPr>
        <w:pStyle w:val="ListParagraph"/>
        <w:numPr>
          <w:ilvl w:val="0"/>
          <w:numId w:val="8"/>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US" w:eastAsia="en-ZA"/>
        </w:rPr>
        <w:lastRenderedPageBreak/>
        <w:t>GDP to grow between 5 and</w:t>
      </w:r>
      <w:r w:rsidR="005F5223" w:rsidRPr="0081166D">
        <w:rPr>
          <w:rFonts w:ascii="Times New Roman" w:eastAsiaTheme="minorEastAsia" w:hAnsi="Times New Roman" w:cs="Times New Roman"/>
          <w:color w:val="000000" w:themeColor="text1"/>
          <w:kern w:val="24"/>
          <w:sz w:val="24"/>
          <w:szCs w:val="24"/>
          <w:lang w:val="en-US" w:eastAsia="en-ZA"/>
        </w:rPr>
        <w:t xml:space="preserve"> 6</w:t>
      </w:r>
      <w:r w:rsidRPr="0081166D">
        <w:rPr>
          <w:rFonts w:ascii="Times New Roman" w:eastAsiaTheme="minorEastAsia" w:hAnsi="Times New Roman" w:cs="Times New Roman"/>
          <w:color w:val="000000" w:themeColor="text1"/>
          <w:kern w:val="24"/>
          <w:sz w:val="24"/>
          <w:szCs w:val="24"/>
          <w:lang w:val="en-US" w:eastAsia="en-ZA"/>
        </w:rPr>
        <w:t xml:space="preserve"> per cent</w:t>
      </w:r>
      <w:r w:rsidR="005F5223" w:rsidRPr="0081166D">
        <w:rPr>
          <w:rFonts w:ascii="Times New Roman" w:eastAsiaTheme="minorEastAsia" w:hAnsi="Times New Roman" w:cs="Times New Roman"/>
          <w:color w:val="000000" w:themeColor="text1"/>
          <w:kern w:val="24"/>
          <w:sz w:val="24"/>
          <w:szCs w:val="24"/>
          <w:lang w:val="en-US" w:eastAsia="en-ZA"/>
        </w:rPr>
        <w:t xml:space="preserve"> per annum</w:t>
      </w:r>
      <w:r w:rsidRPr="0081166D">
        <w:rPr>
          <w:rFonts w:ascii="Times New Roman" w:eastAsiaTheme="minorEastAsia" w:hAnsi="Times New Roman" w:cs="Times New Roman"/>
          <w:color w:val="000000" w:themeColor="text1"/>
          <w:kern w:val="24"/>
          <w:sz w:val="24"/>
          <w:szCs w:val="24"/>
          <w:lang w:val="en-US" w:eastAsia="en-ZA"/>
        </w:rPr>
        <w:t>;</w:t>
      </w:r>
    </w:p>
    <w:p w14:paraId="16CEBEFB" w14:textId="39B1D13A" w:rsidR="005F5223" w:rsidRPr="0081166D" w:rsidRDefault="005F5223" w:rsidP="003A09E4">
      <w:pPr>
        <w:pStyle w:val="ListParagraph"/>
        <w:numPr>
          <w:ilvl w:val="0"/>
          <w:numId w:val="8"/>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US" w:eastAsia="en-ZA"/>
        </w:rPr>
        <w:t>Labo</w:t>
      </w:r>
      <w:r w:rsidR="00E55F09" w:rsidRPr="0081166D">
        <w:rPr>
          <w:rFonts w:ascii="Times New Roman" w:eastAsiaTheme="minorEastAsia" w:hAnsi="Times New Roman" w:cs="Times New Roman"/>
          <w:color w:val="000000" w:themeColor="text1"/>
          <w:kern w:val="24"/>
          <w:sz w:val="24"/>
          <w:szCs w:val="24"/>
          <w:lang w:val="en-US" w:eastAsia="en-ZA"/>
        </w:rPr>
        <w:t>u</w:t>
      </w:r>
      <w:r w:rsidRPr="0081166D">
        <w:rPr>
          <w:rFonts w:ascii="Times New Roman" w:eastAsiaTheme="minorEastAsia" w:hAnsi="Times New Roman" w:cs="Times New Roman"/>
          <w:color w:val="000000" w:themeColor="text1"/>
          <w:kern w:val="24"/>
          <w:sz w:val="24"/>
          <w:szCs w:val="24"/>
          <w:lang w:val="en-US" w:eastAsia="en-ZA"/>
        </w:rPr>
        <w:t xml:space="preserve">r productivity </w:t>
      </w:r>
      <w:r w:rsidR="00E55F09" w:rsidRPr="0081166D">
        <w:rPr>
          <w:rFonts w:ascii="Times New Roman" w:eastAsiaTheme="minorEastAsia" w:hAnsi="Times New Roman" w:cs="Times New Roman"/>
          <w:color w:val="000000" w:themeColor="text1"/>
          <w:kern w:val="24"/>
          <w:sz w:val="24"/>
          <w:szCs w:val="24"/>
          <w:lang w:val="en-US" w:eastAsia="en-ZA"/>
        </w:rPr>
        <w:t xml:space="preserve">to </w:t>
      </w:r>
      <w:r w:rsidRPr="0081166D">
        <w:rPr>
          <w:rFonts w:ascii="Times New Roman" w:eastAsiaTheme="minorEastAsia" w:hAnsi="Times New Roman" w:cs="Times New Roman"/>
          <w:color w:val="000000" w:themeColor="text1"/>
          <w:kern w:val="24"/>
          <w:sz w:val="24"/>
          <w:szCs w:val="24"/>
          <w:lang w:val="en-US" w:eastAsia="en-ZA"/>
        </w:rPr>
        <w:t>increase from RM77,100 in 2015 to RM92,300 in 2020</w:t>
      </w:r>
      <w:r w:rsidR="00E55F09" w:rsidRPr="0081166D">
        <w:rPr>
          <w:rFonts w:ascii="Times New Roman" w:eastAsiaTheme="minorEastAsia" w:hAnsi="Times New Roman" w:cs="Times New Roman"/>
          <w:color w:val="000000" w:themeColor="text1"/>
          <w:kern w:val="24"/>
          <w:sz w:val="24"/>
          <w:szCs w:val="24"/>
          <w:lang w:val="en-US" w:eastAsia="en-ZA"/>
        </w:rPr>
        <w:t>;</w:t>
      </w:r>
    </w:p>
    <w:p w14:paraId="148160A1" w14:textId="6085CD75" w:rsidR="005F5223" w:rsidRPr="0081166D" w:rsidRDefault="005F5223" w:rsidP="003A09E4">
      <w:pPr>
        <w:pStyle w:val="ListParagraph"/>
        <w:numPr>
          <w:ilvl w:val="0"/>
          <w:numId w:val="8"/>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US" w:eastAsia="en-ZA"/>
        </w:rPr>
        <w:t xml:space="preserve">GNI per capita </w:t>
      </w:r>
      <w:r w:rsidR="00E55F09" w:rsidRPr="0081166D">
        <w:rPr>
          <w:rFonts w:ascii="Times New Roman" w:eastAsiaTheme="minorEastAsia" w:hAnsi="Times New Roman" w:cs="Times New Roman"/>
          <w:color w:val="000000" w:themeColor="text1"/>
          <w:kern w:val="24"/>
          <w:sz w:val="24"/>
          <w:szCs w:val="24"/>
          <w:lang w:val="en-US" w:eastAsia="en-ZA"/>
        </w:rPr>
        <w:t>to reach</w:t>
      </w:r>
      <w:r w:rsidR="00E23402" w:rsidRPr="0081166D">
        <w:rPr>
          <w:rFonts w:ascii="Times New Roman" w:eastAsiaTheme="minorEastAsia" w:hAnsi="Times New Roman" w:cs="Times New Roman"/>
          <w:color w:val="000000" w:themeColor="text1"/>
          <w:kern w:val="24"/>
          <w:sz w:val="24"/>
          <w:szCs w:val="24"/>
          <w:lang w:val="en-US" w:eastAsia="en-ZA"/>
        </w:rPr>
        <w:t xml:space="preserve"> RM54,100 or USD1</w:t>
      </w:r>
      <w:r w:rsidRPr="0081166D">
        <w:rPr>
          <w:rFonts w:ascii="Times New Roman" w:eastAsiaTheme="minorEastAsia" w:hAnsi="Times New Roman" w:cs="Times New Roman"/>
          <w:color w:val="000000" w:themeColor="text1"/>
          <w:kern w:val="24"/>
          <w:sz w:val="24"/>
          <w:szCs w:val="24"/>
          <w:lang w:val="en-US" w:eastAsia="en-ZA"/>
        </w:rPr>
        <w:t>5.690 in 2020</w:t>
      </w:r>
      <w:r w:rsidR="00E55F09" w:rsidRPr="0081166D">
        <w:rPr>
          <w:rFonts w:ascii="Times New Roman" w:eastAsiaTheme="minorEastAsia" w:hAnsi="Times New Roman" w:cs="Times New Roman"/>
          <w:color w:val="000000" w:themeColor="text1"/>
          <w:kern w:val="24"/>
          <w:sz w:val="24"/>
          <w:szCs w:val="24"/>
          <w:lang w:val="en-US" w:eastAsia="en-ZA"/>
        </w:rPr>
        <w:t>;</w:t>
      </w:r>
    </w:p>
    <w:p w14:paraId="4264B1DE" w14:textId="5F4D22A6" w:rsidR="005F5223" w:rsidRPr="0081166D" w:rsidRDefault="005F5223" w:rsidP="003A09E4">
      <w:pPr>
        <w:pStyle w:val="ListParagraph"/>
        <w:numPr>
          <w:ilvl w:val="0"/>
          <w:numId w:val="8"/>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US" w:eastAsia="en-ZA"/>
        </w:rPr>
        <w:t>The average monthly income of households</w:t>
      </w:r>
      <w:r w:rsidR="00E55F09" w:rsidRPr="0081166D">
        <w:rPr>
          <w:rFonts w:ascii="Times New Roman" w:eastAsiaTheme="minorEastAsia" w:hAnsi="Times New Roman" w:cs="Times New Roman"/>
          <w:color w:val="000000" w:themeColor="text1"/>
          <w:kern w:val="24"/>
          <w:sz w:val="24"/>
          <w:szCs w:val="24"/>
          <w:lang w:val="en-US" w:eastAsia="en-ZA"/>
        </w:rPr>
        <w:t xml:space="preserve"> to increase</w:t>
      </w:r>
      <w:r w:rsidRPr="0081166D">
        <w:rPr>
          <w:rFonts w:ascii="Times New Roman" w:eastAsiaTheme="minorEastAsia" w:hAnsi="Times New Roman" w:cs="Times New Roman"/>
          <w:color w:val="000000" w:themeColor="text1"/>
          <w:kern w:val="24"/>
          <w:sz w:val="24"/>
          <w:szCs w:val="24"/>
          <w:lang w:val="en-US" w:eastAsia="en-ZA"/>
        </w:rPr>
        <w:t xml:space="preserve"> to RM10,540 in 2020</w:t>
      </w:r>
      <w:r w:rsidR="00E55F09" w:rsidRPr="0081166D">
        <w:rPr>
          <w:rFonts w:ascii="Times New Roman" w:eastAsiaTheme="minorEastAsia" w:hAnsi="Times New Roman" w:cs="Times New Roman"/>
          <w:color w:val="000000" w:themeColor="text1"/>
          <w:kern w:val="24"/>
          <w:sz w:val="24"/>
          <w:szCs w:val="24"/>
          <w:lang w:val="en-US" w:eastAsia="en-ZA"/>
        </w:rPr>
        <w:t>;</w:t>
      </w:r>
    </w:p>
    <w:p w14:paraId="2C086006" w14:textId="2F094143" w:rsidR="005F5223" w:rsidRPr="0081166D" w:rsidRDefault="00E55F09" w:rsidP="003A09E4">
      <w:pPr>
        <w:pStyle w:val="ListParagraph"/>
        <w:numPr>
          <w:ilvl w:val="0"/>
          <w:numId w:val="8"/>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US" w:eastAsia="en-ZA"/>
        </w:rPr>
        <w:t>The p</w:t>
      </w:r>
      <w:r w:rsidR="005F5223" w:rsidRPr="0081166D">
        <w:rPr>
          <w:rFonts w:ascii="Times New Roman" w:eastAsiaTheme="minorEastAsia" w:hAnsi="Times New Roman" w:cs="Times New Roman"/>
          <w:color w:val="000000" w:themeColor="text1"/>
          <w:kern w:val="24"/>
          <w:sz w:val="24"/>
          <w:szCs w:val="24"/>
          <w:lang w:val="en-US" w:eastAsia="en-ZA"/>
        </w:rPr>
        <w:t>art compensation of employees to GDP increased to at least 40</w:t>
      </w:r>
      <w:r w:rsidRPr="0081166D">
        <w:rPr>
          <w:rFonts w:ascii="Times New Roman" w:eastAsiaTheme="minorEastAsia" w:hAnsi="Times New Roman" w:cs="Times New Roman"/>
          <w:color w:val="000000" w:themeColor="text1"/>
          <w:kern w:val="24"/>
          <w:sz w:val="24"/>
          <w:szCs w:val="24"/>
          <w:lang w:val="en-US" w:eastAsia="en-ZA"/>
        </w:rPr>
        <w:t xml:space="preserve"> per cent</w:t>
      </w:r>
      <w:r w:rsidR="005F5223" w:rsidRPr="0081166D">
        <w:rPr>
          <w:rFonts w:ascii="Times New Roman" w:eastAsiaTheme="minorEastAsia" w:hAnsi="Times New Roman" w:cs="Times New Roman"/>
          <w:color w:val="000000" w:themeColor="text1"/>
          <w:kern w:val="24"/>
          <w:sz w:val="24"/>
          <w:szCs w:val="24"/>
          <w:lang w:val="en-US" w:eastAsia="en-ZA"/>
        </w:rPr>
        <w:t xml:space="preserve"> by 2020</w:t>
      </w:r>
      <w:r w:rsidRPr="0081166D">
        <w:rPr>
          <w:rFonts w:ascii="Times New Roman" w:eastAsiaTheme="minorEastAsia" w:hAnsi="Times New Roman" w:cs="Times New Roman"/>
          <w:color w:val="000000" w:themeColor="text1"/>
          <w:kern w:val="24"/>
          <w:sz w:val="24"/>
          <w:szCs w:val="24"/>
          <w:lang w:val="en-US" w:eastAsia="en-ZA"/>
        </w:rPr>
        <w:t>; and</w:t>
      </w:r>
    </w:p>
    <w:p w14:paraId="58589FDE" w14:textId="4A4F9797" w:rsidR="005F5223" w:rsidRPr="0081166D" w:rsidRDefault="00E55F09" w:rsidP="003A09E4">
      <w:pPr>
        <w:pStyle w:val="ListParagraph"/>
        <w:numPr>
          <w:ilvl w:val="0"/>
          <w:numId w:val="8"/>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heme="minorEastAsia" w:hAnsi="Times New Roman" w:cs="Times New Roman"/>
          <w:color w:val="000000" w:themeColor="text1"/>
          <w:kern w:val="24"/>
          <w:sz w:val="24"/>
          <w:szCs w:val="24"/>
          <w:lang w:val="en-US" w:eastAsia="en-ZA"/>
        </w:rPr>
        <w:t xml:space="preserve">The </w:t>
      </w:r>
      <w:r w:rsidR="005F5223" w:rsidRPr="0081166D">
        <w:rPr>
          <w:rFonts w:ascii="Times New Roman" w:eastAsiaTheme="minorEastAsia" w:hAnsi="Times New Roman" w:cs="Times New Roman"/>
          <w:color w:val="000000" w:themeColor="text1"/>
          <w:kern w:val="24"/>
          <w:sz w:val="24"/>
          <w:szCs w:val="24"/>
          <w:lang w:val="en-US" w:eastAsia="en-ZA"/>
        </w:rPr>
        <w:t xml:space="preserve">Index </w:t>
      </w:r>
      <w:r w:rsidRPr="0081166D">
        <w:rPr>
          <w:rFonts w:ascii="Times New Roman" w:eastAsiaTheme="minorEastAsia" w:hAnsi="Times New Roman" w:cs="Times New Roman"/>
          <w:color w:val="000000" w:themeColor="text1"/>
          <w:kern w:val="24"/>
          <w:sz w:val="24"/>
          <w:szCs w:val="24"/>
          <w:lang w:val="en-US" w:eastAsia="en-ZA"/>
        </w:rPr>
        <w:t xml:space="preserve">of Social Welfare Malaysia to increase </w:t>
      </w:r>
      <w:r w:rsidR="005F5223" w:rsidRPr="0081166D">
        <w:rPr>
          <w:rFonts w:ascii="Times New Roman" w:eastAsiaTheme="minorEastAsia" w:hAnsi="Times New Roman" w:cs="Times New Roman"/>
          <w:color w:val="000000" w:themeColor="text1"/>
          <w:kern w:val="24"/>
          <w:sz w:val="24"/>
          <w:szCs w:val="24"/>
          <w:lang w:val="en-US" w:eastAsia="en-ZA"/>
        </w:rPr>
        <w:t>by 1.7</w:t>
      </w:r>
      <w:r w:rsidRPr="0081166D">
        <w:rPr>
          <w:rFonts w:ascii="Times New Roman" w:eastAsiaTheme="minorEastAsia" w:hAnsi="Times New Roman" w:cs="Times New Roman"/>
          <w:color w:val="000000" w:themeColor="text1"/>
          <w:kern w:val="24"/>
          <w:sz w:val="24"/>
          <w:szCs w:val="24"/>
          <w:lang w:val="en-US" w:eastAsia="en-ZA"/>
        </w:rPr>
        <w:t xml:space="preserve"> per cent</w:t>
      </w:r>
      <w:r w:rsidR="005F5223" w:rsidRPr="0081166D">
        <w:rPr>
          <w:rFonts w:ascii="Times New Roman" w:eastAsiaTheme="minorEastAsia" w:hAnsi="Times New Roman" w:cs="Times New Roman"/>
          <w:color w:val="000000" w:themeColor="text1"/>
          <w:kern w:val="24"/>
          <w:sz w:val="24"/>
          <w:szCs w:val="24"/>
          <w:lang w:val="en-US" w:eastAsia="en-ZA"/>
        </w:rPr>
        <w:t xml:space="preserve"> per annum.</w:t>
      </w:r>
    </w:p>
    <w:p w14:paraId="6A776906" w14:textId="77777777" w:rsidR="002315A0" w:rsidRPr="0081166D" w:rsidRDefault="002315A0" w:rsidP="004D7A37">
      <w:pPr>
        <w:pStyle w:val="ListParagraph"/>
        <w:spacing w:after="60" w:line="360" w:lineRule="auto"/>
        <w:jc w:val="both"/>
        <w:rPr>
          <w:rFonts w:ascii="Times New Roman" w:eastAsia="Times New Roman" w:hAnsi="Times New Roman" w:cs="Times New Roman"/>
          <w:sz w:val="24"/>
          <w:szCs w:val="24"/>
          <w:lang w:eastAsia="en-ZA"/>
        </w:rPr>
      </w:pPr>
    </w:p>
    <w:p w14:paraId="1B320957" w14:textId="2566D862" w:rsidR="00D01509" w:rsidRPr="0081166D" w:rsidRDefault="00D01509" w:rsidP="003A09E4">
      <w:pPr>
        <w:pStyle w:val="ListParagraph"/>
        <w:numPr>
          <w:ilvl w:val="0"/>
          <w:numId w:val="2"/>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Malaysian parliamentary system and oversight</w:t>
      </w:r>
    </w:p>
    <w:p w14:paraId="26888952" w14:textId="7384F9DB" w:rsidR="00D01509" w:rsidRPr="0081166D" w:rsidRDefault="001E0B95" w:rsidP="007A7ED3">
      <w:pPr>
        <w:spacing w:after="60" w:line="360" w:lineRule="auto"/>
        <w:ind w:left="360"/>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4.1</w:t>
      </w:r>
      <w:r w:rsidRPr="0081166D">
        <w:rPr>
          <w:rFonts w:ascii="Times New Roman" w:eastAsia="Times New Roman" w:hAnsi="Times New Roman" w:cs="Times New Roman"/>
          <w:b/>
          <w:sz w:val="24"/>
          <w:szCs w:val="24"/>
          <w:lang w:eastAsia="en-ZA"/>
        </w:rPr>
        <w:tab/>
      </w:r>
      <w:r w:rsidRPr="0081166D">
        <w:rPr>
          <w:rFonts w:ascii="Times New Roman" w:eastAsia="Times New Roman" w:hAnsi="Times New Roman" w:cs="Times New Roman"/>
          <w:b/>
          <w:sz w:val="24"/>
          <w:szCs w:val="24"/>
          <w:lang w:eastAsia="en-ZA"/>
        </w:rPr>
        <w:tab/>
      </w:r>
      <w:r w:rsidR="00D01509" w:rsidRPr="0081166D">
        <w:rPr>
          <w:rFonts w:ascii="Times New Roman" w:eastAsia="Times New Roman" w:hAnsi="Times New Roman" w:cs="Times New Roman"/>
          <w:b/>
          <w:sz w:val="24"/>
          <w:szCs w:val="24"/>
          <w:lang w:eastAsia="en-ZA"/>
        </w:rPr>
        <w:t>Background</w:t>
      </w:r>
    </w:p>
    <w:p w14:paraId="5F08DE23" w14:textId="77777777"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Parliament of Malaysia is the national legislature of Malaysia, based on the Westminster system. The bicameral parliament consists of the Dewan Rakyat (House of Representatives) and the Dewan Negara (Senate). The Yang di-Pertuan Agong (King) as the Head of State is the third component of Parliament.</w:t>
      </w:r>
    </w:p>
    <w:p w14:paraId="723ECC43" w14:textId="77777777"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Parliament assembles in the Malaysian Houses of Parliament, located in the national capital city of Kuala Lumpur.</w:t>
      </w:r>
    </w:p>
    <w:p w14:paraId="6E2F2797" w14:textId="77777777"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term "Member of Parliament (MP)" usually refers to a member of the Dewan Rakyat, the lower house of the Parliament.</w:t>
      </w:r>
    </w:p>
    <w:p w14:paraId="220EB26F" w14:textId="77777777"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term "Senator" usually refers to a member of the Dewan Negara, the upper house of the Parliament.</w:t>
      </w:r>
    </w:p>
    <w:p w14:paraId="28E0196D" w14:textId="77777777"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As the ultimate legislative body in Malaysia, the Parliament is responsible for passing, amending and repealing acts of law. </w:t>
      </w:r>
    </w:p>
    <w:p w14:paraId="383C40EA" w14:textId="69BAA122"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Dewan Rakyat consists of 222 </w:t>
      </w:r>
      <w:r w:rsidR="00F414D9" w:rsidRPr="0081166D">
        <w:rPr>
          <w:rFonts w:ascii="Times New Roman" w:eastAsia="Times New Roman" w:hAnsi="Times New Roman" w:cs="Times New Roman"/>
          <w:sz w:val="24"/>
          <w:szCs w:val="24"/>
          <w:lang w:eastAsia="en-ZA"/>
        </w:rPr>
        <w:t>M</w:t>
      </w:r>
      <w:r w:rsidRPr="0081166D">
        <w:rPr>
          <w:rFonts w:ascii="Times New Roman" w:eastAsia="Times New Roman" w:hAnsi="Times New Roman" w:cs="Times New Roman"/>
          <w:sz w:val="24"/>
          <w:szCs w:val="24"/>
          <w:lang w:eastAsia="en-ZA"/>
        </w:rPr>
        <w:t>embers of Parliament (MPs) elected from single-member constituencies based on population in a general election using the first-past-the-post system. A general election is held every five years or when Parliament is dissolved by the Yang di-Pertuan Agong on the advice of the Prime Minister. Suffrage is given to registered voters 21 years and above, however voting is not compulsory. The age requirement to stand for election is 21 years and above.</w:t>
      </w:r>
    </w:p>
    <w:p w14:paraId="7A93346F" w14:textId="65E15160"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Dewan Negara consists of 70 members (Senators); 26 are elected by the 13 state assemblies (</w:t>
      </w:r>
      <w:r w:rsidR="00F414D9" w:rsidRPr="0081166D">
        <w:rPr>
          <w:rFonts w:ascii="Times New Roman" w:eastAsia="Times New Roman" w:hAnsi="Times New Roman" w:cs="Times New Roman"/>
          <w:sz w:val="24"/>
          <w:szCs w:val="24"/>
          <w:lang w:eastAsia="en-ZA"/>
        </w:rPr>
        <w:t>two</w:t>
      </w:r>
      <w:r w:rsidRPr="0081166D">
        <w:rPr>
          <w:rFonts w:ascii="Times New Roman" w:eastAsia="Times New Roman" w:hAnsi="Times New Roman" w:cs="Times New Roman"/>
          <w:sz w:val="24"/>
          <w:szCs w:val="24"/>
          <w:lang w:eastAsia="en-ZA"/>
        </w:rPr>
        <w:t xml:space="preserve"> senators per state), 4 are appointed by the Yang di-Pertuan Agong to represent the </w:t>
      </w:r>
      <w:r w:rsidR="00F414D9" w:rsidRPr="0081166D">
        <w:rPr>
          <w:rFonts w:ascii="Times New Roman" w:eastAsia="Times New Roman" w:hAnsi="Times New Roman" w:cs="Times New Roman"/>
          <w:sz w:val="24"/>
          <w:szCs w:val="24"/>
          <w:lang w:eastAsia="en-ZA"/>
        </w:rPr>
        <w:t>three</w:t>
      </w:r>
      <w:r w:rsidRPr="0081166D">
        <w:rPr>
          <w:rFonts w:ascii="Times New Roman" w:eastAsia="Times New Roman" w:hAnsi="Times New Roman" w:cs="Times New Roman"/>
          <w:sz w:val="24"/>
          <w:szCs w:val="24"/>
          <w:lang w:eastAsia="en-ZA"/>
        </w:rPr>
        <w:t xml:space="preserve"> federal territories (</w:t>
      </w:r>
      <w:r w:rsidR="00F414D9" w:rsidRPr="0081166D">
        <w:rPr>
          <w:rFonts w:ascii="Times New Roman" w:eastAsia="Times New Roman" w:hAnsi="Times New Roman" w:cs="Times New Roman"/>
          <w:sz w:val="24"/>
          <w:szCs w:val="24"/>
          <w:lang w:eastAsia="en-ZA"/>
        </w:rPr>
        <w:t>two</w:t>
      </w:r>
      <w:r w:rsidRPr="0081166D">
        <w:rPr>
          <w:rFonts w:ascii="Times New Roman" w:eastAsia="Times New Roman" w:hAnsi="Times New Roman" w:cs="Times New Roman"/>
          <w:sz w:val="24"/>
          <w:szCs w:val="24"/>
          <w:lang w:eastAsia="en-ZA"/>
        </w:rPr>
        <w:t xml:space="preserve"> for Kuala Lumpur, </w:t>
      </w:r>
      <w:r w:rsidR="00F414D9" w:rsidRPr="0081166D">
        <w:rPr>
          <w:rFonts w:ascii="Times New Roman" w:eastAsia="Times New Roman" w:hAnsi="Times New Roman" w:cs="Times New Roman"/>
          <w:sz w:val="24"/>
          <w:szCs w:val="24"/>
          <w:lang w:eastAsia="en-ZA"/>
        </w:rPr>
        <w:t>one</w:t>
      </w:r>
      <w:r w:rsidRPr="0081166D">
        <w:rPr>
          <w:rFonts w:ascii="Times New Roman" w:eastAsia="Times New Roman" w:hAnsi="Times New Roman" w:cs="Times New Roman"/>
          <w:sz w:val="24"/>
          <w:szCs w:val="24"/>
          <w:lang w:eastAsia="en-ZA"/>
        </w:rPr>
        <w:t xml:space="preserve"> each for Putrajaya and Labuan). The </w:t>
      </w:r>
      <w:r w:rsidR="00F414D9" w:rsidRPr="0081166D">
        <w:rPr>
          <w:rFonts w:ascii="Times New Roman" w:eastAsia="Times New Roman" w:hAnsi="Times New Roman" w:cs="Times New Roman"/>
          <w:sz w:val="24"/>
          <w:szCs w:val="24"/>
          <w:lang w:eastAsia="en-ZA"/>
        </w:rPr>
        <w:t>remaining</w:t>
      </w:r>
      <w:r w:rsidRPr="0081166D">
        <w:rPr>
          <w:rFonts w:ascii="Times New Roman" w:eastAsia="Times New Roman" w:hAnsi="Times New Roman" w:cs="Times New Roman"/>
          <w:sz w:val="24"/>
          <w:szCs w:val="24"/>
          <w:lang w:eastAsia="en-ZA"/>
        </w:rPr>
        <w:t xml:space="preserve"> 40 </w:t>
      </w:r>
      <w:r w:rsidR="00F414D9" w:rsidRPr="0081166D">
        <w:rPr>
          <w:rFonts w:ascii="Times New Roman" w:eastAsia="Times New Roman" w:hAnsi="Times New Roman" w:cs="Times New Roman"/>
          <w:sz w:val="24"/>
          <w:szCs w:val="24"/>
          <w:lang w:eastAsia="en-ZA"/>
        </w:rPr>
        <w:t>senators</w:t>
      </w:r>
      <w:r w:rsidRPr="0081166D">
        <w:rPr>
          <w:rFonts w:ascii="Times New Roman" w:eastAsia="Times New Roman" w:hAnsi="Times New Roman" w:cs="Times New Roman"/>
          <w:sz w:val="24"/>
          <w:szCs w:val="24"/>
          <w:lang w:eastAsia="en-ZA"/>
        </w:rPr>
        <w:t xml:space="preserve"> are appointed by the Yang di-Pertuan Agong on the </w:t>
      </w:r>
      <w:r w:rsidRPr="0081166D">
        <w:rPr>
          <w:rFonts w:ascii="Times New Roman" w:eastAsia="Times New Roman" w:hAnsi="Times New Roman" w:cs="Times New Roman"/>
          <w:sz w:val="24"/>
          <w:szCs w:val="24"/>
          <w:lang w:eastAsia="en-ZA"/>
        </w:rPr>
        <w:lastRenderedPageBreak/>
        <w:t>advice of the Prime Minister. Senators must be 30 years or above, and are appointed to a three-year term for a maximum of two terms.</w:t>
      </w:r>
    </w:p>
    <w:p w14:paraId="0895963F" w14:textId="77777777" w:rsidR="00F414D9" w:rsidRPr="0081166D" w:rsidRDefault="00F414D9" w:rsidP="007A7ED3">
      <w:pPr>
        <w:spacing w:after="60" w:line="360" w:lineRule="auto"/>
        <w:ind w:left="360"/>
        <w:jc w:val="both"/>
        <w:rPr>
          <w:rFonts w:ascii="Times New Roman" w:eastAsia="Times New Roman" w:hAnsi="Times New Roman" w:cs="Times New Roman"/>
          <w:sz w:val="24"/>
          <w:szCs w:val="24"/>
          <w:lang w:eastAsia="en-ZA"/>
        </w:rPr>
      </w:pPr>
    </w:p>
    <w:p w14:paraId="7C4F87F2" w14:textId="4F723800" w:rsidR="00D01509" w:rsidRPr="0081166D" w:rsidRDefault="001E0B95" w:rsidP="007A7ED3">
      <w:pPr>
        <w:spacing w:after="60" w:line="360" w:lineRule="auto"/>
        <w:ind w:left="360"/>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4.2</w:t>
      </w:r>
      <w:r w:rsidRPr="0081166D">
        <w:rPr>
          <w:rFonts w:ascii="Times New Roman" w:eastAsia="Times New Roman" w:hAnsi="Times New Roman" w:cs="Times New Roman"/>
          <w:b/>
          <w:sz w:val="24"/>
          <w:szCs w:val="24"/>
          <w:lang w:eastAsia="en-ZA"/>
        </w:rPr>
        <w:tab/>
      </w:r>
      <w:r w:rsidRPr="0081166D">
        <w:rPr>
          <w:rFonts w:ascii="Times New Roman" w:eastAsia="Times New Roman" w:hAnsi="Times New Roman" w:cs="Times New Roman"/>
          <w:b/>
          <w:sz w:val="24"/>
          <w:szCs w:val="24"/>
          <w:lang w:eastAsia="en-ZA"/>
        </w:rPr>
        <w:tab/>
      </w:r>
      <w:r w:rsidR="00D01509" w:rsidRPr="0081166D">
        <w:rPr>
          <w:rFonts w:ascii="Times New Roman" w:eastAsia="Times New Roman" w:hAnsi="Times New Roman" w:cs="Times New Roman"/>
          <w:b/>
          <w:sz w:val="24"/>
          <w:szCs w:val="24"/>
          <w:lang w:eastAsia="en-ZA"/>
        </w:rPr>
        <w:t>The executive</w:t>
      </w:r>
    </w:p>
    <w:p w14:paraId="121F5869" w14:textId="0FFBC837"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executive government, comprising </w:t>
      </w:r>
      <w:r w:rsidR="00F414D9" w:rsidRPr="0081166D">
        <w:rPr>
          <w:rFonts w:ascii="Times New Roman" w:eastAsia="Times New Roman" w:hAnsi="Times New Roman" w:cs="Times New Roman"/>
          <w:sz w:val="24"/>
          <w:szCs w:val="24"/>
          <w:lang w:eastAsia="en-ZA"/>
        </w:rPr>
        <w:t xml:space="preserve">of </w:t>
      </w:r>
      <w:r w:rsidRPr="0081166D">
        <w:rPr>
          <w:rFonts w:ascii="Times New Roman" w:eastAsia="Times New Roman" w:hAnsi="Times New Roman" w:cs="Times New Roman"/>
          <w:sz w:val="24"/>
          <w:szCs w:val="24"/>
          <w:lang w:eastAsia="en-ZA"/>
        </w:rPr>
        <w:t xml:space="preserve">the Prime Minister and his Cabinet, is drawn from the </w:t>
      </w:r>
      <w:r w:rsidR="00F414D9" w:rsidRPr="0081166D">
        <w:rPr>
          <w:rFonts w:ascii="Times New Roman" w:eastAsia="Times New Roman" w:hAnsi="Times New Roman" w:cs="Times New Roman"/>
          <w:sz w:val="24"/>
          <w:szCs w:val="24"/>
          <w:lang w:eastAsia="en-ZA"/>
        </w:rPr>
        <w:t>M</w:t>
      </w:r>
      <w:r w:rsidRPr="0081166D">
        <w:rPr>
          <w:rFonts w:ascii="Times New Roman" w:eastAsia="Times New Roman" w:hAnsi="Times New Roman" w:cs="Times New Roman"/>
          <w:sz w:val="24"/>
          <w:szCs w:val="24"/>
          <w:lang w:eastAsia="en-ZA"/>
        </w:rPr>
        <w:t>embers of Parliament and is responsible to the Parliament. The Yang di-Pertuan Agong appoints the Prime Minister, who is the Head of Government but constitutionally subordinate to His Royal Highness, from the Dewan Rakyat. In practice, the Prime Minister shall be the one who commands the confidence of the majority of the Dewan Rakyat.</w:t>
      </w:r>
    </w:p>
    <w:p w14:paraId="578F739C" w14:textId="6BDB3223" w:rsidR="00D01509" w:rsidRPr="0081166D" w:rsidRDefault="001E0B95" w:rsidP="007A7ED3">
      <w:pPr>
        <w:spacing w:after="60" w:line="360" w:lineRule="auto"/>
        <w:ind w:left="360"/>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4.3</w:t>
      </w:r>
      <w:r w:rsidRPr="0081166D">
        <w:rPr>
          <w:rFonts w:ascii="Times New Roman" w:eastAsia="Times New Roman" w:hAnsi="Times New Roman" w:cs="Times New Roman"/>
          <w:b/>
          <w:sz w:val="24"/>
          <w:szCs w:val="24"/>
          <w:lang w:eastAsia="en-ZA"/>
        </w:rPr>
        <w:tab/>
      </w:r>
      <w:r w:rsidRPr="0081166D">
        <w:rPr>
          <w:rFonts w:ascii="Times New Roman" w:eastAsia="Times New Roman" w:hAnsi="Times New Roman" w:cs="Times New Roman"/>
          <w:b/>
          <w:sz w:val="24"/>
          <w:szCs w:val="24"/>
          <w:lang w:eastAsia="en-ZA"/>
        </w:rPr>
        <w:tab/>
      </w:r>
      <w:r w:rsidR="00D01509" w:rsidRPr="0081166D">
        <w:rPr>
          <w:rFonts w:ascii="Times New Roman" w:eastAsia="Times New Roman" w:hAnsi="Times New Roman" w:cs="Times New Roman"/>
          <w:b/>
          <w:sz w:val="24"/>
          <w:szCs w:val="24"/>
          <w:lang w:eastAsia="en-ZA"/>
        </w:rPr>
        <w:t>Oversight role</w:t>
      </w:r>
    </w:p>
    <w:p w14:paraId="3552FBBE" w14:textId="3334420F" w:rsidR="00D01509" w:rsidRPr="0081166D" w:rsidRDefault="00274CB4" w:rsidP="00FB117C">
      <w:pPr>
        <w:spacing w:after="60" w:line="360" w:lineRule="auto"/>
        <w:ind w:left="993" w:hanging="70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4</w:t>
      </w:r>
      <w:r w:rsidR="00F414D9"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3</w:t>
      </w:r>
      <w:r w:rsidR="00F414D9"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1</w:t>
      </w:r>
      <w:r w:rsidRPr="0081166D">
        <w:rPr>
          <w:rFonts w:ascii="Times New Roman" w:eastAsia="Times New Roman" w:hAnsi="Times New Roman" w:cs="Times New Roman"/>
          <w:sz w:val="24"/>
          <w:szCs w:val="24"/>
          <w:lang w:eastAsia="en-ZA"/>
        </w:rPr>
        <w:tab/>
      </w:r>
      <w:r w:rsidR="00D01509" w:rsidRPr="0081166D">
        <w:rPr>
          <w:rFonts w:ascii="Times New Roman" w:eastAsia="Times New Roman" w:hAnsi="Times New Roman" w:cs="Times New Roman"/>
          <w:sz w:val="24"/>
          <w:szCs w:val="24"/>
          <w:lang w:eastAsia="en-ZA"/>
        </w:rPr>
        <w:t xml:space="preserve">Theoretically, the executive branch of the government </w:t>
      </w:r>
      <w:r w:rsidR="003105DF" w:rsidRPr="0081166D">
        <w:rPr>
          <w:rFonts w:ascii="Times New Roman" w:eastAsia="Times New Roman" w:hAnsi="Times New Roman" w:cs="Times New Roman"/>
          <w:sz w:val="24"/>
          <w:szCs w:val="24"/>
          <w:lang w:eastAsia="en-ZA"/>
        </w:rPr>
        <w:t xml:space="preserve">is </w:t>
      </w:r>
      <w:r w:rsidR="00D01509" w:rsidRPr="0081166D">
        <w:rPr>
          <w:rFonts w:ascii="Times New Roman" w:eastAsia="Times New Roman" w:hAnsi="Times New Roman" w:cs="Times New Roman"/>
          <w:sz w:val="24"/>
          <w:szCs w:val="24"/>
          <w:lang w:eastAsia="en-ZA"/>
        </w:rPr>
        <w:t xml:space="preserve">held in check by the legislative and judiciary branches. The current oversight role by </w:t>
      </w:r>
      <w:r w:rsidR="00D351ED" w:rsidRPr="0081166D">
        <w:rPr>
          <w:rFonts w:ascii="Times New Roman" w:eastAsia="Times New Roman" w:hAnsi="Times New Roman" w:cs="Times New Roman"/>
          <w:sz w:val="24"/>
          <w:szCs w:val="24"/>
          <w:lang w:eastAsia="en-ZA"/>
        </w:rPr>
        <w:t xml:space="preserve">the </w:t>
      </w:r>
      <w:r w:rsidR="00D01509" w:rsidRPr="0081166D">
        <w:rPr>
          <w:rFonts w:ascii="Times New Roman" w:eastAsia="Times New Roman" w:hAnsi="Times New Roman" w:cs="Times New Roman"/>
          <w:sz w:val="24"/>
          <w:szCs w:val="24"/>
          <w:lang w:eastAsia="en-ZA"/>
        </w:rPr>
        <w:t xml:space="preserve">Malaysian Parliament takes the form of raising questions during question time and debating issues, and monitoring by Parliament on financial matters </w:t>
      </w:r>
      <w:r w:rsidR="00D351ED" w:rsidRPr="0081166D">
        <w:rPr>
          <w:rFonts w:ascii="Times New Roman" w:eastAsia="Times New Roman" w:hAnsi="Times New Roman" w:cs="Times New Roman"/>
          <w:sz w:val="24"/>
          <w:szCs w:val="24"/>
          <w:lang w:eastAsia="en-ZA"/>
        </w:rPr>
        <w:t xml:space="preserve">happens </w:t>
      </w:r>
      <w:r w:rsidR="00D01509" w:rsidRPr="0081166D">
        <w:rPr>
          <w:rFonts w:ascii="Times New Roman" w:eastAsia="Times New Roman" w:hAnsi="Times New Roman" w:cs="Times New Roman"/>
          <w:sz w:val="24"/>
          <w:szCs w:val="24"/>
          <w:lang w:eastAsia="en-ZA"/>
        </w:rPr>
        <w:t xml:space="preserve">through the Parliamentary Public Accounts Committee. </w:t>
      </w:r>
    </w:p>
    <w:p w14:paraId="4B907A38" w14:textId="76D706B3" w:rsidR="00D01509" w:rsidRPr="0081166D" w:rsidRDefault="00274CB4" w:rsidP="004D7A37">
      <w:pPr>
        <w:spacing w:after="60" w:line="360" w:lineRule="auto"/>
        <w:ind w:left="993" w:hanging="70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4.3.2</w:t>
      </w:r>
      <w:r w:rsidRPr="0081166D">
        <w:rPr>
          <w:rFonts w:ascii="Times New Roman" w:eastAsia="Times New Roman" w:hAnsi="Times New Roman" w:cs="Times New Roman"/>
          <w:sz w:val="24"/>
          <w:szCs w:val="24"/>
          <w:lang w:eastAsia="en-ZA"/>
        </w:rPr>
        <w:tab/>
      </w:r>
      <w:r w:rsidR="00D01509" w:rsidRPr="0081166D">
        <w:rPr>
          <w:rFonts w:ascii="Times New Roman" w:eastAsia="Times New Roman" w:hAnsi="Times New Roman" w:cs="Times New Roman"/>
          <w:sz w:val="24"/>
          <w:szCs w:val="24"/>
          <w:lang w:eastAsia="en-ZA"/>
        </w:rPr>
        <w:t xml:space="preserve">The Public Accounts Committee consists of a Chairman and Vice-Chairman to be appointed by the House, and not </w:t>
      </w:r>
      <w:r w:rsidR="00D351ED" w:rsidRPr="0081166D">
        <w:rPr>
          <w:rFonts w:ascii="Times New Roman" w:eastAsia="Times New Roman" w:hAnsi="Times New Roman" w:cs="Times New Roman"/>
          <w:sz w:val="24"/>
          <w:szCs w:val="24"/>
          <w:lang w:eastAsia="en-ZA"/>
        </w:rPr>
        <w:t>fewer</w:t>
      </w:r>
      <w:r w:rsidR="00D01509" w:rsidRPr="0081166D">
        <w:rPr>
          <w:rFonts w:ascii="Times New Roman" w:eastAsia="Times New Roman" w:hAnsi="Times New Roman" w:cs="Times New Roman"/>
          <w:sz w:val="24"/>
          <w:szCs w:val="24"/>
          <w:lang w:eastAsia="en-ZA"/>
        </w:rPr>
        <w:t xml:space="preserve"> than six and not more than twelve members to be nominated by the Committee of Selection, as soon as may be after the beginning of each Parliament.</w:t>
      </w:r>
    </w:p>
    <w:p w14:paraId="4A33783C" w14:textId="05E62BDD" w:rsidR="00D01509" w:rsidRPr="0081166D" w:rsidRDefault="00D01509" w:rsidP="00245436">
      <w:pPr>
        <w:tabs>
          <w:tab w:val="left" w:pos="993"/>
        </w:tabs>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 </w:t>
      </w:r>
      <w:r w:rsidR="00274CB4" w:rsidRPr="0081166D">
        <w:rPr>
          <w:rFonts w:ascii="Times New Roman" w:eastAsia="Times New Roman" w:hAnsi="Times New Roman" w:cs="Times New Roman"/>
          <w:sz w:val="24"/>
          <w:szCs w:val="24"/>
          <w:lang w:eastAsia="en-ZA"/>
        </w:rPr>
        <w:t>4.3.3</w:t>
      </w:r>
      <w:r w:rsidR="00274CB4" w:rsidRPr="0081166D">
        <w:rPr>
          <w:rFonts w:ascii="Times New Roman" w:eastAsia="Times New Roman" w:hAnsi="Times New Roman" w:cs="Times New Roman"/>
          <w:sz w:val="24"/>
          <w:szCs w:val="24"/>
          <w:lang w:eastAsia="en-ZA"/>
        </w:rPr>
        <w:tab/>
      </w:r>
      <w:r w:rsidRPr="0081166D">
        <w:rPr>
          <w:rFonts w:ascii="Times New Roman" w:eastAsia="Times New Roman" w:hAnsi="Times New Roman" w:cs="Times New Roman"/>
          <w:sz w:val="24"/>
          <w:szCs w:val="24"/>
          <w:lang w:eastAsia="en-ZA"/>
        </w:rPr>
        <w:t>The Committee is appointed at the beginning of every Parliament, for the examination of</w:t>
      </w:r>
      <w:r w:rsidR="00FB117C"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 xml:space="preserve"> </w:t>
      </w:r>
    </w:p>
    <w:p w14:paraId="33987AFD" w14:textId="16CB4718" w:rsidR="00D01509" w:rsidRPr="0081166D" w:rsidRDefault="00D01509" w:rsidP="003A09E4">
      <w:pPr>
        <w:pStyle w:val="ListParagraph"/>
        <w:numPr>
          <w:ilvl w:val="3"/>
          <w:numId w:val="16"/>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accounts of the Federation and the appropriation of the sums granted by Parliament to meet the public expenditure;</w:t>
      </w:r>
    </w:p>
    <w:p w14:paraId="7BB30E54" w14:textId="2F996BC9" w:rsidR="00D01509" w:rsidRPr="0081166D" w:rsidRDefault="00D351ED" w:rsidP="003A09E4">
      <w:pPr>
        <w:pStyle w:val="ListParagraph"/>
        <w:numPr>
          <w:ilvl w:val="3"/>
          <w:numId w:val="16"/>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S</w:t>
      </w:r>
      <w:r w:rsidR="00D01509" w:rsidRPr="0081166D">
        <w:rPr>
          <w:rFonts w:ascii="Times New Roman" w:eastAsia="Times New Roman" w:hAnsi="Times New Roman" w:cs="Times New Roman"/>
          <w:sz w:val="24"/>
          <w:szCs w:val="24"/>
          <w:lang w:eastAsia="en-ZA"/>
        </w:rPr>
        <w:t>uch accounts of public authorities and other bodies administering public funds as may be laid before the House of Representatives;</w:t>
      </w:r>
    </w:p>
    <w:p w14:paraId="1F39A53A" w14:textId="249D87CA" w:rsidR="00D01509" w:rsidRPr="0081166D" w:rsidRDefault="00D01509" w:rsidP="003A09E4">
      <w:pPr>
        <w:pStyle w:val="ListParagraph"/>
        <w:numPr>
          <w:ilvl w:val="3"/>
          <w:numId w:val="16"/>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Reports of the Auditor-General laid before the House of Representatives in accordance with Article 107 of the Federal Constitution; and</w:t>
      </w:r>
    </w:p>
    <w:p w14:paraId="01846D87" w14:textId="30E858AD" w:rsidR="00D01509" w:rsidRPr="0081166D" w:rsidRDefault="00D01509" w:rsidP="003A09E4">
      <w:pPr>
        <w:pStyle w:val="ListParagraph"/>
        <w:numPr>
          <w:ilvl w:val="3"/>
          <w:numId w:val="16"/>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Such other matters as the Committee may think fit, or which may be referred to the Committee by the House of Representatives.</w:t>
      </w:r>
    </w:p>
    <w:p w14:paraId="506A8425" w14:textId="636189B8" w:rsidR="00D01509" w:rsidRPr="0081166D" w:rsidRDefault="00D01509" w:rsidP="003A09E4">
      <w:pPr>
        <w:pStyle w:val="ListParagraph"/>
        <w:numPr>
          <w:ilvl w:val="2"/>
          <w:numId w:val="16"/>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lastRenderedPageBreak/>
        <w:t>In the absence of the Chairman or Vice-chairman due to illness or for any other reason whatsoever the Committee shall elect any one member to act as a Chairman to preside over the Committee’s meeting.</w:t>
      </w:r>
    </w:p>
    <w:p w14:paraId="215C70D0" w14:textId="2FED51E7" w:rsidR="00D01509" w:rsidRPr="0081166D" w:rsidRDefault="00D01509" w:rsidP="003A09E4">
      <w:pPr>
        <w:pStyle w:val="ListParagraph"/>
        <w:numPr>
          <w:ilvl w:val="2"/>
          <w:numId w:val="16"/>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No member may be appointed or nominated to or act as Chairman or member of the Public Accounts Committee while he is a Minister.</w:t>
      </w:r>
    </w:p>
    <w:p w14:paraId="726093AE" w14:textId="4B959F43" w:rsidR="00D01509" w:rsidRPr="0081166D" w:rsidRDefault="00D01509" w:rsidP="003A09E4">
      <w:pPr>
        <w:pStyle w:val="ListParagraph"/>
        <w:numPr>
          <w:ilvl w:val="2"/>
          <w:numId w:val="16"/>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Committee ha</w:t>
      </w:r>
      <w:r w:rsidR="00D351ED"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 power to send for persons, papers and records, and to report from time to time.</w:t>
      </w:r>
    </w:p>
    <w:p w14:paraId="2B894372" w14:textId="531F5642" w:rsidR="00D01509" w:rsidRPr="0081166D" w:rsidRDefault="001E0B95" w:rsidP="007A7ED3">
      <w:pPr>
        <w:spacing w:after="60" w:line="360" w:lineRule="auto"/>
        <w:ind w:left="360"/>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4.4</w:t>
      </w:r>
      <w:r w:rsidRPr="0081166D">
        <w:rPr>
          <w:rFonts w:ascii="Times New Roman" w:eastAsia="Times New Roman" w:hAnsi="Times New Roman" w:cs="Times New Roman"/>
          <w:b/>
          <w:sz w:val="24"/>
          <w:szCs w:val="24"/>
          <w:lang w:eastAsia="en-ZA"/>
        </w:rPr>
        <w:tab/>
      </w:r>
      <w:r w:rsidRPr="0081166D">
        <w:rPr>
          <w:rFonts w:ascii="Times New Roman" w:eastAsia="Times New Roman" w:hAnsi="Times New Roman" w:cs="Times New Roman"/>
          <w:b/>
          <w:sz w:val="24"/>
          <w:szCs w:val="24"/>
          <w:lang w:eastAsia="en-ZA"/>
        </w:rPr>
        <w:tab/>
      </w:r>
      <w:r w:rsidR="00D01509" w:rsidRPr="0081166D">
        <w:rPr>
          <w:rFonts w:ascii="Times New Roman" w:eastAsia="Times New Roman" w:hAnsi="Times New Roman" w:cs="Times New Roman"/>
          <w:b/>
          <w:sz w:val="24"/>
          <w:szCs w:val="24"/>
          <w:lang w:eastAsia="en-ZA"/>
        </w:rPr>
        <w:t>Legislative process</w:t>
      </w:r>
    </w:p>
    <w:p w14:paraId="4BED249C" w14:textId="4781083D"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A proposed act of law begins its life when a particular government minister or ministry prepares a first draft with the assistance of the Attorney-General's Department. The draft, known as a bill, is then discussed by the Cabinet. If it is agreed to</w:t>
      </w:r>
      <w:r w:rsidR="00340CD7" w:rsidRPr="0081166D">
        <w:rPr>
          <w:rFonts w:ascii="Times New Roman" w:eastAsia="Times New Roman" w:hAnsi="Times New Roman" w:cs="Times New Roman"/>
          <w:sz w:val="24"/>
          <w:szCs w:val="24"/>
          <w:lang w:eastAsia="en-ZA"/>
        </w:rPr>
        <w:t xml:space="preserve"> by Cabinet</w:t>
      </w:r>
      <w:r w:rsidRPr="0081166D">
        <w:rPr>
          <w:rFonts w:ascii="Times New Roman" w:eastAsia="Times New Roman" w:hAnsi="Times New Roman" w:cs="Times New Roman"/>
          <w:sz w:val="24"/>
          <w:szCs w:val="24"/>
          <w:lang w:eastAsia="en-ZA"/>
        </w:rPr>
        <w:t>, the bill is distributed to all MPs. It then goes through three readings before the Dewan Rakyat. The first reading is where the minister or his deputy submits it to Parliament. At the second reading, the bill is discussed and debated by MPs. At the third reading, the minister or his deputy formally submit</w:t>
      </w:r>
      <w:r w:rsidR="00340CD7"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 it to a vote for approval. A two third majority is usually required to pass the bill, but in certain cases, a simple majority suffices. Should the bill pass, it is sent to the Dewan Negara, where the three readings are carried out again. The Dewan Negara may choose not to pass the bill, but this only delays its passage by a month, or in some cases, a year; once this period expires, the bill is considered to have been passed by the </w:t>
      </w:r>
      <w:r w:rsidR="00553825" w:rsidRPr="0081166D">
        <w:rPr>
          <w:rFonts w:ascii="Times New Roman" w:eastAsia="Times New Roman" w:hAnsi="Times New Roman" w:cs="Times New Roman"/>
          <w:sz w:val="24"/>
          <w:szCs w:val="24"/>
          <w:lang w:eastAsia="en-ZA"/>
        </w:rPr>
        <w:t>H</w:t>
      </w:r>
      <w:r w:rsidRPr="0081166D">
        <w:rPr>
          <w:rFonts w:ascii="Times New Roman" w:eastAsia="Times New Roman" w:hAnsi="Times New Roman" w:cs="Times New Roman"/>
          <w:sz w:val="24"/>
          <w:szCs w:val="24"/>
          <w:lang w:eastAsia="en-ZA"/>
        </w:rPr>
        <w:t>ouse.</w:t>
      </w:r>
    </w:p>
    <w:p w14:paraId="63A2575A" w14:textId="1320D4C1" w:rsidR="00D01509" w:rsidRPr="0081166D" w:rsidRDefault="00553825"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If </w:t>
      </w:r>
      <w:r w:rsidR="00D01509" w:rsidRPr="0081166D">
        <w:rPr>
          <w:rFonts w:ascii="Times New Roman" w:eastAsia="Times New Roman" w:hAnsi="Times New Roman" w:cs="Times New Roman"/>
          <w:sz w:val="24"/>
          <w:szCs w:val="24"/>
          <w:lang w:eastAsia="en-ZA"/>
        </w:rPr>
        <w:t xml:space="preserve">the bill passes, it is presented to the Yang di-Pertuan Agong, who has 30 days to consider </w:t>
      </w:r>
      <w:r w:rsidRPr="0081166D">
        <w:rPr>
          <w:rFonts w:ascii="Times New Roman" w:eastAsia="Times New Roman" w:hAnsi="Times New Roman" w:cs="Times New Roman"/>
          <w:sz w:val="24"/>
          <w:szCs w:val="24"/>
          <w:lang w:eastAsia="en-ZA"/>
        </w:rPr>
        <w:t>it</w:t>
      </w:r>
      <w:r w:rsidR="00D01509" w:rsidRPr="0081166D">
        <w:rPr>
          <w:rFonts w:ascii="Times New Roman" w:eastAsia="Times New Roman" w:hAnsi="Times New Roman" w:cs="Times New Roman"/>
          <w:sz w:val="24"/>
          <w:szCs w:val="24"/>
          <w:lang w:eastAsia="en-ZA"/>
        </w:rPr>
        <w:t>. Should he disagree with it, he returns it to Parliament with a list of suggested amendments. Parliament must then reconsider the bill and its proposed amendments and return it to the Yang di-Pertuan Agong within 30 days if they pass it again. The Yang di-Pertuan Agong then has another 30 days to give the royal assent; otherwise, it passes into law</w:t>
      </w:r>
      <w:r w:rsidR="00A25552" w:rsidRPr="0081166D">
        <w:rPr>
          <w:rFonts w:ascii="Times New Roman" w:eastAsia="Times New Roman" w:hAnsi="Times New Roman" w:cs="Times New Roman"/>
          <w:sz w:val="24"/>
          <w:szCs w:val="24"/>
          <w:lang w:eastAsia="en-ZA"/>
        </w:rPr>
        <w:t xml:space="preserve"> automatically</w:t>
      </w:r>
      <w:r w:rsidR="00D01509" w:rsidRPr="0081166D">
        <w:rPr>
          <w:rFonts w:ascii="Times New Roman" w:eastAsia="Times New Roman" w:hAnsi="Times New Roman" w:cs="Times New Roman"/>
          <w:sz w:val="24"/>
          <w:szCs w:val="24"/>
          <w:lang w:eastAsia="en-ZA"/>
        </w:rPr>
        <w:t>. The law does not take effect until it is published in the Government Gazette.</w:t>
      </w:r>
    </w:p>
    <w:p w14:paraId="65FDFA00" w14:textId="64768EF6"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Although the process above assumes only the government can propose bills,</w:t>
      </w:r>
      <w:r w:rsidR="00C0410A" w:rsidRPr="0081166D">
        <w:rPr>
          <w:rFonts w:ascii="Times New Roman" w:eastAsia="Times New Roman" w:hAnsi="Times New Roman" w:cs="Times New Roman"/>
          <w:sz w:val="24"/>
          <w:szCs w:val="24"/>
          <w:lang w:eastAsia="en-ZA"/>
        </w:rPr>
        <w:t xml:space="preserve"> a process does </w:t>
      </w:r>
      <w:r w:rsidRPr="0081166D">
        <w:rPr>
          <w:rFonts w:ascii="Times New Roman" w:eastAsia="Times New Roman" w:hAnsi="Times New Roman" w:cs="Times New Roman"/>
          <w:sz w:val="24"/>
          <w:szCs w:val="24"/>
          <w:lang w:eastAsia="en-ZA"/>
        </w:rPr>
        <w:t xml:space="preserve">exist for </w:t>
      </w:r>
      <w:r w:rsidR="00C0410A" w:rsidRPr="0081166D">
        <w:rPr>
          <w:rFonts w:ascii="Times New Roman" w:eastAsia="Times New Roman" w:hAnsi="Times New Roman" w:cs="Times New Roman"/>
          <w:sz w:val="24"/>
          <w:szCs w:val="24"/>
          <w:lang w:eastAsia="en-ZA"/>
        </w:rPr>
        <w:t xml:space="preserve">the introduction of </w:t>
      </w:r>
      <w:r w:rsidRPr="0081166D">
        <w:rPr>
          <w:rFonts w:ascii="Times New Roman" w:eastAsia="Times New Roman" w:hAnsi="Times New Roman" w:cs="Times New Roman"/>
          <w:sz w:val="24"/>
          <w:szCs w:val="24"/>
          <w:lang w:eastAsia="en-ZA"/>
        </w:rPr>
        <w:t xml:space="preserve">Private Member's Bills. However, as in most other legislatures following the Westminster </w:t>
      </w:r>
      <w:r w:rsidR="00C0410A"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ystem, few members of Parliament actually introduce bills.</w:t>
      </w:r>
    </w:p>
    <w:p w14:paraId="5B6CB7D4" w14:textId="77777777"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To present a Private Member's Bill, the member in question must seek the leave of the House in question to debate the bill before it is moved. Originally, it was allowed to </w:t>
      </w:r>
      <w:r w:rsidRPr="0081166D">
        <w:rPr>
          <w:rFonts w:ascii="Times New Roman" w:eastAsia="Times New Roman" w:hAnsi="Times New Roman" w:cs="Times New Roman"/>
          <w:sz w:val="24"/>
          <w:szCs w:val="24"/>
          <w:lang w:eastAsia="en-ZA"/>
        </w:rPr>
        <w:lastRenderedPageBreak/>
        <w:t>debate the bill in the process of seeking leave, but this process was discontinued by an amendment to the Standing Orders of Parliament.</w:t>
      </w:r>
    </w:p>
    <w:p w14:paraId="74D51415" w14:textId="67C8BD45"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It is also possible for members of the Dewan Negara (Senate) to initiate bills; however, only cabinet ministers are permitted to move finance-related bills, which must be tabled in the Dewan Rakyat.</w:t>
      </w:r>
    </w:p>
    <w:p w14:paraId="1B11E6F2" w14:textId="77777777" w:rsidR="008622E5" w:rsidRPr="0081166D" w:rsidRDefault="008622E5" w:rsidP="007A7ED3">
      <w:pPr>
        <w:spacing w:after="60" w:line="360" w:lineRule="auto"/>
        <w:ind w:left="360"/>
        <w:jc w:val="both"/>
        <w:rPr>
          <w:rFonts w:ascii="Times New Roman" w:eastAsia="Times New Roman" w:hAnsi="Times New Roman" w:cs="Times New Roman"/>
          <w:sz w:val="24"/>
          <w:szCs w:val="24"/>
          <w:lang w:eastAsia="en-ZA"/>
        </w:rPr>
      </w:pPr>
    </w:p>
    <w:p w14:paraId="4B73AF51" w14:textId="743D1164" w:rsidR="00D01509" w:rsidRPr="0081166D" w:rsidRDefault="001E0B95" w:rsidP="00DE0722">
      <w:pPr>
        <w:spacing w:after="60" w:line="360" w:lineRule="auto"/>
        <w:ind w:left="709" w:hanging="349"/>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4.5</w:t>
      </w:r>
      <w:r w:rsidRPr="0081166D">
        <w:rPr>
          <w:rFonts w:ascii="Times New Roman" w:eastAsia="Times New Roman" w:hAnsi="Times New Roman" w:cs="Times New Roman"/>
          <w:b/>
          <w:sz w:val="24"/>
          <w:szCs w:val="24"/>
          <w:lang w:eastAsia="en-ZA"/>
        </w:rPr>
        <w:tab/>
      </w:r>
      <w:r w:rsidRPr="0081166D">
        <w:rPr>
          <w:rFonts w:ascii="Times New Roman" w:eastAsia="Times New Roman" w:hAnsi="Times New Roman" w:cs="Times New Roman"/>
          <w:b/>
          <w:sz w:val="24"/>
          <w:szCs w:val="24"/>
          <w:lang w:eastAsia="en-ZA"/>
        </w:rPr>
        <w:tab/>
      </w:r>
      <w:r w:rsidR="00310E02" w:rsidRPr="0081166D">
        <w:rPr>
          <w:rFonts w:ascii="Times New Roman" w:eastAsia="Times New Roman" w:hAnsi="Times New Roman" w:cs="Times New Roman"/>
          <w:b/>
          <w:sz w:val="24"/>
          <w:szCs w:val="24"/>
          <w:lang w:eastAsia="en-ZA"/>
        </w:rPr>
        <w:t>Analysis of p</w:t>
      </w:r>
      <w:r w:rsidR="00D01509" w:rsidRPr="0081166D">
        <w:rPr>
          <w:rFonts w:ascii="Times New Roman" w:eastAsia="Times New Roman" w:hAnsi="Times New Roman" w:cs="Times New Roman"/>
          <w:b/>
          <w:sz w:val="24"/>
          <w:szCs w:val="24"/>
          <w:lang w:eastAsia="en-ZA"/>
        </w:rPr>
        <w:t xml:space="preserve">arliamentary system and oversight mechanisms </w:t>
      </w:r>
      <w:r w:rsidR="00310E02" w:rsidRPr="0081166D">
        <w:rPr>
          <w:rFonts w:ascii="Times New Roman" w:eastAsia="Times New Roman" w:hAnsi="Times New Roman" w:cs="Times New Roman"/>
          <w:b/>
          <w:sz w:val="24"/>
          <w:szCs w:val="24"/>
          <w:lang w:eastAsia="en-ZA"/>
        </w:rPr>
        <w:t>in Malaysia and South Africa.</w:t>
      </w:r>
    </w:p>
    <w:p w14:paraId="30199523" w14:textId="00896D0A"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South African Government rates favourably compared to </w:t>
      </w:r>
      <w:r w:rsidR="00E52961"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Malaysia</w:t>
      </w:r>
      <w:r w:rsidR="00E52961" w:rsidRPr="0081166D">
        <w:rPr>
          <w:rFonts w:ascii="Times New Roman" w:eastAsia="Times New Roman" w:hAnsi="Times New Roman" w:cs="Times New Roman"/>
          <w:sz w:val="24"/>
          <w:szCs w:val="24"/>
          <w:lang w:eastAsia="en-ZA"/>
        </w:rPr>
        <w:t>n</w:t>
      </w:r>
      <w:r w:rsidRPr="0081166D">
        <w:rPr>
          <w:rFonts w:ascii="Times New Roman" w:eastAsia="Times New Roman" w:hAnsi="Times New Roman" w:cs="Times New Roman"/>
          <w:sz w:val="24"/>
          <w:szCs w:val="24"/>
          <w:lang w:eastAsia="en-ZA"/>
        </w:rPr>
        <w:t xml:space="preserve"> Government on the open budget index rating. The Open Budget Survey uses 109 indicators to measure budget transparency. These indicators are used to assess whether the central government makes eight key budget documents available to the public in a timely manner and whether the data contained in these documents are comprehensive and useful.</w:t>
      </w:r>
    </w:p>
    <w:p w14:paraId="607B29F8" w14:textId="38DD690C"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South Africa’s score of 86 on the 2015 Open Budget Index is largely the same as its score in 2012 while </w:t>
      </w:r>
      <w:r w:rsidR="00E52961"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Malaysian government scored 46 out of 100 in 2015. It was found that the Government of South Africa provides the public with extensive budget information. Malaysia’s score</w:t>
      </w:r>
      <w:r w:rsidR="00E52961" w:rsidRPr="0081166D">
        <w:rPr>
          <w:rFonts w:ascii="Times New Roman" w:eastAsia="Times New Roman" w:hAnsi="Times New Roman" w:cs="Times New Roman"/>
          <w:sz w:val="24"/>
          <w:szCs w:val="24"/>
          <w:lang w:eastAsia="en-ZA"/>
        </w:rPr>
        <w:t xml:space="preserve"> of </w:t>
      </w:r>
      <w:r w:rsidRPr="0081166D">
        <w:rPr>
          <w:rFonts w:ascii="Times New Roman" w:eastAsia="Times New Roman" w:hAnsi="Times New Roman" w:cs="Times New Roman"/>
          <w:sz w:val="24"/>
          <w:szCs w:val="24"/>
          <w:lang w:eastAsia="en-ZA"/>
        </w:rPr>
        <w:t xml:space="preserve">46 </w:t>
      </w:r>
      <w:r w:rsidR="00E52961" w:rsidRPr="0081166D">
        <w:rPr>
          <w:rFonts w:ascii="Times New Roman" w:eastAsia="Times New Roman" w:hAnsi="Times New Roman" w:cs="Times New Roman"/>
          <w:sz w:val="24"/>
          <w:szCs w:val="24"/>
          <w:lang w:eastAsia="en-ZA"/>
        </w:rPr>
        <w:t xml:space="preserve">in 2015 </w:t>
      </w:r>
      <w:r w:rsidRPr="0081166D">
        <w:rPr>
          <w:rFonts w:ascii="Times New Roman" w:eastAsia="Times New Roman" w:hAnsi="Times New Roman" w:cs="Times New Roman"/>
          <w:sz w:val="24"/>
          <w:szCs w:val="24"/>
          <w:lang w:eastAsia="en-ZA"/>
        </w:rPr>
        <w:t>was an improvement from the 2012 score of 39. The relatively low score implies that the Malaysian government provides only limited information to the public.</w:t>
      </w:r>
    </w:p>
    <w:p w14:paraId="7005E928" w14:textId="67E33299"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On public participation</w:t>
      </w:r>
      <w:r w:rsidR="00A376AC"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South Africa scored 65 out of 100 which is an indication that the public is provided with adequate opportunities to engage in budget processes. When it comes to public participation</w:t>
      </w:r>
      <w:r w:rsidR="00A376AC"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Malaysia scored 12 out of 100. </w:t>
      </w:r>
    </w:p>
    <w:p w14:paraId="2DCE8A1C" w14:textId="358B147F"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Budget oversight by Parliament in South Africa was found adequate with a score of 85 out of 100. Malaysia received a weak rating of 15 out of 100, meaning that</w:t>
      </w:r>
      <w:r w:rsidR="00A376AC" w:rsidRPr="0081166D">
        <w:rPr>
          <w:rFonts w:ascii="Times New Roman" w:eastAsia="Times New Roman" w:hAnsi="Times New Roman" w:cs="Times New Roman"/>
          <w:sz w:val="24"/>
          <w:szCs w:val="24"/>
          <w:lang w:eastAsia="en-ZA"/>
        </w:rPr>
        <w:t xml:space="preserve"> the</w:t>
      </w:r>
      <w:r w:rsidRPr="0081166D">
        <w:rPr>
          <w:rFonts w:ascii="Times New Roman" w:eastAsia="Times New Roman" w:hAnsi="Times New Roman" w:cs="Times New Roman"/>
          <w:sz w:val="24"/>
          <w:szCs w:val="24"/>
          <w:lang w:eastAsia="en-ZA"/>
        </w:rPr>
        <w:t xml:space="preserve"> Malaysian Parliament has little ability to monitor the planning stage of the budget and is unable to see how funds are spent. </w:t>
      </w:r>
    </w:p>
    <w:p w14:paraId="67952145" w14:textId="287338F9"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On budget oversight by the auditor-general</w:t>
      </w:r>
      <w:r w:rsidR="00F546B0"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South Africa </w:t>
      </w:r>
      <w:r w:rsidR="00A376AC" w:rsidRPr="0081166D">
        <w:rPr>
          <w:rFonts w:ascii="Times New Roman" w:eastAsia="Times New Roman" w:hAnsi="Times New Roman" w:cs="Times New Roman"/>
          <w:sz w:val="24"/>
          <w:szCs w:val="24"/>
          <w:lang w:eastAsia="en-ZA"/>
        </w:rPr>
        <w:t xml:space="preserve">scored </w:t>
      </w:r>
      <w:r w:rsidRPr="0081166D">
        <w:rPr>
          <w:rFonts w:ascii="Times New Roman" w:eastAsia="Times New Roman" w:hAnsi="Times New Roman" w:cs="Times New Roman"/>
          <w:sz w:val="24"/>
          <w:szCs w:val="24"/>
          <w:lang w:eastAsia="en-ZA"/>
        </w:rPr>
        <w:t xml:space="preserve">100 out of 100. Malaysia scored 67 out 100 </w:t>
      </w:r>
      <w:r w:rsidR="00F546B0" w:rsidRPr="0081166D">
        <w:rPr>
          <w:rFonts w:ascii="Times New Roman" w:eastAsia="Times New Roman" w:hAnsi="Times New Roman" w:cs="Times New Roman"/>
          <w:sz w:val="24"/>
          <w:szCs w:val="24"/>
          <w:lang w:eastAsia="en-ZA"/>
        </w:rPr>
        <w:t>on</w:t>
      </w:r>
      <w:r w:rsidRPr="0081166D">
        <w:rPr>
          <w:rFonts w:ascii="Times New Roman" w:eastAsia="Times New Roman" w:hAnsi="Times New Roman" w:cs="Times New Roman"/>
          <w:sz w:val="24"/>
          <w:szCs w:val="24"/>
          <w:lang w:eastAsia="en-ZA"/>
        </w:rPr>
        <w:t xml:space="preserve"> oversight of the budget by a supreme audit institution</w:t>
      </w:r>
      <w:r w:rsidR="00F546B0" w:rsidRPr="0081166D">
        <w:rPr>
          <w:rFonts w:ascii="Times New Roman" w:eastAsia="Times New Roman" w:hAnsi="Times New Roman" w:cs="Times New Roman"/>
          <w:sz w:val="24"/>
          <w:szCs w:val="24"/>
          <w:lang w:eastAsia="en-ZA"/>
        </w:rPr>
        <w:t>.</w:t>
      </w:r>
    </w:p>
    <w:p w14:paraId="7BC65393" w14:textId="60E9F5A0" w:rsidR="00D01509" w:rsidRPr="0081166D" w:rsidRDefault="00D01509"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low scores on public participation and oversight by the Malaysia</w:t>
      </w:r>
      <w:r w:rsidR="00F546B0" w:rsidRPr="0081166D">
        <w:rPr>
          <w:rFonts w:ascii="Times New Roman" w:eastAsia="Times New Roman" w:hAnsi="Times New Roman" w:cs="Times New Roman"/>
          <w:sz w:val="24"/>
          <w:szCs w:val="24"/>
          <w:lang w:eastAsia="en-ZA"/>
        </w:rPr>
        <w:t>n</w:t>
      </w:r>
      <w:r w:rsidRPr="0081166D">
        <w:rPr>
          <w:rFonts w:ascii="Times New Roman" w:eastAsia="Times New Roman" w:hAnsi="Times New Roman" w:cs="Times New Roman"/>
          <w:sz w:val="24"/>
          <w:szCs w:val="24"/>
          <w:lang w:eastAsia="en-ZA"/>
        </w:rPr>
        <w:t xml:space="preserve"> Parliament implies that Members of Parliament don’t really have a chance to influence the budget </w:t>
      </w:r>
      <w:r w:rsidR="00F546B0" w:rsidRPr="0081166D">
        <w:rPr>
          <w:rFonts w:ascii="Times New Roman" w:eastAsia="Times New Roman" w:hAnsi="Times New Roman" w:cs="Times New Roman"/>
          <w:sz w:val="24"/>
          <w:szCs w:val="24"/>
          <w:lang w:eastAsia="en-ZA"/>
        </w:rPr>
        <w:t xml:space="preserve">and </w:t>
      </w:r>
      <w:r w:rsidRPr="0081166D">
        <w:rPr>
          <w:rFonts w:ascii="Times New Roman" w:eastAsia="Times New Roman" w:hAnsi="Times New Roman" w:cs="Times New Roman"/>
          <w:sz w:val="24"/>
          <w:szCs w:val="24"/>
          <w:lang w:eastAsia="en-ZA"/>
        </w:rPr>
        <w:t>the</w:t>
      </w:r>
      <w:r w:rsidR="00F546B0"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spending.</w:t>
      </w:r>
    </w:p>
    <w:p w14:paraId="0A80F0B1" w14:textId="77777777" w:rsidR="008622E5" w:rsidRPr="0081166D" w:rsidRDefault="008622E5" w:rsidP="007A7ED3">
      <w:pPr>
        <w:spacing w:after="60" w:line="360" w:lineRule="auto"/>
        <w:ind w:left="360"/>
        <w:jc w:val="both"/>
        <w:rPr>
          <w:rFonts w:ascii="Times New Roman" w:eastAsia="Times New Roman" w:hAnsi="Times New Roman" w:cs="Times New Roman"/>
          <w:sz w:val="24"/>
          <w:szCs w:val="24"/>
          <w:lang w:eastAsia="en-ZA"/>
        </w:rPr>
      </w:pPr>
    </w:p>
    <w:p w14:paraId="24352205" w14:textId="53681E80" w:rsidR="00D01509" w:rsidRPr="0081166D" w:rsidRDefault="00F25343" w:rsidP="003A09E4">
      <w:pPr>
        <w:pStyle w:val="ListParagraph"/>
        <w:numPr>
          <w:ilvl w:val="0"/>
          <w:numId w:val="2"/>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lastRenderedPageBreak/>
        <w:t>Malaysia External Trade Development Corporation (</w:t>
      </w:r>
      <w:r w:rsidR="008D40E2" w:rsidRPr="0081166D">
        <w:rPr>
          <w:rFonts w:ascii="Times New Roman" w:eastAsia="Times New Roman" w:hAnsi="Times New Roman" w:cs="Times New Roman"/>
          <w:b/>
          <w:sz w:val="24"/>
          <w:szCs w:val="24"/>
          <w:lang w:eastAsia="en-ZA"/>
        </w:rPr>
        <w:t>MATRADE</w:t>
      </w:r>
      <w:r w:rsidRPr="0081166D">
        <w:rPr>
          <w:rFonts w:ascii="Times New Roman" w:eastAsia="Times New Roman" w:hAnsi="Times New Roman" w:cs="Times New Roman"/>
          <w:b/>
          <w:sz w:val="24"/>
          <w:szCs w:val="24"/>
          <w:lang w:eastAsia="en-ZA"/>
        </w:rPr>
        <w:t>).</w:t>
      </w:r>
    </w:p>
    <w:p w14:paraId="241FD500" w14:textId="34377B55" w:rsidR="00F25343" w:rsidRPr="0081166D" w:rsidRDefault="00F25343" w:rsidP="00526432">
      <w:pPr>
        <w:spacing w:after="60" w:line="360" w:lineRule="auto"/>
        <w:ind w:left="709" w:hanging="34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5.1</w:t>
      </w:r>
      <w:r w:rsidRPr="0081166D">
        <w:rPr>
          <w:rFonts w:ascii="Times New Roman" w:eastAsia="Times New Roman" w:hAnsi="Times New Roman" w:cs="Times New Roman"/>
          <w:sz w:val="24"/>
          <w:szCs w:val="24"/>
          <w:lang w:eastAsia="en-ZA"/>
        </w:rPr>
        <w:tab/>
        <w:t xml:space="preserve">MATRADE is an exports promotion organisation that falls under the Ministry of International Trade and Industry. Its main objective is to promote Malaysian businesses and link them to foreign investors who are looking for local suppliers of goods and services. MATRADE has </w:t>
      </w:r>
      <w:r w:rsidR="00AB4D98" w:rsidRPr="0081166D">
        <w:rPr>
          <w:rFonts w:ascii="Times New Roman" w:eastAsia="Times New Roman" w:hAnsi="Times New Roman" w:cs="Times New Roman"/>
          <w:sz w:val="24"/>
          <w:szCs w:val="24"/>
          <w:lang w:eastAsia="en-ZA"/>
        </w:rPr>
        <w:t xml:space="preserve">a </w:t>
      </w:r>
      <w:r w:rsidRPr="0081166D">
        <w:rPr>
          <w:rFonts w:ascii="Times New Roman" w:eastAsia="Times New Roman" w:hAnsi="Times New Roman" w:cs="Times New Roman"/>
          <w:sz w:val="24"/>
          <w:szCs w:val="24"/>
          <w:lang w:eastAsia="en-ZA"/>
        </w:rPr>
        <w:t xml:space="preserve">presence in 47 cities worldwide and most of their offices are located in the </w:t>
      </w:r>
      <w:r w:rsidR="00F00DAD" w:rsidRPr="0081166D">
        <w:rPr>
          <w:rFonts w:ascii="Times New Roman" w:eastAsia="Times New Roman" w:hAnsi="Times New Roman" w:cs="Times New Roman"/>
          <w:sz w:val="24"/>
          <w:szCs w:val="24"/>
          <w:lang w:eastAsia="en-ZA"/>
        </w:rPr>
        <w:t xml:space="preserve">Southeast Asia </w:t>
      </w:r>
      <w:r w:rsidRPr="0081166D">
        <w:rPr>
          <w:rFonts w:ascii="Times New Roman" w:eastAsia="Times New Roman" w:hAnsi="Times New Roman" w:cs="Times New Roman"/>
          <w:sz w:val="24"/>
          <w:szCs w:val="24"/>
          <w:lang w:eastAsia="en-ZA"/>
        </w:rPr>
        <w:t xml:space="preserve">region. In Africa, it has offices in Johannesburg, Lagos and Nairobi. </w:t>
      </w:r>
    </w:p>
    <w:p w14:paraId="743B18E5" w14:textId="77777777" w:rsidR="00F25343" w:rsidRPr="0081166D" w:rsidRDefault="00F25343" w:rsidP="007A7ED3">
      <w:pPr>
        <w:spacing w:after="60" w:line="360" w:lineRule="auto"/>
        <w:ind w:left="360"/>
        <w:jc w:val="both"/>
        <w:rPr>
          <w:rFonts w:ascii="Times New Roman" w:eastAsia="Times New Roman" w:hAnsi="Times New Roman" w:cs="Times New Roman"/>
          <w:sz w:val="24"/>
          <w:szCs w:val="24"/>
          <w:lang w:eastAsia="en-ZA"/>
        </w:rPr>
      </w:pPr>
    </w:p>
    <w:p w14:paraId="7BC6EDDB" w14:textId="2D78F386" w:rsidR="00F25343" w:rsidRPr="0081166D" w:rsidRDefault="00F25343" w:rsidP="00526432">
      <w:pPr>
        <w:spacing w:after="60" w:line="360" w:lineRule="auto"/>
        <w:ind w:left="709" w:hanging="34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5.2</w:t>
      </w:r>
      <w:r w:rsidRPr="0081166D">
        <w:rPr>
          <w:rFonts w:ascii="Times New Roman" w:eastAsia="Times New Roman" w:hAnsi="Times New Roman" w:cs="Times New Roman"/>
          <w:sz w:val="24"/>
          <w:szCs w:val="24"/>
          <w:lang w:eastAsia="en-ZA"/>
        </w:rPr>
        <w:tab/>
        <w:t>MATRADE was established in 1993, a year after the signing of the A</w:t>
      </w:r>
      <w:r w:rsidR="00920929" w:rsidRPr="0081166D">
        <w:rPr>
          <w:rFonts w:ascii="Times New Roman" w:eastAsia="Times New Roman" w:hAnsi="Times New Roman" w:cs="Times New Roman"/>
          <w:sz w:val="24"/>
          <w:szCs w:val="24"/>
          <w:lang w:eastAsia="en-ZA"/>
        </w:rPr>
        <w:t>ssociation of Southeast Asian Nations (A</w:t>
      </w:r>
      <w:r w:rsidRPr="0081166D">
        <w:rPr>
          <w:rFonts w:ascii="Times New Roman" w:eastAsia="Times New Roman" w:hAnsi="Times New Roman" w:cs="Times New Roman"/>
          <w:sz w:val="24"/>
          <w:szCs w:val="24"/>
          <w:lang w:eastAsia="en-ZA"/>
        </w:rPr>
        <w:t>SEAN</w:t>
      </w:r>
      <w:r w:rsidR="00920929"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Free Trade Agreement, with a “mission to develop and spearhead the nation’s exports to the world”.  MATRADE is regarded as the “eyes and the ears of the business community in the marketplace”. The agency is a strategic and important partner for connecting foreign investors to local business opportunities and vice versa. Their work includes assessment of business risks and identification of key markets. MATRADE is a “one stop solution centre” for exporters. MATRADE assists local</w:t>
      </w:r>
      <w:r w:rsidR="00920929"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“export-ready” companies to be visible in market</w:t>
      </w:r>
      <w:r w:rsidR="00920929"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 around the globe.  Export</w:t>
      </w:r>
      <w:r w:rsidR="00920929"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ready companies are those with a sales turnover </w:t>
      </w:r>
      <w:r w:rsidR="0007078E" w:rsidRPr="0081166D">
        <w:rPr>
          <w:rFonts w:ascii="Times New Roman" w:eastAsia="Times New Roman" w:hAnsi="Times New Roman" w:cs="Times New Roman"/>
          <w:sz w:val="24"/>
          <w:szCs w:val="24"/>
          <w:lang w:eastAsia="en-ZA"/>
        </w:rPr>
        <w:t xml:space="preserve">of more than </w:t>
      </w:r>
      <w:r w:rsidRPr="0081166D">
        <w:rPr>
          <w:rFonts w:ascii="Times New Roman" w:eastAsia="Times New Roman" w:hAnsi="Times New Roman" w:cs="Times New Roman"/>
          <w:sz w:val="24"/>
          <w:szCs w:val="24"/>
          <w:lang w:eastAsia="en-ZA"/>
        </w:rPr>
        <w:t xml:space="preserve">RM 50 million (R151 million) or </w:t>
      </w:r>
      <w:r w:rsidR="0007078E" w:rsidRPr="0081166D">
        <w:rPr>
          <w:rFonts w:ascii="Times New Roman" w:eastAsia="Times New Roman" w:hAnsi="Times New Roman" w:cs="Times New Roman"/>
          <w:sz w:val="24"/>
          <w:szCs w:val="24"/>
          <w:lang w:eastAsia="en-ZA"/>
        </w:rPr>
        <w:t xml:space="preserve">more than 200 </w:t>
      </w:r>
      <w:r w:rsidRPr="0081166D">
        <w:rPr>
          <w:rFonts w:ascii="Times New Roman" w:eastAsia="Times New Roman" w:hAnsi="Times New Roman" w:cs="Times New Roman"/>
          <w:sz w:val="24"/>
          <w:szCs w:val="24"/>
          <w:lang w:eastAsia="en-ZA"/>
        </w:rPr>
        <w:t>full time employees in the manufacturing sector</w:t>
      </w:r>
      <w:r w:rsidR="004529D3"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and those with a sales turnover </w:t>
      </w:r>
      <w:r w:rsidR="0007078E" w:rsidRPr="0081166D">
        <w:rPr>
          <w:rFonts w:ascii="Times New Roman" w:eastAsia="Times New Roman" w:hAnsi="Times New Roman" w:cs="Times New Roman"/>
          <w:sz w:val="24"/>
          <w:szCs w:val="24"/>
          <w:lang w:eastAsia="en-ZA"/>
        </w:rPr>
        <w:t>of more than</w:t>
      </w:r>
      <w:r w:rsidRPr="0081166D">
        <w:rPr>
          <w:rFonts w:ascii="Times New Roman" w:eastAsia="Times New Roman" w:hAnsi="Times New Roman" w:cs="Times New Roman"/>
          <w:sz w:val="24"/>
          <w:szCs w:val="24"/>
          <w:lang w:eastAsia="en-ZA"/>
        </w:rPr>
        <w:t xml:space="preserve"> RM 20 million (approximately R61 million) or </w:t>
      </w:r>
      <w:r w:rsidR="0007078E" w:rsidRPr="0081166D">
        <w:rPr>
          <w:rFonts w:ascii="Times New Roman" w:eastAsia="Times New Roman" w:hAnsi="Times New Roman" w:cs="Times New Roman"/>
          <w:sz w:val="24"/>
          <w:szCs w:val="24"/>
          <w:lang w:eastAsia="en-ZA"/>
        </w:rPr>
        <w:t xml:space="preserve">more than 75 </w:t>
      </w:r>
      <w:r w:rsidRPr="0081166D">
        <w:rPr>
          <w:rFonts w:ascii="Times New Roman" w:eastAsia="Times New Roman" w:hAnsi="Times New Roman" w:cs="Times New Roman"/>
          <w:sz w:val="24"/>
          <w:szCs w:val="24"/>
          <w:lang w:eastAsia="en-ZA"/>
        </w:rPr>
        <w:t>full time employees in the services and other sectors.</w:t>
      </w:r>
    </w:p>
    <w:p w14:paraId="07843AD0" w14:textId="14232856" w:rsidR="00F25343" w:rsidRPr="0081166D" w:rsidRDefault="00F25343" w:rsidP="00F2534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5.3</w:t>
      </w:r>
      <w:r w:rsidRPr="0081166D">
        <w:rPr>
          <w:rFonts w:ascii="Times New Roman" w:eastAsia="Times New Roman" w:hAnsi="Times New Roman" w:cs="Times New Roman"/>
          <w:sz w:val="24"/>
          <w:szCs w:val="24"/>
          <w:lang w:eastAsia="en-ZA"/>
        </w:rPr>
        <w:tab/>
        <w:t>MATRADE’s functions are</w:t>
      </w:r>
      <w:r w:rsidR="004529D3" w:rsidRPr="0081166D">
        <w:rPr>
          <w:rFonts w:ascii="Times New Roman" w:eastAsia="Times New Roman" w:hAnsi="Times New Roman" w:cs="Times New Roman"/>
          <w:sz w:val="24"/>
          <w:szCs w:val="24"/>
          <w:lang w:eastAsia="en-ZA"/>
        </w:rPr>
        <w:t xml:space="preserve"> to -</w:t>
      </w:r>
    </w:p>
    <w:p w14:paraId="76D0F275" w14:textId="23CF17C0" w:rsidR="00F25343" w:rsidRPr="0081166D" w:rsidRDefault="00F25343" w:rsidP="00526432">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5.3.1</w:t>
      </w:r>
      <w:r w:rsidRPr="0081166D">
        <w:rPr>
          <w:rFonts w:ascii="Times New Roman" w:eastAsia="Times New Roman" w:hAnsi="Times New Roman" w:cs="Times New Roman"/>
          <w:sz w:val="24"/>
          <w:szCs w:val="24"/>
          <w:lang w:eastAsia="en-ZA"/>
        </w:rPr>
        <w:tab/>
      </w:r>
      <w:r w:rsidR="004529D3" w:rsidRPr="0081166D">
        <w:rPr>
          <w:rFonts w:ascii="Times New Roman" w:eastAsia="Times New Roman" w:hAnsi="Times New Roman" w:cs="Times New Roman"/>
          <w:sz w:val="24"/>
          <w:szCs w:val="24"/>
          <w:lang w:eastAsia="en-ZA"/>
        </w:rPr>
        <w:t>P</w:t>
      </w:r>
      <w:r w:rsidRPr="0081166D">
        <w:rPr>
          <w:rFonts w:ascii="Times New Roman" w:eastAsia="Times New Roman" w:hAnsi="Times New Roman" w:cs="Times New Roman"/>
          <w:sz w:val="24"/>
          <w:szCs w:val="24"/>
          <w:lang w:eastAsia="en-ZA"/>
        </w:rPr>
        <w:t>romote, assist and develop Malaysia’s external trade with particular emphasis on the export of manufactured and semi-manufactured products and, on a selective basis, imports;</w:t>
      </w:r>
    </w:p>
    <w:p w14:paraId="48F27BD9" w14:textId="50D50B83" w:rsidR="00F25343" w:rsidRPr="0081166D" w:rsidRDefault="00F25343" w:rsidP="00526432">
      <w:pPr>
        <w:spacing w:after="60" w:line="360" w:lineRule="auto"/>
        <w:ind w:left="993"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5.3.2</w:t>
      </w:r>
      <w:r w:rsidRPr="0081166D">
        <w:rPr>
          <w:rFonts w:ascii="Times New Roman" w:eastAsia="Times New Roman" w:hAnsi="Times New Roman" w:cs="Times New Roman"/>
          <w:sz w:val="24"/>
          <w:szCs w:val="24"/>
          <w:lang w:eastAsia="en-ZA"/>
        </w:rPr>
        <w:tab/>
      </w:r>
      <w:r w:rsidR="004529D3" w:rsidRPr="0081166D">
        <w:rPr>
          <w:rFonts w:ascii="Times New Roman" w:eastAsia="Times New Roman" w:hAnsi="Times New Roman" w:cs="Times New Roman"/>
          <w:sz w:val="24"/>
          <w:szCs w:val="24"/>
          <w:lang w:eastAsia="en-ZA"/>
        </w:rPr>
        <w:t>F</w:t>
      </w:r>
      <w:r w:rsidRPr="0081166D">
        <w:rPr>
          <w:rFonts w:ascii="Times New Roman" w:eastAsia="Times New Roman" w:hAnsi="Times New Roman" w:cs="Times New Roman"/>
          <w:sz w:val="24"/>
          <w:szCs w:val="24"/>
          <w:lang w:eastAsia="en-ZA"/>
        </w:rPr>
        <w:t>ormulate and implement a national export marketing strategy to promote the export of manufactured and semi-manufactured products;</w:t>
      </w:r>
    </w:p>
    <w:p w14:paraId="19860BBA" w14:textId="18277257" w:rsidR="00F25343" w:rsidRPr="0081166D" w:rsidRDefault="00F25343" w:rsidP="00526432">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5.3.3</w:t>
      </w:r>
      <w:r w:rsidRPr="0081166D">
        <w:rPr>
          <w:rFonts w:ascii="Times New Roman" w:eastAsia="Times New Roman" w:hAnsi="Times New Roman" w:cs="Times New Roman"/>
          <w:sz w:val="24"/>
          <w:szCs w:val="24"/>
          <w:lang w:eastAsia="en-ZA"/>
        </w:rPr>
        <w:tab/>
      </w:r>
      <w:r w:rsidR="00466D60" w:rsidRPr="0081166D">
        <w:rPr>
          <w:rFonts w:ascii="Times New Roman" w:eastAsia="Times New Roman" w:hAnsi="Times New Roman" w:cs="Times New Roman"/>
          <w:sz w:val="24"/>
          <w:szCs w:val="24"/>
          <w:lang w:eastAsia="en-ZA"/>
        </w:rPr>
        <w:t>U</w:t>
      </w:r>
      <w:r w:rsidRPr="0081166D">
        <w:rPr>
          <w:rFonts w:ascii="Times New Roman" w:eastAsia="Times New Roman" w:hAnsi="Times New Roman" w:cs="Times New Roman"/>
          <w:sz w:val="24"/>
          <w:szCs w:val="24"/>
          <w:lang w:eastAsia="en-ZA"/>
        </w:rPr>
        <w:t>ndertake commercial intelligence and market research and create a comprehensive database of information for the improvement and development of trade;</w:t>
      </w:r>
    </w:p>
    <w:p w14:paraId="467C9485" w14:textId="3C5A2D9A" w:rsidR="00F25343" w:rsidRPr="0081166D" w:rsidRDefault="00F25343" w:rsidP="00526432">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5.3.4</w:t>
      </w:r>
      <w:r w:rsidRPr="0081166D">
        <w:rPr>
          <w:rFonts w:ascii="Times New Roman" w:eastAsia="Times New Roman" w:hAnsi="Times New Roman" w:cs="Times New Roman"/>
          <w:sz w:val="24"/>
          <w:szCs w:val="24"/>
          <w:lang w:eastAsia="en-ZA"/>
        </w:rPr>
        <w:tab/>
      </w:r>
      <w:r w:rsidR="00466D60" w:rsidRPr="0081166D">
        <w:rPr>
          <w:rFonts w:ascii="Times New Roman" w:eastAsia="Times New Roman" w:hAnsi="Times New Roman" w:cs="Times New Roman"/>
          <w:sz w:val="24"/>
          <w:szCs w:val="24"/>
          <w:lang w:eastAsia="en-ZA"/>
        </w:rPr>
        <w:t>O</w:t>
      </w:r>
      <w:r w:rsidRPr="0081166D">
        <w:rPr>
          <w:rFonts w:ascii="Times New Roman" w:eastAsia="Times New Roman" w:hAnsi="Times New Roman" w:cs="Times New Roman"/>
          <w:sz w:val="24"/>
          <w:szCs w:val="24"/>
          <w:lang w:eastAsia="en-ZA"/>
        </w:rPr>
        <w:t>rganise training programmes to improve the international marketing skills of the Malaysian exporters;</w:t>
      </w:r>
    </w:p>
    <w:p w14:paraId="345A83C4" w14:textId="6A94370C" w:rsidR="00F25343" w:rsidRPr="0081166D" w:rsidRDefault="00F25343" w:rsidP="00526432">
      <w:pPr>
        <w:tabs>
          <w:tab w:val="left" w:pos="993"/>
        </w:tabs>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5.3.5</w:t>
      </w:r>
      <w:r w:rsidRPr="0081166D">
        <w:rPr>
          <w:rFonts w:ascii="Times New Roman" w:eastAsia="Times New Roman" w:hAnsi="Times New Roman" w:cs="Times New Roman"/>
          <w:sz w:val="24"/>
          <w:szCs w:val="24"/>
          <w:lang w:eastAsia="en-ZA"/>
        </w:rPr>
        <w:tab/>
      </w:r>
      <w:r w:rsidR="00466D60" w:rsidRPr="0081166D">
        <w:rPr>
          <w:rFonts w:ascii="Times New Roman" w:eastAsia="Times New Roman" w:hAnsi="Times New Roman" w:cs="Times New Roman"/>
          <w:sz w:val="24"/>
          <w:szCs w:val="24"/>
          <w:lang w:eastAsia="en-ZA"/>
        </w:rPr>
        <w:t>E</w:t>
      </w:r>
      <w:r w:rsidRPr="0081166D">
        <w:rPr>
          <w:rFonts w:ascii="Times New Roman" w:eastAsia="Times New Roman" w:hAnsi="Times New Roman" w:cs="Times New Roman"/>
          <w:sz w:val="24"/>
          <w:szCs w:val="24"/>
          <w:lang w:eastAsia="en-ZA"/>
        </w:rPr>
        <w:t>nhance and protect Malaysia’s international trade interests abroad;</w:t>
      </w:r>
    </w:p>
    <w:p w14:paraId="0F7DBAB1" w14:textId="5310B9D9" w:rsidR="00F25343" w:rsidRPr="0081166D" w:rsidRDefault="00F25343" w:rsidP="00526432">
      <w:pPr>
        <w:tabs>
          <w:tab w:val="left" w:pos="993"/>
        </w:tabs>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lastRenderedPageBreak/>
        <w:t>5.3.6</w:t>
      </w:r>
      <w:r w:rsidRPr="0081166D">
        <w:rPr>
          <w:rFonts w:ascii="Times New Roman" w:eastAsia="Times New Roman" w:hAnsi="Times New Roman" w:cs="Times New Roman"/>
          <w:sz w:val="24"/>
          <w:szCs w:val="24"/>
          <w:lang w:eastAsia="en-ZA"/>
        </w:rPr>
        <w:tab/>
      </w:r>
      <w:r w:rsidR="00466D60" w:rsidRPr="0081166D">
        <w:rPr>
          <w:rFonts w:ascii="Times New Roman" w:eastAsia="Times New Roman" w:hAnsi="Times New Roman" w:cs="Times New Roman"/>
          <w:sz w:val="24"/>
          <w:szCs w:val="24"/>
          <w:lang w:eastAsia="en-ZA"/>
        </w:rPr>
        <w:t>R</w:t>
      </w:r>
      <w:r w:rsidRPr="0081166D">
        <w:rPr>
          <w:rFonts w:ascii="Times New Roman" w:eastAsia="Times New Roman" w:hAnsi="Times New Roman" w:cs="Times New Roman"/>
          <w:sz w:val="24"/>
          <w:szCs w:val="24"/>
          <w:lang w:eastAsia="en-ZA"/>
        </w:rPr>
        <w:t>epresent Malaysia in any international forum in respect of any matter relating to trade;</w:t>
      </w:r>
    </w:p>
    <w:p w14:paraId="656FCC86" w14:textId="43B6A8A7" w:rsidR="00F25343" w:rsidRPr="0081166D" w:rsidRDefault="00F25343" w:rsidP="00526432">
      <w:pPr>
        <w:tabs>
          <w:tab w:val="left" w:pos="993"/>
        </w:tabs>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5.3.7</w:t>
      </w:r>
      <w:r w:rsidRPr="0081166D">
        <w:rPr>
          <w:rFonts w:ascii="Times New Roman" w:eastAsia="Times New Roman" w:hAnsi="Times New Roman" w:cs="Times New Roman"/>
          <w:sz w:val="24"/>
          <w:szCs w:val="24"/>
          <w:lang w:eastAsia="en-ZA"/>
        </w:rPr>
        <w:tab/>
      </w:r>
      <w:r w:rsidR="00466D60" w:rsidRPr="0081166D">
        <w:rPr>
          <w:rFonts w:ascii="Times New Roman" w:eastAsia="Times New Roman" w:hAnsi="Times New Roman" w:cs="Times New Roman"/>
          <w:sz w:val="24"/>
          <w:szCs w:val="24"/>
          <w:lang w:eastAsia="en-ZA"/>
        </w:rPr>
        <w:t>D</w:t>
      </w:r>
      <w:r w:rsidRPr="0081166D">
        <w:rPr>
          <w:rFonts w:ascii="Times New Roman" w:eastAsia="Times New Roman" w:hAnsi="Times New Roman" w:cs="Times New Roman"/>
          <w:sz w:val="24"/>
          <w:szCs w:val="24"/>
          <w:lang w:eastAsia="en-ZA"/>
        </w:rPr>
        <w:t>evelop, promote, facilitate and assist in service areas related to trade; and</w:t>
      </w:r>
    </w:p>
    <w:p w14:paraId="0D0621AD" w14:textId="5170DAF2" w:rsidR="00F25343" w:rsidRPr="0081166D" w:rsidRDefault="00F25343" w:rsidP="00526432">
      <w:pPr>
        <w:tabs>
          <w:tab w:val="left" w:pos="993"/>
        </w:tabs>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5.3.9</w:t>
      </w:r>
      <w:r w:rsidRPr="0081166D">
        <w:rPr>
          <w:rFonts w:ascii="Times New Roman" w:eastAsia="Times New Roman" w:hAnsi="Times New Roman" w:cs="Times New Roman"/>
          <w:sz w:val="24"/>
          <w:szCs w:val="24"/>
          <w:lang w:eastAsia="en-ZA"/>
        </w:rPr>
        <w:tab/>
      </w:r>
      <w:r w:rsidR="00466D60" w:rsidRPr="0081166D">
        <w:rPr>
          <w:rFonts w:ascii="Times New Roman" w:eastAsia="Times New Roman" w:hAnsi="Times New Roman" w:cs="Times New Roman"/>
          <w:sz w:val="24"/>
          <w:szCs w:val="24"/>
          <w:lang w:eastAsia="en-ZA"/>
        </w:rPr>
        <w:t>A</w:t>
      </w:r>
      <w:r w:rsidRPr="0081166D">
        <w:rPr>
          <w:rFonts w:ascii="Times New Roman" w:eastAsia="Times New Roman" w:hAnsi="Times New Roman" w:cs="Times New Roman"/>
          <w:sz w:val="24"/>
          <w:szCs w:val="24"/>
          <w:lang w:eastAsia="en-ZA"/>
        </w:rPr>
        <w:t>dvise the Government on matters affecting or in any way connected with trade and to act as the agent of the Government or for any person, body or organisation on such matters.</w:t>
      </w:r>
    </w:p>
    <w:p w14:paraId="128FD085" w14:textId="718C4C4E" w:rsidR="00F25343" w:rsidRPr="0081166D" w:rsidRDefault="00F25343" w:rsidP="00F2534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5.4</w:t>
      </w:r>
      <w:r w:rsidRPr="0081166D">
        <w:rPr>
          <w:rFonts w:ascii="Times New Roman" w:eastAsia="Times New Roman" w:hAnsi="Times New Roman" w:cs="Times New Roman"/>
          <w:sz w:val="24"/>
          <w:szCs w:val="24"/>
          <w:lang w:eastAsia="en-ZA"/>
        </w:rPr>
        <w:tab/>
        <w:t>MATRADE’s export promotion entails the following</w:t>
      </w:r>
      <w:r w:rsidR="00526432" w:rsidRPr="0081166D">
        <w:rPr>
          <w:rFonts w:ascii="Times New Roman" w:eastAsia="Times New Roman" w:hAnsi="Times New Roman" w:cs="Times New Roman"/>
          <w:sz w:val="24"/>
          <w:szCs w:val="24"/>
          <w:lang w:eastAsia="en-ZA"/>
        </w:rPr>
        <w:t>:</w:t>
      </w:r>
    </w:p>
    <w:p w14:paraId="323F26DB" w14:textId="721F421E" w:rsidR="00F25343" w:rsidRPr="0081166D" w:rsidRDefault="00F25343" w:rsidP="00526432">
      <w:pPr>
        <w:tabs>
          <w:tab w:val="left" w:pos="993"/>
        </w:tabs>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5.4.1</w:t>
      </w:r>
      <w:r w:rsidRPr="0081166D">
        <w:rPr>
          <w:rFonts w:ascii="Times New Roman" w:eastAsia="Times New Roman" w:hAnsi="Times New Roman" w:cs="Times New Roman"/>
          <w:sz w:val="24"/>
          <w:szCs w:val="24"/>
          <w:lang w:eastAsia="en-ZA"/>
        </w:rPr>
        <w:tab/>
        <w:t>Hosting and participating in local and overseas events</w:t>
      </w:r>
      <w:r w:rsidR="00F25712" w:rsidRPr="0081166D">
        <w:rPr>
          <w:rFonts w:ascii="Times New Roman" w:eastAsia="Times New Roman" w:hAnsi="Times New Roman" w:cs="Times New Roman"/>
          <w:sz w:val="24"/>
          <w:szCs w:val="24"/>
          <w:lang w:eastAsia="en-ZA"/>
        </w:rPr>
        <w:t>;</w:t>
      </w:r>
    </w:p>
    <w:p w14:paraId="3BC25D4D" w14:textId="2E5836BC" w:rsidR="00F25343" w:rsidRPr="0081166D" w:rsidRDefault="00F25343" w:rsidP="00526432">
      <w:pPr>
        <w:tabs>
          <w:tab w:val="left" w:pos="993"/>
        </w:tabs>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5.4.2</w:t>
      </w:r>
      <w:r w:rsidRPr="0081166D">
        <w:rPr>
          <w:rFonts w:ascii="Times New Roman" w:eastAsia="Times New Roman" w:hAnsi="Times New Roman" w:cs="Times New Roman"/>
          <w:sz w:val="24"/>
          <w:szCs w:val="24"/>
          <w:lang w:eastAsia="en-ZA"/>
        </w:rPr>
        <w:tab/>
        <w:t>Organis</w:t>
      </w:r>
      <w:r w:rsidR="00F25712" w:rsidRPr="0081166D">
        <w:rPr>
          <w:rFonts w:ascii="Times New Roman" w:eastAsia="Times New Roman" w:hAnsi="Times New Roman" w:cs="Times New Roman"/>
          <w:sz w:val="24"/>
          <w:szCs w:val="24"/>
          <w:lang w:eastAsia="en-ZA"/>
        </w:rPr>
        <w:t>ing</w:t>
      </w:r>
      <w:r w:rsidRPr="0081166D">
        <w:rPr>
          <w:rFonts w:ascii="Times New Roman" w:eastAsia="Times New Roman" w:hAnsi="Times New Roman" w:cs="Times New Roman"/>
          <w:sz w:val="24"/>
          <w:szCs w:val="24"/>
          <w:lang w:eastAsia="en-ZA"/>
        </w:rPr>
        <w:t xml:space="preserve"> trade and investment missions to major existing and emerging markets</w:t>
      </w:r>
      <w:r w:rsidR="00F25712"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w:t>
      </w:r>
    </w:p>
    <w:p w14:paraId="2A82203A" w14:textId="5C96290A" w:rsidR="00F25343" w:rsidRPr="0081166D" w:rsidRDefault="00F25343" w:rsidP="00526432">
      <w:pPr>
        <w:tabs>
          <w:tab w:val="left" w:pos="993"/>
        </w:tabs>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5.4.3</w:t>
      </w:r>
      <w:r w:rsidRPr="0081166D">
        <w:rPr>
          <w:rFonts w:ascii="Times New Roman" w:eastAsia="Times New Roman" w:hAnsi="Times New Roman" w:cs="Times New Roman"/>
          <w:sz w:val="24"/>
          <w:szCs w:val="24"/>
          <w:lang w:eastAsia="en-ZA"/>
        </w:rPr>
        <w:tab/>
        <w:t>Organis</w:t>
      </w:r>
      <w:r w:rsidR="00F25712" w:rsidRPr="0081166D">
        <w:rPr>
          <w:rFonts w:ascii="Times New Roman" w:eastAsia="Times New Roman" w:hAnsi="Times New Roman" w:cs="Times New Roman"/>
          <w:sz w:val="24"/>
          <w:szCs w:val="24"/>
          <w:lang w:eastAsia="en-ZA"/>
        </w:rPr>
        <w:t>ing</w:t>
      </w:r>
      <w:r w:rsidRPr="0081166D">
        <w:rPr>
          <w:rFonts w:ascii="Times New Roman" w:eastAsia="Times New Roman" w:hAnsi="Times New Roman" w:cs="Times New Roman"/>
          <w:sz w:val="24"/>
          <w:szCs w:val="24"/>
          <w:lang w:eastAsia="en-ZA"/>
        </w:rPr>
        <w:t xml:space="preserve"> export acceleration missions overseas to explore and identify trade opportunities for selected products and services</w:t>
      </w:r>
      <w:r w:rsidR="00F25712" w:rsidRPr="0081166D">
        <w:rPr>
          <w:rFonts w:ascii="Times New Roman" w:eastAsia="Times New Roman" w:hAnsi="Times New Roman" w:cs="Times New Roman"/>
          <w:sz w:val="24"/>
          <w:szCs w:val="24"/>
          <w:lang w:eastAsia="en-ZA"/>
        </w:rPr>
        <w:t>;</w:t>
      </w:r>
    </w:p>
    <w:p w14:paraId="5D1B0EF6" w14:textId="3AA180FC" w:rsidR="00F25343" w:rsidRPr="0081166D" w:rsidRDefault="00F25343" w:rsidP="004D7A37">
      <w:pPr>
        <w:tabs>
          <w:tab w:val="left" w:pos="993"/>
        </w:tabs>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5.4.4</w:t>
      </w:r>
      <w:r w:rsidRPr="0081166D">
        <w:rPr>
          <w:rFonts w:ascii="Times New Roman" w:eastAsia="Times New Roman" w:hAnsi="Times New Roman" w:cs="Times New Roman"/>
          <w:sz w:val="24"/>
          <w:szCs w:val="24"/>
          <w:lang w:eastAsia="en-ZA"/>
        </w:rPr>
        <w:tab/>
        <w:t>Joint trade promotion activities with other Trade Promotional Organisations to foster and strengthen economic partnership with regional partners</w:t>
      </w:r>
      <w:r w:rsidR="00F25712" w:rsidRPr="0081166D">
        <w:rPr>
          <w:rFonts w:ascii="Times New Roman" w:eastAsia="Times New Roman" w:hAnsi="Times New Roman" w:cs="Times New Roman"/>
          <w:sz w:val="24"/>
          <w:szCs w:val="24"/>
          <w:lang w:eastAsia="en-ZA"/>
        </w:rPr>
        <w:t>; and</w:t>
      </w:r>
    </w:p>
    <w:p w14:paraId="733CC898" w14:textId="60DE1AFD" w:rsidR="00526432" w:rsidRPr="0081166D" w:rsidRDefault="00F25343" w:rsidP="004D7A37">
      <w:pPr>
        <w:tabs>
          <w:tab w:val="left" w:pos="993"/>
        </w:tabs>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5.4.5</w:t>
      </w:r>
      <w:r w:rsidRPr="0081166D">
        <w:rPr>
          <w:rFonts w:ascii="Times New Roman" w:eastAsia="Times New Roman" w:hAnsi="Times New Roman" w:cs="Times New Roman"/>
          <w:sz w:val="24"/>
          <w:szCs w:val="24"/>
          <w:lang w:eastAsia="en-ZA"/>
        </w:rPr>
        <w:tab/>
        <w:t>MATRADE has developed Exporters Hand-holding Programmes which include</w:t>
      </w:r>
      <w:r w:rsidR="00526432" w:rsidRPr="0081166D">
        <w:rPr>
          <w:rFonts w:ascii="Times New Roman" w:eastAsia="Times New Roman" w:hAnsi="Times New Roman" w:cs="Times New Roman"/>
          <w:sz w:val="24"/>
          <w:szCs w:val="24"/>
          <w:lang w:eastAsia="en-ZA"/>
        </w:rPr>
        <w:t xml:space="preserve"> the following:</w:t>
      </w:r>
    </w:p>
    <w:p w14:paraId="6315F999" w14:textId="654235B6" w:rsidR="00F25343" w:rsidRPr="0081166D" w:rsidRDefault="00526432" w:rsidP="004D7A37">
      <w:pPr>
        <w:tabs>
          <w:tab w:val="left" w:pos="993"/>
        </w:tabs>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(a)      </w:t>
      </w:r>
      <w:r w:rsidR="00F25343" w:rsidRPr="0081166D">
        <w:rPr>
          <w:rFonts w:ascii="Times New Roman" w:eastAsia="Times New Roman" w:hAnsi="Times New Roman" w:cs="Times New Roman"/>
          <w:sz w:val="24"/>
          <w:szCs w:val="24"/>
          <w:lang w:eastAsia="en-ZA"/>
        </w:rPr>
        <w:t>Going to Export (Go-Ex), a programme which nurtures local SMEs to become more resilient and competitive in the international market place</w:t>
      </w:r>
      <w:r w:rsidR="00F25712" w:rsidRPr="0081166D">
        <w:rPr>
          <w:rFonts w:ascii="Times New Roman" w:eastAsia="Times New Roman" w:hAnsi="Times New Roman" w:cs="Times New Roman"/>
          <w:sz w:val="24"/>
          <w:szCs w:val="24"/>
          <w:lang w:eastAsia="en-ZA"/>
        </w:rPr>
        <w:t>;</w:t>
      </w:r>
    </w:p>
    <w:p w14:paraId="5D153E85" w14:textId="01C485FE" w:rsidR="00F25343" w:rsidRPr="0081166D" w:rsidRDefault="00526432" w:rsidP="004D7A37">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(b)    </w:t>
      </w:r>
      <w:r w:rsidR="00F25712" w:rsidRPr="0081166D">
        <w:rPr>
          <w:rFonts w:ascii="Times New Roman" w:eastAsia="Times New Roman" w:hAnsi="Times New Roman" w:cs="Times New Roman"/>
          <w:sz w:val="24"/>
          <w:szCs w:val="24"/>
          <w:lang w:eastAsia="en-ZA"/>
        </w:rPr>
        <w:t xml:space="preserve"> </w:t>
      </w:r>
      <w:r w:rsidR="00F25343" w:rsidRPr="0081166D">
        <w:rPr>
          <w:rFonts w:ascii="Times New Roman" w:eastAsia="Times New Roman" w:hAnsi="Times New Roman" w:cs="Times New Roman"/>
          <w:sz w:val="24"/>
          <w:szCs w:val="24"/>
          <w:lang w:eastAsia="en-ZA"/>
        </w:rPr>
        <w:t xml:space="preserve">Mid-tier </w:t>
      </w:r>
      <w:r w:rsidR="00F25712" w:rsidRPr="0081166D">
        <w:rPr>
          <w:rFonts w:ascii="Times New Roman" w:eastAsia="Times New Roman" w:hAnsi="Times New Roman" w:cs="Times New Roman"/>
          <w:sz w:val="24"/>
          <w:szCs w:val="24"/>
          <w:lang w:eastAsia="en-ZA"/>
        </w:rPr>
        <w:t>companies</w:t>
      </w:r>
      <w:r w:rsidR="00F25343" w:rsidRPr="0081166D">
        <w:rPr>
          <w:rFonts w:ascii="Times New Roman" w:eastAsia="Times New Roman" w:hAnsi="Times New Roman" w:cs="Times New Roman"/>
          <w:sz w:val="24"/>
          <w:szCs w:val="24"/>
          <w:lang w:eastAsia="en-ZA"/>
        </w:rPr>
        <w:t xml:space="preserve"> development programme aimed at accelerat</w:t>
      </w:r>
      <w:r w:rsidR="00F25712" w:rsidRPr="0081166D">
        <w:rPr>
          <w:rFonts w:ascii="Times New Roman" w:eastAsia="Times New Roman" w:hAnsi="Times New Roman" w:cs="Times New Roman"/>
          <w:sz w:val="24"/>
          <w:szCs w:val="24"/>
          <w:lang w:eastAsia="en-ZA"/>
        </w:rPr>
        <w:t>ing</w:t>
      </w:r>
      <w:r w:rsidR="00F25343" w:rsidRPr="0081166D">
        <w:rPr>
          <w:rFonts w:ascii="Times New Roman" w:eastAsia="Times New Roman" w:hAnsi="Times New Roman" w:cs="Times New Roman"/>
          <w:sz w:val="24"/>
          <w:szCs w:val="24"/>
          <w:lang w:eastAsia="en-ZA"/>
        </w:rPr>
        <w:t xml:space="preserve"> the export growth and strengthen core businesses functions</w:t>
      </w:r>
      <w:r w:rsidR="00F25712" w:rsidRPr="0081166D">
        <w:rPr>
          <w:rFonts w:ascii="Times New Roman" w:eastAsia="Times New Roman" w:hAnsi="Times New Roman" w:cs="Times New Roman"/>
          <w:sz w:val="24"/>
          <w:szCs w:val="24"/>
          <w:lang w:eastAsia="en-ZA"/>
        </w:rPr>
        <w:t>;</w:t>
      </w:r>
    </w:p>
    <w:p w14:paraId="130C494A" w14:textId="6B550E27" w:rsidR="00F25343" w:rsidRPr="0081166D" w:rsidRDefault="00526432" w:rsidP="004D7A37">
      <w:pPr>
        <w:tabs>
          <w:tab w:val="left" w:pos="993"/>
        </w:tabs>
        <w:spacing w:after="60" w:line="360" w:lineRule="auto"/>
        <w:ind w:left="1276" w:hanging="85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(c)     </w:t>
      </w:r>
      <w:r w:rsidR="00F25343" w:rsidRPr="0081166D">
        <w:rPr>
          <w:rFonts w:ascii="Times New Roman" w:eastAsia="Times New Roman" w:hAnsi="Times New Roman" w:cs="Times New Roman"/>
          <w:sz w:val="24"/>
          <w:szCs w:val="24"/>
          <w:lang w:eastAsia="en-ZA"/>
        </w:rPr>
        <w:t>Large corporation SME partnership programme</w:t>
      </w:r>
      <w:r w:rsidR="00F25712" w:rsidRPr="0081166D">
        <w:rPr>
          <w:rFonts w:ascii="Times New Roman" w:eastAsia="Times New Roman" w:hAnsi="Times New Roman" w:cs="Times New Roman"/>
          <w:sz w:val="24"/>
          <w:szCs w:val="24"/>
          <w:lang w:eastAsia="en-ZA"/>
        </w:rPr>
        <w:t>;</w:t>
      </w:r>
    </w:p>
    <w:p w14:paraId="59644E9C" w14:textId="628669AC" w:rsidR="00F25343" w:rsidRPr="0081166D" w:rsidRDefault="00526432" w:rsidP="004D7A37">
      <w:pPr>
        <w:tabs>
          <w:tab w:val="left" w:pos="993"/>
        </w:tabs>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 (d) </w:t>
      </w:r>
      <w:r w:rsidR="00F25343" w:rsidRPr="0081166D">
        <w:rPr>
          <w:rFonts w:ascii="Times New Roman" w:eastAsia="Times New Roman" w:hAnsi="Times New Roman" w:cs="Times New Roman"/>
          <w:sz w:val="24"/>
          <w:szCs w:val="24"/>
          <w:lang w:eastAsia="en-ZA"/>
        </w:rPr>
        <w:tab/>
        <w:t>Bumiputera, Women and Youth export development programme which focuses on the promotion of export</w:t>
      </w:r>
      <w:r w:rsidR="00F25712" w:rsidRPr="0081166D">
        <w:rPr>
          <w:rFonts w:ascii="Times New Roman" w:eastAsia="Times New Roman" w:hAnsi="Times New Roman" w:cs="Times New Roman"/>
          <w:sz w:val="24"/>
          <w:szCs w:val="24"/>
          <w:lang w:eastAsia="en-ZA"/>
        </w:rPr>
        <w:t>-</w:t>
      </w:r>
      <w:r w:rsidR="00F25343" w:rsidRPr="0081166D">
        <w:rPr>
          <w:rFonts w:ascii="Times New Roman" w:eastAsia="Times New Roman" w:hAnsi="Times New Roman" w:cs="Times New Roman"/>
          <w:sz w:val="24"/>
          <w:szCs w:val="24"/>
          <w:lang w:eastAsia="en-ZA"/>
        </w:rPr>
        <w:t>ready businesses for the vulnerable groups</w:t>
      </w:r>
      <w:r w:rsidR="00F25712" w:rsidRPr="0081166D">
        <w:rPr>
          <w:rFonts w:ascii="Times New Roman" w:eastAsia="Times New Roman" w:hAnsi="Times New Roman" w:cs="Times New Roman"/>
          <w:sz w:val="24"/>
          <w:szCs w:val="24"/>
          <w:lang w:eastAsia="en-ZA"/>
        </w:rPr>
        <w:t>; and</w:t>
      </w:r>
    </w:p>
    <w:p w14:paraId="0AFB8673" w14:textId="4A8938E8" w:rsidR="00F25343" w:rsidRPr="0081166D" w:rsidRDefault="00526432" w:rsidP="004D7A37">
      <w:pPr>
        <w:tabs>
          <w:tab w:val="left" w:pos="993"/>
        </w:tabs>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  (e)   </w:t>
      </w:r>
      <w:r w:rsidR="00F25343" w:rsidRPr="0081166D">
        <w:rPr>
          <w:rFonts w:ascii="Times New Roman" w:eastAsia="Times New Roman" w:hAnsi="Times New Roman" w:cs="Times New Roman"/>
          <w:sz w:val="24"/>
          <w:szCs w:val="24"/>
          <w:lang w:eastAsia="en-ZA"/>
        </w:rPr>
        <w:t>e</w:t>
      </w:r>
      <w:r w:rsidR="00F25712" w:rsidRPr="0081166D">
        <w:rPr>
          <w:rFonts w:ascii="Times New Roman" w:eastAsia="Times New Roman" w:hAnsi="Times New Roman" w:cs="Times New Roman"/>
          <w:sz w:val="24"/>
          <w:szCs w:val="24"/>
          <w:lang w:eastAsia="en-ZA"/>
        </w:rPr>
        <w:t>-</w:t>
      </w:r>
      <w:r w:rsidR="00F25343" w:rsidRPr="0081166D">
        <w:rPr>
          <w:rFonts w:ascii="Times New Roman" w:eastAsia="Times New Roman" w:hAnsi="Times New Roman" w:cs="Times New Roman"/>
          <w:sz w:val="24"/>
          <w:szCs w:val="24"/>
          <w:lang w:eastAsia="en-ZA"/>
        </w:rPr>
        <w:t>Trade programmes</w:t>
      </w:r>
      <w:r w:rsidR="00F25712" w:rsidRPr="0081166D">
        <w:rPr>
          <w:rFonts w:ascii="Times New Roman" w:eastAsia="Times New Roman" w:hAnsi="Times New Roman" w:cs="Times New Roman"/>
          <w:sz w:val="24"/>
          <w:szCs w:val="24"/>
          <w:lang w:eastAsia="en-ZA"/>
        </w:rPr>
        <w:t xml:space="preserve">, of which a </w:t>
      </w:r>
      <w:r w:rsidR="00F25343" w:rsidRPr="0081166D">
        <w:rPr>
          <w:rFonts w:ascii="Times New Roman" w:eastAsia="Times New Roman" w:hAnsi="Times New Roman" w:cs="Times New Roman"/>
          <w:sz w:val="24"/>
          <w:szCs w:val="24"/>
          <w:lang w:eastAsia="en-ZA"/>
        </w:rPr>
        <w:t>current project is aimed at aggressively encouraging more companies to export online on 12 identified e-market places to expand their market access and reach new buyers.</w:t>
      </w:r>
    </w:p>
    <w:p w14:paraId="6E6192FC" w14:textId="0D58EEC8" w:rsidR="00F25343" w:rsidRPr="0081166D" w:rsidRDefault="00F25343" w:rsidP="00F2534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5.5</w:t>
      </w:r>
      <w:r w:rsidRPr="0081166D">
        <w:rPr>
          <w:rFonts w:ascii="Times New Roman" w:eastAsia="Times New Roman" w:hAnsi="Times New Roman" w:cs="Times New Roman"/>
          <w:sz w:val="24"/>
          <w:szCs w:val="24"/>
          <w:lang w:eastAsia="en-ZA"/>
        </w:rPr>
        <w:tab/>
        <w:t xml:space="preserve">MATRADE has </w:t>
      </w:r>
      <w:r w:rsidR="00BF0588" w:rsidRPr="0081166D">
        <w:rPr>
          <w:rFonts w:ascii="Times New Roman" w:eastAsia="Times New Roman" w:hAnsi="Times New Roman" w:cs="Times New Roman"/>
          <w:sz w:val="24"/>
          <w:szCs w:val="24"/>
          <w:lang w:eastAsia="en-ZA"/>
        </w:rPr>
        <w:t xml:space="preserve">the following </w:t>
      </w:r>
      <w:r w:rsidRPr="0081166D">
        <w:rPr>
          <w:rFonts w:ascii="Times New Roman" w:eastAsia="Times New Roman" w:hAnsi="Times New Roman" w:cs="Times New Roman"/>
          <w:sz w:val="24"/>
          <w:szCs w:val="24"/>
          <w:lang w:eastAsia="en-ZA"/>
        </w:rPr>
        <w:t>facilities</w:t>
      </w:r>
      <w:r w:rsidR="00BF0588" w:rsidRPr="0081166D">
        <w:rPr>
          <w:rFonts w:ascii="Times New Roman" w:eastAsia="Times New Roman" w:hAnsi="Times New Roman" w:cs="Times New Roman"/>
          <w:sz w:val="24"/>
          <w:szCs w:val="24"/>
          <w:lang w:eastAsia="en-ZA"/>
        </w:rPr>
        <w:t>:</w:t>
      </w:r>
    </w:p>
    <w:p w14:paraId="3050CA01" w14:textId="27CD219C" w:rsidR="00F25343" w:rsidRPr="0081166D" w:rsidRDefault="00F25343" w:rsidP="00BF0588">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5.5.1</w:t>
      </w:r>
      <w:r w:rsidRPr="0081166D">
        <w:rPr>
          <w:rFonts w:ascii="Times New Roman" w:eastAsia="Times New Roman" w:hAnsi="Times New Roman" w:cs="Times New Roman"/>
          <w:sz w:val="24"/>
          <w:szCs w:val="24"/>
          <w:lang w:eastAsia="en-ZA"/>
        </w:rPr>
        <w:tab/>
        <w:t>Malaysia Export Exhibition Centre (MEEC)</w:t>
      </w:r>
      <w:r w:rsidR="00F25712" w:rsidRPr="0081166D">
        <w:rPr>
          <w:rFonts w:ascii="Times New Roman" w:eastAsia="Times New Roman" w:hAnsi="Times New Roman" w:cs="Times New Roman"/>
          <w:sz w:val="24"/>
          <w:szCs w:val="24"/>
          <w:lang w:eastAsia="en-ZA"/>
        </w:rPr>
        <w:t>, which</w:t>
      </w:r>
      <w:r w:rsidRPr="0081166D">
        <w:rPr>
          <w:rFonts w:ascii="Times New Roman" w:eastAsia="Times New Roman" w:hAnsi="Times New Roman" w:cs="Times New Roman"/>
          <w:sz w:val="24"/>
          <w:szCs w:val="24"/>
          <w:lang w:eastAsia="en-ZA"/>
        </w:rPr>
        <w:t xml:space="preserve"> has facilities for companies to showcase their products and services. It also has a permanent display centre for Malaysian brands from over 500 local companies at the exhibition hall on the second floor.</w:t>
      </w:r>
    </w:p>
    <w:p w14:paraId="266256F7" w14:textId="25888E56" w:rsidR="00F25343" w:rsidRPr="0081166D" w:rsidRDefault="00F25343" w:rsidP="00BF0588">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lastRenderedPageBreak/>
        <w:t>5.5.2</w:t>
      </w:r>
      <w:r w:rsidRPr="0081166D">
        <w:rPr>
          <w:rFonts w:ascii="Times New Roman" w:eastAsia="Times New Roman" w:hAnsi="Times New Roman" w:cs="Times New Roman"/>
          <w:sz w:val="24"/>
          <w:szCs w:val="24"/>
          <w:lang w:eastAsia="en-ZA"/>
        </w:rPr>
        <w:tab/>
        <w:t>Business Information Centre</w:t>
      </w:r>
      <w:r w:rsidR="00F25712" w:rsidRPr="0081166D">
        <w:rPr>
          <w:rFonts w:ascii="Times New Roman" w:eastAsia="Times New Roman" w:hAnsi="Times New Roman" w:cs="Times New Roman"/>
          <w:sz w:val="24"/>
          <w:szCs w:val="24"/>
          <w:lang w:eastAsia="en-ZA"/>
        </w:rPr>
        <w:t>, which</w:t>
      </w:r>
      <w:r w:rsidRPr="0081166D">
        <w:rPr>
          <w:rFonts w:ascii="Times New Roman" w:eastAsia="Times New Roman" w:hAnsi="Times New Roman" w:cs="Times New Roman"/>
          <w:sz w:val="24"/>
          <w:szCs w:val="24"/>
          <w:lang w:eastAsia="en-ZA"/>
        </w:rPr>
        <w:t xml:space="preserve"> gives registered businesses easy access to information such as business contacts or trade statistics, country profiles, market intelligence reports and tariff schedules</w:t>
      </w:r>
      <w:r w:rsidR="00F25712" w:rsidRPr="0081166D">
        <w:rPr>
          <w:rFonts w:ascii="Times New Roman" w:eastAsia="Times New Roman" w:hAnsi="Times New Roman" w:cs="Times New Roman"/>
          <w:sz w:val="24"/>
          <w:szCs w:val="24"/>
          <w:lang w:eastAsia="en-ZA"/>
        </w:rPr>
        <w:t>.</w:t>
      </w:r>
    </w:p>
    <w:p w14:paraId="06AD251C" w14:textId="0603C634" w:rsidR="006968A8" w:rsidRPr="0081166D" w:rsidRDefault="00F25343" w:rsidP="00BF0588">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5.5.3</w:t>
      </w:r>
      <w:r w:rsidRPr="0081166D">
        <w:rPr>
          <w:rFonts w:ascii="Times New Roman" w:eastAsia="Times New Roman" w:hAnsi="Times New Roman" w:cs="Times New Roman"/>
          <w:sz w:val="24"/>
          <w:szCs w:val="24"/>
          <w:lang w:eastAsia="en-ZA"/>
        </w:rPr>
        <w:tab/>
        <w:t>Integrated Centre for Exports – a hub for export</w:t>
      </w:r>
      <w:r w:rsidR="00F25712"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related agencies which offers</w:t>
      </w:r>
      <w:r w:rsidR="00F25712"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 xml:space="preserve">advisory services, consultations and export-related information. It provides ease of access </w:t>
      </w:r>
      <w:r w:rsidR="00F25712" w:rsidRPr="0081166D">
        <w:rPr>
          <w:rFonts w:ascii="Times New Roman" w:eastAsia="Times New Roman" w:hAnsi="Times New Roman" w:cs="Times New Roman"/>
          <w:sz w:val="24"/>
          <w:szCs w:val="24"/>
          <w:lang w:eastAsia="en-ZA"/>
        </w:rPr>
        <w:t>to</w:t>
      </w:r>
      <w:r w:rsidRPr="0081166D">
        <w:rPr>
          <w:rFonts w:ascii="Times New Roman" w:eastAsia="Times New Roman" w:hAnsi="Times New Roman" w:cs="Times New Roman"/>
          <w:sz w:val="24"/>
          <w:szCs w:val="24"/>
          <w:lang w:eastAsia="en-ZA"/>
        </w:rPr>
        <w:t xml:space="preserve"> up-to-date information on export</w:t>
      </w:r>
      <w:r w:rsidR="00F25712"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 </w:t>
      </w:r>
      <w:r w:rsidR="00F25712" w:rsidRPr="0081166D">
        <w:rPr>
          <w:rFonts w:ascii="Times New Roman" w:eastAsia="Times New Roman" w:hAnsi="Times New Roman" w:cs="Times New Roman"/>
          <w:sz w:val="24"/>
          <w:szCs w:val="24"/>
          <w:lang w:eastAsia="en-ZA"/>
        </w:rPr>
        <w:t>including</w:t>
      </w:r>
      <w:r w:rsidRPr="0081166D">
        <w:rPr>
          <w:rFonts w:ascii="Times New Roman" w:eastAsia="Times New Roman" w:hAnsi="Times New Roman" w:cs="Times New Roman"/>
          <w:sz w:val="24"/>
          <w:szCs w:val="24"/>
          <w:lang w:eastAsia="en-ZA"/>
        </w:rPr>
        <w:t xml:space="preserve"> matters of financing, custom regulations, standards </w:t>
      </w:r>
      <w:r w:rsidR="00F25712" w:rsidRPr="0081166D">
        <w:rPr>
          <w:rFonts w:ascii="Times New Roman" w:eastAsia="Times New Roman" w:hAnsi="Times New Roman" w:cs="Times New Roman"/>
          <w:sz w:val="24"/>
          <w:szCs w:val="24"/>
          <w:lang w:eastAsia="en-ZA"/>
        </w:rPr>
        <w:t>and</w:t>
      </w:r>
      <w:r w:rsidRPr="0081166D">
        <w:rPr>
          <w:rFonts w:ascii="Times New Roman" w:eastAsia="Times New Roman" w:hAnsi="Times New Roman" w:cs="Times New Roman"/>
          <w:sz w:val="24"/>
          <w:szCs w:val="24"/>
          <w:lang w:eastAsia="en-ZA"/>
        </w:rPr>
        <w:t xml:space="preserve"> certification, logistics as well as industry-related data</w:t>
      </w:r>
      <w:r w:rsidR="002C03F7" w:rsidRPr="0081166D">
        <w:rPr>
          <w:rFonts w:ascii="Times New Roman" w:eastAsia="Times New Roman" w:hAnsi="Times New Roman" w:cs="Times New Roman"/>
          <w:sz w:val="24"/>
          <w:szCs w:val="24"/>
          <w:lang w:eastAsia="en-ZA"/>
        </w:rPr>
        <w:t>.</w:t>
      </w:r>
    </w:p>
    <w:p w14:paraId="2B910453" w14:textId="72CCA2C4" w:rsidR="006968A8" w:rsidRPr="0081166D" w:rsidRDefault="006968A8" w:rsidP="006968A8">
      <w:pPr>
        <w:spacing w:after="60" w:line="360" w:lineRule="auto"/>
        <w:jc w:val="both"/>
        <w:rPr>
          <w:rFonts w:ascii="Times New Roman" w:eastAsia="Times New Roman" w:hAnsi="Times New Roman" w:cs="Times New Roman"/>
          <w:b/>
          <w:sz w:val="24"/>
          <w:szCs w:val="24"/>
          <w:lang w:val="en-GB" w:eastAsia="en-ZA"/>
        </w:rPr>
      </w:pPr>
      <w:r w:rsidRPr="0081166D">
        <w:rPr>
          <w:rFonts w:ascii="Times New Roman" w:eastAsia="Times New Roman" w:hAnsi="Times New Roman" w:cs="Times New Roman"/>
          <w:sz w:val="24"/>
          <w:szCs w:val="24"/>
          <w:lang w:eastAsia="en-ZA"/>
        </w:rPr>
        <w:t>5.6</w:t>
      </w:r>
      <w:r w:rsidRPr="0081166D">
        <w:rPr>
          <w:rFonts w:ascii="Times New Roman" w:eastAsia="Times New Roman" w:hAnsi="Times New Roman" w:cs="Times New Roman"/>
          <w:sz w:val="24"/>
          <w:szCs w:val="24"/>
          <w:lang w:eastAsia="en-ZA"/>
        </w:rPr>
        <w:tab/>
      </w:r>
      <w:r w:rsidRPr="0081166D">
        <w:rPr>
          <w:rFonts w:ascii="Times New Roman" w:eastAsia="Times New Roman" w:hAnsi="Times New Roman" w:cs="Times New Roman"/>
          <w:b/>
          <w:sz w:val="24"/>
          <w:szCs w:val="24"/>
          <w:lang w:val="en-GB" w:eastAsia="en-ZA"/>
        </w:rPr>
        <w:t>South Africa and Malaysia trade</w:t>
      </w:r>
    </w:p>
    <w:p w14:paraId="755FBCCA" w14:textId="1F280B06" w:rsidR="006968A8" w:rsidRPr="0081166D" w:rsidRDefault="006968A8" w:rsidP="008622E5">
      <w:pPr>
        <w:spacing w:after="60" w:line="360" w:lineRule="auto"/>
        <w:ind w:left="567" w:hanging="567"/>
        <w:jc w:val="both"/>
        <w:rPr>
          <w:rFonts w:ascii="Times New Roman" w:eastAsia="Times New Roman" w:hAnsi="Times New Roman" w:cs="Times New Roman"/>
          <w:sz w:val="24"/>
          <w:szCs w:val="24"/>
          <w:lang w:val="en-GB" w:eastAsia="en-ZA"/>
        </w:rPr>
      </w:pPr>
      <w:r w:rsidRPr="0081166D">
        <w:rPr>
          <w:rFonts w:ascii="Times New Roman" w:eastAsia="Times New Roman" w:hAnsi="Times New Roman" w:cs="Times New Roman"/>
          <w:sz w:val="24"/>
          <w:szCs w:val="24"/>
          <w:lang w:val="en-GB" w:eastAsia="en-ZA"/>
        </w:rPr>
        <w:t>5.6.1</w:t>
      </w:r>
      <w:r w:rsidRPr="0081166D">
        <w:rPr>
          <w:rFonts w:ascii="Times New Roman" w:eastAsia="Times New Roman" w:hAnsi="Times New Roman" w:cs="Times New Roman"/>
          <w:sz w:val="24"/>
          <w:szCs w:val="24"/>
          <w:lang w:val="en-GB" w:eastAsia="en-ZA"/>
        </w:rPr>
        <w:tab/>
        <w:t>Trade with South Africa has been on the decline since 2011.</w:t>
      </w:r>
      <w:r w:rsidR="006C461C" w:rsidRPr="0081166D">
        <w:rPr>
          <w:rFonts w:ascii="Times New Roman" w:eastAsia="Times New Roman" w:hAnsi="Times New Roman" w:cs="Times New Roman"/>
          <w:sz w:val="24"/>
          <w:szCs w:val="24"/>
          <w:lang w:val="en-GB" w:eastAsia="en-ZA"/>
        </w:rPr>
        <w:t xml:space="preserve"> </w:t>
      </w:r>
      <w:r w:rsidRPr="0081166D">
        <w:rPr>
          <w:rFonts w:ascii="Times New Roman" w:eastAsia="Times New Roman" w:hAnsi="Times New Roman" w:cs="Times New Roman"/>
          <w:sz w:val="24"/>
          <w:szCs w:val="24"/>
          <w:lang w:val="en-GB" w:eastAsia="en-ZA"/>
        </w:rPr>
        <w:t>According to the Malaysian authorities the decrease is only in value and not in units</w:t>
      </w:r>
      <w:r w:rsidR="006C461C" w:rsidRPr="0081166D">
        <w:rPr>
          <w:rFonts w:ascii="Times New Roman" w:eastAsia="Times New Roman" w:hAnsi="Times New Roman" w:cs="Times New Roman"/>
          <w:sz w:val="24"/>
          <w:szCs w:val="24"/>
          <w:lang w:val="en-GB" w:eastAsia="en-ZA"/>
        </w:rPr>
        <w:t>,</w:t>
      </w:r>
      <w:r w:rsidRPr="0081166D">
        <w:rPr>
          <w:rFonts w:ascii="Times New Roman" w:eastAsia="Times New Roman" w:hAnsi="Times New Roman" w:cs="Times New Roman"/>
          <w:sz w:val="24"/>
          <w:szCs w:val="24"/>
          <w:lang w:val="en-GB" w:eastAsia="en-ZA"/>
        </w:rPr>
        <w:t xml:space="preserve"> and </w:t>
      </w:r>
      <w:r w:rsidR="006C461C" w:rsidRPr="0081166D">
        <w:rPr>
          <w:rFonts w:ascii="Times New Roman" w:eastAsia="Times New Roman" w:hAnsi="Times New Roman" w:cs="Times New Roman"/>
          <w:sz w:val="24"/>
          <w:szCs w:val="24"/>
          <w:lang w:val="en-GB" w:eastAsia="en-ZA"/>
        </w:rPr>
        <w:t>is</w:t>
      </w:r>
      <w:r w:rsidRPr="0081166D">
        <w:rPr>
          <w:rFonts w:ascii="Times New Roman" w:eastAsia="Times New Roman" w:hAnsi="Times New Roman" w:cs="Times New Roman"/>
          <w:sz w:val="24"/>
          <w:szCs w:val="24"/>
          <w:lang w:val="en-GB" w:eastAsia="en-ZA"/>
        </w:rPr>
        <w:t xml:space="preserve"> a result of the challenging global economic climate, a fall in commodity prices and the depreciation of their currency, the Malaysian </w:t>
      </w:r>
      <w:r w:rsidR="006C461C" w:rsidRPr="0081166D">
        <w:rPr>
          <w:rFonts w:ascii="Times New Roman" w:eastAsia="Times New Roman" w:hAnsi="Times New Roman" w:cs="Times New Roman"/>
          <w:sz w:val="24"/>
          <w:szCs w:val="24"/>
          <w:lang w:val="en-GB" w:eastAsia="en-ZA"/>
        </w:rPr>
        <w:t>Ringgit</w:t>
      </w:r>
      <w:r w:rsidRPr="0081166D">
        <w:rPr>
          <w:rFonts w:ascii="Times New Roman" w:eastAsia="Times New Roman" w:hAnsi="Times New Roman" w:cs="Times New Roman"/>
          <w:sz w:val="24"/>
          <w:szCs w:val="24"/>
          <w:lang w:val="en-GB" w:eastAsia="en-ZA"/>
        </w:rPr>
        <w:t xml:space="preserve">.  </w:t>
      </w:r>
    </w:p>
    <w:p w14:paraId="2F8D1F68" w14:textId="33E456E0" w:rsidR="006968A8" w:rsidRPr="0081166D" w:rsidRDefault="006968A8" w:rsidP="008622E5">
      <w:pPr>
        <w:spacing w:after="60" w:line="360" w:lineRule="auto"/>
        <w:ind w:left="567" w:hanging="567"/>
        <w:jc w:val="both"/>
        <w:rPr>
          <w:rFonts w:ascii="Times New Roman" w:eastAsia="Times New Roman" w:hAnsi="Times New Roman" w:cs="Times New Roman"/>
          <w:sz w:val="24"/>
          <w:szCs w:val="24"/>
          <w:lang w:val="en-GB" w:eastAsia="en-ZA"/>
        </w:rPr>
      </w:pPr>
      <w:r w:rsidRPr="0081166D">
        <w:rPr>
          <w:rFonts w:ascii="Times New Roman" w:eastAsia="Times New Roman" w:hAnsi="Times New Roman" w:cs="Times New Roman"/>
          <w:sz w:val="24"/>
          <w:szCs w:val="24"/>
          <w:lang w:val="en-GB" w:eastAsia="en-ZA"/>
        </w:rPr>
        <w:t>5.6.2</w:t>
      </w:r>
      <w:r w:rsidRPr="0081166D">
        <w:rPr>
          <w:rFonts w:ascii="Times New Roman" w:eastAsia="Times New Roman" w:hAnsi="Times New Roman" w:cs="Times New Roman"/>
          <w:sz w:val="24"/>
          <w:szCs w:val="24"/>
          <w:lang w:val="en-GB" w:eastAsia="en-ZA"/>
        </w:rPr>
        <w:tab/>
        <w:t xml:space="preserve">Malaysia is highly dependent on exports. The country posted a surplus for the 19th consecutive year in 2016. On trade with South Africa, the relationship is skewed in Malaysia’s favour. South Africa has a trade deficit of about R4.6 billion in its trade relations with Malaysia.  </w:t>
      </w:r>
    </w:p>
    <w:p w14:paraId="697D45D9" w14:textId="26F9CF37" w:rsidR="006968A8" w:rsidRPr="0081166D" w:rsidRDefault="008622E5" w:rsidP="008622E5">
      <w:pPr>
        <w:spacing w:after="60" w:line="360" w:lineRule="auto"/>
        <w:jc w:val="both"/>
        <w:rPr>
          <w:rFonts w:ascii="Times New Roman" w:eastAsia="Times New Roman" w:hAnsi="Times New Roman" w:cs="Times New Roman"/>
          <w:sz w:val="24"/>
          <w:szCs w:val="24"/>
          <w:lang w:val="en-GB" w:eastAsia="en-ZA"/>
        </w:rPr>
      </w:pPr>
      <w:r w:rsidRPr="0081166D">
        <w:rPr>
          <w:rFonts w:ascii="Times New Roman" w:eastAsia="Times New Roman" w:hAnsi="Times New Roman" w:cs="Times New Roman"/>
          <w:sz w:val="24"/>
          <w:szCs w:val="24"/>
          <w:lang w:val="en-GB" w:eastAsia="en-ZA"/>
        </w:rPr>
        <w:t xml:space="preserve">5.6.3 </w:t>
      </w:r>
      <w:r w:rsidR="006968A8" w:rsidRPr="0081166D">
        <w:rPr>
          <w:rFonts w:ascii="Times New Roman" w:eastAsia="Times New Roman" w:hAnsi="Times New Roman" w:cs="Times New Roman"/>
          <w:sz w:val="24"/>
          <w:szCs w:val="24"/>
          <w:lang w:val="en-GB" w:eastAsia="en-ZA"/>
        </w:rPr>
        <w:t>South Africa imports mainly from the following Malaysian companies</w:t>
      </w:r>
      <w:r w:rsidR="00FB117C" w:rsidRPr="0081166D">
        <w:rPr>
          <w:rFonts w:ascii="Times New Roman" w:eastAsia="Times New Roman" w:hAnsi="Times New Roman" w:cs="Times New Roman"/>
          <w:sz w:val="24"/>
          <w:szCs w:val="24"/>
          <w:lang w:val="en-GB" w:eastAsia="en-ZA"/>
        </w:rPr>
        <w:t>:</w:t>
      </w:r>
    </w:p>
    <w:p w14:paraId="05ED8AE0" w14:textId="301CCE0A" w:rsidR="006968A8" w:rsidRPr="0081166D" w:rsidRDefault="00FB117C" w:rsidP="008622E5">
      <w:pPr>
        <w:spacing w:after="60" w:line="360" w:lineRule="auto"/>
        <w:ind w:left="709" w:hanging="283"/>
        <w:jc w:val="both"/>
        <w:rPr>
          <w:rFonts w:ascii="Times New Roman" w:eastAsia="Times New Roman" w:hAnsi="Times New Roman" w:cs="Times New Roman"/>
          <w:sz w:val="24"/>
          <w:szCs w:val="24"/>
          <w:lang w:val="en-GB" w:eastAsia="en-ZA"/>
        </w:rPr>
      </w:pPr>
      <w:r w:rsidRPr="0081166D">
        <w:rPr>
          <w:rFonts w:ascii="Times New Roman" w:eastAsia="Times New Roman" w:hAnsi="Times New Roman" w:cs="Times New Roman"/>
          <w:sz w:val="24"/>
          <w:szCs w:val="24"/>
          <w:lang w:val="en-GB" w:eastAsia="en-ZA"/>
        </w:rPr>
        <w:t xml:space="preserve">(a) </w:t>
      </w:r>
      <w:r w:rsidR="006968A8" w:rsidRPr="0081166D">
        <w:rPr>
          <w:rFonts w:ascii="Times New Roman" w:eastAsia="Times New Roman" w:hAnsi="Times New Roman" w:cs="Times New Roman"/>
          <w:sz w:val="24"/>
          <w:szCs w:val="24"/>
          <w:lang w:val="en-GB" w:eastAsia="en-ZA"/>
        </w:rPr>
        <w:t>Shell: Petroleum products;</w:t>
      </w:r>
    </w:p>
    <w:p w14:paraId="04F55C37" w14:textId="5C192774" w:rsidR="006968A8" w:rsidRPr="0081166D" w:rsidRDefault="00FB117C" w:rsidP="008622E5">
      <w:pPr>
        <w:spacing w:after="60" w:line="360" w:lineRule="auto"/>
        <w:ind w:left="709" w:hanging="283"/>
        <w:jc w:val="both"/>
        <w:rPr>
          <w:rFonts w:ascii="Times New Roman" w:eastAsia="Times New Roman" w:hAnsi="Times New Roman" w:cs="Times New Roman"/>
          <w:sz w:val="24"/>
          <w:szCs w:val="24"/>
          <w:lang w:val="en-GB" w:eastAsia="en-ZA"/>
        </w:rPr>
      </w:pPr>
      <w:r w:rsidRPr="0081166D">
        <w:rPr>
          <w:rFonts w:ascii="Times New Roman" w:eastAsia="Times New Roman" w:hAnsi="Times New Roman" w:cs="Times New Roman"/>
          <w:sz w:val="24"/>
          <w:szCs w:val="24"/>
          <w:lang w:val="en-GB" w:eastAsia="en-ZA"/>
        </w:rPr>
        <w:t xml:space="preserve">(b) </w:t>
      </w:r>
      <w:r w:rsidR="006968A8" w:rsidRPr="0081166D">
        <w:rPr>
          <w:rFonts w:ascii="Times New Roman" w:eastAsia="Times New Roman" w:hAnsi="Times New Roman" w:cs="Times New Roman"/>
          <w:sz w:val="24"/>
          <w:szCs w:val="24"/>
          <w:lang w:val="en-GB" w:eastAsia="en-ZA"/>
        </w:rPr>
        <w:t xml:space="preserve">PGEO group and Sarawak Oils Palm Berhad: Petroleum products; and  </w:t>
      </w:r>
    </w:p>
    <w:p w14:paraId="59E58CE4" w14:textId="4C0B7477" w:rsidR="006968A8" w:rsidRPr="0081166D" w:rsidRDefault="00FB117C" w:rsidP="008622E5">
      <w:pPr>
        <w:spacing w:after="60" w:line="360" w:lineRule="auto"/>
        <w:ind w:left="709" w:hanging="283"/>
        <w:jc w:val="both"/>
        <w:rPr>
          <w:rFonts w:ascii="Times New Roman" w:eastAsia="Times New Roman" w:hAnsi="Times New Roman" w:cs="Times New Roman"/>
          <w:sz w:val="24"/>
          <w:szCs w:val="24"/>
          <w:lang w:val="en-GB" w:eastAsia="en-ZA"/>
        </w:rPr>
      </w:pPr>
      <w:r w:rsidRPr="0081166D">
        <w:rPr>
          <w:rFonts w:ascii="Times New Roman" w:eastAsia="Times New Roman" w:hAnsi="Times New Roman" w:cs="Times New Roman"/>
          <w:sz w:val="24"/>
          <w:szCs w:val="24"/>
          <w:lang w:val="en-GB" w:eastAsia="en-ZA"/>
        </w:rPr>
        <w:t xml:space="preserve">(c) </w:t>
      </w:r>
      <w:r w:rsidR="006968A8" w:rsidRPr="0081166D">
        <w:rPr>
          <w:rFonts w:ascii="Times New Roman" w:eastAsia="Times New Roman" w:hAnsi="Times New Roman" w:cs="Times New Roman"/>
          <w:sz w:val="24"/>
          <w:szCs w:val="24"/>
          <w:lang w:val="en-GB" w:eastAsia="en-ZA"/>
        </w:rPr>
        <w:t>UWM and Airod: Auto and Aerospace components.</w:t>
      </w:r>
    </w:p>
    <w:p w14:paraId="57649471" w14:textId="3163BB14" w:rsidR="006968A8" w:rsidRPr="0081166D" w:rsidRDefault="006968A8" w:rsidP="008622E5">
      <w:pPr>
        <w:spacing w:after="60" w:line="360" w:lineRule="auto"/>
        <w:ind w:left="567" w:hanging="567"/>
        <w:jc w:val="both"/>
        <w:rPr>
          <w:rFonts w:ascii="Times New Roman" w:eastAsia="Times New Roman" w:hAnsi="Times New Roman" w:cs="Times New Roman"/>
          <w:sz w:val="24"/>
          <w:szCs w:val="24"/>
          <w:lang w:val="en-GB" w:eastAsia="en-ZA"/>
        </w:rPr>
      </w:pPr>
      <w:r w:rsidRPr="0081166D">
        <w:rPr>
          <w:rFonts w:ascii="Times New Roman" w:eastAsia="Times New Roman" w:hAnsi="Times New Roman" w:cs="Times New Roman"/>
          <w:sz w:val="24"/>
          <w:szCs w:val="24"/>
          <w:lang w:val="en-GB" w:eastAsia="en-ZA"/>
        </w:rPr>
        <w:t>5.6.4</w:t>
      </w:r>
      <w:r w:rsidRPr="0081166D">
        <w:rPr>
          <w:rFonts w:ascii="Times New Roman" w:eastAsia="Times New Roman" w:hAnsi="Times New Roman" w:cs="Times New Roman"/>
          <w:sz w:val="24"/>
          <w:szCs w:val="24"/>
          <w:lang w:val="en-GB" w:eastAsia="en-ZA"/>
        </w:rPr>
        <w:tab/>
        <w:t>South Africa</w:t>
      </w:r>
      <w:r w:rsidR="004B09E6" w:rsidRPr="0081166D">
        <w:rPr>
          <w:rFonts w:ascii="Times New Roman" w:eastAsia="Times New Roman" w:hAnsi="Times New Roman" w:cs="Times New Roman"/>
          <w:sz w:val="24"/>
          <w:szCs w:val="24"/>
          <w:lang w:val="en-GB" w:eastAsia="en-ZA"/>
        </w:rPr>
        <w:t>-</w:t>
      </w:r>
      <w:r w:rsidRPr="0081166D">
        <w:rPr>
          <w:rFonts w:ascii="Times New Roman" w:eastAsia="Times New Roman" w:hAnsi="Times New Roman" w:cs="Times New Roman"/>
          <w:sz w:val="24"/>
          <w:szCs w:val="24"/>
          <w:lang w:val="en-GB" w:eastAsia="en-ZA"/>
        </w:rPr>
        <w:t>based Malaysian companies includ</w:t>
      </w:r>
      <w:r w:rsidR="004B09E6" w:rsidRPr="0081166D">
        <w:rPr>
          <w:rFonts w:ascii="Times New Roman" w:eastAsia="Times New Roman" w:hAnsi="Times New Roman" w:cs="Times New Roman"/>
          <w:sz w:val="24"/>
          <w:szCs w:val="24"/>
          <w:lang w:val="en-GB" w:eastAsia="en-ZA"/>
        </w:rPr>
        <w:t>e</w:t>
      </w:r>
      <w:r w:rsidRPr="0081166D">
        <w:rPr>
          <w:rFonts w:ascii="Times New Roman" w:eastAsia="Times New Roman" w:hAnsi="Times New Roman" w:cs="Times New Roman"/>
          <w:sz w:val="24"/>
          <w:szCs w:val="24"/>
          <w:lang w:val="en-GB" w:eastAsia="en-ZA"/>
        </w:rPr>
        <w:t xml:space="preserve"> Petronas</w:t>
      </w:r>
      <w:r w:rsidR="004B09E6" w:rsidRPr="0081166D">
        <w:rPr>
          <w:rFonts w:ascii="Times New Roman" w:eastAsia="Times New Roman" w:hAnsi="Times New Roman" w:cs="Times New Roman"/>
          <w:sz w:val="24"/>
          <w:szCs w:val="24"/>
          <w:lang w:val="en-GB" w:eastAsia="en-ZA"/>
        </w:rPr>
        <w:t>,</w:t>
      </w:r>
      <w:r w:rsidRPr="0081166D">
        <w:rPr>
          <w:rFonts w:ascii="Times New Roman" w:eastAsia="Times New Roman" w:hAnsi="Times New Roman" w:cs="Times New Roman"/>
          <w:sz w:val="24"/>
          <w:szCs w:val="24"/>
          <w:lang w:val="en-GB" w:eastAsia="en-ZA"/>
        </w:rPr>
        <w:t xml:space="preserve"> which supplies petroleum products; Peacan Wood, Mitrajaya and UEM</w:t>
      </w:r>
      <w:r w:rsidR="004B09E6" w:rsidRPr="0081166D">
        <w:rPr>
          <w:rFonts w:ascii="Times New Roman" w:eastAsia="Times New Roman" w:hAnsi="Times New Roman" w:cs="Times New Roman"/>
          <w:sz w:val="24"/>
          <w:szCs w:val="24"/>
          <w:lang w:val="en-GB" w:eastAsia="en-ZA"/>
        </w:rPr>
        <w:t>, that</w:t>
      </w:r>
      <w:r w:rsidRPr="0081166D">
        <w:rPr>
          <w:rFonts w:ascii="Times New Roman" w:eastAsia="Times New Roman" w:hAnsi="Times New Roman" w:cs="Times New Roman"/>
          <w:sz w:val="24"/>
          <w:szCs w:val="24"/>
          <w:lang w:val="en-GB" w:eastAsia="en-ZA"/>
        </w:rPr>
        <w:t xml:space="preserve"> are construction and property development</w:t>
      </w:r>
      <w:r w:rsidR="004B09E6" w:rsidRPr="0081166D">
        <w:rPr>
          <w:rFonts w:ascii="Times New Roman" w:eastAsia="Times New Roman" w:hAnsi="Times New Roman" w:cs="Times New Roman"/>
          <w:sz w:val="24"/>
          <w:szCs w:val="24"/>
          <w:lang w:val="en-GB" w:eastAsia="en-ZA"/>
        </w:rPr>
        <w:t xml:space="preserve"> companies</w:t>
      </w:r>
      <w:r w:rsidRPr="0081166D">
        <w:rPr>
          <w:rFonts w:ascii="Times New Roman" w:eastAsia="Times New Roman" w:hAnsi="Times New Roman" w:cs="Times New Roman"/>
          <w:sz w:val="24"/>
          <w:szCs w:val="24"/>
          <w:lang w:val="en-GB" w:eastAsia="en-ZA"/>
        </w:rPr>
        <w:t>; and Telekom Malaysia</w:t>
      </w:r>
      <w:r w:rsidR="004B09E6" w:rsidRPr="0081166D">
        <w:rPr>
          <w:rFonts w:ascii="Times New Roman" w:eastAsia="Times New Roman" w:hAnsi="Times New Roman" w:cs="Times New Roman"/>
          <w:sz w:val="24"/>
          <w:szCs w:val="24"/>
          <w:lang w:val="en-GB" w:eastAsia="en-ZA"/>
        </w:rPr>
        <w:t>,</w:t>
      </w:r>
      <w:r w:rsidRPr="0081166D">
        <w:rPr>
          <w:rFonts w:ascii="Times New Roman" w:eastAsia="Times New Roman" w:hAnsi="Times New Roman" w:cs="Times New Roman"/>
          <w:sz w:val="24"/>
          <w:szCs w:val="24"/>
          <w:lang w:val="en-GB" w:eastAsia="en-ZA"/>
        </w:rPr>
        <w:t xml:space="preserve"> in telecommunications.  </w:t>
      </w:r>
    </w:p>
    <w:p w14:paraId="5795AE66" w14:textId="5A0CACE8" w:rsidR="006968A8" w:rsidRPr="0081166D" w:rsidRDefault="006968A8" w:rsidP="008622E5">
      <w:pPr>
        <w:spacing w:after="60" w:line="360" w:lineRule="auto"/>
        <w:ind w:left="567" w:hanging="567"/>
        <w:jc w:val="both"/>
        <w:rPr>
          <w:rFonts w:ascii="Times New Roman" w:eastAsia="Times New Roman" w:hAnsi="Times New Roman" w:cs="Times New Roman"/>
          <w:bCs/>
          <w:sz w:val="24"/>
          <w:szCs w:val="24"/>
          <w:lang w:val="en-US" w:eastAsia="en-ZA"/>
        </w:rPr>
      </w:pPr>
      <w:r w:rsidRPr="0081166D">
        <w:rPr>
          <w:rFonts w:ascii="Times New Roman" w:eastAsia="Times New Roman" w:hAnsi="Times New Roman" w:cs="Times New Roman"/>
          <w:bCs/>
          <w:sz w:val="24"/>
          <w:szCs w:val="24"/>
          <w:lang w:val="en-US" w:eastAsia="en-ZA"/>
        </w:rPr>
        <w:t>5.6.5</w:t>
      </w:r>
      <w:r w:rsidRPr="0081166D">
        <w:rPr>
          <w:rFonts w:ascii="Times New Roman" w:eastAsia="Times New Roman" w:hAnsi="Times New Roman" w:cs="Times New Roman"/>
          <w:bCs/>
          <w:sz w:val="24"/>
          <w:szCs w:val="24"/>
          <w:lang w:val="en-US" w:eastAsia="en-ZA"/>
        </w:rPr>
        <w:tab/>
        <w:t>South Africa is the largest African investor in Malaysia. South African companies with investments in Malaysia are</w:t>
      </w:r>
      <w:r w:rsidR="00FB117C" w:rsidRPr="0081166D">
        <w:rPr>
          <w:rFonts w:ascii="Times New Roman" w:eastAsia="Times New Roman" w:hAnsi="Times New Roman" w:cs="Times New Roman"/>
          <w:bCs/>
          <w:sz w:val="24"/>
          <w:szCs w:val="24"/>
          <w:lang w:val="en-US" w:eastAsia="en-ZA"/>
        </w:rPr>
        <w:t xml:space="preserve"> -</w:t>
      </w:r>
    </w:p>
    <w:p w14:paraId="24A67C4D" w14:textId="19CD8287" w:rsidR="006968A8" w:rsidRPr="0081166D" w:rsidRDefault="00FB117C" w:rsidP="008622E5">
      <w:pPr>
        <w:spacing w:after="60" w:line="360" w:lineRule="auto"/>
        <w:ind w:left="567" w:hanging="141"/>
        <w:jc w:val="both"/>
        <w:rPr>
          <w:rFonts w:ascii="Times New Roman" w:eastAsia="Times New Roman" w:hAnsi="Times New Roman" w:cs="Times New Roman"/>
          <w:bCs/>
          <w:sz w:val="24"/>
          <w:szCs w:val="24"/>
          <w:lang w:val="en-US" w:eastAsia="en-ZA"/>
        </w:rPr>
      </w:pPr>
      <w:r w:rsidRPr="0081166D">
        <w:rPr>
          <w:rFonts w:ascii="Times New Roman" w:eastAsia="Times New Roman" w:hAnsi="Times New Roman" w:cs="Times New Roman"/>
          <w:bCs/>
          <w:sz w:val="24"/>
          <w:szCs w:val="24"/>
          <w:lang w:val="en-US" w:eastAsia="en-ZA"/>
        </w:rPr>
        <w:t xml:space="preserve">(a) </w:t>
      </w:r>
      <w:r w:rsidR="006968A8" w:rsidRPr="0081166D">
        <w:rPr>
          <w:rFonts w:ascii="Times New Roman" w:eastAsia="Times New Roman" w:hAnsi="Times New Roman" w:cs="Times New Roman"/>
          <w:bCs/>
          <w:sz w:val="24"/>
          <w:szCs w:val="24"/>
          <w:lang w:val="en-US" w:eastAsia="en-ZA"/>
        </w:rPr>
        <w:t xml:space="preserve">Engen Petroleum: </w:t>
      </w:r>
      <w:r w:rsidR="004B09E6" w:rsidRPr="0081166D">
        <w:rPr>
          <w:rFonts w:ascii="Times New Roman" w:eastAsia="Times New Roman" w:hAnsi="Times New Roman" w:cs="Times New Roman"/>
          <w:bCs/>
          <w:sz w:val="24"/>
          <w:szCs w:val="24"/>
          <w:lang w:val="en-US" w:eastAsia="en-ZA"/>
        </w:rPr>
        <w:t>P</w:t>
      </w:r>
      <w:r w:rsidR="006968A8" w:rsidRPr="0081166D">
        <w:rPr>
          <w:rFonts w:ascii="Times New Roman" w:eastAsia="Times New Roman" w:hAnsi="Times New Roman" w:cs="Times New Roman"/>
          <w:bCs/>
          <w:sz w:val="24"/>
          <w:szCs w:val="24"/>
          <w:lang w:val="en-US" w:eastAsia="en-ZA"/>
        </w:rPr>
        <w:t>etro-chemicals</w:t>
      </w:r>
      <w:r w:rsidR="004B09E6" w:rsidRPr="0081166D">
        <w:rPr>
          <w:rFonts w:ascii="Times New Roman" w:eastAsia="Times New Roman" w:hAnsi="Times New Roman" w:cs="Times New Roman"/>
          <w:bCs/>
          <w:sz w:val="24"/>
          <w:szCs w:val="24"/>
          <w:lang w:val="en-US" w:eastAsia="en-ZA"/>
        </w:rPr>
        <w:t>;</w:t>
      </w:r>
    </w:p>
    <w:p w14:paraId="24505706" w14:textId="52810AD5" w:rsidR="006968A8" w:rsidRPr="0081166D" w:rsidRDefault="00FB117C" w:rsidP="008622E5">
      <w:pPr>
        <w:spacing w:after="60" w:line="360" w:lineRule="auto"/>
        <w:ind w:left="567" w:hanging="141"/>
        <w:jc w:val="both"/>
        <w:rPr>
          <w:rFonts w:ascii="Times New Roman" w:eastAsia="Times New Roman" w:hAnsi="Times New Roman" w:cs="Times New Roman"/>
          <w:bCs/>
          <w:i/>
          <w:sz w:val="24"/>
          <w:szCs w:val="24"/>
          <w:lang w:val="en-US" w:eastAsia="en-ZA"/>
        </w:rPr>
      </w:pPr>
      <w:r w:rsidRPr="0081166D">
        <w:rPr>
          <w:rFonts w:ascii="Times New Roman" w:eastAsia="Times New Roman" w:hAnsi="Times New Roman" w:cs="Times New Roman"/>
          <w:bCs/>
          <w:sz w:val="24"/>
          <w:szCs w:val="24"/>
          <w:lang w:val="en-US" w:eastAsia="en-ZA"/>
        </w:rPr>
        <w:t xml:space="preserve">(b) </w:t>
      </w:r>
      <w:r w:rsidR="006968A8" w:rsidRPr="0081166D">
        <w:rPr>
          <w:rFonts w:ascii="Times New Roman" w:eastAsia="Times New Roman" w:hAnsi="Times New Roman" w:cs="Times New Roman"/>
          <w:bCs/>
          <w:sz w:val="24"/>
          <w:szCs w:val="24"/>
          <w:lang w:val="en-US" w:eastAsia="en-ZA"/>
        </w:rPr>
        <w:t xml:space="preserve">Sanlam: </w:t>
      </w:r>
      <w:r w:rsidR="004B09E6" w:rsidRPr="0081166D">
        <w:rPr>
          <w:rFonts w:ascii="Times New Roman" w:eastAsia="Times New Roman" w:hAnsi="Times New Roman" w:cs="Times New Roman"/>
          <w:bCs/>
          <w:sz w:val="24"/>
          <w:szCs w:val="24"/>
          <w:lang w:val="en-US" w:eastAsia="en-ZA"/>
        </w:rPr>
        <w:t>I</w:t>
      </w:r>
      <w:r w:rsidR="006968A8" w:rsidRPr="0081166D">
        <w:rPr>
          <w:rFonts w:ascii="Times New Roman" w:eastAsia="Times New Roman" w:hAnsi="Times New Roman" w:cs="Times New Roman"/>
          <w:bCs/>
          <w:sz w:val="24"/>
          <w:szCs w:val="24"/>
          <w:lang w:val="en-US" w:eastAsia="en-ZA"/>
        </w:rPr>
        <w:t>nsurance; and</w:t>
      </w:r>
    </w:p>
    <w:p w14:paraId="39273E19" w14:textId="2A35642A" w:rsidR="006968A8" w:rsidRPr="0081166D" w:rsidRDefault="00FB117C" w:rsidP="008622E5">
      <w:pPr>
        <w:spacing w:after="60" w:line="360" w:lineRule="auto"/>
        <w:ind w:left="567" w:hanging="141"/>
        <w:jc w:val="both"/>
        <w:rPr>
          <w:rFonts w:ascii="Times New Roman" w:eastAsia="Times New Roman" w:hAnsi="Times New Roman" w:cs="Times New Roman"/>
          <w:bCs/>
          <w:sz w:val="24"/>
          <w:szCs w:val="24"/>
          <w:lang w:val="en-US" w:eastAsia="en-ZA"/>
        </w:rPr>
      </w:pPr>
      <w:r w:rsidRPr="0081166D">
        <w:rPr>
          <w:rFonts w:ascii="Times New Roman" w:eastAsia="Times New Roman" w:hAnsi="Times New Roman" w:cs="Times New Roman"/>
          <w:bCs/>
          <w:sz w:val="24"/>
          <w:szCs w:val="24"/>
          <w:lang w:val="en-US" w:eastAsia="en-ZA"/>
        </w:rPr>
        <w:t xml:space="preserve">(c) </w:t>
      </w:r>
      <w:r w:rsidR="006968A8" w:rsidRPr="0081166D">
        <w:rPr>
          <w:rFonts w:ascii="Times New Roman" w:eastAsia="Times New Roman" w:hAnsi="Times New Roman" w:cs="Times New Roman"/>
          <w:bCs/>
          <w:sz w:val="24"/>
          <w:szCs w:val="24"/>
          <w:lang w:val="en-US" w:eastAsia="en-ZA"/>
        </w:rPr>
        <w:t>Nando</w:t>
      </w:r>
      <w:r w:rsidR="004B09E6" w:rsidRPr="0081166D">
        <w:rPr>
          <w:rFonts w:ascii="Times New Roman" w:eastAsia="Times New Roman" w:hAnsi="Times New Roman" w:cs="Times New Roman"/>
          <w:bCs/>
          <w:sz w:val="24"/>
          <w:szCs w:val="24"/>
          <w:lang w:val="en-US" w:eastAsia="en-ZA"/>
        </w:rPr>
        <w:t>’</w:t>
      </w:r>
      <w:r w:rsidR="006968A8" w:rsidRPr="0081166D">
        <w:rPr>
          <w:rFonts w:ascii="Times New Roman" w:eastAsia="Times New Roman" w:hAnsi="Times New Roman" w:cs="Times New Roman"/>
          <w:bCs/>
          <w:sz w:val="24"/>
          <w:szCs w:val="24"/>
          <w:lang w:val="en-US" w:eastAsia="en-ZA"/>
        </w:rPr>
        <w:t xml:space="preserve">s: </w:t>
      </w:r>
      <w:r w:rsidR="004B09E6" w:rsidRPr="0081166D">
        <w:rPr>
          <w:rFonts w:ascii="Times New Roman" w:eastAsia="Times New Roman" w:hAnsi="Times New Roman" w:cs="Times New Roman"/>
          <w:bCs/>
          <w:sz w:val="24"/>
          <w:szCs w:val="24"/>
          <w:lang w:val="en-US" w:eastAsia="en-ZA"/>
        </w:rPr>
        <w:t>F</w:t>
      </w:r>
      <w:r w:rsidR="006968A8" w:rsidRPr="0081166D">
        <w:rPr>
          <w:rFonts w:ascii="Times New Roman" w:eastAsia="Times New Roman" w:hAnsi="Times New Roman" w:cs="Times New Roman"/>
          <w:bCs/>
          <w:sz w:val="24"/>
          <w:szCs w:val="24"/>
          <w:lang w:val="en-US" w:eastAsia="en-ZA"/>
        </w:rPr>
        <w:t>ood and beverages.</w:t>
      </w:r>
    </w:p>
    <w:p w14:paraId="3C04CAAD" w14:textId="76E2562E" w:rsidR="002C03F7" w:rsidRPr="0081166D" w:rsidRDefault="002C03F7" w:rsidP="008622E5">
      <w:pPr>
        <w:spacing w:after="60" w:line="360" w:lineRule="auto"/>
        <w:ind w:left="426" w:hanging="426"/>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5.7</w:t>
      </w:r>
      <w:r w:rsidRPr="0081166D">
        <w:rPr>
          <w:rFonts w:ascii="Times New Roman" w:eastAsia="Times New Roman" w:hAnsi="Times New Roman" w:cs="Times New Roman"/>
          <w:sz w:val="24"/>
          <w:szCs w:val="24"/>
          <w:lang w:eastAsia="en-ZA"/>
        </w:rPr>
        <w:tab/>
        <w:t>Business opportunities in Malaysia for South African</w:t>
      </w:r>
      <w:r w:rsidR="004B09E6"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 include the production and manufacturing of goods such as cocoa butter</w:t>
      </w:r>
      <w:r w:rsidR="004B09E6" w:rsidRPr="0081166D">
        <w:rPr>
          <w:rFonts w:ascii="Times New Roman" w:eastAsia="Times New Roman" w:hAnsi="Times New Roman" w:cs="Times New Roman"/>
          <w:sz w:val="24"/>
          <w:szCs w:val="24"/>
          <w:lang w:eastAsia="en-ZA"/>
        </w:rPr>
        <w:t xml:space="preserve"> and</w:t>
      </w:r>
      <w:r w:rsidRPr="0081166D">
        <w:rPr>
          <w:rFonts w:ascii="Times New Roman" w:eastAsia="Times New Roman" w:hAnsi="Times New Roman" w:cs="Times New Roman"/>
          <w:sz w:val="24"/>
          <w:szCs w:val="24"/>
          <w:lang w:eastAsia="en-ZA"/>
        </w:rPr>
        <w:t xml:space="preserve"> palm oil</w:t>
      </w:r>
      <w:r w:rsidR="004B09E6"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chemicals such as fatty acids </w:t>
      </w:r>
      <w:r w:rsidRPr="0081166D">
        <w:rPr>
          <w:rFonts w:ascii="Times New Roman" w:eastAsia="Times New Roman" w:hAnsi="Times New Roman" w:cs="Times New Roman"/>
          <w:sz w:val="24"/>
          <w:szCs w:val="24"/>
          <w:lang w:eastAsia="en-ZA"/>
        </w:rPr>
        <w:lastRenderedPageBreak/>
        <w:t>and industrial acids and polyethylene</w:t>
      </w:r>
      <w:r w:rsidR="004B09E6"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w:t>
      </w:r>
      <w:r w:rsidR="004B09E6" w:rsidRPr="0081166D">
        <w:rPr>
          <w:rFonts w:ascii="Times New Roman" w:eastAsia="Times New Roman" w:hAnsi="Times New Roman" w:cs="Times New Roman"/>
          <w:sz w:val="24"/>
          <w:szCs w:val="24"/>
          <w:lang w:eastAsia="en-ZA"/>
        </w:rPr>
        <w:t xml:space="preserve">and </w:t>
      </w:r>
      <w:r w:rsidRPr="0081166D">
        <w:rPr>
          <w:rFonts w:ascii="Times New Roman" w:eastAsia="Times New Roman" w:hAnsi="Times New Roman" w:cs="Times New Roman"/>
          <w:sz w:val="24"/>
          <w:szCs w:val="24"/>
          <w:lang w:eastAsia="en-ZA"/>
        </w:rPr>
        <w:t>electrical and electronics such as photovoltaic cells</w:t>
      </w:r>
      <w:r w:rsidR="004B09E6" w:rsidRPr="0081166D">
        <w:rPr>
          <w:rFonts w:ascii="Times New Roman" w:eastAsia="Times New Roman" w:hAnsi="Times New Roman" w:cs="Times New Roman"/>
          <w:sz w:val="24"/>
          <w:szCs w:val="24"/>
          <w:lang w:eastAsia="en-ZA"/>
        </w:rPr>
        <w:t xml:space="preserve"> and</w:t>
      </w:r>
      <w:r w:rsidRPr="0081166D">
        <w:rPr>
          <w:rFonts w:ascii="Times New Roman" w:eastAsia="Times New Roman" w:hAnsi="Times New Roman" w:cs="Times New Roman"/>
          <w:sz w:val="24"/>
          <w:szCs w:val="24"/>
          <w:lang w:eastAsia="en-ZA"/>
        </w:rPr>
        <w:t xml:space="preserve"> monitors</w:t>
      </w:r>
      <w:r w:rsidR="004B09E6"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but not television products.</w:t>
      </w:r>
    </w:p>
    <w:p w14:paraId="4F80DB4B" w14:textId="641120D0" w:rsidR="002C03F7" w:rsidRPr="0081166D" w:rsidRDefault="002C03F7" w:rsidP="008622E5">
      <w:pPr>
        <w:spacing w:after="60" w:line="360" w:lineRule="auto"/>
        <w:ind w:left="426" w:hanging="426"/>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5.8</w:t>
      </w:r>
      <w:r w:rsidRPr="0081166D">
        <w:rPr>
          <w:rFonts w:ascii="Times New Roman" w:eastAsia="Times New Roman" w:hAnsi="Times New Roman" w:cs="Times New Roman"/>
          <w:sz w:val="24"/>
          <w:szCs w:val="24"/>
          <w:lang w:eastAsia="en-ZA"/>
        </w:rPr>
        <w:tab/>
        <w:t>South Africa has formal bilateral agreements with Malaysia which date back to 1994.  MATRADE</w:t>
      </w:r>
      <w:r w:rsidR="004B09E6"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however</w:t>
      </w:r>
      <w:r w:rsidR="004B09E6"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pointed out that in 2003 the two countries signed a Memorandum of Understanding (MOU) on investments. The MOU was shelved for a while and recently efforts </w:t>
      </w:r>
      <w:r w:rsidR="004B09E6" w:rsidRPr="0081166D">
        <w:rPr>
          <w:rFonts w:ascii="Times New Roman" w:eastAsia="Times New Roman" w:hAnsi="Times New Roman" w:cs="Times New Roman"/>
          <w:sz w:val="24"/>
          <w:szCs w:val="24"/>
          <w:lang w:eastAsia="en-ZA"/>
        </w:rPr>
        <w:t>have been</w:t>
      </w:r>
      <w:r w:rsidRPr="0081166D">
        <w:rPr>
          <w:rFonts w:ascii="Times New Roman" w:eastAsia="Times New Roman" w:hAnsi="Times New Roman" w:cs="Times New Roman"/>
          <w:sz w:val="24"/>
          <w:szCs w:val="24"/>
          <w:lang w:eastAsia="en-ZA"/>
        </w:rPr>
        <w:t xml:space="preserve"> made to resuscitate it.  </w:t>
      </w:r>
    </w:p>
    <w:p w14:paraId="6B54E95E" w14:textId="76DA1EDF" w:rsidR="006968A8" w:rsidRPr="0081166D" w:rsidRDefault="002C03F7" w:rsidP="008622E5">
      <w:pPr>
        <w:spacing w:after="60" w:line="360" w:lineRule="auto"/>
        <w:ind w:left="426" w:hanging="426"/>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5.9</w:t>
      </w:r>
      <w:r w:rsidRPr="0081166D">
        <w:rPr>
          <w:rFonts w:ascii="Times New Roman" w:eastAsia="Times New Roman" w:hAnsi="Times New Roman" w:cs="Times New Roman"/>
          <w:sz w:val="24"/>
          <w:szCs w:val="24"/>
          <w:lang w:eastAsia="en-ZA"/>
        </w:rPr>
        <w:tab/>
        <w:t>Furthermore, the Malaysian government has closed its tourism office in South Africa due</w:t>
      </w:r>
      <w:r w:rsidR="004B09E6"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among others</w:t>
      </w:r>
      <w:r w:rsidR="004B09E6"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to budget cuts. In addition, South African tourist arrivals in Malaysia was 9 per cent down in 2015.  The promotion of tourism in Africa will be conducted from Malaysia.  The Malaysian government has also closed its tourism offices in Perth, Hanoi, Milan and New York.  </w:t>
      </w:r>
    </w:p>
    <w:p w14:paraId="045DDE9E" w14:textId="56D39BD4" w:rsidR="00310E02" w:rsidRPr="0081166D" w:rsidRDefault="00871358" w:rsidP="003A09E4">
      <w:pPr>
        <w:pStyle w:val="ListParagraph"/>
        <w:numPr>
          <w:ilvl w:val="0"/>
          <w:numId w:val="2"/>
        </w:numPr>
        <w:spacing w:after="60" w:line="360" w:lineRule="auto"/>
        <w:ind w:left="426" w:hanging="426"/>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Construction Industry Development Board (CIBD)</w:t>
      </w:r>
    </w:p>
    <w:p w14:paraId="1F334E8C" w14:textId="538E917C" w:rsidR="007172DA" w:rsidRPr="0081166D" w:rsidRDefault="007172DA" w:rsidP="008622E5">
      <w:p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6.1</w:t>
      </w:r>
      <w:r w:rsidR="008622E5" w:rsidRPr="0081166D">
        <w:rPr>
          <w:rFonts w:ascii="Times New Roman" w:eastAsia="Times New Roman" w:hAnsi="Times New Roman" w:cs="Times New Roman"/>
          <w:b/>
          <w:sz w:val="24"/>
          <w:szCs w:val="24"/>
          <w:lang w:eastAsia="en-ZA"/>
        </w:rPr>
        <w:t xml:space="preserve"> </w:t>
      </w:r>
      <w:r w:rsidRPr="0081166D">
        <w:rPr>
          <w:rFonts w:ascii="Times New Roman" w:eastAsia="Times New Roman" w:hAnsi="Times New Roman" w:cs="Times New Roman"/>
          <w:b/>
          <w:sz w:val="24"/>
          <w:szCs w:val="24"/>
          <w:lang w:eastAsia="en-ZA"/>
        </w:rPr>
        <w:t xml:space="preserve">Purpose </w:t>
      </w:r>
    </w:p>
    <w:p w14:paraId="5F0ED378" w14:textId="4352C5FE" w:rsidR="00871358" w:rsidRPr="0081166D" w:rsidRDefault="007172DA"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entity was identified for the role it plays in infrastructure development, which is a priority area for job creation and inclusive growth in the country. For the delegation from parliament the visit was a benchmarking exercise to help understand what works in the industry in Malaysia</w:t>
      </w:r>
      <w:r w:rsidR="00CD1104"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given that the country has been developing its construction industry since its first economic plan (1956-1960), when it became independent from Britain.  In addition, the construction industry employs approximately 1.2 million registered workers, representing 9.5 per cent of the total national workforce</w:t>
      </w:r>
      <w:r w:rsidR="003960F1"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The country is now in its Eleventh Malaysia Plan (11MP) (2016-2020) and the government of Malaysia has identified construction as one of the key sector</w:t>
      </w:r>
      <w:r w:rsidR="00CD1104"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 that will propel the country into prosperity.</w:t>
      </w:r>
    </w:p>
    <w:p w14:paraId="38735052" w14:textId="4A53F810" w:rsidR="007172DA" w:rsidRPr="0081166D" w:rsidRDefault="007172DA" w:rsidP="008622E5">
      <w:pPr>
        <w:spacing w:after="60" w:line="360" w:lineRule="auto"/>
        <w:ind w:left="360" w:hanging="360"/>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6.2 Vision and mission</w:t>
      </w:r>
    </w:p>
    <w:p w14:paraId="5924152F" w14:textId="59828CCB" w:rsidR="007172DA" w:rsidRPr="0081166D" w:rsidRDefault="007172DA" w:rsidP="007172DA">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mission of the CIBD is to</w:t>
      </w:r>
      <w:r w:rsidR="00CD1104" w:rsidRPr="0081166D">
        <w:rPr>
          <w:rFonts w:ascii="Times New Roman" w:eastAsia="Times New Roman" w:hAnsi="Times New Roman" w:cs="Times New Roman"/>
          <w:sz w:val="24"/>
          <w:szCs w:val="24"/>
          <w:lang w:eastAsia="en-ZA"/>
        </w:rPr>
        <w:t xml:space="preserve"> -</w:t>
      </w:r>
    </w:p>
    <w:p w14:paraId="584D8217" w14:textId="79CA15D5" w:rsidR="007172DA" w:rsidRPr="0081166D" w:rsidRDefault="007172DA" w:rsidP="007172DA">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6.2.1</w:t>
      </w:r>
      <w:r w:rsidR="00CD1104"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 xml:space="preserve">Become a </w:t>
      </w:r>
      <w:r w:rsidR="00CD1104" w:rsidRPr="0081166D">
        <w:rPr>
          <w:rFonts w:ascii="Times New Roman" w:eastAsia="Times New Roman" w:hAnsi="Times New Roman" w:cs="Times New Roman"/>
          <w:sz w:val="24"/>
          <w:szCs w:val="24"/>
          <w:lang w:eastAsia="en-ZA"/>
        </w:rPr>
        <w:t>o</w:t>
      </w:r>
      <w:r w:rsidRPr="0081166D">
        <w:rPr>
          <w:rFonts w:ascii="Times New Roman" w:eastAsia="Times New Roman" w:hAnsi="Times New Roman" w:cs="Times New Roman"/>
          <w:sz w:val="24"/>
          <w:szCs w:val="24"/>
          <w:lang w:eastAsia="en-ZA"/>
        </w:rPr>
        <w:t xml:space="preserve">ne </w:t>
      </w:r>
      <w:r w:rsidR="00CD1104"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top </w:t>
      </w:r>
      <w:r w:rsidR="00CD1104" w:rsidRPr="0081166D">
        <w:rPr>
          <w:rFonts w:ascii="Times New Roman" w:eastAsia="Times New Roman" w:hAnsi="Times New Roman" w:cs="Times New Roman"/>
          <w:sz w:val="24"/>
          <w:szCs w:val="24"/>
          <w:lang w:eastAsia="en-ZA"/>
        </w:rPr>
        <w:t>c</w:t>
      </w:r>
      <w:r w:rsidRPr="0081166D">
        <w:rPr>
          <w:rFonts w:ascii="Times New Roman" w:eastAsia="Times New Roman" w:hAnsi="Times New Roman" w:cs="Times New Roman"/>
          <w:sz w:val="24"/>
          <w:szCs w:val="24"/>
          <w:lang w:eastAsia="en-ZA"/>
        </w:rPr>
        <w:t>entre on Industrial Building System</w:t>
      </w:r>
      <w:r w:rsidR="00CD1104"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 (IBS) for industry players</w:t>
      </w:r>
      <w:r w:rsidR="00CD1104"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w:t>
      </w:r>
    </w:p>
    <w:p w14:paraId="30849A47" w14:textId="1DD04C80" w:rsidR="007172DA" w:rsidRPr="0081166D" w:rsidRDefault="007172DA" w:rsidP="007172DA">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6.2.2</w:t>
      </w:r>
      <w:r w:rsidR="00CD1104"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Develop and train professionals, contractors and skilled workers on IBS</w:t>
      </w:r>
      <w:r w:rsidR="00CD1104" w:rsidRPr="0081166D">
        <w:rPr>
          <w:rFonts w:ascii="Times New Roman" w:eastAsia="Times New Roman" w:hAnsi="Times New Roman" w:cs="Times New Roman"/>
          <w:sz w:val="24"/>
          <w:szCs w:val="24"/>
          <w:lang w:eastAsia="en-ZA"/>
        </w:rPr>
        <w:t>; and</w:t>
      </w:r>
    </w:p>
    <w:p w14:paraId="0CE3FFFB" w14:textId="19D12396" w:rsidR="00CD1104" w:rsidRPr="0081166D" w:rsidRDefault="007172DA" w:rsidP="00CD1104">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6.2.3</w:t>
      </w:r>
      <w:r w:rsidR="00CD1104"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Ensure continuous capacity development of professionals, contractors and skilled</w:t>
      </w:r>
      <w:r w:rsidR="00CD1104"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 xml:space="preserve">workers on IBS. </w:t>
      </w:r>
    </w:p>
    <w:p w14:paraId="5BE70FBF" w14:textId="303865CB" w:rsidR="007172DA" w:rsidRPr="0081166D" w:rsidRDefault="007172DA"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IBS is a construction technique in which components are manufactured in a controlled environment (on</w:t>
      </w:r>
      <w:r w:rsidR="00435BD8"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or off</w:t>
      </w:r>
      <w:r w:rsidR="00435BD8"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site), transported, positioned and assembled into a structure with minimal additional site work. In other parts of the world IBS is known as </w:t>
      </w:r>
      <w:r w:rsidRPr="0081166D">
        <w:rPr>
          <w:rFonts w:ascii="Times New Roman" w:eastAsia="Times New Roman" w:hAnsi="Times New Roman" w:cs="Times New Roman"/>
          <w:sz w:val="24"/>
          <w:szCs w:val="24"/>
          <w:lang w:eastAsia="en-ZA"/>
        </w:rPr>
        <w:lastRenderedPageBreak/>
        <w:t xml:space="preserve">Pre-fabricated/Pre-fab Construction, Modern Method of Construction (MMC) and Off-site Construction. CIDB Malaysia, through </w:t>
      </w:r>
      <w:r w:rsidR="00435BD8"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IBS Centre</w:t>
      </w:r>
      <w:r w:rsidR="00435BD8"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is promoting the usage of IBS to increase productivity and quality at construction sites through various promotion programmes, training and incentives. There are six types of IBS, namely precast concrete, steel framing system, timber framing, formwork system, blockwork system and innovative systems.</w:t>
      </w:r>
    </w:p>
    <w:p w14:paraId="49CA1CD5" w14:textId="77777777" w:rsidR="007172DA" w:rsidRPr="0081166D" w:rsidRDefault="007172DA" w:rsidP="007A7ED3">
      <w:pPr>
        <w:spacing w:after="60" w:line="360" w:lineRule="auto"/>
        <w:ind w:left="360"/>
        <w:jc w:val="both"/>
        <w:rPr>
          <w:rFonts w:ascii="Times New Roman" w:eastAsia="Times New Roman" w:hAnsi="Times New Roman" w:cs="Times New Roman"/>
          <w:b/>
          <w:sz w:val="24"/>
          <w:szCs w:val="24"/>
          <w:lang w:eastAsia="en-ZA"/>
        </w:rPr>
      </w:pPr>
    </w:p>
    <w:p w14:paraId="44732666" w14:textId="20A9B913" w:rsidR="00310E02" w:rsidRPr="0081166D" w:rsidRDefault="0079366E" w:rsidP="003A09E4">
      <w:pPr>
        <w:pStyle w:val="ListParagraph"/>
        <w:numPr>
          <w:ilvl w:val="0"/>
          <w:numId w:val="2"/>
        </w:numPr>
        <w:spacing w:after="60" w:line="360" w:lineRule="auto"/>
        <w:ind w:left="142" w:hanging="284"/>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Malaysian Competition Commission</w:t>
      </w:r>
      <w:r w:rsidR="00E514F9" w:rsidRPr="0081166D">
        <w:rPr>
          <w:rFonts w:ascii="Times New Roman" w:eastAsia="Times New Roman" w:hAnsi="Times New Roman" w:cs="Times New Roman"/>
          <w:b/>
          <w:sz w:val="24"/>
          <w:szCs w:val="24"/>
          <w:lang w:eastAsia="en-ZA"/>
        </w:rPr>
        <w:t xml:space="preserve"> (MYCC)</w:t>
      </w:r>
    </w:p>
    <w:p w14:paraId="59192E11" w14:textId="6BD901F3" w:rsidR="00E514F9" w:rsidRPr="0081166D" w:rsidRDefault="00E514F9" w:rsidP="003A09E4">
      <w:pPr>
        <w:pStyle w:val="ListParagraph"/>
        <w:numPr>
          <w:ilvl w:val="1"/>
          <w:numId w:val="2"/>
        </w:numPr>
        <w:spacing w:after="60" w:line="360" w:lineRule="auto"/>
        <w:ind w:left="567"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Commission was established on 1 April 2011 with the purpose of enforcing the Competition Act </w:t>
      </w:r>
      <w:r w:rsidR="00D33672" w:rsidRPr="0081166D">
        <w:rPr>
          <w:rFonts w:ascii="Times New Roman" w:eastAsia="Times New Roman" w:hAnsi="Times New Roman" w:cs="Times New Roman"/>
          <w:sz w:val="24"/>
          <w:szCs w:val="24"/>
          <w:lang w:eastAsia="en-ZA"/>
        </w:rPr>
        <w:t xml:space="preserve">of </w:t>
      </w:r>
      <w:r w:rsidRPr="0081166D">
        <w:rPr>
          <w:rFonts w:ascii="Times New Roman" w:eastAsia="Times New Roman" w:hAnsi="Times New Roman" w:cs="Times New Roman"/>
          <w:sz w:val="24"/>
          <w:szCs w:val="24"/>
          <w:lang w:eastAsia="en-ZA"/>
        </w:rPr>
        <w:t>2010.</w:t>
      </w:r>
    </w:p>
    <w:p w14:paraId="099543EB" w14:textId="0187B4BB" w:rsidR="00E514F9" w:rsidRPr="0081166D" w:rsidRDefault="00E514F9" w:rsidP="003A09E4">
      <w:pPr>
        <w:pStyle w:val="ListParagraph"/>
        <w:numPr>
          <w:ilvl w:val="1"/>
          <w:numId w:val="2"/>
        </w:numPr>
        <w:spacing w:after="60" w:line="360" w:lineRule="auto"/>
        <w:ind w:left="567"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MYCC safeguards the process of free and fair competition in commercial markets for the benefit of consumer welfare, efficiency of enterprises and the development of the economy as a whole.</w:t>
      </w:r>
    </w:p>
    <w:p w14:paraId="1EF8A56E" w14:textId="08F2F908" w:rsidR="00E514F9" w:rsidRPr="0081166D" w:rsidRDefault="00E514F9" w:rsidP="003A09E4">
      <w:pPr>
        <w:pStyle w:val="ListParagraph"/>
        <w:numPr>
          <w:ilvl w:val="1"/>
          <w:numId w:val="2"/>
        </w:numPr>
        <w:spacing w:after="60" w:line="360" w:lineRule="auto"/>
        <w:ind w:left="567"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MYCC is empowered to ensure compliance to the Competition Act, investigate complaints on ant</w:t>
      </w:r>
      <w:r w:rsidR="00D33672" w:rsidRPr="0081166D">
        <w:rPr>
          <w:rFonts w:ascii="Times New Roman" w:eastAsia="Times New Roman" w:hAnsi="Times New Roman" w:cs="Times New Roman"/>
          <w:sz w:val="24"/>
          <w:szCs w:val="24"/>
          <w:lang w:eastAsia="en-ZA"/>
        </w:rPr>
        <w:t>i-</w:t>
      </w:r>
      <w:r w:rsidRPr="0081166D">
        <w:rPr>
          <w:rFonts w:ascii="Times New Roman" w:eastAsia="Times New Roman" w:hAnsi="Times New Roman" w:cs="Times New Roman"/>
          <w:sz w:val="24"/>
          <w:szCs w:val="24"/>
          <w:lang w:eastAsia="en-ZA"/>
        </w:rPr>
        <w:t>competition behaviours, carry</w:t>
      </w:r>
      <w:r w:rsidR="00D33672" w:rsidRPr="0081166D">
        <w:rPr>
          <w:rFonts w:ascii="Times New Roman" w:eastAsia="Times New Roman" w:hAnsi="Times New Roman" w:cs="Times New Roman"/>
          <w:sz w:val="24"/>
          <w:szCs w:val="24"/>
          <w:lang w:eastAsia="en-ZA"/>
        </w:rPr>
        <w:t xml:space="preserve"> out</w:t>
      </w:r>
      <w:r w:rsidRPr="0081166D">
        <w:rPr>
          <w:rFonts w:ascii="Times New Roman" w:eastAsia="Times New Roman" w:hAnsi="Times New Roman" w:cs="Times New Roman"/>
          <w:sz w:val="24"/>
          <w:szCs w:val="24"/>
          <w:lang w:eastAsia="en-ZA"/>
        </w:rPr>
        <w:t xml:space="preserve"> market reviews and impose penalties on companies found to infringe the competition law.</w:t>
      </w:r>
    </w:p>
    <w:p w14:paraId="4D398E3B" w14:textId="29462132" w:rsidR="00E514F9" w:rsidRPr="0081166D" w:rsidRDefault="00E514F9" w:rsidP="003A09E4">
      <w:pPr>
        <w:pStyle w:val="ListParagraph"/>
        <w:numPr>
          <w:ilvl w:val="1"/>
          <w:numId w:val="2"/>
        </w:numPr>
        <w:spacing w:after="60" w:line="360" w:lineRule="auto"/>
        <w:ind w:left="567"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It also has the authority to impose fees or charges for services provided, grant loans, scholarships and advances to employees, cooperate with any corporate body or government agency and request information</w:t>
      </w:r>
      <w:r w:rsidR="00010D96" w:rsidRPr="0081166D">
        <w:rPr>
          <w:rFonts w:ascii="Times New Roman" w:eastAsia="Times New Roman" w:hAnsi="Times New Roman" w:cs="Times New Roman"/>
          <w:sz w:val="24"/>
          <w:szCs w:val="24"/>
          <w:lang w:eastAsia="en-ZA"/>
        </w:rPr>
        <w:t xml:space="preserve"> from enterprises to assist in the performance of its functions; or to perform any other tasks incidental to its functions and powers.</w:t>
      </w:r>
    </w:p>
    <w:p w14:paraId="0274463F" w14:textId="6C485709" w:rsidR="000B7BDE" w:rsidRPr="0081166D" w:rsidRDefault="000B7BDE" w:rsidP="003A09E4">
      <w:pPr>
        <w:pStyle w:val="ListParagraph"/>
        <w:numPr>
          <w:ilvl w:val="1"/>
          <w:numId w:val="2"/>
        </w:numPr>
        <w:spacing w:after="60" w:line="360" w:lineRule="auto"/>
        <w:ind w:left="567"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Malaysia’s competition law does not include merger controls. Furthermore, it is not a criminal offence to break the competition law in Malaysia. However, it is prohibited and the M</w:t>
      </w:r>
      <w:r w:rsidR="00D33672" w:rsidRPr="0081166D">
        <w:rPr>
          <w:rFonts w:ascii="Times New Roman" w:eastAsia="Times New Roman" w:hAnsi="Times New Roman" w:cs="Times New Roman"/>
          <w:sz w:val="24"/>
          <w:szCs w:val="24"/>
          <w:lang w:eastAsia="en-ZA"/>
        </w:rPr>
        <w:t>Y</w:t>
      </w:r>
      <w:r w:rsidRPr="0081166D">
        <w:rPr>
          <w:rFonts w:ascii="Times New Roman" w:eastAsia="Times New Roman" w:hAnsi="Times New Roman" w:cs="Times New Roman"/>
          <w:sz w:val="24"/>
          <w:szCs w:val="24"/>
          <w:lang w:eastAsia="en-ZA"/>
        </w:rPr>
        <w:t>CC has powers to impose a financial penalty of up to 10 per cent of the firm’s global turnover over the period during which the infringement occurred.</w:t>
      </w:r>
    </w:p>
    <w:p w14:paraId="5091A0F0" w14:textId="639F435E" w:rsidR="000B7BDE" w:rsidRPr="0081166D" w:rsidRDefault="000B7BDE" w:rsidP="003A09E4">
      <w:pPr>
        <w:pStyle w:val="ListParagraph"/>
        <w:numPr>
          <w:ilvl w:val="1"/>
          <w:numId w:val="2"/>
        </w:numPr>
        <w:spacing w:after="60" w:line="360" w:lineRule="auto"/>
        <w:ind w:left="567"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South African Competition Act</w:t>
      </w:r>
      <w:r w:rsidR="00D33672" w:rsidRPr="0081166D">
        <w:rPr>
          <w:rFonts w:ascii="Times New Roman" w:eastAsia="Times New Roman" w:hAnsi="Times New Roman" w:cs="Times New Roman"/>
          <w:sz w:val="24"/>
          <w:szCs w:val="24"/>
          <w:lang w:eastAsia="en-ZA"/>
        </w:rPr>
        <w:t xml:space="preserve">, Act </w:t>
      </w:r>
      <w:r w:rsidR="00633642" w:rsidRPr="0081166D">
        <w:rPr>
          <w:rFonts w:ascii="Times New Roman" w:eastAsia="Times New Roman" w:hAnsi="Times New Roman" w:cs="Times New Roman"/>
          <w:sz w:val="24"/>
          <w:szCs w:val="24"/>
          <w:lang w:eastAsia="en-ZA"/>
        </w:rPr>
        <w:t xml:space="preserve">No. </w:t>
      </w:r>
      <w:r w:rsidR="00D33672" w:rsidRPr="0081166D">
        <w:rPr>
          <w:rFonts w:ascii="Times New Roman" w:eastAsia="Times New Roman" w:hAnsi="Times New Roman" w:cs="Times New Roman"/>
          <w:sz w:val="24"/>
          <w:szCs w:val="24"/>
          <w:lang w:eastAsia="en-ZA"/>
        </w:rPr>
        <w:t>89 of 1998,</w:t>
      </w:r>
      <w:r w:rsidRPr="0081166D">
        <w:rPr>
          <w:rFonts w:ascii="Times New Roman" w:eastAsia="Times New Roman" w:hAnsi="Times New Roman" w:cs="Times New Roman"/>
          <w:sz w:val="24"/>
          <w:szCs w:val="24"/>
          <w:lang w:eastAsia="en-ZA"/>
        </w:rPr>
        <w:t xml:space="preserve"> provides for the implementation of a leniency regime. Under the leniency regime, the enterprise may obtain immunity or a reduction of up to 100 per</w:t>
      </w:r>
      <w:r w:rsidR="00D33672"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cent of any penalties which would otherwise have been imposed, if it admits to an infringement of the prohibition against the horizontal agreements which are illegal. Any leniency granted would not protect the successful applicant from other legal consequences, such as civil proceedings commenced by an aggrieved third party who has suffered loss or damage directly caused by an infringement.</w:t>
      </w:r>
    </w:p>
    <w:p w14:paraId="05949ED9" w14:textId="257768C1" w:rsidR="000B7BDE" w:rsidRPr="0081166D" w:rsidRDefault="000B7BDE" w:rsidP="003A09E4">
      <w:pPr>
        <w:pStyle w:val="ListParagraph"/>
        <w:numPr>
          <w:ilvl w:val="1"/>
          <w:numId w:val="2"/>
        </w:numPr>
        <w:spacing w:after="60" w:line="360" w:lineRule="auto"/>
        <w:ind w:left="567"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lastRenderedPageBreak/>
        <w:t>There are many similarities between the South African and the Malaysian competition authorities. For instance, in South Africa, the Competition Act prohibits cartel conduct and provides for the Competition Tribunal which is the adjudicating body to impose an administrative penalty not exceeding 10</w:t>
      </w:r>
      <w:r w:rsidR="00A640A2" w:rsidRPr="0081166D">
        <w:rPr>
          <w:rFonts w:ascii="Times New Roman" w:eastAsia="Times New Roman" w:hAnsi="Times New Roman" w:cs="Times New Roman"/>
          <w:sz w:val="24"/>
          <w:szCs w:val="24"/>
          <w:lang w:eastAsia="en-ZA"/>
        </w:rPr>
        <w:t xml:space="preserve"> per cent</w:t>
      </w:r>
      <w:r w:rsidRPr="0081166D">
        <w:rPr>
          <w:rFonts w:ascii="Times New Roman" w:eastAsia="Times New Roman" w:hAnsi="Times New Roman" w:cs="Times New Roman"/>
          <w:sz w:val="24"/>
          <w:szCs w:val="24"/>
          <w:lang w:eastAsia="en-ZA"/>
        </w:rPr>
        <w:t xml:space="preserve"> of a firm’s annual turnover in South Africa and on its exports from South Africa during the base year, just like Malaysia.</w:t>
      </w:r>
    </w:p>
    <w:p w14:paraId="2A2983FB" w14:textId="70FA8C4D" w:rsidR="000B7BDE" w:rsidRPr="0081166D" w:rsidRDefault="000B7BDE" w:rsidP="003A09E4">
      <w:pPr>
        <w:pStyle w:val="ListParagraph"/>
        <w:numPr>
          <w:ilvl w:val="1"/>
          <w:numId w:val="2"/>
        </w:numPr>
        <w:spacing w:after="60" w:line="360" w:lineRule="auto"/>
        <w:ind w:left="567"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Similarly, in South Africa the Commission administers </w:t>
      </w:r>
      <w:r w:rsidR="00A640A2"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Corporate Leniency Policy (CLP), through which a self-confessing cartel member report a cartel in exchange for immunity from prosecution. However, the “whistle blowers” are not immune from criminal prosecution should their conduct also lead to the existence of a criminal offenc</w:t>
      </w:r>
      <w:r w:rsidR="00A640A2" w:rsidRPr="0081166D">
        <w:rPr>
          <w:rFonts w:ascii="Times New Roman" w:eastAsia="Times New Roman" w:hAnsi="Times New Roman" w:cs="Times New Roman"/>
          <w:sz w:val="24"/>
          <w:szCs w:val="24"/>
          <w:lang w:eastAsia="en-ZA"/>
        </w:rPr>
        <w:t>e</w:t>
      </w:r>
      <w:r w:rsidRPr="0081166D">
        <w:rPr>
          <w:rFonts w:ascii="Times New Roman" w:eastAsia="Times New Roman" w:hAnsi="Times New Roman" w:cs="Times New Roman"/>
          <w:sz w:val="24"/>
          <w:szCs w:val="24"/>
          <w:lang w:eastAsia="en-ZA"/>
        </w:rPr>
        <w:t xml:space="preserve"> in terms of common law and other statutory offences. Furthermore, CLP immunity does not translate into immunity from criminal or civil liability resulting from a firm’s cartel activities.</w:t>
      </w:r>
    </w:p>
    <w:p w14:paraId="751D687C" w14:textId="04714488" w:rsidR="0079366E" w:rsidRPr="0081166D" w:rsidRDefault="000D6F2B" w:rsidP="003A09E4">
      <w:pPr>
        <w:pStyle w:val="ListParagraph"/>
        <w:numPr>
          <w:ilvl w:val="0"/>
          <w:numId w:val="2"/>
        </w:numPr>
        <w:spacing w:after="60" w:line="360" w:lineRule="auto"/>
        <w:ind w:left="426" w:hanging="284"/>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Malaysian Investment Development Authority (</w:t>
      </w:r>
      <w:r w:rsidR="0079366E" w:rsidRPr="0081166D">
        <w:rPr>
          <w:rFonts w:ascii="Times New Roman" w:eastAsia="Times New Roman" w:hAnsi="Times New Roman" w:cs="Times New Roman"/>
          <w:b/>
          <w:sz w:val="24"/>
          <w:szCs w:val="24"/>
          <w:lang w:eastAsia="en-ZA"/>
        </w:rPr>
        <w:t>MIDA</w:t>
      </w:r>
      <w:r w:rsidRPr="0081166D">
        <w:rPr>
          <w:rFonts w:ascii="Times New Roman" w:eastAsia="Times New Roman" w:hAnsi="Times New Roman" w:cs="Times New Roman"/>
          <w:b/>
          <w:sz w:val="24"/>
          <w:szCs w:val="24"/>
          <w:lang w:eastAsia="en-ZA"/>
        </w:rPr>
        <w:t>)</w:t>
      </w:r>
    </w:p>
    <w:p w14:paraId="031152A6" w14:textId="46D4A97A" w:rsidR="000D6F2B" w:rsidRPr="0081166D" w:rsidRDefault="000D6F2B" w:rsidP="003A09E4">
      <w:pPr>
        <w:pStyle w:val="ListParagraph"/>
        <w:numPr>
          <w:ilvl w:val="1"/>
          <w:numId w:val="2"/>
        </w:numPr>
        <w:spacing w:after="60" w:line="360" w:lineRule="auto"/>
        <w:ind w:left="567" w:hanging="425"/>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MIDA is the government’s principal agency for the promotion of the manufacturing and services sectors in Malaysia. Incorporated as a statutory body under the Malaysian Industrial Development Authority Act, the establishment of MIDA in 1967 was hailed by the World Bank as “the necessary impetus for purposeful, positive and coordinated promotional action” for Malaysia’s industrial development.</w:t>
      </w:r>
    </w:p>
    <w:p w14:paraId="72D440E2" w14:textId="56E55E28" w:rsidR="000D6F2B" w:rsidRPr="0081166D" w:rsidRDefault="000D6F2B" w:rsidP="003A09E4">
      <w:pPr>
        <w:pStyle w:val="ListParagraph"/>
        <w:numPr>
          <w:ilvl w:val="1"/>
          <w:numId w:val="2"/>
        </w:numPr>
        <w:spacing w:after="60" w:line="360" w:lineRule="auto"/>
        <w:ind w:left="567" w:hanging="425"/>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MIDA assist</w:t>
      </w:r>
      <w:r w:rsidR="00830293"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 companies </w:t>
      </w:r>
      <w:r w:rsidR="00830293" w:rsidRPr="0081166D">
        <w:rPr>
          <w:rFonts w:ascii="Times New Roman" w:eastAsia="Times New Roman" w:hAnsi="Times New Roman" w:cs="Times New Roman"/>
          <w:sz w:val="24"/>
          <w:szCs w:val="24"/>
          <w:lang w:eastAsia="en-ZA"/>
        </w:rPr>
        <w:t>that</w:t>
      </w:r>
      <w:r w:rsidRPr="0081166D">
        <w:rPr>
          <w:rFonts w:ascii="Times New Roman" w:eastAsia="Times New Roman" w:hAnsi="Times New Roman" w:cs="Times New Roman"/>
          <w:sz w:val="24"/>
          <w:szCs w:val="24"/>
          <w:lang w:eastAsia="en-ZA"/>
        </w:rPr>
        <w:t xml:space="preserve"> intend to invest in the manufacturing and services sector, as well as facilitates the implementation of their projects.</w:t>
      </w:r>
      <w:r w:rsidR="000C4384" w:rsidRPr="0081166D">
        <w:rPr>
          <w:rFonts w:ascii="Times New Roman" w:eastAsia="Times New Roman" w:hAnsi="Times New Roman" w:cs="Times New Roman"/>
          <w:sz w:val="24"/>
          <w:szCs w:val="24"/>
          <w:lang w:eastAsia="en-ZA"/>
        </w:rPr>
        <w:t xml:space="preserve"> The wide range of services provided by MIDA include providing information on the opportunities for investments, as well facilitating companies which are looking for joint venture partners.</w:t>
      </w:r>
    </w:p>
    <w:p w14:paraId="33272BF6" w14:textId="385A0BDC" w:rsidR="000C4384" w:rsidRPr="0081166D" w:rsidRDefault="000C4384" w:rsidP="003A09E4">
      <w:pPr>
        <w:pStyle w:val="ListParagraph"/>
        <w:numPr>
          <w:ilvl w:val="1"/>
          <w:numId w:val="2"/>
        </w:numPr>
        <w:spacing w:after="60" w:line="360" w:lineRule="auto"/>
        <w:ind w:left="567" w:hanging="425"/>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To further enhance MIDA’s role in assisting investors, senior representatives from key government agencies are stationed at MIDA’s headquarters in Kuala Lumpur to advise investors on government policies</w:t>
      </w:r>
      <w:r w:rsidR="00830293" w:rsidRPr="0081166D">
        <w:rPr>
          <w:rFonts w:ascii="Times New Roman" w:eastAsia="Times New Roman" w:hAnsi="Times New Roman" w:cs="Times New Roman"/>
          <w:sz w:val="24"/>
          <w:szCs w:val="24"/>
          <w:lang w:eastAsia="en-ZA"/>
        </w:rPr>
        <w:t xml:space="preserve"> and</w:t>
      </w:r>
      <w:r w:rsidRPr="0081166D">
        <w:rPr>
          <w:rFonts w:ascii="Times New Roman" w:eastAsia="Times New Roman" w:hAnsi="Times New Roman" w:cs="Times New Roman"/>
          <w:sz w:val="24"/>
          <w:szCs w:val="24"/>
          <w:lang w:eastAsia="en-ZA"/>
        </w:rPr>
        <w:t xml:space="preserve"> procedures. These representatives include officials from </w:t>
      </w:r>
      <w:r w:rsidR="00830293"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 xml:space="preserve">Department of Labour, </w:t>
      </w:r>
      <w:r w:rsidR="00830293"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 xml:space="preserve">Immigration Department, Royal Malaysian Customs, </w:t>
      </w:r>
      <w:r w:rsidR="00830293"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 xml:space="preserve">Department of </w:t>
      </w:r>
      <w:r w:rsidR="00830293"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Environment, Tenaga Nasional Berhad and Telekom Malaysia.</w:t>
      </w:r>
    </w:p>
    <w:p w14:paraId="6FB60BE3" w14:textId="6E44278A" w:rsidR="000D6F2B" w:rsidRPr="0081166D" w:rsidRDefault="000C4384" w:rsidP="003A09E4">
      <w:pPr>
        <w:pStyle w:val="ListParagraph"/>
        <w:numPr>
          <w:ilvl w:val="1"/>
          <w:numId w:val="2"/>
        </w:numPr>
        <w:spacing w:after="60" w:line="360" w:lineRule="auto"/>
        <w:ind w:left="567" w:hanging="425"/>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MIDA also evaluates </w:t>
      </w:r>
      <w:r w:rsidR="00134FC1" w:rsidRPr="0081166D">
        <w:rPr>
          <w:rFonts w:ascii="Times New Roman" w:eastAsia="Times New Roman" w:hAnsi="Times New Roman" w:cs="Times New Roman"/>
          <w:sz w:val="24"/>
          <w:szCs w:val="24"/>
          <w:lang w:eastAsia="en-ZA"/>
        </w:rPr>
        <w:t>applications</w:t>
      </w:r>
      <w:r w:rsidRPr="0081166D">
        <w:rPr>
          <w:rFonts w:ascii="Times New Roman" w:eastAsia="Times New Roman" w:hAnsi="Times New Roman" w:cs="Times New Roman"/>
          <w:sz w:val="24"/>
          <w:szCs w:val="24"/>
          <w:lang w:eastAsia="en-ZA"/>
        </w:rPr>
        <w:t xml:space="preserve"> for projects in the manufacturing and its related services sectors</w:t>
      </w:r>
      <w:r w:rsidR="00830293" w:rsidRPr="0081166D">
        <w:rPr>
          <w:rFonts w:ascii="Times New Roman" w:eastAsia="Times New Roman" w:hAnsi="Times New Roman" w:cs="Times New Roman"/>
          <w:sz w:val="24"/>
          <w:szCs w:val="24"/>
          <w:lang w:eastAsia="en-ZA"/>
        </w:rPr>
        <w:t>, including</w:t>
      </w:r>
      <w:r w:rsidRPr="0081166D">
        <w:rPr>
          <w:rFonts w:ascii="Times New Roman" w:eastAsia="Times New Roman" w:hAnsi="Times New Roman" w:cs="Times New Roman"/>
          <w:sz w:val="24"/>
          <w:szCs w:val="24"/>
          <w:lang w:eastAsia="en-ZA"/>
        </w:rPr>
        <w:t xml:space="preserve"> manufacturing licences, tax incentives, </w:t>
      </w:r>
      <w:r w:rsidR="00134FC1" w:rsidRPr="0081166D">
        <w:rPr>
          <w:rFonts w:ascii="Times New Roman" w:eastAsia="Times New Roman" w:hAnsi="Times New Roman" w:cs="Times New Roman"/>
          <w:sz w:val="24"/>
          <w:szCs w:val="24"/>
          <w:lang w:eastAsia="en-ZA"/>
        </w:rPr>
        <w:t>expatriate</w:t>
      </w:r>
      <w:r w:rsidRPr="0081166D">
        <w:rPr>
          <w:rFonts w:ascii="Times New Roman" w:eastAsia="Times New Roman" w:hAnsi="Times New Roman" w:cs="Times New Roman"/>
          <w:sz w:val="24"/>
          <w:szCs w:val="24"/>
          <w:lang w:eastAsia="en-ZA"/>
        </w:rPr>
        <w:t xml:space="preserve"> posts, duty exemptions on raw materials and components, duty ex</w:t>
      </w:r>
      <w:r w:rsidR="00134FC1" w:rsidRPr="0081166D">
        <w:rPr>
          <w:rFonts w:ascii="Times New Roman" w:eastAsia="Times New Roman" w:hAnsi="Times New Roman" w:cs="Times New Roman"/>
          <w:sz w:val="24"/>
          <w:szCs w:val="24"/>
          <w:lang w:eastAsia="en-ZA"/>
        </w:rPr>
        <w:t>e</w:t>
      </w:r>
      <w:r w:rsidRPr="0081166D">
        <w:rPr>
          <w:rFonts w:ascii="Times New Roman" w:eastAsia="Times New Roman" w:hAnsi="Times New Roman" w:cs="Times New Roman"/>
          <w:sz w:val="24"/>
          <w:szCs w:val="24"/>
          <w:lang w:eastAsia="en-ZA"/>
        </w:rPr>
        <w:t>mptions on</w:t>
      </w:r>
      <w:r w:rsidR="00134FC1" w:rsidRPr="0081166D">
        <w:rPr>
          <w:rFonts w:ascii="Times New Roman" w:eastAsia="Times New Roman" w:hAnsi="Times New Roman" w:cs="Times New Roman"/>
          <w:sz w:val="24"/>
          <w:szCs w:val="24"/>
          <w:lang w:eastAsia="en-ZA"/>
        </w:rPr>
        <w:t xml:space="preserve"> machinery and equipment for </w:t>
      </w:r>
      <w:r w:rsidR="00830293" w:rsidRPr="0081166D">
        <w:rPr>
          <w:rFonts w:ascii="Times New Roman" w:eastAsia="Times New Roman" w:hAnsi="Times New Roman" w:cs="Times New Roman"/>
          <w:sz w:val="24"/>
          <w:szCs w:val="24"/>
          <w:lang w:eastAsia="en-ZA"/>
        </w:rPr>
        <w:t xml:space="preserve">the </w:t>
      </w:r>
      <w:r w:rsidR="00134FC1" w:rsidRPr="0081166D">
        <w:rPr>
          <w:rFonts w:ascii="Times New Roman" w:eastAsia="Times New Roman" w:hAnsi="Times New Roman" w:cs="Times New Roman"/>
          <w:sz w:val="24"/>
          <w:szCs w:val="24"/>
          <w:lang w:eastAsia="en-ZA"/>
        </w:rPr>
        <w:t>agricultural sector and selected services sector</w:t>
      </w:r>
      <w:r w:rsidR="00830293" w:rsidRPr="0081166D">
        <w:rPr>
          <w:rFonts w:ascii="Times New Roman" w:eastAsia="Times New Roman" w:hAnsi="Times New Roman" w:cs="Times New Roman"/>
          <w:sz w:val="24"/>
          <w:szCs w:val="24"/>
          <w:lang w:eastAsia="en-ZA"/>
        </w:rPr>
        <w:t>s</w:t>
      </w:r>
      <w:r w:rsidR="00134FC1" w:rsidRPr="0081166D">
        <w:rPr>
          <w:rFonts w:ascii="Times New Roman" w:eastAsia="Times New Roman" w:hAnsi="Times New Roman" w:cs="Times New Roman"/>
          <w:sz w:val="24"/>
          <w:szCs w:val="24"/>
          <w:lang w:eastAsia="en-ZA"/>
        </w:rPr>
        <w:t>.</w:t>
      </w:r>
    </w:p>
    <w:p w14:paraId="47ADD3CA" w14:textId="77777777" w:rsidR="00F158A6" w:rsidRPr="0081166D" w:rsidRDefault="00F158A6" w:rsidP="00F158A6">
      <w:pPr>
        <w:pStyle w:val="ListParagraph"/>
        <w:spacing w:after="60" w:line="360" w:lineRule="auto"/>
        <w:ind w:left="567"/>
        <w:rPr>
          <w:rFonts w:ascii="Times New Roman" w:eastAsia="Times New Roman" w:hAnsi="Times New Roman" w:cs="Times New Roman"/>
          <w:sz w:val="24"/>
          <w:szCs w:val="24"/>
          <w:lang w:eastAsia="en-ZA"/>
        </w:rPr>
      </w:pPr>
    </w:p>
    <w:p w14:paraId="6381608D" w14:textId="639F818B" w:rsidR="0079366E" w:rsidRPr="0081166D" w:rsidRDefault="003960F1" w:rsidP="003A09E4">
      <w:pPr>
        <w:pStyle w:val="ListParagraph"/>
        <w:numPr>
          <w:ilvl w:val="0"/>
          <w:numId w:val="5"/>
        </w:numPr>
        <w:spacing w:after="60" w:line="360" w:lineRule="auto"/>
        <w:ind w:left="426" w:hanging="284"/>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The </w:t>
      </w:r>
      <w:r w:rsidR="0079366E" w:rsidRPr="0081166D">
        <w:rPr>
          <w:rFonts w:ascii="Times New Roman" w:eastAsia="Times New Roman" w:hAnsi="Times New Roman" w:cs="Times New Roman"/>
          <w:b/>
          <w:sz w:val="24"/>
          <w:szCs w:val="24"/>
          <w:lang w:eastAsia="en-ZA"/>
        </w:rPr>
        <w:t>SM</w:t>
      </w:r>
      <w:r w:rsidRPr="0081166D">
        <w:rPr>
          <w:rFonts w:ascii="Times New Roman" w:eastAsia="Times New Roman" w:hAnsi="Times New Roman" w:cs="Times New Roman"/>
          <w:b/>
          <w:sz w:val="24"/>
          <w:szCs w:val="24"/>
          <w:lang w:eastAsia="en-ZA"/>
        </w:rPr>
        <w:t>M</w:t>
      </w:r>
      <w:r w:rsidR="0079366E" w:rsidRPr="0081166D">
        <w:rPr>
          <w:rFonts w:ascii="Times New Roman" w:eastAsia="Times New Roman" w:hAnsi="Times New Roman" w:cs="Times New Roman"/>
          <w:b/>
          <w:sz w:val="24"/>
          <w:szCs w:val="24"/>
          <w:lang w:eastAsia="en-ZA"/>
        </w:rPr>
        <w:t xml:space="preserve">E </w:t>
      </w:r>
      <w:r w:rsidRPr="0081166D">
        <w:rPr>
          <w:rFonts w:ascii="Times New Roman" w:eastAsia="Times New Roman" w:hAnsi="Times New Roman" w:cs="Times New Roman"/>
          <w:b/>
          <w:sz w:val="24"/>
          <w:szCs w:val="24"/>
          <w:lang w:eastAsia="en-ZA"/>
        </w:rPr>
        <w:t>sector</w:t>
      </w:r>
    </w:p>
    <w:p w14:paraId="7103D42C" w14:textId="3395A09D" w:rsidR="00451306" w:rsidRPr="0081166D" w:rsidRDefault="00F158A6" w:rsidP="00F158A6">
      <w:pPr>
        <w:spacing w:after="60" w:line="360" w:lineRule="auto"/>
        <w:ind w:left="284" w:hanging="142"/>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9.1 </w:t>
      </w:r>
      <w:r w:rsidR="00451306" w:rsidRPr="0081166D">
        <w:rPr>
          <w:rFonts w:ascii="Times New Roman" w:eastAsia="Times New Roman" w:hAnsi="Times New Roman" w:cs="Times New Roman"/>
          <w:b/>
          <w:sz w:val="24"/>
          <w:szCs w:val="24"/>
          <w:lang w:eastAsia="en-ZA"/>
        </w:rPr>
        <w:t>Purpose</w:t>
      </w:r>
    </w:p>
    <w:p w14:paraId="6F5A0E54" w14:textId="34887B87" w:rsidR="00451306" w:rsidRPr="0081166D" w:rsidRDefault="00451306" w:rsidP="00F158A6">
      <w:pPr>
        <w:spacing w:after="60" w:line="360" w:lineRule="auto"/>
        <w:ind w:left="426"/>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Malaysia has one of the better performing small business sectors in the world. The purpose of the engagement with Malaysia’s SME Corp was to understand how Small and Medium Enterprises played a role in economic transformation in Malaysia; from the 1970s when government introduced the New Economic Policy to focus on restructuring ethnic economic inequalities in the SME sector</w:t>
      </w:r>
      <w:r w:rsidR="00B358F3"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to ensuring that SMEs propel the country’s employment and economic growth towards achieving the country’s vision of wanting to become a high income nation by 2020.      </w:t>
      </w:r>
    </w:p>
    <w:p w14:paraId="7910746F" w14:textId="7976E01D" w:rsidR="00451306" w:rsidRPr="0081166D" w:rsidRDefault="00F158A6" w:rsidP="00F158A6">
      <w:pPr>
        <w:spacing w:after="60" w:line="360" w:lineRule="auto"/>
        <w:ind w:left="360" w:hanging="218"/>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9.2 </w:t>
      </w:r>
      <w:r w:rsidR="00451306" w:rsidRPr="0081166D">
        <w:rPr>
          <w:rFonts w:ascii="Times New Roman" w:eastAsia="Times New Roman" w:hAnsi="Times New Roman" w:cs="Times New Roman"/>
          <w:b/>
          <w:sz w:val="24"/>
          <w:szCs w:val="24"/>
          <w:lang w:eastAsia="en-ZA"/>
        </w:rPr>
        <w:t xml:space="preserve">South African policy context </w:t>
      </w:r>
    </w:p>
    <w:p w14:paraId="074FAF74" w14:textId="4A4489FF" w:rsidR="00451306" w:rsidRPr="0081166D" w:rsidRDefault="00451306" w:rsidP="00451306">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South Africa became a democracy in 1994. The country has a long term vision, the 2030 National Development Plan </w:t>
      </w:r>
      <w:r w:rsidR="00633642" w:rsidRPr="0081166D">
        <w:rPr>
          <w:rFonts w:ascii="Times New Roman" w:eastAsia="Times New Roman" w:hAnsi="Times New Roman" w:cs="Times New Roman"/>
          <w:sz w:val="24"/>
          <w:szCs w:val="24"/>
          <w:lang w:eastAsia="en-ZA"/>
        </w:rPr>
        <w:t xml:space="preserve">(NDP) </w:t>
      </w:r>
      <w:r w:rsidRPr="0081166D">
        <w:rPr>
          <w:rFonts w:ascii="Times New Roman" w:eastAsia="Times New Roman" w:hAnsi="Times New Roman" w:cs="Times New Roman"/>
          <w:sz w:val="24"/>
          <w:szCs w:val="24"/>
          <w:lang w:eastAsia="en-ZA"/>
        </w:rPr>
        <w:t>which has set a jobs target for</w:t>
      </w:r>
      <w:r w:rsidR="00B358F3"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Small</w:t>
      </w:r>
      <w:r w:rsidR="00B358F3"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Micro </w:t>
      </w:r>
      <w:r w:rsidR="00B358F3" w:rsidRPr="0081166D">
        <w:rPr>
          <w:rFonts w:ascii="Times New Roman" w:eastAsia="Times New Roman" w:hAnsi="Times New Roman" w:cs="Times New Roman"/>
          <w:sz w:val="24"/>
          <w:szCs w:val="24"/>
          <w:lang w:eastAsia="en-ZA"/>
        </w:rPr>
        <w:t xml:space="preserve">and </w:t>
      </w:r>
      <w:r w:rsidRPr="0081166D">
        <w:rPr>
          <w:rFonts w:ascii="Times New Roman" w:eastAsia="Times New Roman" w:hAnsi="Times New Roman" w:cs="Times New Roman"/>
          <w:sz w:val="24"/>
          <w:szCs w:val="24"/>
          <w:lang w:eastAsia="en-ZA"/>
        </w:rPr>
        <w:t>Medium Enterprises</w:t>
      </w:r>
      <w:r w:rsidR="00B358F3" w:rsidRPr="0081166D">
        <w:rPr>
          <w:rFonts w:ascii="Times New Roman" w:eastAsia="Times New Roman" w:hAnsi="Times New Roman" w:cs="Times New Roman"/>
          <w:sz w:val="24"/>
          <w:szCs w:val="24"/>
          <w:lang w:eastAsia="en-ZA"/>
        </w:rPr>
        <w:t xml:space="preserve"> (SMMEs)</w:t>
      </w:r>
      <w:r w:rsidRPr="0081166D">
        <w:rPr>
          <w:rFonts w:ascii="Times New Roman" w:eastAsia="Times New Roman" w:hAnsi="Times New Roman" w:cs="Times New Roman"/>
          <w:sz w:val="24"/>
          <w:szCs w:val="24"/>
          <w:lang w:eastAsia="en-ZA"/>
        </w:rPr>
        <w:t>. The sector is expected to create about 90 per</w:t>
      </w:r>
      <w:r w:rsidR="00B358F3"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 xml:space="preserve">cent (approximately 10 million) of new jobs by 2030.  In 2014, the President established the Department of Small Business Development to strengthen government’s focus on the development of small businesses as the driver of job creation and inclusive growth in the country. </w:t>
      </w:r>
    </w:p>
    <w:p w14:paraId="557520D2" w14:textId="0B9A4ABA" w:rsidR="00451306" w:rsidRPr="0081166D" w:rsidRDefault="00451306"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Citing the 2014 GEMS and </w:t>
      </w:r>
      <w:r w:rsidR="00633642" w:rsidRPr="0081166D">
        <w:rPr>
          <w:rFonts w:ascii="Times New Roman" w:eastAsia="Times New Roman" w:hAnsi="Times New Roman" w:cs="Times New Roman"/>
          <w:sz w:val="24"/>
          <w:szCs w:val="24"/>
          <w:lang w:eastAsia="en-ZA"/>
        </w:rPr>
        <w:t xml:space="preserve">the second quarter of </w:t>
      </w:r>
      <w:r w:rsidRPr="0081166D">
        <w:rPr>
          <w:rFonts w:ascii="Times New Roman" w:eastAsia="Times New Roman" w:hAnsi="Times New Roman" w:cs="Times New Roman"/>
          <w:sz w:val="24"/>
          <w:szCs w:val="24"/>
          <w:lang w:eastAsia="en-ZA"/>
        </w:rPr>
        <w:t xml:space="preserve">2015 Stats SA Quarterly Labour Force Survey Data, the </w:t>
      </w:r>
      <w:r w:rsidR="00633642" w:rsidRPr="0081166D">
        <w:rPr>
          <w:rFonts w:ascii="Times New Roman" w:eastAsia="Times New Roman" w:hAnsi="Times New Roman" w:cs="Times New Roman"/>
          <w:sz w:val="24"/>
          <w:szCs w:val="24"/>
          <w:lang w:eastAsia="en-ZA"/>
        </w:rPr>
        <w:t>D</w:t>
      </w:r>
      <w:r w:rsidRPr="0081166D">
        <w:rPr>
          <w:rFonts w:ascii="Times New Roman" w:eastAsia="Times New Roman" w:hAnsi="Times New Roman" w:cs="Times New Roman"/>
          <w:sz w:val="24"/>
          <w:szCs w:val="24"/>
          <w:lang w:eastAsia="en-ZA"/>
        </w:rPr>
        <w:t xml:space="preserve">epartment reports that small businesses represent 98 per cent of the registered businesses and employ 47 per cent of the total workforce in South Africa. There is a need to intensify efforts to promote small business development if the country is to achieve its NDP jobs target for small businesses.   </w:t>
      </w:r>
    </w:p>
    <w:p w14:paraId="3D2BC982" w14:textId="5A38E98D" w:rsidR="00451306" w:rsidRPr="0081166D" w:rsidRDefault="00F158A6" w:rsidP="00F158A6">
      <w:pPr>
        <w:spacing w:after="60" w:line="360" w:lineRule="auto"/>
        <w:ind w:left="360" w:hanging="218"/>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9.3 </w:t>
      </w:r>
      <w:r w:rsidR="00451306" w:rsidRPr="0081166D">
        <w:rPr>
          <w:rFonts w:ascii="Times New Roman" w:eastAsia="Times New Roman" w:hAnsi="Times New Roman" w:cs="Times New Roman"/>
          <w:b/>
          <w:sz w:val="24"/>
          <w:szCs w:val="24"/>
          <w:lang w:eastAsia="en-ZA"/>
        </w:rPr>
        <w:t xml:space="preserve">SME profile in Malaysia </w:t>
      </w:r>
    </w:p>
    <w:p w14:paraId="12800361" w14:textId="6CBFCE26" w:rsidR="00451306" w:rsidRPr="0081166D" w:rsidRDefault="00451306" w:rsidP="00451306">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SME Corp reports that 98.5</w:t>
      </w:r>
      <w:r w:rsidR="00633642" w:rsidRPr="0081166D">
        <w:rPr>
          <w:rFonts w:ascii="Times New Roman" w:eastAsia="Times New Roman" w:hAnsi="Times New Roman" w:cs="Times New Roman"/>
          <w:sz w:val="24"/>
          <w:szCs w:val="24"/>
          <w:lang w:eastAsia="en-ZA"/>
        </w:rPr>
        <w:t xml:space="preserve"> per cent </w:t>
      </w:r>
      <w:r w:rsidRPr="0081166D">
        <w:rPr>
          <w:rFonts w:ascii="Times New Roman" w:eastAsia="Times New Roman" w:hAnsi="Times New Roman" w:cs="Times New Roman"/>
          <w:sz w:val="24"/>
          <w:szCs w:val="24"/>
          <w:lang w:eastAsia="en-ZA"/>
        </w:rPr>
        <w:t xml:space="preserve">(907,065) registered business establishments in the country are SMEs. Of these, 20.6 per cent are women-owned.  By size, micro enterprises with less than </w:t>
      </w:r>
      <w:r w:rsidR="00633642" w:rsidRPr="0081166D">
        <w:rPr>
          <w:rFonts w:ascii="Times New Roman" w:eastAsia="Times New Roman" w:hAnsi="Times New Roman" w:cs="Times New Roman"/>
          <w:sz w:val="24"/>
          <w:szCs w:val="24"/>
          <w:lang w:eastAsia="en-ZA"/>
        </w:rPr>
        <w:t>five</w:t>
      </w:r>
      <w:r w:rsidRPr="0081166D">
        <w:rPr>
          <w:rFonts w:ascii="Times New Roman" w:eastAsia="Times New Roman" w:hAnsi="Times New Roman" w:cs="Times New Roman"/>
          <w:sz w:val="24"/>
          <w:szCs w:val="24"/>
          <w:lang w:eastAsia="en-ZA"/>
        </w:rPr>
        <w:t xml:space="preserve"> employees make up the largest portion at 76.5 per cent</w:t>
      </w:r>
      <w:r w:rsidR="00633642"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followed by small enterprises which constitute 21.2 per cent and only 2.3 per cent are medium enterprises. </w:t>
      </w:r>
    </w:p>
    <w:p w14:paraId="1136A02C" w14:textId="2ACB198C" w:rsidR="00451306" w:rsidRPr="0081166D" w:rsidRDefault="00451306"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By comparison, there are about 2.2 million SMMEs in South Africa and of those over 667 000 are formal or registered, according to the Small Enterprise Development Agency (Seda)</w:t>
      </w:r>
      <w:r w:rsidR="00633642" w:rsidRPr="0081166D">
        <w:rPr>
          <w:rFonts w:ascii="Times New Roman" w:eastAsia="Times New Roman" w:hAnsi="Times New Roman" w:cs="Times New Roman"/>
          <w:sz w:val="24"/>
          <w:szCs w:val="24"/>
          <w:lang w:eastAsia="en-ZA"/>
        </w:rPr>
        <w:t>.</w:t>
      </w:r>
    </w:p>
    <w:p w14:paraId="2741B5E3" w14:textId="1CF05DA2" w:rsidR="00325A4D" w:rsidRPr="0081166D" w:rsidRDefault="00325A4D" w:rsidP="00325A4D">
      <w:pPr>
        <w:spacing w:after="60" w:line="360" w:lineRule="auto"/>
        <w:ind w:left="360"/>
        <w:jc w:val="both"/>
        <w:rPr>
          <w:rFonts w:ascii="Times New Roman" w:eastAsia="Times New Roman" w:hAnsi="Times New Roman" w:cs="Times New Roman"/>
          <w:bCs/>
          <w:sz w:val="24"/>
          <w:szCs w:val="24"/>
          <w:lang w:val="en-MY" w:eastAsia="en-ZA"/>
        </w:rPr>
      </w:pPr>
      <w:r w:rsidRPr="0081166D">
        <w:rPr>
          <w:rFonts w:ascii="Times New Roman" w:eastAsia="Times New Roman" w:hAnsi="Times New Roman" w:cs="Times New Roman"/>
          <w:bCs/>
          <w:sz w:val="24"/>
          <w:szCs w:val="24"/>
          <w:lang w:val="en-MY" w:eastAsia="en-ZA"/>
        </w:rPr>
        <w:t>Definition of Small Businesses in Malaysia approved in 2013:</w:t>
      </w:r>
    </w:p>
    <w:p w14:paraId="4D8435C7" w14:textId="62647ECD" w:rsidR="00451306" w:rsidRPr="0081166D" w:rsidRDefault="00451306"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noProof/>
          <w:sz w:val="24"/>
          <w:szCs w:val="24"/>
          <w:lang w:eastAsia="en-ZA"/>
        </w:rPr>
        <w:drawing>
          <wp:inline distT="0" distB="0" distL="0" distR="0" wp14:anchorId="44617130" wp14:editId="69401BCC">
            <wp:extent cx="5577840" cy="2705100"/>
            <wp:effectExtent l="19050" t="19050" r="228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786" t="15127" r="22491" b="23420"/>
                    <a:stretch/>
                  </pic:blipFill>
                  <pic:spPr bwMode="auto">
                    <a:xfrm>
                      <a:off x="0" y="0"/>
                      <a:ext cx="5577840" cy="2705100"/>
                    </a:xfrm>
                    <a:prstGeom prst="rect">
                      <a:avLst/>
                    </a:prstGeom>
                    <a:ln w="15875">
                      <a:solidFill>
                        <a:srgbClr val="5B9BD5"/>
                      </a:solidFill>
                    </a:ln>
                    <a:extLst>
                      <a:ext uri="{53640926-AAD7-44D8-BBD7-CCE9431645EC}">
                        <a14:shadowObscured xmlns:a14="http://schemas.microsoft.com/office/drawing/2010/main"/>
                      </a:ext>
                    </a:extLst>
                  </pic:spPr>
                </pic:pic>
              </a:graphicData>
            </a:graphic>
          </wp:inline>
        </w:drawing>
      </w:r>
    </w:p>
    <w:p w14:paraId="3E20A7C0" w14:textId="6AFC476A" w:rsidR="00451306" w:rsidRPr="0081166D" w:rsidRDefault="00451306" w:rsidP="00451306">
      <w:pPr>
        <w:spacing w:after="60" w:line="360" w:lineRule="auto"/>
        <w:ind w:left="360"/>
        <w:jc w:val="both"/>
        <w:rPr>
          <w:rFonts w:ascii="Times New Roman" w:eastAsia="Times New Roman" w:hAnsi="Times New Roman" w:cs="Times New Roman"/>
          <w:bCs/>
          <w:sz w:val="24"/>
          <w:szCs w:val="24"/>
          <w:lang w:val="en-GB" w:eastAsia="en-ZA"/>
        </w:rPr>
      </w:pPr>
      <w:r w:rsidRPr="0081166D">
        <w:rPr>
          <w:rFonts w:ascii="Times New Roman" w:eastAsia="Times New Roman" w:hAnsi="Times New Roman" w:cs="Times New Roman"/>
          <w:bCs/>
          <w:sz w:val="24"/>
          <w:szCs w:val="24"/>
          <w:lang w:val="en-MY" w:eastAsia="en-ZA"/>
        </w:rPr>
        <w:t>In South Africa</w:t>
      </w:r>
      <w:r w:rsidR="00633642" w:rsidRPr="0081166D">
        <w:rPr>
          <w:rFonts w:ascii="Times New Roman" w:eastAsia="Times New Roman" w:hAnsi="Times New Roman" w:cs="Times New Roman"/>
          <w:bCs/>
          <w:sz w:val="24"/>
          <w:szCs w:val="24"/>
          <w:lang w:val="en-MY" w:eastAsia="en-ZA"/>
        </w:rPr>
        <w:t xml:space="preserve">, </w:t>
      </w:r>
      <w:r w:rsidRPr="0081166D">
        <w:rPr>
          <w:rFonts w:ascii="Times New Roman" w:eastAsia="Times New Roman" w:hAnsi="Times New Roman" w:cs="Times New Roman"/>
          <w:bCs/>
          <w:sz w:val="24"/>
          <w:szCs w:val="24"/>
          <w:lang w:val="en-MY" w:eastAsia="en-ZA"/>
        </w:rPr>
        <w:t xml:space="preserve">SMMEs are </w:t>
      </w:r>
      <w:r w:rsidRPr="0081166D">
        <w:rPr>
          <w:rFonts w:ascii="Times New Roman" w:eastAsia="Times New Roman" w:hAnsi="Times New Roman" w:cs="Times New Roman"/>
          <w:bCs/>
          <w:sz w:val="24"/>
          <w:szCs w:val="24"/>
          <w:lang w:val="en-GB" w:eastAsia="en-ZA"/>
        </w:rPr>
        <w:t>defined according to sectors in the National Small Business Act</w:t>
      </w:r>
      <w:r w:rsidR="00633642" w:rsidRPr="0081166D">
        <w:rPr>
          <w:rFonts w:ascii="Times New Roman" w:eastAsia="Times New Roman" w:hAnsi="Times New Roman" w:cs="Times New Roman"/>
          <w:bCs/>
          <w:sz w:val="24"/>
          <w:szCs w:val="24"/>
          <w:lang w:val="en-GB" w:eastAsia="en-ZA"/>
        </w:rPr>
        <w:t xml:space="preserve">, Act </w:t>
      </w:r>
      <w:r w:rsidRPr="0081166D">
        <w:rPr>
          <w:rFonts w:ascii="Times New Roman" w:eastAsia="Times New Roman" w:hAnsi="Times New Roman" w:cs="Times New Roman"/>
          <w:bCs/>
          <w:sz w:val="24"/>
          <w:szCs w:val="24"/>
          <w:lang w:val="en-GB" w:eastAsia="en-ZA"/>
        </w:rPr>
        <w:t>No. 102 of 1996</w:t>
      </w:r>
      <w:r w:rsidR="00633642" w:rsidRPr="0081166D">
        <w:rPr>
          <w:rFonts w:ascii="Times New Roman" w:eastAsia="Times New Roman" w:hAnsi="Times New Roman" w:cs="Times New Roman"/>
          <w:bCs/>
          <w:sz w:val="24"/>
          <w:szCs w:val="24"/>
          <w:lang w:val="en-GB" w:eastAsia="en-ZA"/>
        </w:rPr>
        <w:t>,</w:t>
      </w:r>
      <w:r w:rsidRPr="0081166D">
        <w:rPr>
          <w:rFonts w:ascii="Times New Roman" w:eastAsia="Times New Roman" w:hAnsi="Times New Roman" w:cs="Times New Roman"/>
          <w:bCs/>
          <w:sz w:val="24"/>
          <w:szCs w:val="24"/>
          <w:lang w:val="en-GB" w:eastAsia="en-ZA"/>
        </w:rPr>
        <w:t xml:space="preserve"> amended in 2004. </w:t>
      </w:r>
      <w:r w:rsidR="00633642" w:rsidRPr="0081166D">
        <w:rPr>
          <w:rFonts w:ascii="Times New Roman" w:eastAsia="Times New Roman" w:hAnsi="Times New Roman" w:cs="Times New Roman"/>
          <w:bCs/>
          <w:sz w:val="24"/>
          <w:szCs w:val="24"/>
          <w:lang w:val="en-GB" w:eastAsia="en-ZA"/>
        </w:rPr>
        <w:t>M</w:t>
      </w:r>
      <w:r w:rsidRPr="0081166D">
        <w:rPr>
          <w:rFonts w:ascii="Times New Roman" w:eastAsia="Times New Roman" w:hAnsi="Times New Roman" w:cs="Times New Roman"/>
          <w:bCs/>
          <w:sz w:val="24"/>
          <w:szCs w:val="24"/>
          <w:lang w:val="en-GB" w:eastAsia="en-ZA"/>
        </w:rPr>
        <w:t xml:space="preserve">icro enterprises in both countries are defined as </w:t>
      </w:r>
      <w:r w:rsidR="00633642" w:rsidRPr="0081166D">
        <w:rPr>
          <w:rFonts w:ascii="Times New Roman" w:eastAsia="Times New Roman" w:hAnsi="Times New Roman" w:cs="Times New Roman"/>
          <w:bCs/>
          <w:sz w:val="24"/>
          <w:szCs w:val="24"/>
          <w:lang w:val="en-GB" w:eastAsia="en-ZA"/>
        </w:rPr>
        <w:t>employing five people or less. H</w:t>
      </w:r>
      <w:r w:rsidRPr="0081166D">
        <w:rPr>
          <w:rFonts w:ascii="Times New Roman" w:eastAsia="Times New Roman" w:hAnsi="Times New Roman" w:cs="Times New Roman"/>
          <w:bCs/>
          <w:sz w:val="24"/>
          <w:szCs w:val="24"/>
          <w:lang w:val="en-GB" w:eastAsia="en-ZA"/>
        </w:rPr>
        <w:t>owever</w:t>
      </w:r>
      <w:r w:rsidR="00633642" w:rsidRPr="0081166D">
        <w:rPr>
          <w:rFonts w:ascii="Times New Roman" w:eastAsia="Times New Roman" w:hAnsi="Times New Roman" w:cs="Times New Roman"/>
          <w:bCs/>
          <w:sz w:val="24"/>
          <w:szCs w:val="24"/>
          <w:lang w:val="en-GB" w:eastAsia="en-ZA"/>
        </w:rPr>
        <w:t>,</w:t>
      </w:r>
      <w:r w:rsidRPr="0081166D">
        <w:rPr>
          <w:rFonts w:ascii="Times New Roman" w:eastAsia="Times New Roman" w:hAnsi="Times New Roman" w:cs="Times New Roman"/>
          <w:bCs/>
          <w:sz w:val="24"/>
          <w:szCs w:val="24"/>
          <w:lang w:val="en-GB" w:eastAsia="en-ZA"/>
        </w:rPr>
        <w:t xml:space="preserve"> </w:t>
      </w:r>
      <w:r w:rsidR="00633642" w:rsidRPr="0081166D">
        <w:rPr>
          <w:rFonts w:ascii="Times New Roman" w:eastAsia="Times New Roman" w:hAnsi="Times New Roman" w:cs="Times New Roman"/>
          <w:bCs/>
          <w:sz w:val="24"/>
          <w:szCs w:val="24"/>
          <w:lang w:val="en-GB" w:eastAsia="en-ZA"/>
        </w:rPr>
        <w:t>their</w:t>
      </w:r>
      <w:r w:rsidRPr="0081166D">
        <w:rPr>
          <w:rFonts w:ascii="Times New Roman" w:eastAsia="Times New Roman" w:hAnsi="Times New Roman" w:cs="Times New Roman"/>
          <w:bCs/>
          <w:sz w:val="24"/>
          <w:szCs w:val="24"/>
          <w:lang w:val="en-GB" w:eastAsia="en-ZA"/>
        </w:rPr>
        <w:t xml:space="preserve"> annual turnover</w:t>
      </w:r>
      <w:r w:rsidR="00633642" w:rsidRPr="0081166D">
        <w:rPr>
          <w:rFonts w:ascii="Times New Roman" w:eastAsia="Times New Roman" w:hAnsi="Times New Roman" w:cs="Times New Roman"/>
          <w:bCs/>
          <w:sz w:val="24"/>
          <w:szCs w:val="24"/>
          <w:lang w:val="en-GB" w:eastAsia="en-ZA"/>
        </w:rPr>
        <w:t xml:space="preserve"> is</w:t>
      </w:r>
      <w:r w:rsidRPr="0081166D">
        <w:rPr>
          <w:rFonts w:ascii="Times New Roman" w:eastAsia="Times New Roman" w:hAnsi="Times New Roman" w:cs="Times New Roman"/>
          <w:bCs/>
          <w:sz w:val="24"/>
          <w:szCs w:val="24"/>
          <w:lang w:val="en-GB" w:eastAsia="en-ZA"/>
        </w:rPr>
        <w:t xml:space="preserve"> R200 000 or less in South Africa</w:t>
      </w:r>
      <w:r w:rsidR="00633642" w:rsidRPr="0081166D">
        <w:rPr>
          <w:rFonts w:ascii="Times New Roman" w:eastAsia="Times New Roman" w:hAnsi="Times New Roman" w:cs="Times New Roman"/>
          <w:bCs/>
          <w:sz w:val="24"/>
          <w:szCs w:val="24"/>
          <w:lang w:val="en-GB" w:eastAsia="en-ZA"/>
        </w:rPr>
        <w:t>,</w:t>
      </w:r>
      <w:r w:rsidRPr="0081166D">
        <w:rPr>
          <w:rFonts w:ascii="Times New Roman" w:eastAsia="Times New Roman" w:hAnsi="Times New Roman" w:cs="Times New Roman"/>
          <w:bCs/>
          <w:sz w:val="24"/>
          <w:szCs w:val="24"/>
          <w:lang w:val="en-GB" w:eastAsia="en-ZA"/>
        </w:rPr>
        <w:t xml:space="preserve"> while in Malaysia turnover is capped at about R900 000.  </w:t>
      </w:r>
    </w:p>
    <w:p w14:paraId="79282831" w14:textId="77777777" w:rsidR="00833420" w:rsidRPr="0081166D" w:rsidRDefault="00833420" w:rsidP="007A7ED3">
      <w:pPr>
        <w:spacing w:after="60" w:line="360" w:lineRule="auto"/>
        <w:ind w:left="360"/>
        <w:jc w:val="both"/>
        <w:rPr>
          <w:rFonts w:ascii="Times New Roman" w:eastAsia="Times New Roman" w:hAnsi="Times New Roman" w:cs="Times New Roman"/>
          <w:bCs/>
          <w:sz w:val="24"/>
          <w:szCs w:val="24"/>
          <w:lang w:eastAsia="en-ZA"/>
        </w:rPr>
      </w:pPr>
    </w:p>
    <w:p w14:paraId="09FA787C" w14:textId="5B3C23AA" w:rsidR="00451306" w:rsidRPr="0081166D" w:rsidRDefault="00451306" w:rsidP="007A7ED3">
      <w:pPr>
        <w:spacing w:after="60" w:line="360" w:lineRule="auto"/>
        <w:ind w:left="360"/>
        <w:jc w:val="both"/>
        <w:rPr>
          <w:rFonts w:ascii="Times New Roman" w:eastAsia="Times New Roman" w:hAnsi="Times New Roman" w:cs="Times New Roman"/>
          <w:bCs/>
          <w:sz w:val="24"/>
          <w:szCs w:val="24"/>
          <w:lang w:eastAsia="en-ZA"/>
        </w:rPr>
      </w:pPr>
      <w:r w:rsidRPr="0081166D">
        <w:rPr>
          <w:rFonts w:ascii="Times New Roman" w:eastAsia="Times New Roman" w:hAnsi="Times New Roman" w:cs="Times New Roman"/>
          <w:bCs/>
          <w:sz w:val="24"/>
          <w:szCs w:val="24"/>
          <w:lang w:eastAsia="en-ZA"/>
        </w:rPr>
        <w:t>SMEs in Malaysia are concentrated mainly in the services sector (90</w:t>
      </w:r>
      <w:r w:rsidR="00876D18" w:rsidRPr="0081166D">
        <w:rPr>
          <w:rFonts w:ascii="Times New Roman" w:eastAsia="Times New Roman" w:hAnsi="Times New Roman" w:cs="Times New Roman"/>
          <w:bCs/>
          <w:sz w:val="24"/>
          <w:szCs w:val="24"/>
          <w:lang w:eastAsia="en-ZA"/>
        </w:rPr>
        <w:t xml:space="preserve"> per cent</w:t>
      </w:r>
      <w:r w:rsidRPr="0081166D">
        <w:rPr>
          <w:rFonts w:ascii="Times New Roman" w:eastAsia="Times New Roman" w:hAnsi="Times New Roman" w:cs="Times New Roman"/>
          <w:bCs/>
          <w:sz w:val="24"/>
          <w:szCs w:val="24"/>
          <w:lang w:eastAsia="en-ZA"/>
        </w:rPr>
        <w:t>) followed by manufacturing (6</w:t>
      </w:r>
      <w:r w:rsidR="00876D18" w:rsidRPr="0081166D">
        <w:rPr>
          <w:rFonts w:ascii="Times New Roman" w:eastAsia="Times New Roman" w:hAnsi="Times New Roman" w:cs="Times New Roman"/>
          <w:bCs/>
          <w:sz w:val="24"/>
          <w:szCs w:val="24"/>
          <w:lang w:eastAsia="en-ZA"/>
        </w:rPr>
        <w:t xml:space="preserve"> per cent</w:t>
      </w:r>
      <w:r w:rsidRPr="0081166D">
        <w:rPr>
          <w:rFonts w:ascii="Times New Roman" w:eastAsia="Times New Roman" w:hAnsi="Times New Roman" w:cs="Times New Roman"/>
          <w:bCs/>
          <w:sz w:val="24"/>
          <w:szCs w:val="24"/>
          <w:lang w:eastAsia="en-ZA"/>
        </w:rPr>
        <w:t>) and others (4</w:t>
      </w:r>
      <w:r w:rsidR="00876D18" w:rsidRPr="0081166D">
        <w:rPr>
          <w:rFonts w:ascii="Times New Roman" w:eastAsia="Times New Roman" w:hAnsi="Times New Roman" w:cs="Times New Roman"/>
          <w:bCs/>
          <w:sz w:val="24"/>
          <w:szCs w:val="24"/>
          <w:lang w:eastAsia="en-ZA"/>
        </w:rPr>
        <w:t xml:space="preserve"> per cent</w:t>
      </w:r>
      <w:r w:rsidRPr="0081166D">
        <w:rPr>
          <w:rFonts w:ascii="Times New Roman" w:eastAsia="Times New Roman" w:hAnsi="Times New Roman" w:cs="Times New Roman"/>
          <w:bCs/>
          <w:sz w:val="24"/>
          <w:szCs w:val="24"/>
          <w:lang w:eastAsia="en-ZA"/>
        </w:rPr>
        <w:t>). In South Africa most SMMEs, informal or formal, are also in the services sector (70</w:t>
      </w:r>
      <w:r w:rsidR="00876D18" w:rsidRPr="0081166D">
        <w:rPr>
          <w:rFonts w:ascii="Times New Roman" w:eastAsia="Times New Roman" w:hAnsi="Times New Roman" w:cs="Times New Roman"/>
          <w:bCs/>
          <w:sz w:val="24"/>
          <w:szCs w:val="24"/>
          <w:lang w:eastAsia="en-ZA"/>
        </w:rPr>
        <w:t xml:space="preserve"> per cent</w:t>
      </w:r>
      <w:r w:rsidRPr="0081166D">
        <w:rPr>
          <w:rFonts w:ascii="Times New Roman" w:eastAsia="Times New Roman" w:hAnsi="Times New Roman" w:cs="Times New Roman"/>
          <w:bCs/>
          <w:sz w:val="24"/>
          <w:szCs w:val="24"/>
          <w:lang w:eastAsia="en-ZA"/>
        </w:rPr>
        <w:t>) followed by manufacturing and construction (20</w:t>
      </w:r>
      <w:r w:rsidR="00876D18" w:rsidRPr="0081166D">
        <w:rPr>
          <w:rFonts w:ascii="Times New Roman" w:eastAsia="Times New Roman" w:hAnsi="Times New Roman" w:cs="Times New Roman"/>
          <w:bCs/>
          <w:sz w:val="24"/>
          <w:szCs w:val="24"/>
          <w:lang w:eastAsia="en-ZA"/>
        </w:rPr>
        <w:t xml:space="preserve"> per cent</w:t>
      </w:r>
      <w:r w:rsidRPr="0081166D">
        <w:rPr>
          <w:rFonts w:ascii="Times New Roman" w:eastAsia="Times New Roman" w:hAnsi="Times New Roman" w:cs="Times New Roman"/>
          <w:bCs/>
          <w:sz w:val="24"/>
          <w:szCs w:val="24"/>
          <w:lang w:eastAsia="en-ZA"/>
        </w:rPr>
        <w:t>) and the rest (10</w:t>
      </w:r>
      <w:r w:rsidR="00876D18" w:rsidRPr="0081166D">
        <w:rPr>
          <w:rFonts w:ascii="Times New Roman" w:eastAsia="Times New Roman" w:hAnsi="Times New Roman" w:cs="Times New Roman"/>
          <w:bCs/>
          <w:sz w:val="24"/>
          <w:szCs w:val="24"/>
          <w:lang w:eastAsia="en-ZA"/>
        </w:rPr>
        <w:t xml:space="preserve"> per cent</w:t>
      </w:r>
      <w:r w:rsidRPr="0081166D">
        <w:rPr>
          <w:rFonts w:ascii="Times New Roman" w:eastAsia="Times New Roman" w:hAnsi="Times New Roman" w:cs="Times New Roman"/>
          <w:bCs/>
          <w:sz w:val="24"/>
          <w:szCs w:val="24"/>
          <w:lang w:eastAsia="en-ZA"/>
        </w:rPr>
        <w:t>).</w:t>
      </w:r>
    </w:p>
    <w:p w14:paraId="2D311457" w14:textId="77777777" w:rsidR="00833420" w:rsidRPr="0081166D" w:rsidRDefault="00833420" w:rsidP="007A7ED3">
      <w:pPr>
        <w:spacing w:after="60" w:line="360" w:lineRule="auto"/>
        <w:ind w:left="360"/>
        <w:jc w:val="both"/>
        <w:rPr>
          <w:rFonts w:ascii="Times New Roman" w:eastAsia="Times New Roman" w:hAnsi="Times New Roman" w:cs="Times New Roman"/>
          <w:bCs/>
          <w:sz w:val="24"/>
          <w:szCs w:val="24"/>
          <w:lang w:eastAsia="en-ZA"/>
        </w:rPr>
      </w:pPr>
    </w:p>
    <w:p w14:paraId="0935EB5C" w14:textId="06A04220" w:rsidR="00451306" w:rsidRPr="0081166D" w:rsidRDefault="00F158A6" w:rsidP="00F158A6">
      <w:pPr>
        <w:spacing w:after="60" w:line="360" w:lineRule="auto"/>
        <w:ind w:left="360" w:hanging="218"/>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9.4 </w:t>
      </w:r>
      <w:r w:rsidR="00451306" w:rsidRPr="0081166D">
        <w:rPr>
          <w:rFonts w:ascii="Times New Roman" w:eastAsia="Times New Roman" w:hAnsi="Times New Roman" w:cs="Times New Roman"/>
          <w:b/>
          <w:sz w:val="24"/>
          <w:szCs w:val="24"/>
          <w:lang w:eastAsia="en-ZA"/>
        </w:rPr>
        <w:t xml:space="preserve">Policy </w:t>
      </w:r>
    </w:p>
    <w:p w14:paraId="0498CA55" w14:textId="4245A88C" w:rsidR="00451306" w:rsidRPr="0081166D" w:rsidRDefault="00274CB4" w:rsidP="00F158A6">
      <w:pPr>
        <w:spacing w:after="60" w:line="360" w:lineRule="auto"/>
        <w:ind w:left="709"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9.4.1</w:t>
      </w:r>
      <w:r w:rsidR="00876D18" w:rsidRPr="0081166D">
        <w:rPr>
          <w:rFonts w:ascii="Times New Roman" w:eastAsia="Times New Roman" w:hAnsi="Times New Roman" w:cs="Times New Roman"/>
          <w:sz w:val="24"/>
          <w:szCs w:val="24"/>
          <w:lang w:eastAsia="en-ZA"/>
        </w:rPr>
        <w:t xml:space="preserve"> </w:t>
      </w:r>
      <w:r w:rsidR="00451306" w:rsidRPr="0081166D">
        <w:rPr>
          <w:rFonts w:ascii="Times New Roman" w:eastAsia="Times New Roman" w:hAnsi="Times New Roman" w:cs="Times New Roman"/>
          <w:sz w:val="24"/>
          <w:szCs w:val="24"/>
          <w:lang w:eastAsia="en-ZA"/>
        </w:rPr>
        <w:t>New Economic Policy</w:t>
      </w:r>
      <w:r w:rsidR="00876D18" w:rsidRPr="0081166D">
        <w:rPr>
          <w:rFonts w:ascii="Times New Roman" w:eastAsia="Times New Roman" w:hAnsi="Times New Roman" w:cs="Times New Roman"/>
          <w:sz w:val="24"/>
          <w:szCs w:val="24"/>
          <w:lang w:eastAsia="en-ZA"/>
        </w:rPr>
        <w:t xml:space="preserve">: </w:t>
      </w:r>
      <w:r w:rsidR="00451306" w:rsidRPr="0081166D">
        <w:rPr>
          <w:rFonts w:ascii="Times New Roman" w:eastAsia="Times New Roman" w:hAnsi="Times New Roman" w:cs="Times New Roman"/>
          <w:sz w:val="24"/>
          <w:szCs w:val="24"/>
          <w:lang w:eastAsia="en-ZA"/>
        </w:rPr>
        <w:t xml:space="preserve">Malaysia achieved independence in 1957 but </w:t>
      </w:r>
      <w:r w:rsidR="00876D18" w:rsidRPr="0081166D">
        <w:rPr>
          <w:rFonts w:ascii="Times New Roman" w:eastAsia="Times New Roman" w:hAnsi="Times New Roman" w:cs="Times New Roman"/>
          <w:sz w:val="24"/>
          <w:szCs w:val="24"/>
          <w:lang w:eastAsia="en-ZA"/>
        </w:rPr>
        <w:t xml:space="preserve">the </w:t>
      </w:r>
      <w:r w:rsidR="00451306" w:rsidRPr="0081166D">
        <w:rPr>
          <w:rFonts w:ascii="Times New Roman" w:eastAsia="Times New Roman" w:hAnsi="Times New Roman" w:cs="Times New Roman"/>
          <w:sz w:val="24"/>
          <w:szCs w:val="24"/>
          <w:lang w:eastAsia="en-ZA"/>
        </w:rPr>
        <w:t>government’s focus on the country’s SME development became apparent later when the New Economic Policy</w:t>
      </w:r>
      <w:r w:rsidR="009B0E09" w:rsidRPr="0081166D">
        <w:rPr>
          <w:rFonts w:ascii="Times New Roman" w:eastAsia="Times New Roman" w:hAnsi="Times New Roman" w:cs="Times New Roman"/>
          <w:sz w:val="24"/>
          <w:szCs w:val="24"/>
          <w:lang w:eastAsia="en-ZA"/>
        </w:rPr>
        <w:t xml:space="preserve"> was introduced in 1971</w:t>
      </w:r>
      <w:r w:rsidR="00451306" w:rsidRPr="0081166D">
        <w:rPr>
          <w:rFonts w:ascii="Times New Roman" w:eastAsia="Times New Roman" w:hAnsi="Times New Roman" w:cs="Times New Roman"/>
          <w:sz w:val="24"/>
          <w:szCs w:val="24"/>
          <w:lang w:eastAsia="en-ZA"/>
        </w:rPr>
        <w:t>. SME development was aimed at eradicating racial inequalities in the economy and improve the economic participation of the Bumiputera through small businesses. Malaysia has been consistently charting a path for accelerating the development of SMEs through specific strategies and the policy focus on SMEs has improved with every five-year plan.</w:t>
      </w:r>
    </w:p>
    <w:p w14:paraId="5219F38C" w14:textId="24560F44" w:rsidR="00C11563" w:rsidRPr="0081166D" w:rsidRDefault="00F158A6" w:rsidP="00F158A6">
      <w:pPr>
        <w:spacing w:after="60" w:line="360" w:lineRule="auto"/>
        <w:ind w:left="851"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9.4.2 </w:t>
      </w:r>
      <w:r w:rsidR="00C11563" w:rsidRPr="0081166D">
        <w:rPr>
          <w:rFonts w:ascii="Times New Roman" w:eastAsia="Times New Roman" w:hAnsi="Times New Roman" w:cs="Times New Roman"/>
          <w:sz w:val="24"/>
          <w:szCs w:val="24"/>
          <w:lang w:eastAsia="en-ZA"/>
        </w:rPr>
        <w:t>11th Malaysia Plan (2016 - 2020)</w:t>
      </w:r>
      <w:r w:rsidR="00876D18" w:rsidRPr="0081166D">
        <w:rPr>
          <w:rFonts w:ascii="Times New Roman" w:eastAsia="Times New Roman" w:hAnsi="Times New Roman" w:cs="Times New Roman"/>
          <w:sz w:val="24"/>
          <w:szCs w:val="24"/>
          <w:lang w:eastAsia="en-ZA"/>
        </w:rPr>
        <w:t>:  The</w:t>
      </w:r>
      <w:r w:rsidR="00C11563" w:rsidRPr="0081166D">
        <w:rPr>
          <w:rFonts w:ascii="Times New Roman" w:eastAsia="Times New Roman" w:hAnsi="Times New Roman" w:cs="Times New Roman"/>
          <w:sz w:val="24"/>
          <w:szCs w:val="24"/>
          <w:lang w:eastAsia="en-ZA"/>
        </w:rPr>
        <w:t xml:space="preserve"> current </w:t>
      </w:r>
      <w:r w:rsidR="00876D18" w:rsidRPr="0081166D">
        <w:rPr>
          <w:rFonts w:ascii="Times New Roman" w:eastAsia="Times New Roman" w:hAnsi="Times New Roman" w:cs="Times New Roman"/>
          <w:sz w:val="24"/>
          <w:szCs w:val="24"/>
          <w:lang w:eastAsia="en-ZA"/>
        </w:rPr>
        <w:t xml:space="preserve">five-year </w:t>
      </w:r>
      <w:r w:rsidR="00C11563" w:rsidRPr="0081166D">
        <w:rPr>
          <w:rFonts w:ascii="Times New Roman" w:eastAsia="Times New Roman" w:hAnsi="Times New Roman" w:cs="Times New Roman"/>
          <w:sz w:val="24"/>
          <w:szCs w:val="24"/>
          <w:lang w:eastAsia="en-ZA"/>
        </w:rPr>
        <w:t>plan focuses on “developing resilient and sustainable SMEs to achieve inclusive and balanced growth”. The goal of the Plan is to ensure that Malaysia becomes a high income country by 2020. To reach that goal the Plan requires the SME sector to achieve the following targets by 2020</w:t>
      </w:r>
      <w:r w:rsidR="00FB117C" w:rsidRPr="0081166D">
        <w:rPr>
          <w:rFonts w:ascii="Times New Roman" w:eastAsia="Times New Roman" w:hAnsi="Times New Roman" w:cs="Times New Roman"/>
          <w:sz w:val="24"/>
          <w:szCs w:val="24"/>
          <w:lang w:eastAsia="en-ZA"/>
        </w:rPr>
        <w:t>:</w:t>
      </w:r>
    </w:p>
    <w:p w14:paraId="48A12943" w14:textId="7E8E72A7" w:rsidR="00C11563" w:rsidRPr="0081166D" w:rsidRDefault="00C11563" w:rsidP="003A09E4">
      <w:pPr>
        <w:pStyle w:val="ListParagraph"/>
        <w:numPr>
          <w:ilvl w:val="3"/>
          <w:numId w:val="15"/>
        </w:numPr>
        <w:spacing w:after="60" w:line="360" w:lineRule="auto"/>
        <w:ind w:hanging="22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Increase contribution to GDP</w:t>
      </w:r>
      <w:r w:rsidR="00325A4D" w:rsidRPr="0081166D">
        <w:rPr>
          <w:rFonts w:ascii="Times New Roman" w:eastAsia="Times New Roman" w:hAnsi="Times New Roman" w:cs="Times New Roman"/>
          <w:sz w:val="24"/>
          <w:szCs w:val="24"/>
          <w:lang w:eastAsia="en-ZA"/>
        </w:rPr>
        <w:t xml:space="preserve"> to</w:t>
      </w:r>
      <w:r w:rsidRPr="0081166D">
        <w:rPr>
          <w:rFonts w:ascii="Times New Roman" w:eastAsia="Times New Roman" w:hAnsi="Times New Roman" w:cs="Times New Roman"/>
          <w:sz w:val="24"/>
          <w:szCs w:val="24"/>
          <w:lang w:eastAsia="en-ZA"/>
        </w:rPr>
        <w:t xml:space="preserve"> 41</w:t>
      </w:r>
      <w:r w:rsidR="00325A4D" w:rsidRPr="0081166D">
        <w:rPr>
          <w:rFonts w:ascii="Times New Roman" w:eastAsia="Times New Roman" w:hAnsi="Times New Roman" w:cs="Times New Roman"/>
          <w:sz w:val="24"/>
          <w:szCs w:val="24"/>
          <w:lang w:eastAsia="en-ZA"/>
        </w:rPr>
        <w:t xml:space="preserve"> per cent;</w:t>
      </w:r>
    </w:p>
    <w:p w14:paraId="69B8BC4A" w14:textId="32EF6C3E" w:rsidR="00C11563" w:rsidRPr="0081166D" w:rsidRDefault="00C11563" w:rsidP="003A09E4">
      <w:pPr>
        <w:pStyle w:val="ListParagraph"/>
        <w:numPr>
          <w:ilvl w:val="3"/>
          <w:numId w:val="15"/>
        </w:numPr>
        <w:spacing w:after="60" w:line="360" w:lineRule="auto"/>
        <w:ind w:hanging="22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Increase share of employment</w:t>
      </w:r>
      <w:r w:rsidR="00325A4D" w:rsidRPr="0081166D">
        <w:rPr>
          <w:rFonts w:ascii="Times New Roman" w:eastAsia="Times New Roman" w:hAnsi="Times New Roman" w:cs="Times New Roman"/>
          <w:sz w:val="24"/>
          <w:szCs w:val="24"/>
          <w:lang w:eastAsia="en-ZA"/>
        </w:rPr>
        <w:t xml:space="preserve"> to </w:t>
      </w:r>
      <w:r w:rsidRPr="0081166D">
        <w:rPr>
          <w:rFonts w:ascii="Times New Roman" w:eastAsia="Times New Roman" w:hAnsi="Times New Roman" w:cs="Times New Roman"/>
          <w:sz w:val="24"/>
          <w:szCs w:val="24"/>
          <w:lang w:eastAsia="en-ZA"/>
        </w:rPr>
        <w:t>65</w:t>
      </w:r>
      <w:r w:rsidR="00325A4D" w:rsidRPr="0081166D">
        <w:rPr>
          <w:rFonts w:ascii="Times New Roman" w:eastAsia="Times New Roman" w:hAnsi="Times New Roman" w:cs="Times New Roman"/>
          <w:sz w:val="24"/>
          <w:szCs w:val="24"/>
          <w:lang w:eastAsia="en-ZA"/>
        </w:rPr>
        <w:t xml:space="preserve"> per cent; and</w:t>
      </w:r>
      <w:r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ab/>
      </w:r>
    </w:p>
    <w:p w14:paraId="259E3B72" w14:textId="29EADB70" w:rsidR="0000610F" w:rsidRPr="0081166D" w:rsidRDefault="00C11563" w:rsidP="003A09E4">
      <w:pPr>
        <w:pStyle w:val="ListParagraph"/>
        <w:numPr>
          <w:ilvl w:val="3"/>
          <w:numId w:val="15"/>
        </w:numPr>
        <w:spacing w:after="60" w:line="360" w:lineRule="auto"/>
        <w:ind w:hanging="22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Increase share of exports</w:t>
      </w:r>
      <w:r w:rsidR="00325A4D" w:rsidRPr="0081166D">
        <w:rPr>
          <w:rFonts w:ascii="Times New Roman" w:eastAsia="Times New Roman" w:hAnsi="Times New Roman" w:cs="Times New Roman"/>
          <w:sz w:val="24"/>
          <w:szCs w:val="24"/>
          <w:lang w:eastAsia="en-ZA"/>
        </w:rPr>
        <w:t xml:space="preserve"> to </w:t>
      </w:r>
      <w:r w:rsidRPr="0081166D">
        <w:rPr>
          <w:rFonts w:ascii="Times New Roman" w:eastAsia="Times New Roman" w:hAnsi="Times New Roman" w:cs="Times New Roman"/>
          <w:sz w:val="24"/>
          <w:szCs w:val="24"/>
          <w:lang w:eastAsia="en-ZA"/>
        </w:rPr>
        <w:t>23</w:t>
      </w:r>
      <w:r w:rsidR="00325A4D" w:rsidRPr="0081166D">
        <w:rPr>
          <w:rFonts w:ascii="Times New Roman" w:eastAsia="Times New Roman" w:hAnsi="Times New Roman" w:cs="Times New Roman"/>
          <w:sz w:val="24"/>
          <w:szCs w:val="24"/>
          <w:lang w:eastAsia="en-ZA"/>
        </w:rPr>
        <w:t xml:space="preserve"> per cent.</w:t>
      </w:r>
      <w:r w:rsidRPr="0081166D">
        <w:rPr>
          <w:rFonts w:ascii="Times New Roman" w:eastAsia="Times New Roman" w:hAnsi="Times New Roman" w:cs="Times New Roman"/>
          <w:sz w:val="24"/>
          <w:szCs w:val="24"/>
          <w:lang w:eastAsia="en-ZA"/>
        </w:rPr>
        <w:tab/>
      </w:r>
    </w:p>
    <w:p w14:paraId="24A76CA7" w14:textId="77777777" w:rsidR="00C11563" w:rsidRPr="0081166D" w:rsidRDefault="00C11563" w:rsidP="007A7ED3">
      <w:pPr>
        <w:spacing w:after="60" w:line="360" w:lineRule="auto"/>
        <w:jc w:val="both"/>
        <w:rPr>
          <w:rFonts w:ascii="Times New Roman" w:eastAsia="Times New Roman" w:hAnsi="Times New Roman" w:cs="Times New Roman"/>
          <w:b/>
          <w:sz w:val="24"/>
          <w:szCs w:val="24"/>
          <w:lang w:eastAsia="en-ZA"/>
        </w:rPr>
      </w:pPr>
    </w:p>
    <w:p w14:paraId="1403A821" w14:textId="77777777" w:rsidR="00C11563" w:rsidRPr="0081166D" w:rsidRDefault="00C11563" w:rsidP="00C11563">
      <w:pPr>
        <w:spacing w:after="60" w:line="360" w:lineRule="auto"/>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9.5.1</w:t>
      </w:r>
      <w:r w:rsidRPr="0081166D">
        <w:rPr>
          <w:rFonts w:ascii="Times New Roman" w:eastAsia="Times New Roman" w:hAnsi="Times New Roman" w:cs="Times New Roman"/>
          <w:b/>
          <w:sz w:val="24"/>
          <w:szCs w:val="24"/>
          <w:lang w:eastAsia="en-ZA"/>
        </w:rPr>
        <w:tab/>
        <w:t>SME Master Plan 2012-2020</w:t>
      </w:r>
    </w:p>
    <w:p w14:paraId="2F968880" w14:textId="1407F144" w:rsidR="00C11563" w:rsidRPr="0081166D" w:rsidRDefault="00325A4D" w:rsidP="004D7A37">
      <w:p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This plan</w:t>
      </w:r>
      <w:r w:rsidR="00C11563" w:rsidRPr="0081166D">
        <w:rPr>
          <w:rFonts w:ascii="Times New Roman" w:eastAsia="Times New Roman" w:hAnsi="Times New Roman" w:cs="Times New Roman"/>
          <w:sz w:val="24"/>
          <w:szCs w:val="24"/>
          <w:lang w:eastAsia="en-ZA"/>
        </w:rPr>
        <w:t xml:space="preserve"> identifies six high impact programmes and 32 initiatives that are innovation-driven and productivity-led, to accelerate the growth of SMEs towards goals set in the 11th Malaysia Plan. In turn this will help Malaysia attain its vision of becoming a high-income nation by 2020.  SME goal</w:t>
      </w:r>
      <w:r w:rsidRPr="0081166D">
        <w:rPr>
          <w:rFonts w:ascii="Times New Roman" w:eastAsia="Times New Roman" w:hAnsi="Times New Roman" w:cs="Times New Roman"/>
          <w:sz w:val="24"/>
          <w:szCs w:val="24"/>
          <w:lang w:eastAsia="en-ZA"/>
        </w:rPr>
        <w:t>s</w:t>
      </w:r>
      <w:r w:rsidR="00C11563" w:rsidRPr="0081166D">
        <w:rPr>
          <w:rFonts w:ascii="Times New Roman" w:eastAsia="Times New Roman" w:hAnsi="Times New Roman" w:cs="Times New Roman"/>
          <w:sz w:val="24"/>
          <w:szCs w:val="24"/>
          <w:lang w:eastAsia="en-ZA"/>
        </w:rPr>
        <w:t xml:space="preserve"> set in the Master Plan include</w:t>
      </w:r>
      <w:r w:rsidR="00FB117C" w:rsidRPr="0081166D">
        <w:rPr>
          <w:rFonts w:ascii="Times New Roman" w:eastAsia="Times New Roman" w:hAnsi="Times New Roman" w:cs="Times New Roman"/>
          <w:sz w:val="24"/>
          <w:szCs w:val="24"/>
          <w:lang w:eastAsia="en-ZA"/>
        </w:rPr>
        <w:t xml:space="preserve"> the following:</w:t>
      </w:r>
    </w:p>
    <w:p w14:paraId="3CFF57D7" w14:textId="62EC440E" w:rsidR="00C11563" w:rsidRPr="0081166D" w:rsidRDefault="00C11563" w:rsidP="003A09E4">
      <w:pPr>
        <w:pStyle w:val="ListParagraph"/>
        <w:numPr>
          <w:ilvl w:val="3"/>
          <w:numId w:val="14"/>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Increase </w:t>
      </w:r>
      <w:r w:rsidR="00325A4D" w:rsidRPr="0081166D">
        <w:rPr>
          <w:rFonts w:ascii="Times New Roman" w:eastAsia="Times New Roman" w:hAnsi="Times New Roman" w:cs="Times New Roman"/>
          <w:sz w:val="24"/>
          <w:szCs w:val="24"/>
          <w:lang w:eastAsia="en-ZA"/>
        </w:rPr>
        <w:t>b</w:t>
      </w:r>
      <w:r w:rsidRPr="0081166D">
        <w:rPr>
          <w:rFonts w:ascii="Times New Roman" w:eastAsia="Times New Roman" w:hAnsi="Times New Roman" w:cs="Times New Roman"/>
          <w:sz w:val="24"/>
          <w:szCs w:val="24"/>
          <w:lang w:eastAsia="en-ZA"/>
        </w:rPr>
        <w:t xml:space="preserve">usiness </w:t>
      </w:r>
      <w:r w:rsidR="00325A4D" w:rsidRPr="0081166D">
        <w:rPr>
          <w:rFonts w:ascii="Times New Roman" w:eastAsia="Times New Roman" w:hAnsi="Times New Roman" w:cs="Times New Roman"/>
          <w:sz w:val="24"/>
          <w:szCs w:val="24"/>
          <w:lang w:eastAsia="en-ZA"/>
        </w:rPr>
        <w:t>f</w:t>
      </w:r>
      <w:r w:rsidRPr="0081166D">
        <w:rPr>
          <w:rFonts w:ascii="Times New Roman" w:eastAsia="Times New Roman" w:hAnsi="Times New Roman" w:cs="Times New Roman"/>
          <w:sz w:val="24"/>
          <w:szCs w:val="24"/>
          <w:lang w:eastAsia="en-ZA"/>
        </w:rPr>
        <w:t>ormation by 6 per cent per annum</w:t>
      </w:r>
      <w:r w:rsidR="00FB117C" w:rsidRPr="0081166D">
        <w:rPr>
          <w:rFonts w:ascii="Times New Roman" w:eastAsia="Times New Roman" w:hAnsi="Times New Roman" w:cs="Times New Roman"/>
          <w:sz w:val="24"/>
          <w:szCs w:val="24"/>
          <w:lang w:eastAsia="en-ZA"/>
        </w:rPr>
        <w:t>;</w:t>
      </w:r>
    </w:p>
    <w:p w14:paraId="2AD99592" w14:textId="118AE6DC" w:rsidR="00C11563" w:rsidRPr="0081166D" w:rsidRDefault="00C11563" w:rsidP="003A09E4">
      <w:pPr>
        <w:pStyle w:val="ListParagraph"/>
        <w:numPr>
          <w:ilvl w:val="3"/>
          <w:numId w:val="14"/>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Expand </w:t>
      </w:r>
      <w:r w:rsidR="00325A4D" w:rsidRPr="0081166D">
        <w:rPr>
          <w:rFonts w:ascii="Times New Roman" w:eastAsia="Times New Roman" w:hAnsi="Times New Roman" w:cs="Times New Roman"/>
          <w:sz w:val="24"/>
          <w:szCs w:val="24"/>
          <w:lang w:eastAsia="en-ZA"/>
        </w:rPr>
        <w:t>the n</w:t>
      </w:r>
      <w:r w:rsidRPr="0081166D">
        <w:rPr>
          <w:rFonts w:ascii="Times New Roman" w:eastAsia="Times New Roman" w:hAnsi="Times New Roman" w:cs="Times New Roman"/>
          <w:sz w:val="24"/>
          <w:szCs w:val="24"/>
          <w:lang w:eastAsia="en-ZA"/>
        </w:rPr>
        <w:t xml:space="preserve">umber of </w:t>
      </w:r>
      <w:r w:rsidR="00325A4D" w:rsidRPr="0081166D">
        <w:rPr>
          <w:rFonts w:ascii="Times New Roman" w:eastAsia="Times New Roman" w:hAnsi="Times New Roman" w:cs="Times New Roman"/>
          <w:sz w:val="24"/>
          <w:szCs w:val="24"/>
          <w:lang w:eastAsia="en-ZA"/>
        </w:rPr>
        <w:t>h</w:t>
      </w:r>
      <w:r w:rsidRPr="0081166D">
        <w:rPr>
          <w:rFonts w:ascii="Times New Roman" w:eastAsia="Times New Roman" w:hAnsi="Times New Roman" w:cs="Times New Roman"/>
          <w:sz w:val="24"/>
          <w:szCs w:val="24"/>
          <w:lang w:eastAsia="en-ZA"/>
        </w:rPr>
        <w:t xml:space="preserve">igh </w:t>
      </w:r>
      <w:r w:rsidR="00325A4D" w:rsidRPr="0081166D">
        <w:rPr>
          <w:rFonts w:ascii="Times New Roman" w:eastAsia="Times New Roman" w:hAnsi="Times New Roman" w:cs="Times New Roman"/>
          <w:sz w:val="24"/>
          <w:szCs w:val="24"/>
          <w:lang w:eastAsia="en-ZA"/>
        </w:rPr>
        <w:t>g</w:t>
      </w:r>
      <w:r w:rsidRPr="0081166D">
        <w:rPr>
          <w:rFonts w:ascii="Times New Roman" w:eastAsia="Times New Roman" w:hAnsi="Times New Roman" w:cs="Times New Roman"/>
          <w:sz w:val="24"/>
          <w:szCs w:val="24"/>
          <w:lang w:eastAsia="en-ZA"/>
        </w:rPr>
        <w:t xml:space="preserve">rowth and </w:t>
      </w:r>
      <w:r w:rsidR="00325A4D" w:rsidRPr="0081166D">
        <w:rPr>
          <w:rFonts w:ascii="Times New Roman" w:eastAsia="Times New Roman" w:hAnsi="Times New Roman" w:cs="Times New Roman"/>
          <w:sz w:val="24"/>
          <w:szCs w:val="24"/>
          <w:lang w:eastAsia="en-ZA"/>
        </w:rPr>
        <w:t>i</w:t>
      </w:r>
      <w:r w:rsidRPr="0081166D">
        <w:rPr>
          <w:rFonts w:ascii="Times New Roman" w:eastAsia="Times New Roman" w:hAnsi="Times New Roman" w:cs="Times New Roman"/>
          <w:sz w:val="24"/>
          <w:szCs w:val="24"/>
          <w:lang w:eastAsia="en-ZA"/>
        </w:rPr>
        <w:t xml:space="preserve">nnovative </w:t>
      </w:r>
      <w:r w:rsidR="00325A4D" w:rsidRPr="0081166D">
        <w:rPr>
          <w:rFonts w:ascii="Times New Roman" w:eastAsia="Times New Roman" w:hAnsi="Times New Roman" w:cs="Times New Roman"/>
          <w:sz w:val="24"/>
          <w:szCs w:val="24"/>
          <w:lang w:eastAsia="en-ZA"/>
        </w:rPr>
        <w:t>f</w:t>
      </w:r>
      <w:r w:rsidRPr="0081166D">
        <w:rPr>
          <w:rFonts w:ascii="Times New Roman" w:eastAsia="Times New Roman" w:hAnsi="Times New Roman" w:cs="Times New Roman"/>
          <w:sz w:val="24"/>
          <w:szCs w:val="24"/>
          <w:lang w:eastAsia="en-ZA"/>
        </w:rPr>
        <w:t>irms by 10 per cent per annum</w:t>
      </w:r>
      <w:r w:rsidR="00FB117C" w:rsidRPr="0081166D">
        <w:rPr>
          <w:rFonts w:ascii="Times New Roman" w:eastAsia="Times New Roman" w:hAnsi="Times New Roman" w:cs="Times New Roman"/>
          <w:sz w:val="24"/>
          <w:szCs w:val="24"/>
          <w:lang w:eastAsia="en-ZA"/>
        </w:rPr>
        <w:t>;</w:t>
      </w:r>
    </w:p>
    <w:p w14:paraId="784BB9EF" w14:textId="18C749A9" w:rsidR="00C11563" w:rsidRPr="0081166D" w:rsidRDefault="00C11563" w:rsidP="003A09E4">
      <w:pPr>
        <w:pStyle w:val="ListParagraph"/>
        <w:numPr>
          <w:ilvl w:val="3"/>
          <w:numId w:val="14"/>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Double productivity over the 2012-2020 period</w:t>
      </w:r>
      <w:r w:rsidR="00FB117C" w:rsidRPr="0081166D">
        <w:rPr>
          <w:rFonts w:ascii="Times New Roman" w:eastAsia="Times New Roman" w:hAnsi="Times New Roman" w:cs="Times New Roman"/>
          <w:sz w:val="24"/>
          <w:szCs w:val="24"/>
          <w:lang w:eastAsia="en-ZA"/>
        </w:rPr>
        <w:t>; and</w:t>
      </w:r>
    </w:p>
    <w:p w14:paraId="2F3BFFE0" w14:textId="59AB0697" w:rsidR="00C11563" w:rsidRPr="0081166D" w:rsidRDefault="00C11563" w:rsidP="003A09E4">
      <w:pPr>
        <w:pStyle w:val="ListParagraph"/>
        <w:numPr>
          <w:ilvl w:val="3"/>
          <w:numId w:val="14"/>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Intensify </w:t>
      </w:r>
      <w:r w:rsidR="00325A4D" w:rsidRPr="0081166D">
        <w:rPr>
          <w:rFonts w:ascii="Times New Roman" w:eastAsia="Times New Roman" w:hAnsi="Times New Roman" w:cs="Times New Roman"/>
          <w:sz w:val="24"/>
          <w:szCs w:val="24"/>
          <w:lang w:eastAsia="en-ZA"/>
        </w:rPr>
        <w:t>f</w:t>
      </w:r>
      <w:r w:rsidRPr="0081166D">
        <w:rPr>
          <w:rFonts w:ascii="Times New Roman" w:eastAsia="Times New Roman" w:hAnsi="Times New Roman" w:cs="Times New Roman"/>
          <w:sz w:val="24"/>
          <w:szCs w:val="24"/>
          <w:lang w:eastAsia="en-ZA"/>
        </w:rPr>
        <w:t>ormalisation so as to promote growth and fair competition by reducing the number of businesses in the informal sector from 31</w:t>
      </w:r>
      <w:r w:rsidR="00325A4D" w:rsidRPr="0081166D">
        <w:rPr>
          <w:rFonts w:ascii="Times New Roman" w:eastAsia="Times New Roman" w:hAnsi="Times New Roman" w:cs="Times New Roman"/>
          <w:sz w:val="24"/>
          <w:szCs w:val="24"/>
          <w:lang w:eastAsia="en-ZA"/>
        </w:rPr>
        <w:t xml:space="preserve"> per cent</w:t>
      </w:r>
      <w:r w:rsidRPr="0081166D">
        <w:rPr>
          <w:rFonts w:ascii="Times New Roman" w:eastAsia="Times New Roman" w:hAnsi="Times New Roman" w:cs="Times New Roman"/>
          <w:sz w:val="24"/>
          <w:szCs w:val="24"/>
          <w:lang w:eastAsia="en-ZA"/>
        </w:rPr>
        <w:t xml:space="preserve"> of GNI to 15</w:t>
      </w:r>
      <w:r w:rsidR="00325A4D" w:rsidRPr="0081166D">
        <w:rPr>
          <w:rFonts w:ascii="Times New Roman" w:eastAsia="Times New Roman" w:hAnsi="Times New Roman" w:cs="Times New Roman"/>
          <w:sz w:val="24"/>
          <w:szCs w:val="24"/>
          <w:lang w:eastAsia="en-ZA"/>
        </w:rPr>
        <w:t xml:space="preserve"> per cent</w:t>
      </w:r>
      <w:r w:rsidRPr="0081166D">
        <w:rPr>
          <w:rFonts w:ascii="Times New Roman" w:eastAsia="Times New Roman" w:hAnsi="Times New Roman" w:cs="Times New Roman"/>
          <w:sz w:val="24"/>
          <w:szCs w:val="24"/>
          <w:lang w:eastAsia="en-ZA"/>
        </w:rPr>
        <w:t xml:space="preserve"> by 2020.</w:t>
      </w:r>
    </w:p>
    <w:p w14:paraId="0756FFDB" w14:textId="1128C40C" w:rsidR="00C11563" w:rsidRPr="0081166D" w:rsidRDefault="00C11563" w:rsidP="00C11563">
      <w:pPr>
        <w:spacing w:after="60" w:line="360" w:lineRule="auto"/>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9.5.2</w:t>
      </w:r>
      <w:r w:rsidRPr="0081166D">
        <w:rPr>
          <w:rFonts w:ascii="Times New Roman" w:eastAsia="Times New Roman" w:hAnsi="Times New Roman" w:cs="Times New Roman"/>
          <w:b/>
          <w:sz w:val="24"/>
          <w:szCs w:val="24"/>
          <w:lang w:eastAsia="en-ZA"/>
        </w:rPr>
        <w:tab/>
        <w:t xml:space="preserve">The National SME Development </w:t>
      </w:r>
      <w:r w:rsidR="00A22776" w:rsidRPr="0081166D">
        <w:rPr>
          <w:rFonts w:ascii="Times New Roman" w:eastAsia="Times New Roman" w:hAnsi="Times New Roman" w:cs="Times New Roman"/>
          <w:b/>
          <w:sz w:val="24"/>
          <w:szCs w:val="24"/>
          <w:lang w:eastAsia="en-ZA"/>
        </w:rPr>
        <w:t>Council</w:t>
      </w:r>
    </w:p>
    <w:p w14:paraId="7DD21150" w14:textId="0647F117" w:rsidR="00C11563" w:rsidRPr="0081166D" w:rsidRDefault="00C11563" w:rsidP="00C11563">
      <w:p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highest policy making body in Malaysia is the National SME Development </w:t>
      </w:r>
      <w:r w:rsidR="00A22776" w:rsidRPr="0081166D">
        <w:rPr>
          <w:rFonts w:ascii="Times New Roman" w:eastAsia="Times New Roman" w:hAnsi="Times New Roman" w:cs="Times New Roman"/>
          <w:sz w:val="24"/>
          <w:szCs w:val="24"/>
          <w:lang w:eastAsia="en-ZA"/>
        </w:rPr>
        <w:t xml:space="preserve">Council </w:t>
      </w:r>
      <w:r w:rsidRPr="0081166D">
        <w:rPr>
          <w:rFonts w:ascii="Times New Roman" w:eastAsia="Times New Roman" w:hAnsi="Times New Roman" w:cs="Times New Roman"/>
          <w:sz w:val="24"/>
          <w:szCs w:val="24"/>
          <w:lang w:eastAsia="en-ZA"/>
        </w:rPr>
        <w:t>(NSDC) which was formed in 2004</w:t>
      </w:r>
      <w:r w:rsidR="00A22776"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 xml:space="preserve">to  provide overall strategic policy direction and coordinate inter-ministry and </w:t>
      </w:r>
      <w:r w:rsidR="00A22776"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agency efforts for SME development in Malaysia.   </w:t>
      </w:r>
    </w:p>
    <w:p w14:paraId="50FDC457" w14:textId="2EAE7EF1" w:rsidR="00C11563" w:rsidRPr="0081166D" w:rsidRDefault="00C11563" w:rsidP="00C11563">
      <w:p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Council is chaired by the Prime Minister and members comprise Ministers and Heads of key ministries and agencies involved in SME development</w:t>
      </w:r>
      <w:r w:rsidR="00A22776" w:rsidRPr="0081166D">
        <w:rPr>
          <w:rFonts w:ascii="Times New Roman" w:eastAsia="Times New Roman" w:hAnsi="Times New Roman" w:cs="Times New Roman"/>
          <w:sz w:val="24"/>
          <w:szCs w:val="24"/>
          <w:lang w:eastAsia="en-ZA"/>
        </w:rPr>
        <w:t xml:space="preserve"> and it </w:t>
      </w:r>
      <w:r w:rsidRPr="0081166D">
        <w:rPr>
          <w:rFonts w:ascii="Times New Roman" w:eastAsia="Times New Roman" w:hAnsi="Times New Roman" w:cs="Times New Roman"/>
          <w:sz w:val="24"/>
          <w:szCs w:val="24"/>
          <w:lang w:eastAsia="en-ZA"/>
        </w:rPr>
        <w:t xml:space="preserve">represents the </w:t>
      </w:r>
      <w:r w:rsidR="00A22776" w:rsidRPr="0081166D">
        <w:rPr>
          <w:rFonts w:ascii="Times New Roman" w:eastAsia="Times New Roman" w:hAnsi="Times New Roman" w:cs="Times New Roman"/>
          <w:sz w:val="24"/>
          <w:szCs w:val="24"/>
          <w:lang w:eastAsia="en-ZA"/>
        </w:rPr>
        <w:t>g</w:t>
      </w:r>
      <w:r w:rsidRPr="0081166D">
        <w:rPr>
          <w:rFonts w:ascii="Times New Roman" w:eastAsia="Times New Roman" w:hAnsi="Times New Roman" w:cs="Times New Roman"/>
          <w:sz w:val="24"/>
          <w:szCs w:val="24"/>
          <w:lang w:eastAsia="en-ZA"/>
        </w:rPr>
        <w:t>overnment's top-level commitment to promote SME development.</w:t>
      </w:r>
    </w:p>
    <w:p w14:paraId="32622143" w14:textId="7748B093" w:rsidR="00C11563" w:rsidRPr="0081166D" w:rsidRDefault="00C11563" w:rsidP="00C11563">
      <w:pPr>
        <w:spacing w:after="60" w:line="360" w:lineRule="auto"/>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9.5.3</w:t>
      </w:r>
      <w:r w:rsidRPr="0081166D">
        <w:rPr>
          <w:rFonts w:ascii="Times New Roman" w:eastAsia="Times New Roman" w:hAnsi="Times New Roman" w:cs="Times New Roman"/>
          <w:b/>
          <w:sz w:val="24"/>
          <w:szCs w:val="24"/>
          <w:lang w:eastAsia="en-ZA"/>
        </w:rPr>
        <w:tab/>
        <w:t xml:space="preserve">Small </w:t>
      </w:r>
      <w:r w:rsidR="003960F1" w:rsidRPr="0081166D">
        <w:rPr>
          <w:rFonts w:ascii="Times New Roman" w:eastAsia="Times New Roman" w:hAnsi="Times New Roman" w:cs="Times New Roman"/>
          <w:b/>
          <w:sz w:val="24"/>
          <w:szCs w:val="24"/>
          <w:lang w:eastAsia="en-ZA"/>
        </w:rPr>
        <w:t>M</w:t>
      </w:r>
      <w:r w:rsidRPr="0081166D">
        <w:rPr>
          <w:rFonts w:ascii="Times New Roman" w:eastAsia="Times New Roman" w:hAnsi="Times New Roman" w:cs="Times New Roman"/>
          <w:b/>
          <w:sz w:val="24"/>
          <w:szCs w:val="24"/>
          <w:lang w:eastAsia="en-ZA"/>
        </w:rPr>
        <w:t>edium Enterprises Corporation of Malaysia</w:t>
      </w:r>
      <w:r w:rsidR="003960F1" w:rsidRPr="0081166D">
        <w:rPr>
          <w:rFonts w:ascii="Times New Roman" w:eastAsia="Times New Roman" w:hAnsi="Times New Roman" w:cs="Times New Roman"/>
          <w:b/>
          <w:sz w:val="24"/>
          <w:szCs w:val="24"/>
          <w:lang w:eastAsia="en-ZA"/>
        </w:rPr>
        <w:t xml:space="preserve"> (SME Corp)</w:t>
      </w:r>
    </w:p>
    <w:p w14:paraId="0124DEC7" w14:textId="14045BC1" w:rsidR="00C11563" w:rsidRPr="0081166D" w:rsidRDefault="00C11563" w:rsidP="007A7ED3">
      <w:p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SME Corp Malaysia was established in 1995 under </w:t>
      </w:r>
      <w:r w:rsidR="00AB5619"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Small Medium Enterprises Act 1995 (ACT 593). In the past it was called the Small and Medium Industries Development Corporation (SMIDEC) and was renamed in 2009. SME Corp is a central coordinating agency under the Ministry of International Trade and Industry. It is the agency responsible for driving the implementation of the SME Masterplan (2012-2020) which provides policy direction for SME development until 2020. SME Corp is a one referral centre /one</w:t>
      </w:r>
      <w:r w:rsidR="00AB5619"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stop shop for SMEs and has 11 offices nationwide.</w:t>
      </w:r>
    </w:p>
    <w:p w14:paraId="5CC62A2D" w14:textId="508743F8" w:rsidR="00C11563" w:rsidRPr="0081166D" w:rsidRDefault="00C11563" w:rsidP="00C11563">
      <w:p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functions of SME Corp are </w:t>
      </w:r>
      <w:r w:rsidR="00AB5619" w:rsidRPr="0081166D">
        <w:rPr>
          <w:rFonts w:ascii="Times New Roman" w:eastAsia="Times New Roman" w:hAnsi="Times New Roman" w:cs="Times New Roman"/>
          <w:sz w:val="24"/>
          <w:szCs w:val="24"/>
          <w:lang w:eastAsia="en-ZA"/>
        </w:rPr>
        <w:t>as follows:</w:t>
      </w:r>
    </w:p>
    <w:p w14:paraId="394CE7C0" w14:textId="704753BD" w:rsidR="00C11563" w:rsidRPr="0081166D" w:rsidRDefault="00C11563" w:rsidP="003A09E4">
      <w:pPr>
        <w:pStyle w:val="ListParagraph"/>
        <w:numPr>
          <w:ilvl w:val="3"/>
          <w:numId w:val="5"/>
        </w:numPr>
        <w:spacing w:after="60" w:line="360" w:lineRule="auto"/>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National Policy</w:t>
      </w:r>
    </w:p>
    <w:p w14:paraId="56637DB3" w14:textId="3101669F" w:rsidR="00C11563" w:rsidRPr="0081166D" w:rsidRDefault="00C11563" w:rsidP="003A09E4">
      <w:pPr>
        <w:pStyle w:val="ListParagraph"/>
        <w:numPr>
          <w:ilvl w:val="0"/>
          <w:numId w:val="11"/>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Establishment of the SME Act (expected to be tabled </w:t>
      </w:r>
      <w:r w:rsidR="009E61AB" w:rsidRPr="0081166D">
        <w:rPr>
          <w:rFonts w:ascii="Times New Roman" w:eastAsia="Times New Roman" w:hAnsi="Times New Roman" w:cs="Times New Roman"/>
          <w:sz w:val="24"/>
          <w:szCs w:val="24"/>
          <w:lang w:eastAsia="en-ZA"/>
        </w:rPr>
        <w:t>in</w:t>
      </w:r>
      <w:r w:rsidRPr="0081166D">
        <w:rPr>
          <w:rFonts w:ascii="Times New Roman" w:eastAsia="Times New Roman" w:hAnsi="Times New Roman" w:cs="Times New Roman"/>
          <w:sz w:val="24"/>
          <w:szCs w:val="24"/>
          <w:lang w:eastAsia="en-ZA"/>
        </w:rPr>
        <w:t xml:space="preserve"> Parliament by</w:t>
      </w:r>
      <w:r w:rsidR="009E61AB" w:rsidRPr="0081166D">
        <w:rPr>
          <w:rFonts w:ascii="Times New Roman" w:eastAsia="Times New Roman" w:hAnsi="Times New Roman" w:cs="Times New Roman"/>
          <w:sz w:val="24"/>
          <w:szCs w:val="24"/>
          <w:lang w:eastAsia="en-ZA"/>
        </w:rPr>
        <w:t xml:space="preserve"> the </w:t>
      </w:r>
      <w:r w:rsidRPr="0081166D">
        <w:rPr>
          <w:rFonts w:ascii="Times New Roman" w:eastAsia="Times New Roman" w:hAnsi="Times New Roman" w:cs="Times New Roman"/>
          <w:sz w:val="24"/>
          <w:szCs w:val="24"/>
          <w:lang w:eastAsia="en-ZA"/>
        </w:rPr>
        <w:t>end</w:t>
      </w:r>
      <w:r w:rsidR="009E61AB" w:rsidRPr="0081166D">
        <w:rPr>
          <w:rFonts w:ascii="Times New Roman" w:eastAsia="Times New Roman" w:hAnsi="Times New Roman" w:cs="Times New Roman"/>
          <w:sz w:val="24"/>
          <w:szCs w:val="24"/>
          <w:lang w:eastAsia="en-ZA"/>
        </w:rPr>
        <w:t xml:space="preserve"> of </w:t>
      </w:r>
      <w:r w:rsidRPr="0081166D">
        <w:rPr>
          <w:rFonts w:ascii="Times New Roman" w:eastAsia="Times New Roman" w:hAnsi="Times New Roman" w:cs="Times New Roman"/>
          <w:sz w:val="24"/>
          <w:szCs w:val="24"/>
          <w:lang w:eastAsia="en-ZA"/>
        </w:rPr>
        <w:t>2017)</w:t>
      </w:r>
      <w:r w:rsidR="00C25039" w:rsidRPr="0081166D">
        <w:rPr>
          <w:rFonts w:ascii="Times New Roman" w:eastAsia="Times New Roman" w:hAnsi="Times New Roman" w:cs="Times New Roman"/>
          <w:sz w:val="24"/>
          <w:szCs w:val="24"/>
          <w:lang w:eastAsia="en-ZA"/>
        </w:rPr>
        <w:t>; and</w:t>
      </w:r>
    </w:p>
    <w:p w14:paraId="41DA2AC6" w14:textId="257381B9" w:rsidR="00C11563" w:rsidRPr="0081166D" w:rsidRDefault="00C11563" w:rsidP="003A09E4">
      <w:pPr>
        <w:pStyle w:val="ListParagraph"/>
        <w:numPr>
          <w:ilvl w:val="0"/>
          <w:numId w:val="11"/>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Speeding up the implementation of </w:t>
      </w:r>
      <w:r w:rsidR="009E61AB"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SME Masterplan</w:t>
      </w:r>
      <w:r w:rsidR="00C25039" w:rsidRPr="0081166D">
        <w:rPr>
          <w:rFonts w:ascii="Times New Roman" w:eastAsia="Times New Roman" w:hAnsi="Times New Roman" w:cs="Times New Roman"/>
          <w:sz w:val="24"/>
          <w:szCs w:val="24"/>
          <w:lang w:eastAsia="en-ZA"/>
        </w:rPr>
        <w:t>.</w:t>
      </w:r>
    </w:p>
    <w:p w14:paraId="69A7B33C" w14:textId="1DCAA50D" w:rsidR="00C11563" w:rsidRPr="0081166D" w:rsidRDefault="00C11563" w:rsidP="003A09E4">
      <w:pPr>
        <w:pStyle w:val="ListParagraph"/>
        <w:numPr>
          <w:ilvl w:val="3"/>
          <w:numId w:val="5"/>
        </w:numPr>
        <w:spacing w:after="60" w:line="360" w:lineRule="auto"/>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Co-ordination</w:t>
      </w:r>
    </w:p>
    <w:p w14:paraId="619405AC" w14:textId="022A9B8C" w:rsidR="00C11563" w:rsidRPr="0081166D" w:rsidRDefault="00C11563" w:rsidP="003A09E4">
      <w:pPr>
        <w:pStyle w:val="ListParagraph"/>
        <w:numPr>
          <w:ilvl w:val="3"/>
          <w:numId w:val="16"/>
        </w:numPr>
        <w:spacing w:after="60" w:line="360" w:lineRule="auto"/>
        <w:ind w:hanging="436"/>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Setting productivity targets at firm level as KPI</w:t>
      </w:r>
      <w:r w:rsidR="009E61AB"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 for incentives </w:t>
      </w:r>
      <w:r w:rsidR="009E61AB" w:rsidRPr="0081166D">
        <w:rPr>
          <w:rFonts w:ascii="Times New Roman" w:eastAsia="Times New Roman" w:hAnsi="Times New Roman" w:cs="Times New Roman"/>
          <w:sz w:val="24"/>
          <w:szCs w:val="24"/>
          <w:lang w:eastAsia="en-ZA"/>
        </w:rPr>
        <w:t>and</w:t>
      </w:r>
      <w:r w:rsidRPr="0081166D">
        <w:rPr>
          <w:rFonts w:ascii="Times New Roman" w:eastAsia="Times New Roman" w:hAnsi="Times New Roman" w:cs="Times New Roman"/>
          <w:sz w:val="24"/>
          <w:szCs w:val="24"/>
          <w:lang w:eastAsia="en-ZA"/>
        </w:rPr>
        <w:t xml:space="preserve"> assistance to businesses</w:t>
      </w:r>
      <w:r w:rsidR="009E61AB" w:rsidRPr="0081166D">
        <w:rPr>
          <w:rFonts w:ascii="Times New Roman" w:eastAsia="Times New Roman" w:hAnsi="Times New Roman" w:cs="Times New Roman"/>
          <w:sz w:val="24"/>
          <w:szCs w:val="24"/>
          <w:lang w:eastAsia="en-ZA"/>
        </w:rPr>
        <w:t>;</w:t>
      </w:r>
    </w:p>
    <w:p w14:paraId="06AA8183" w14:textId="772DB7AA" w:rsidR="00C11563" w:rsidRPr="0081166D" w:rsidRDefault="00C11563" w:rsidP="003A09E4">
      <w:pPr>
        <w:pStyle w:val="ListParagraph"/>
        <w:numPr>
          <w:ilvl w:val="3"/>
          <w:numId w:val="16"/>
        </w:numPr>
        <w:spacing w:after="60" w:line="360" w:lineRule="auto"/>
        <w:ind w:hanging="436"/>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Coordinate B40 entrepreneurship programmes</w:t>
      </w:r>
      <w:r w:rsidR="009E61AB" w:rsidRPr="0081166D">
        <w:rPr>
          <w:rFonts w:ascii="Times New Roman" w:eastAsia="Times New Roman" w:hAnsi="Times New Roman" w:cs="Times New Roman"/>
          <w:sz w:val="24"/>
          <w:szCs w:val="24"/>
          <w:lang w:eastAsia="en-ZA"/>
        </w:rPr>
        <w:t>;</w:t>
      </w:r>
    </w:p>
    <w:p w14:paraId="563732E4" w14:textId="379E09B3" w:rsidR="00C11563" w:rsidRPr="0081166D" w:rsidRDefault="00C11563" w:rsidP="003A09E4">
      <w:pPr>
        <w:pStyle w:val="ListParagraph"/>
        <w:numPr>
          <w:ilvl w:val="3"/>
          <w:numId w:val="16"/>
        </w:numPr>
        <w:spacing w:after="60" w:line="360" w:lineRule="auto"/>
        <w:ind w:hanging="436"/>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Country </w:t>
      </w:r>
      <w:r w:rsidR="009E61AB" w:rsidRPr="0081166D">
        <w:rPr>
          <w:rFonts w:ascii="Times New Roman" w:eastAsia="Times New Roman" w:hAnsi="Times New Roman" w:cs="Times New Roman"/>
          <w:sz w:val="24"/>
          <w:szCs w:val="24"/>
          <w:lang w:eastAsia="en-ZA"/>
        </w:rPr>
        <w:t>l</w:t>
      </w:r>
      <w:r w:rsidRPr="0081166D">
        <w:rPr>
          <w:rFonts w:ascii="Times New Roman" w:eastAsia="Times New Roman" w:hAnsi="Times New Roman" w:cs="Times New Roman"/>
          <w:sz w:val="24"/>
          <w:szCs w:val="24"/>
          <w:lang w:eastAsia="en-ZA"/>
        </w:rPr>
        <w:t>ead of the national policy on SME</w:t>
      </w:r>
      <w:r w:rsidR="009E61AB" w:rsidRPr="0081166D">
        <w:rPr>
          <w:rFonts w:ascii="Times New Roman" w:eastAsia="Times New Roman" w:hAnsi="Times New Roman" w:cs="Times New Roman"/>
          <w:sz w:val="24"/>
          <w:szCs w:val="24"/>
          <w:lang w:eastAsia="en-ZA"/>
        </w:rPr>
        <w:t>; and</w:t>
      </w:r>
    </w:p>
    <w:p w14:paraId="1EA8266D" w14:textId="0319883B" w:rsidR="00C11563" w:rsidRPr="0081166D" w:rsidRDefault="00C11563" w:rsidP="003A09E4">
      <w:pPr>
        <w:pStyle w:val="ListParagraph"/>
        <w:numPr>
          <w:ilvl w:val="3"/>
          <w:numId w:val="16"/>
        </w:numPr>
        <w:spacing w:after="60" w:line="360" w:lineRule="auto"/>
        <w:ind w:hanging="436"/>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ASEAN Strategic Action Plan for SME Development 2016-2025 for </w:t>
      </w:r>
      <w:r w:rsidR="009E61AB" w:rsidRPr="0081166D">
        <w:rPr>
          <w:rFonts w:ascii="Times New Roman" w:eastAsia="Times New Roman" w:hAnsi="Times New Roman" w:cs="Times New Roman"/>
          <w:sz w:val="24"/>
          <w:szCs w:val="24"/>
          <w:lang w:eastAsia="en-ZA"/>
        </w:rPr>
        <w:t>a</w:t>
      </w:r>
      <w:r w:rsidRPr="0081166D">
        <w:rPr>
          <w:rFonts w:ascii="Times New Roman" w:eastAsia="Times New Roman" w:hAnsi="Times New Roman" w:cs="Times New Roman"/>
          <w:sz w:val="24"/>
          <w:szCs w:val="24"/>
          <w:lang w:eastAsia="en-ZA"/>
        </w:rPr>
        <w:t xml:space="preserve">ccess to </w:t>
      </w:r>
      <w:r w:rsidR="009E61AB" w:rsidRPr="0081166D">
        <w:rPr>
          <w:rFonts w:ascii="Times New Roman" w:eastAsia="Times New Roman" w:hAnsi="Times New Roman" w:cs="Times New Roman"/>
          <w:sz w:val="24"/>
          <w:szCs w:val="24"/>
          <w:lang w:eastAsia="en-ZA"/>
        </w:rPr>
        <w:t>f</w:t>
      </w:r>
      <w:r w:rsidRPr="0081166D">
        <w:rPr>
          <w:rFonts w:ascii="Times New Roman" w:eastAsia="Times New Roman" w:hAnsi="Times New Roman" w:cs="Times New Roman"/>
          <w:sz w:val="24"/>
          <w:szCs w:val="24"/>
          <w:lang w:eastAsia="en-ZA"/>
        </w:rPr>
        <w:t>inance</w:t>
      </w:r>
      <w:r w:rsidR="009E61AB" w:rsidRPr="0081166D">
        <w:rPr>
          <w:rFonts w:ascii="Times New Roman" w:eastAsia="Times New Roman" w:hAnsi="Times New Roman" w:cs="Times New Roman"/>
          <w:sz w:val="24"/>
          <w:szCs w:val="24"/>
          <w:lang w:eastAsia="en-ZA"/>
        </w:rPr>
        <w:t>.</w:t>
      </w:r>
    </w:p>
    <w:p w14:paraId="33D6F605" w14:textId="058BF370" w:rsidR="00C11563" w:rsidRPr="0081166D" w:rsidRDefault="00C11563" w:rsidP="003A09E4">
      <w:pPr>
        <w:pStyle w:val="ListParagraph"/>
        <w:numPr>
          <w:ilvl w:val="3"/>
          <w:numId w:val="5"/>
        </w:numPr>
        <w:spacing w:after="60" w:line="360" w:lineRule="auto"/>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Bumiputera </w:t>
      </w:r>
    </w:p>
    <w:p w14:paraId="523F9439" w14:textId="04424FDC" w:rsidR="009E61AB" w:rsidRPr="0081166D" w:rsidRDefault="009E61AB" w:rsidP="004D7A37">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P</w:t>
      </w:r>
      <w:r w:rsidR="00C11563" w:rsidRPr="0081166D">
        <w:rPr>
          <w:rFonts w:ascii="Times New Roman" w:eastAsia="Times New Roman" w:hAnsi="Times New Roman" w:cs="Times New Roman"/>
          <w:sz w:val="24"/>
          <w:szCs w:val="24"/>
          <w:lang w:eastAsia="en-ZA"/>
        </w:rPr>
        <w:t xml:space="preserve">rogrammes </w:t>
      </w:r>
      <w:r w:rsidRPr="0081166D">
        <w:rPr>
          <w:rFonts w:ascii="Times New Roman" w:eastAsia="Times New Roman" w:hAnsi="Times New Roman" w:cs="Times New Roman"/>
          <w:sz w:val="24"/>
          <w:szCs w:val="24"/>
          <w:lang w:eastAsia="en-ZA"/>
        </w:rPr>
        <w:t xml:space="preserve">to </w:t>
      </w:r>
      <w:r w:rsidR="00C11563" w:rsidRPr="0081166D">
        <w:rPr>
          <w:rFonts w:ascii="Times New Roman" w:eastAsia="Times New Roman" w:hAnsi="Times New Roman" w:cs="Times New Roman"/>
          <w:sz w:val="24"/>
          <w:szCs w:val="24"/>
          <w:lang w:eastAsia="en-ZA"/>
        </w:rPr>
        <w:t>develop Bumiputera entrepreneurs</w:t>
      </w:r>
      <w:r w:rsidRPr="0081166D">
        <w:rPr>
          <w:rFonts w:ascii="Times New Roman" w:eastAsia="Times New Roman" w:hAnsi="Times New Roman" w:cs="Times New Roman"/>
          <w:sz w:val="24"/>
          <w:szCs w:val="24"/>
          <w:lang w:eastAsia="en-ZA"/>
        </w:rPr>
        <w:t xml:space="preserve">, </w:t>
      </w:r>
      <w:r w:rsidR="00C11563" w:rsidRPr="0081166D">
        <w:rPr>
          <w:rFonts w:ascii="Times New Roman" w:eastAsia="Times New Roman" w:hAnsi="Times New Roman" w:cs="Times New Roman"/>
          <w:sz w:val="24"/>
          <w:szCs w:val="24"/>
          <w:lang w:eastAsia="en-ZA"/>
        </w:rPr>
        <w:t>includ</w:t>
      </w:r>
      <w:r w:rsidRPr="0081166D">
        <w:rPr>
          <w:rFonts w:ascii="Times New Roman" w:eastAsia="Times New Roman" w:hAnsi="Times New Roman" w:cs="Times New Roman"/>
          <w:sz w:val="24"/>
          <w:szCs w:val="24"/>
          <w:lang w:eastAsia="en-ZA"/>
        </w:rPr>
        <w:t>ing</w:t>
      </w:r>
      <w:r w:rsidR="00C11563" w:rsidRPr="0081166D">
        <w:rPr>
          <w:rFonts w:ascii="Times New Roman" w:eastAsia="Times New Roman" w:hAnsi="Times New Roman" w:cs="Times New Roman"/>
          <w:sz w:val="24"/>
          <w:szCs w:val="24"/>
          <w:lang w:eastAsia="en-ZA"/>
        </w:rPr>
        <w:t xml:space="preserve"> the following</w:t>
      </w:r>
      <w:r w:rsidRPr="0081166D">
        <w:rPr>
          <w:rFonts w:ascii="Times New Roman" w:eastAsia="Times New Roman" w:hAnsi="Times New Roman" w:cs="Times New Roman"/>
          <w:sz w:val="24"/>
          <w:szCs w:val="24"/>
          <w:lang w:eastAsia="en-ZA"/>
        </w:rPr>
        <w:t>:</w:t>
      </w:r>
    </w:p>
    <w:p w14:paraId="641246A2" w14:textId="494ADF5D" w:rsidR="00C11563" w:rsidRPr="0081166D" w:rsidRDefault="009E61AB" w:rsidP="004D7A37">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(a)</w:t>
      </w:r>
      <w:r w:rsidR="00C11563" w:rsidRPr="0081166D">
        <w:rPr>
          <w:rFonts w:ascii="Times New Roman" w:eastAsia="Times New Roman" w:hAnsi="Times New Roman" w:cs="Times New Roman"/>
          <w:sz w:val="24"/>
          <w:szCs w:val="24"/>
          <w:lang w:eastAsia="en-ZA"/>
        </w:rPr>
        <w:t xml:space="preserve"> Galakan Eksport Bumiputera (GEB) – for developing capabilities of Bumiputera SMEs with export market potential </w:t>
      </w:r>
      <w:r w:rsidRPr="0081166D">
        <w:rPr>
          <w:rFonts w:ascii="Times New Roman" w:eastAsia="Times New Roman" w:hAnsi="Times New Roman" w:cs="Times New Roman"/>
          <w:sz w:val="24"/>
          <w:szCs w:val="24"/>
          <w:lang w:eastAsia="en-ZA"/>
        </w:rPr>
        <w:t>and</w:t>
      </w:r>
      <w:r w:rsidR="00C11563" w:rsidRPr="0081166D">
        <w:rPr>
          <w:rFonts w:ascii="Times New Roman" w:eastAsia="Times New Roman" w:hAnsi="Times New Roman" w:cs="Times New Roman"/>
          <w:sz w:val="24"/>
          <w:szCs w:val="24"/>
          <w:lang w:eastAsia="en-ZA"/>
        </w:rPr>
        <w:t xml:space="preserve"> increase global presence</w:t>
      </w:r>
      <w:r w:rsidR="00C25039" w:rsidRPr="0081166D">
        <w:rPr>
          <w:rFonts w:ascii="Times New Roman" w:eastAsia="Times New Roman" w:hAnsi="Times New Roman" w:cs="Times New Roman"/>
          <w:sz w:val="24"/>
          <w:szCs w:val="24"/>
          <w:lang w:eastAsia="en-ZA"/>
        </w:rPr>
        <w:t>;</w:t>
      </w:r>
    </w:p>
    <w:p w14:paraId="2C2CAAB7" w14:textId="23EAC7BA" w:rsidR="00C11563" w:rsidRPr="0081166D" w:rsidRDefault="00C11563" w:rsidP="003A09E4">
      <w:pPr>
        <w:pStyle w:val="ListParagraph"/>
        <w:numPr>
          <w:ilvl w:val="0"/>
          <w:numId w:val="11"/>
        </w:numPr>
        <w:rPr>
          <w:rFonts w:ascii="Times New Roman" w:hAnsi="Times New Roman" w:cs="Times New Roman"/>
          <w:sz w:val="24"/>
          <w:szCs w:val="24"/>
          <w:lang w:eastAsia="en-ZA"/>
        </w:rPr>
      </w:pPr>
      <w:r w:rsidRPr="0081166D">
        <w:rPr>
          <w:rFonts w:ascii="Times New Roman" w:hAnsi="Times New Roman" w:cs="Times New Roman"/>
          <w:sz w:val="24"/>
          <w:szCs w:val="24"/>
          <w:lang w:eastAsia="en-ZA"/>
        </w:rPr>
        <w:t xml:space="preserve">LGC800 – </w:t>
      </w:r>
      <w:r w:rsidR="009E61AB" w:rsidRPr="0081166D">
        <w:rPr>
          <w:rFonts w:ascii="Times New Roman" w:hAnsi="Times New Roman" w:cs="Times New Roman"/>
          <w:sz w:val="24"/>
          <w:szCs w:val="24"/>
          <w:lang w:eastAsia="en-ZA"/>
        </w:rPr>
        <w:t xml:space="preserve">to </w:t>
      </w:r>
      <w:r w:rsidRPr="0081166D">
        <w:rPr>
          <w:rFonts w:ascii="Times New Roman" w:hAnsi="Times New Roman" w:cs="Times New Roman"/>
          <w:sz w:val="24"/>
          <w:szCs w:val="24"/>
          <w:lang w:eastAsia="en-ZA"/>
        </w:rPr>
        <w:t>promot</w:t>
      </w:r>
      <w:r w:rsidR="009E61AB" w:rsidRPr="0081166D">
        <w:rPr>
          <w:rFonts w:ascii="Times New Roman" w:hAnsi="Times New Roman" w:cs="Times New Roman"/>
          <w:sz w:val="24"/>
          <w:szCs w:val="24"/>
          <w:lang w:eastAsia="en-ZA"/>
        </w:rPr>
        <w:t>e</w:t>
      </w:r>
      <w:r w:rsidRPr="0081166D">
        <w:rPr>
          <w:rFonts w:ascii="Times New Roman" w:hAnsi="Times New Roman" w:cs="Times New Roman"/>
          <w:sz w:val="24"/>
          <w:szCs w:val="24"/>
          <w:lang w:eastAsia="en-ZA"/>
        </w:rPr>
        <w:t xml:space="preserve"> 800 Bumiputera companies from local to global arena</w:t>
      </w:r>
      <w:r w:rsidR="00C25039" w:rsidRPr="0081166D">
        <w:rPr>
          <w:rFonts w:ascii="Times New Roman" w:hAnsi="Times New Roman" w:cs="Times New Roman"/>
          <w:sz w:val="24"/>
          <w:szCs w:val="24"/>
          <w:lang w:eastAsia="en-ZA"/>
        </w:rPr>
        <w:t>;</w:t>
      </w:r>
    </w:p>
    <w:p w14:paraId="489DFD9B" w14:textId="01DEED04" w:rsidR="00C11563" w:rsidRPr="0081166D" w:rsidRDefault="00C11563" w:rsidP="003A09E4">
      <w:pPr>
        <w:pStyle w:val="ListParagraph"/>
        <w:numPr>
          <w:ilvl w:val="0"/>
          <w:numId w:val="11"/>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Bumiputera Enterprise Enhancement Programme (BEEP) – an integrated assistance scheme for creating and developing competitive, resilient and dyna</w:t>
      </w:r>
      <w:r w:rsidR="00C25039" w:rsidRPr="0081166D">
        <w:rPr>
          <w:rFonts w:ascii="Times New Roman" w:eastAsia="Times New Roman" w:hAnsi="Times New Roman" w:cs="Times New Roman"/>
          <w:sz w:val="24"/>
          <w:szCs w:val="24"/>
          <w:lang w:eastAsia="en-ZA"/>
        </w:rPr>
        <w:t xml:space="preserve">mic </w:t>
      </w:r>
      <w:r w:rsidR="009E61AB" w:rsidRPr="0081166D">
        <w:rPr>
          <w:rFonts w:ascii="Times New Roman" w:eastAsia="Times New Roman" w:hAnsi="Times New Roman" w:cs="Times New Roman"/>
          <w:sz w:val="24"/>
          <w:szCs w:val="24"/>
          <w:lang w:eastAsia="en-ZA"/>
        </w:rPr>
        <w:t>B</w:t>
      </w:r>
      <w:r w:rsidR="00C25039" w:rsidRPr="0081166D">
        <w:rPr>
          <w:rFonts w:ascii="Times New Roman" w:eastAsia="Times New Roman" w:hAnsi="Times New Roman" w:cs="Times New Roman"/>
          <w:sz w:val="24"/>
          <w:szCs w:val="24"/>
          <w:lang w:eastAsia="en-ZA"/>
        </w:rPr>
        <w:t>umiputera SMEs; and</w:t>
      </w:r>
    </w:p>
    <w:p w14:paraId="7016F5F4" w14:textId="129630E5" w:rsidR="00C11563" w:rsidRPr="0081166D" w:rsidRDefault="00C11563" w:rsidP="003A09E4">
      <w:pPr>
        <w:pStyle w:val="ListParagraph"/>
        <w:numPr>
          <w:ilvl w:val="0"/>
          <w:numId w:val="11"/>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Tunas Usahawan Belia Bumiputera (TUBE)-  for encouraging Bumiputera youth (18 – 30 years) to venture into business</w:t>
      </w:r>
      <w:r w:rsidR="00C25039" w:rsidRPr="0081166D">
        <w:rPr>
          <w:rFonts w:ascii="Times New Roman" w:eastAsia="Times New Roman" w:hAnsi="Times New Roman" w:cs="Times New Roman"/>
          <w:sz w:val="24"/>
          <w:szCs w:val="24"/>
          <w:lang w:eastAsia="en-ZA"/>
        </w:rPr>
        <w:t>.</w:t>
      </w:r>
    </w:p>
    <w:p w14:paraId="0CFA2FAD" w14:textId="77777777" w:rsidR="00F158A6" w:rsidRPr="0081166D" w:rsidRDefault="00F158A6" w:rsidP="00C25039">
      <w:pPr>
        <w:spacing w:after="60" w:line="360" w:lineRule="auto"/>
        <w:jc w:val="both"/>
        <w:rPr>
          <w:rFonts w:ascii="Times New Roman" w:eastAsia="Times New Roman" w:hAnsi="Times New Roman" w:cs="Times New Roman"/>
          <w:b/>
          <w:sz w:val="24"/>
          <w:szCs w:val="24"/>
          <w:lang w:eastAsia="en-ZA"/>
        </w:rPr>
      </w:pPr>
    </w:p>
    <w:p w14:paraId="3541C1F7" w14:textId="4844A852" w:rsidR="00C25039" w:rsidRPr="0081166D" w:rsidRDefault="00C25039" w:rsidP="00C25039">
      <w:pPr>
        <w:spacing w:after="60" w:line="360" w:lineRule="auto"/>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9.6</w:t>
      </w:r>
      <w:r w:rsidRPr="0081166D">
        <w:rPr>
          <w:rFonts w:ascii="Times New Roman" w:eastAsia="Times New Roman" w:hAnsi="Times New Roman" w:cs="Times New Roman"/>
          <w:b/>
          <w:sz w:val="24"/>
          <w:szCs w:val="24"/>
          <w:lang w:eastAsia="en-ZA"/>
        </w:rPr>
        <w:tab/>
      </w:r>
      <w:r w:rsidR="00A22776" w:rsidRPr="0081166D">
        <w:rPr>
          <w:rFonts w:ascii="Times New Roman" w:eastAsia="Times New Roman" w:hAnsi="Times New Roman" w:cs="Times New Roman"/>
          <w:b/>
          <w:sz w:val="24"/>
          <w:szCs w:val="24"/>
          <w:lang w:eastAsia="en-ZA"/>
        </w:rPr>
        <w:t>M</w:t>
      </w:r>
      <w:r w:rsidRPr="0081166D">
        <w:rPr>
          <w:rFonts w:ascii="Times New Roman" w:eastAsia="Times New Roman" w:hAnsi="Times New Roman" w:cs="Times New Roman"/>
          <w:b/>
          <w:sz w:val="24"/>
          <w:szCs w:val="24"/>
          <w:lang w:eastAsia="en-ZA"/>
        </w:rPr>
        <w:t xml:space="preserve">entoring and Capacity Building Programmes </w:t>
      </w:r>
    </w:p>
    <w:p w14:paraId="36BAFD1E" w14:textId="312B4F5C" w:rsidR="00C25039" w:rsidRPr="0081166D" w:rsidRDefault="00C25039" w:rsidP="00C25039">
      <w:p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SME Corp’s mentoring and capacity building programmes includ</w:t>
      </w:r>
      <w:r w:rsidR="00A22776" w:rsidRPr="0081166D">
        <w:rPr>
          <w:rFonts w:ascii="Times New Roman" w:eastAsia="Times New Roman" w:hAnsi="Times New Roman" w:cs="Times New Roman"/>
          <w:sz w:val="24"/>
          <w:szCs w:val="24"/>
          <w:lang w:eastAsia="en-ZA"/>
        </w:rPr>
        <w:t>e the following:</w:t>
      </w:r>
      <w:r w:rsidRPr="0081166D">
        <w:rPr>
          <w:rFonts w:ascii="Times New Roman" w:eastAsia="Times New Roman" w:hAnsi="Times New Roman" w:cs="Times New Roman"/>
          <w:sz w:val="24"/>
          <w:szCs w:val="24"/>
          <w:lang w:eastAsia="en-ZA"/>
        </w:rPr>
        <w:t xml:space="preserve"> </w:t>
      </w:r>
    </w:p>
    <w:p w14:paraId="3E8D4050" w14:textId="13016A39" w:rsidR="00C25039" w:rsidRPr="0081166D" w:rsidRDefault="00B83263" w:rsidP="00A22776">
      <w:pPr>
        <w:spacing w:after="60" w:line="360" w:lineRule="auto"/>
        <w:ind w:left="567"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9.6.1</w:t>
      </w:r>
      <w:r w:rsidRPr="0081166D">
        <w:rPr>
          <w:rFonts w:ascii="Times New Roman" w:eastAsia="Times New Roman" w:hAnsi="Times New Roman" w:cs="Times New Roman"/>
          <w:sz w:val="24"/>
          <w:szCs w:val="24"/>
          <w:lang w:eastAsia="en-ZA"/>
        </w:rPr>
        <w:tab/>
      </w:r>
      <w:r w:rsidR="00C25039" w:rsidRPr="0081166D">
        <w:rPr>
          <w:rFonts w:ascii="Times New Roman" w:eastAsia="Times New Roman" w:hAnsi="Times New Roman" w:cs="Times New Roman"/>
          <w:sz w:val="24"/>
          <w:szCs w:val="24"/>
          <w:lang w:eastAsia="en-ZA"/>
        </w:rPr>
        <w:t xml:space="preserve">The SME University Internship Programme:  Links SMEs to the universities to strengthen SMEs’ capacity and capability. This is a joint venture between SME Corp Malaysia and </w:t>
      </w:r>
      <w:r w:rsidR="00A22776" w:rsidRPr="0081166D">
        <w:rPr>
          <w:rFonts w:ascii="Times New Roman" w:eastAsia="Times New Roman" w:hAnsi="Times New Roman" w:cs="Times New Roman"/>
          <w:sz w:val="24"/>
          <w:szCs w:val="24"/>
          <w:lang w:eastAsia="en-ZA"/>
        </w:rPr>
        <w:t xml:space="preserve">the </w:t>
      </w:r>
      <w:r w:rsidR="00C25039" w:rsidRPr="0081166D">
        <w:rPr>
          <w:rFonts w:ascii="Times New Roman" w:eastAsia="Times New Roman" w:hAnsi="Times New Roman" w:cs="Times New Roman"/>
          <w:sz w:val="24"/>
          <w:szCs w:val="24"/>
          <w:lang w:eastAsia="en-ZA"/>
        </w:rPr>
        <w:t>Ministry of Higher Education and the programme is rolled out to all public universities in the country.</w:t>
      </w:r>
    </w:p>
    <w:p w14:paraId="4BE923CA" w14:textId="6C8C628B" w:rsidR="00C25039" w:rsidRPr="0081166D" w:rsidRDefault="00B83263" w:rsidP="00A22776">
      <w:pPr>
        <w:spacing w:after="60" w:line="360" w:lineRule="auto"/>
        <w:ind w:left="567"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9.6.2</w:t>
      </w:r>
      <w:r w:rsidRPr="0081166D">
        <w:rPr>
          <w:rFonts w:ascii="Times New Roman" w:eastAsia="Times New Roman" w:hAnsi="Times New Roman" w:cs="Times New Roman"/>
          <w:sz w:val="24"/>
          <w:szCs w:val="24"/>
          <w:lang w:eastAsia="en-ZA"/>
        </w:rPr>
        <w:tab/>
      </w:r>
      <w:r w:rsidR="00C25039" w:rsidRPr="0081166D">
        <w:rPr>
          <w:rFonts w:ascii="Times New Roman" w:eastAsia="Times New Roman" w:hAnsi="Times New Roman" w:cs="Times New Roman"/>
          <w:sz w:val="24"/>
          <w:szCs w:val="24"/>
          <w:lang w:eastAsia="en-ZA"/>
        </w:rPr>
        <w:t xml:space="preserve">SME Mentoring Programme: SME Corp. Malaysia together with Nestlé Malaysia and </w:t>
      </w:r>
      <w:r w:rsidR="00A22776" w:rsidRPr="0081166D">
        <w:rPr>
          <w:rFonts w:ascii="Times New Roman" w:eastAsia="Times New Roman" w:hAnsi="Times New Roman" w:cs="Times New Roman"/>
          <w:sz w:val="24"/>
          <w:szCs w:val="24"/>
          <w:lang w:eastAsia="en-ZA"/>
        </w:rPr>
        <w:t xml:space="preserve">the </w:t>
      </w:r>
      <w:r w:rsidR="00C25039" w:rsidRPr="0081166D">
        <w:rPr>
          <w:rFonts w:ascii="Times New Roman" w:eastAsia="Times New Roman" w:hAnsi="Times New Roman" w:cs="Times New Roman"/>
          <w:sz w:val="24"/>
          <w:szCs w:val="24"/>
          <w:lang w:eastAsia="en-ZA"/>
        </w:rPr>
        <w:t>Halal Industry Development Corporation (HDC) have established a programme to share best practises in the food and beverage industry</w:t>
      </w:r>
      <w:r w:rsidR="00A22776" w:rsidRPr="0081166D">
        <w:rPr>
          <w:rFonts w:ascii="Times New Roman" w:eastAsia="Times New Roman" w:hAnsi="Times New Roman" w:cs="Times New Roman"/>
          <w:sz w:val="24"/>
          <w:szCs w:val="24"/>
          <w:lang w:eastAsia="en-ZA"/>
        </w:rPr>
        <w:t>.</w:t>
      </w:r>
    </w:p>
    <w:p w14:paraId="4A0ED758" w14:textId="78EF9599" w:rsidR="00C25039" w:rsidRPr="0081166D" w:rsidRDefault="00B83263" w:rsidP="00A22776">
      <w:pPr>
        <w:spacing w:after="60" w:line="360" w:lineRule="auto"/>
        <w:ind w:left="567"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9.6.3</w:t>
      </w:r>
      <w:r w:rsidRPr="0081166D">
        <w:rPr>
          <w:rFonts w:ascii="Times New Roman" w:eastAsia="Times New Roman" w:hAnsi="Times New Roman" w:cs="Times New Roman"/>
          <w:sz w:val="24"/>
          <w:szCs w:val="24"/>
          <w:lang w:eastAsia="en-ZA"/>
        </w:rPr>
        <w:tab/>
      </w:r>
      <w:r w:rsidR="00C25039" w:rsidRPr="0081166D">
        <w:rPr>
          <w:rFonts w:ascii="Times New Roman" w:eastAsia="Times New Roman" w:hAnsi="Times New Roman" w:cs="Times New Roman"/>
          <w:sz w:val="24"/>
          <w:szCs w:val="24"/>
          <w:lang w:eastAsia="en-ZA"/>
        </w:rPr>
        <w:t>Business Accelerator Programme (BAP) 2.0:  The Programme supports a wide range of capacity building initiatives to assist SMEs to grow their businesses locally and abroad. The requirements for support</w:t>
      </w:r>
      <w:r w:rsidR="00A22776" w:rsidRPr="0081166D">
        <w:rPr>
          <w:rFonts w:ascii="Times New Roman" w:eastAsia="Times New Roman" w:hAnsi="Times New Roman" w:cs="Times New Roman"/>
          <w:sz w:val="24"/>
          <w:szCs w:val="24"/>
          <w:lang w:eastAsia="en-ZA"/>
        </w:rPr>
        <w:t xml:space="preserve"> include</w:t>
      </w:r>
      <w:r w:rsidR="00C25039" w:rsidRPr="0081166D">
        <w:rPr>
          <w:rFonts w:ascii="Times New Roman" w:eastAsia="Times New Roman" w:hAnsi="Times New Roman" w:cs="Times New Roman"/>
          <w:sz w:val="24"/>
          <w:szCs w:val="24"/>
          <w:lang w:eastAsia="en-ZA"/>
        </w:rPr>
        <w:t xml:space="preserve"> that the business must be at least 60</w:t>
      </w:r>
      <w:r w:rsidR="00A22776" w:rsidRPr="0081166D">
        <w:rPr>
          <w:rFonts w:ascii="Times New Roman" w:eastAsia="Times New Roman" w:hAnsi="Times New Roman" w:cs="Times New Roman"/>
          <w:sz w:val="24"/>
          <w:szCs w:val="24"/>
          <w:lang w:eastAsia="en-ZA"/>
        </w:rPr>
        <w:t xml:space="preserve"> per cent</w:t>
      </w:r>
      <w:r w:rsidR="00C25039" w:rsidRPr="0081166D">
        <w:rPr>
          <w:rFonts w:ascii="Times New Roman" w:eastAsia="Times New Roman" w:hAnsi="Times New Roman" w:cs="Times New Roman"/>
          <w:sz w:val="24"/>
          <w:szCs w:val="24"/>
          <w:lang w:eastAsia="en-ZA"/>
        </w:rPr>
        <w:t xml:space="preserve"> Malaysian-owned. BAP provides two types of financial support:</w:t>
      </w:r>
    </w:p>
    <w:p w14:paraId="36683871" w14:textId="37F03138" w:rsidR="00C25039" w:rsidRPr="0081166D" w:rsidRDefault="00C25039" w:rsidP="003A09E4">
      <w:pPr>
        <w:pStyle w:val="ListParagraph"/>
        <w:numPr>
          <w:ilvl w:val="3"/>
          <w:numId w:val="12"/>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Grants - for certification and quality management system</w:t>
      </w:r>
      <w:r w:rsidR="00A22776" w:rsidRPr="0081166D">
        <w:rPr>
          <w:rFonts w:ascii="Times New Roman" w:eastAsia="Times New Roman" w:hAnsi="Times New Roman" w:cs="Times New Roman"/>
          <w:sz w:val="24"/>
          <w:szCs w:val="24"/>
          <w:lang w:eastAsia="en-ZA"/>
        </w:rPr>
        <w:t>s</w:t>
      </w:r>
      <w:r w:rsidRPr="0081166D">
        <w:rPr>
          <w:rFonts w:ascii="Times New Roman" w:eastAsia="Times New Roman" w:hAnsi="Times New Roman" w:cs="Times New Roman"/>
          <w:sz w:val="24"/>
          <w:szCs w:val="24"/>
          <w:lang w:eastAsia="en-ZA"/>
        </w:rPr>
        <w:t xml:space="preserve">, packaging, productivity </w:t>
      </w:r>
      <w:r w:rsidR="00A22776" w:rsidRPr="0081166D">
        <w:rPr>
          <w:rFonts w:ascii="Times New Roman" w:eastAsia="Times New Roman" w:hAnsi="Times New Roman" w:cs="Times New Roman"/>
          <w:sz w:val="24"/>
          <w:szCs w:val="24"/>
          <w:lang w:eastAsia="en-ZA"/>
        </w:rPr>
        <w:t>and</w:t>
      </w:r>
      <w:r w:rsidRPr="0081166D">
        <w:rPr>
          <w:rFonts w:ascii="Times New Roman" w:eastAsia="Times New Roman" w:hAnsi="Times New Roman" w:cs="Times New Roman"/>
          <w:sz w:val="24"/>
          <w:szCs w:val="24"/>
          <w:lang w:eastAsia="en-ZA"/>
        </w:rPr>
        <w:t xml:space="preserve"> automation, branding </w:t>
      </w:r>
      <w:r w:rsidR="00A22776" w:rsidRPr="0081166D">
        <w:rPr>
          <w:rFonts w:ascii="Times New Roman" w:eastAsia="Times New Roman" w:hAnsi="Times New Roman" w:cs="Times New Roman"/>
          <w:sz w:val="24"/>
          <w:szCs w:val="24"/>
          <w:lang w:eastAsia="en-ZA"/>
        </w:rPr>
        <w:t>and</w:t>
      </w:r>
      <w:r w:rsidRPr="0081166D">
        <w:rPr>
          <w:rFonts w:ascii="Times New Roman" w:eastAsia="Times New Roman" w:hAnsi="Times New Roman" w:cs="Times New Roman"/>
          <w:sz w:val="24"/>
          <w:szCs w:val="24"/>
          <w:lang w:eastAsia="en-ZA"/>
        </w:rPr>
        <w:t xml:space="preserve"> promotion, innovation </w:t>
      </w:r>
      <w:r w:rsidR="00A22776" w:rsidRPr="0081166D">
        <w:rPr>
          <w:rFonts w:ascii="Times New Roman" w:eastAsia="Times New Roman" w:hAnsi="Times New Roman" w:cs="Times New Roman"/>
          <w:sz w:val="24"/>
          <w:szCs w:val="24"/>
          <w:lang w:eastAsia="en-ZA"/>
        </w:rPr>
        <w:t>and</w:t>
      </w:r>
      <w:r w:rsidRPr="0081166D">
        <w:rPr>
          <w:rFonts w:ascii="Times New Roman" w:eastAsia="Times New Roman" w:hAnsi="Times New Roman" w:cs="Times New Roman"/>
          <w:sz w:val="24"/>
          <w:szCs w:val="24"/>
          <w:lang w:eastAsia="en-ZA"/>
        </w:rPr>
        <w:t xml:space="preserve"> product development, purchase of machinery and online apps, E-Commerce </w:t>
      </w:r>
      <w:r w:rsidR="00A22776" w:rsidRPr="0081166D">
        <w:rPr>
          <w:rFonts w:ascii="Times New Roman" w:eastAsia="Times New Roman" w:hAnsi="Times New Roman" w:cs="Times New Roman"/>
          <w:sz w:val="24"/>
          <w:szCs w:val="24"/>
          <w:lang w:eastAsia="en-ZA"/>
        </w:rPr>
        <w:t xml:space="preserve">and </w:t>
      </w:r>
      <w:r w:rsidRPr="0081166D">
        <w:rPr>
          <w:rFonts w:ascii="Times New Roman" w:eastAsia="Times New Roman" w:hAnsi="Times New Roman" w:cs="Times New Roman"/>
          <w:sz w:val="24"/>
          <w:szCs w:val="24"/>
          <w:lang w:eastAsia="en-ZA"/>
        </w:rPr>
        <w:t>ICT apps</w:t>
      </w:r>
      <w:r w:rsidR="00A22776" w:rsidRPr="0081166D">
        <w:rPr>
          <w:rFonts w:ascii="Times New Roman" w:eastAsia="Times New Roman" w:hAnsi="Times New Roman" w:cs="Times New Roman"/>
          <w:sz w:val="24"/>
          <w:szCs w:val="24"/>
          <w:lang w:eastAsia="en-ZA"/>
        </w:rPr>
        <w:t>.</w:t>
      </w:r>
    </w:p>
    <w:p w14:paraId="6760D14F" w14:textId="641F85A5" w:rsidR="00C25039" w:rsidRPr="0081166D" w:rsidRDefault="00C25039" w:rsidP="003A09E4">
      <w:pPr>
        <w:pStyle w:val="ListParagraph"/>
        <w:numPr>
          <w:ilvl w:val="3"/>
          <w:numId w:val="12"/>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Soft Loans - project, fixed assets and working capital financing with minimum of RM50 000 and maximum funding of RM1.5 million. The interest is 4</w:t>
      </w:r>
      <w:r w:rsidR="00A22776" w:rsidRPr="0081166D">
        <w:rPr>
          <w:rFonts w:ascii="Times New Roman" w:eastAsia="Times New Roman" w:hAnsi="Times New Roman" w:cs="Times New Roman"/>
          <w:sz w:val="24"/>
          <w:szCs w:val="24"/>
          <w:lang w:eastAsia="en-ZA"/>
        </w:rPr>
        <w:t xml:space="preserve"> per cent</w:t>
      </w:r>
      <w:r w:rsidRPr="0081166D">
        <w:rPr>
          <w:rFonts w:ascii="Times New Roman" w:eastAsia="Times New Roman" w:hAnsi="Times New Roman" w:cs="Times New Roman"/>
          <w:sz w:val="24"/>
          <w:szCs w:val="24"/>
          <w:lang w:eastAsia="en-ZA"/>
        </w:rPr>
        <w:t xml:space="preserve"> per annum. When natural disasters strike, the BAP programme assists with working capital, stock, machiner</w:t>
      </w:r>
      <w:r w:rsidR="00A22776" w:rsidRPr="0081166D">
        <w:rPr>
          <w:rFonts w:ascii="Times New Roman" w:eastAsia="Times New Roman" w:hAnsi="Times New Roman" w:cs="Times New Roman"/>
          <w:sz w:val="24"/>
          <w:szCs w:val="24"/>
          <w:lang w:eastAsia="en-ZA"/>
        </w:rPr>
        <w:t>y</w:t>
      </w:r>
      <w:r w:rsidRPr="0081166D">
        <w:rPr>
          <w:rFonts w:ascii="Times New Roman" w:eastAsia="Times New Roman" w:hAnsi="Times New Roman" w:cs="Times New Roman"/>
          <w:sz w:val="24"/>
          <w:szCs w:val="24"/>
          <w:lang w:eastAsia="en-ZA"/>
        </w:rPr>
        <w:t>, equipment, raw material and refurbishment of premises.</w:t>
      </w:r>
    </w:p>
    <w:p w14:paraId="0AEF5515" w14:textId="77777777" w:rsidR="00C11563" w:rsidRPr="0081166D" w:rsidRDefault="00C11563" w:rsidP="00C11563">
      <w:pPr>
        <w:spacing w:after="60" w:line="360" w:lineRule="auto"/>
        <w:jc w:val="both"/>
        <w:rPr>
          <w:rFonts w:ascii="Times New Roman" w:eastAsia="Times New Roman" w:hAnsi="Times New Roman" w:cs="Times New Roman"/>
          <w:sz w:val="24"/>
          <w:szCs w:val="24"/>
          <w:lang w:eastAsia="en-ZA"/>
        </w:rPr>
      </w:pPr>
    </w:p>
    <w:p w14:paraId="1A9FC293" w14:textId="6610F293" w:rsidR="00C11563" w:rsidRPr="0081166D" w:rsidRDefault="00C11563" w:rsidP="003A09E4">
      <w:pPr>
        <w:pStyle w:val="ListParagraph"/>
        <w:numPr>
          <w:ilvl w:val="2"/>
          <w:numId w:val="12"/>
        </w:numPr>
        <w:spacing w:after="60" w:line="360" w:lineRule="auto"/>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Business Support</w:t>
      </w:r>
    </w:p>
    <w:p w14:paraId="7DF840DD" w14:textId="25D9C584" w:rsidR="00C11563" w:rsidRPr="0081166D" w:rsidRDefault="00B83263" w:rsidP="00F158A6">
      <w:pPr>
        <w:spacing w:after="60" w:line="360" w:lineRule="auto"/>
        <w:ind w:left="709" w:hanging="70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9.6.4.1</w:t>
      </w:r>
      <w:r w:rsidRPr="0081166D">
        <w:rPr>
          <w:rFonts w:ascii="Times New Roman" w:eastAsia="Times New Roman" w:hAnsi="Times New Roman" w:cs="Times New Roman"/>
          <w:sz w:val="24"/>
          <w:szCs w:val="24"/>
          <w:lang w:eastAsia="en-ZA"/>
        </w:rPr>
        <w:tab/>
      </w:r>
      <w:r w:rsidR="00451355" w:rsidRPr="0081166D">
        <w:rPr>
          <w:rFonts w:ascii="Times New Roman" w:eastAsia="Times New Roman" w:hAnsi="Times New Roman" w:cs="Times New Roman"/>
          <w:sz w:val="24"/>
          <w:szCs w:val="24"/>
          <w:lang w:eastAsia="en-ZA"/>
        </w:rPr>
        <w:t xml:space="preserve">Linkages between </w:t>
      </w:r>
      <w:r w:rsidR="00C11563" w:rsidRPr="0081166D">
        <w:rPr>
          <w:rFonts w:ascii="Times New Roman" w:eastAsia="Times New Roman" w:hAnsi="Times New Roman" w:cs="Times New Roman"/>
          <w:sz w:val="24"/>
          <w:szCs w:val="24"/>
          <w:lang w:eastAsia="en-ZA"/>
        </w:rPr>
        <w:t xml:space="preserve">SMEs </w:t>
      </w:r>
      <w:r w:rsidR="00451355" w:rsidRPr="0081166D">
        <w:rPr>
          <w:rFonts w:ascii="Times New Roman" w:eastAsia="Times New Roman" w:hAnsi="Times New Roman" w:cs="Times New Roman"/>
          <w:sz w:val="24"/>
          <w:szCs w:val="24"/>
          <w:lang w:eastAsia="en-ZA"/>
        </w:rPr>
        <w:t xml:space="preserve">and </w:t>
      </w:r>
      <w:r w:rsidR="00C11563" w:rsidRPr="0081166D">
        <w:rPr>
          <w:rFonts w:ascii="Times New Roman" w:eastAsia="Times New Roman" w:hAnsi="Times New Roman" w:cs="Times New Roman"/>
          <w:sz w:val="24"/>
          <w:szCs w:val="24"/>
          <w:lang w:eastAsia="en-ZA"/>
        </w:rPr>
        <w:t>large companies</w:t>
      </w:r>
      <w:r w:rsidR="00451355" w:rsidRPr="0081166D">
        <w:rPr>
          <w:rFonts w:ascii="Times New Roman" w:eastAsia="Times New Roman" w:hAnsi="Times New Roman" w:cs="Times New Roman"/>
          <w:sz w:val="24"/>
          <w:szCs w:val="24"/>
          <w:lang w:eastAsia="en-ZA"/>
        </w:rPr>
        <w:t xml:space="preserve"> are strengthened</w:t>
      </w:r>
      <w:r w:rsidR="00C11563" w:rsidRPr="0081166D">
        <w:rPr>
          <w:rFonts w:ascii="Times New Roman" w:eastAsia="Times New Roman" w:hAnsi="Times New Roman" w:cs="Times New Roman"/>
          <w:sz w:val="24"/>
          <w:szCs w:val="24"/>
          <w:lang w:eastAsia="en-ZA"/>
        </w:rPr>
        <w:t xml:space="preserve">, </w:t>
      </w:r>
      <w:r w:rsidR="00451355" w:rsidRPr="0081166D">
        <w:rPr>
          <w:rFonts w:ascii="Times New Roman" w:eastAsia="Times New Roman" w:hAnsi="Times New Roman" w:cs="Times New Roman"/>
          <w:sz w:val="24"/>
          <w:szCs w:val="24"/>
          <w:lang w:eastAsia="en-ZA"/>
        </w:rPr>
        <w:t xml:space="preserve">and </w:t>
      </w:r>
      <w:r w:rsidR="00C11563" w:rsidRPr="0081166D">
        <w:rPr>
          <w:rFonts w:ascii="Times New Roman" w:eastAsia="Times New Roman" w:hAnsi="Times New Roman" w:cs="Times New Roman"/>
          <w:sz w:val="24"/>
          <w:szCs w:val="24"/>
          <w:lang w:eastAsia="en-ZA"/>
        </w:rPr>
        <w:t>successful models for frontier products</w:t>
      </w:r>
      <w:r w:rsidR="00451355" w:rsidRPr="0081166D">
        <w:rPr>
          <w:rFonts w:ascii="Times New Roman" w:eastAsia="Times New Roman" w:hAnsi="Times New Roman" w:cs="Times New Roman"/>
          <w:sz w:val="24"/>
          <w:szCs w:val="24"/>
          <w:lang w:eastAsia="en-ZA"/>
        </w:rPr>
        <w:t xml:space="preserve"> are emulated.</w:t>
      </w:r>
    </w:p>
    <w:p w14:paraId="37DD58B8" w14:textId="78E92869" w:rsidR="00C11563" w:rsidRPr="0081166D" w:rsidRDefault="00451355" w:rsidP="003A09E4">
      <w:pPr>
        <w:pStyle w:val="ListParagraph"/>
        <w:numPr>
          <w:ilvl w:val="3"/>
          <w:numId w:val="13"/>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w:t>
      </w:r>
      <w:r w:rsidR="00C11563" w:rsidRPr="0081166D">
        <w:rPr>
          <w:rFonts w:ascii="Times New Roman" w:eastAsia="Times New Roman" w:hAnsi="Times New Roman" w:cs="Times New Roman"/>
          <w:sz w:val="24"/>
          <w:szCs w:val="24"/>
          <w:lang w:eastAsia="en-ZA"/>
        </w:rPr>
        <w:t>SME Competitiveness Rati</w:t>
      </w:r>
      <w:r w:rsidR="00AF006A" w:rsidRPr="0081166D">
        <w:rPr>
          <w:rFonts w:ascii="Times New Roman" w:eastAsia="Times New Roman" w:hAnsi="Times New Roman" w:cs="Times New Roman"/>
          <w:sz w:val="24"/>
          <w:szCs w:val="24"/>
          <w:lang w:eastAsia="en-ZA"/>
        </w:rPr>
        <w:t xml:space="preserve">ng for Enhancement (SCORE) and </w:t>
      </w:r>
      <w:r w:rsidR="00C11563" w:rsidRPr="0081166D">
        <w:rPr>
          <w:rFonts w:ascii="Times New Roman" w:eastAsia="Times New Roman" w:hAnsi="Times New Roman" w:cs="Times New Roman"/>
          <w:sz w:val="24"/>
          <w:szCs w:val="24"/>
          <w:lang w:eastAsia="en-ZA"/>
        </w:rPr>
        <w:t>1-InnoCERT, a certification programme</w:t>
      </w:r>
      <w:r w:rsidRPr="0081166D">
        <w:rPr>
          <w:rFonts w:ascii="Times New Roman" w:eastAsia="Times New Roman" w:hAnsi="Times New Roman" w:cs="Times New Roman"/>
          <w:sz w:val="24"/>
          <w:szCs w:val="24"/>
          <w:lang w:eastAsia="en-ZA"/>
        </w:rPr>
        <w:t>,</w:t>
      </w:r>
      <w:r w:rsidR="00C11563"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 xml:space="preserve">are </w:t>
      </w:r>
      <w:r w:rsidR="00C11563" w:rsidRPr="0081166D">
        <w:rPr>
          <w:rFonts w:ascii="Times New Roman" w:eastAsia="Times New Roman" w:hAnsi="Times New Roman" w:cs="Times New Roman"/>
          <w:sz w:val="24"/>
          <w:szCs w:val="24"/>
          <w:lang w:eastAsia="en-ZA"/>
        </w:rPr>
        <w:t>used by all ministries and agencies</w:t>
      </w:r>
      <w:r w:rsidRPr="0081166D">
        <w:rPr>
          <w:rFonts w:ascii="Times New Roman" w:eastAsia="Times New Roman" w:hAnsi="Times New Roman" w:cs="Times New Roman"/>
          <w:sz w:val="24"/>
          <w:szCs w:val="24"/>
          <w:lang w:eastAsia="en-ZA"/>
        </w:rPr>
        <w:t>.</w:t>
      </w:r>
    </w:p>
    <w:p w14:paraId="41A15D31" w14:textId="7086E897" w:rsidR="00C11563" w:rsidRPr="0081166D" w:rsidRDefault="00451355" w:rsidP="003A09E4">
      <w:pPr>
        <w:pStyle w:val="ListParagraph"/>
        <w:numPr>
          <w:ilvl w:val="3"/>
          <w:numId w:val="13"/>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Strengthen One Referral Centre is used for</w:t>
      </w:r>
      <w:r w:rsidR="00C11563" w:rsidRPr="0081166D">
        <w:rPr>
          <w:rFonts w:ascii="Times New Roman" w:eastAsia="Times New Roman" w:hAnsi="Times New Roman" w:cs="Times New Roman"/>
          <w:sz w:val="24"/>
          <w:szCs w:val="24"/>
          <w:lang w:eastAsia="en-ZA"/>
        </w:rPr>
        <w:t xml:space="preserve"> outreach and to coordinate financial support from banks, financial institutions and Government agencies</w:t>
      </w:r>
      <w:r w:rsidRPr="0081166D">
        <w:rPr>
          <w:rFonts w:ascii="Times New Roman" w:eastAsia="Times New Roman" w:hAnsi="Times New Roman" w:cs="Times New Roman"/>
          <w:sz w:val="24"/>
          <w:szCs w:val="24"/>
          <w:lang w:eastAsia="en-ZA"/>
        </w:rPr>
        <w:t>.</w:t>
      </w:r>
    </w:p>
    <w:p w14:paraId="6680EC2D" w14:textId="4B9D440D" w:rsidR="00C11563" w:rsidRPr="0081166D" w:rsidRDefault="00451355" w:rsidP="003A09E4">
      <w:pPr>
        <w:pStyle w:val="ListParagraph"/>
        <w:numPr>
          <w:ilvl w:val="3"/>
          <w:numId w:val="13"/>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e</w:t>
      </w:r>
      <w:r w:rsidR="00C11563" w:rsidRPr="0081166D">
        <w:rPr>
          <w:rFonts w:ascii="Times New Roman" w:eastAsia="Times New Roman" w:hAnsi="Times New Roman" w:cs="Times New Roman"/>
          <w:sz w:val="24"/>
          <w:szCs w:val="24"/>
          <w:lang w:eastAsia="en-ZA"/>
        </w:rPr>
        <w:t>xpand factory-in-factory concept</w:t>
      </w:r>
      <w:r w:rsidRPr="0081166D">
        <w:rPr>
          <w:rFonts w:ascii="Times New Roman" w:eastAsia="Times New Roman" w:hAnsi="Times New Roman" w:cs="Times New Roman"/>
          <w:sz w:val="24"/>
          <w:szCs w:val="24"/>
          <w:lang w:eastAsia="en-ZA"/>
        </w:rPr>
        <w:t xml:space="preserve"> involves</w:t>
      </w:r>
      <w:r w:rsidR="00C11563" w:rsidRPr="0081166D">
        <w:rPr>
          <w:rFonts w:ascii="Times New Roman" w:eastAsia="Times New Roman" w:hAnsi="Times New Roman" w:cs="Times New Roman"/>
          <w:sz w:val="24"/>
          <w:szCs w:val="24"/>
          <w:lang w:eastAsia="en-ZA"/>
        </w:rPr>
        <w:t xml:space="preserve"> SMEs operat</w:t>
      </w:r>
      <w:r w:rsidRPr="0081166D">
        <w:rPr>
          <w:rFonts w:ascii="Times New Roman" w:eastAsia="Times New Roman" w:hAnsi="Times New Roman" w:cs="Times New Roman"/>
          <w:sz w:val="24"/>
          <w:szCs w:val="24"/>
          <w:lang w:eastAsia="en-ZA"/>
        </w:rPr>
        <w:t>ing</w:t>
      </w:r>
      <w:r w:rsidR="00C11563" w:rsidRPr="0081166D">
        <w:rPr>
          <w:rFonts w:ascii="Times New Roman" w:eastAsia="Times New Roman" w:hAnsi="Times New Roman" w:cs="Times New Roman"/>
          <w:sz w:val="24"/>
          <w:szCs w:val="24"/>
          <w:lang w:eastAsia="en-ZA"/>
        </w:rPr>
        <w:t xml:space="preserve"> within </w:t>
      </w:r>
      <w:r w:rsidRPr="0081166D">
        <w:rPr>
          <w:rFonts w:ascii="Times New Roman" w:eastAsia="Times New Roman" w:hAnsi="Times New Roman" w:cs="Times New Roman"/>
          <w:sz w:val="24"/>
          <w:szCs w:val="24"/>
          <w:lang w:eastAsia="en-ZA"/>
        </w:rPr>
        <w:t>multi-national corporation (MNC)</w:t>
      </w:r>
      <w:r w:rsidR="00C11563" w:rsidRPr="0081166D">
        <w:rPr>
          <w:rFonts w:ascii="Times New Roman" w:eastAsia="Times New Roman" w:hAnsi="Times New Roman" w:cs="Times New Roman"/>
          <w:sz w:val="24"/>
          <w:szCs w:val="24"/>
          <w:lang w:eastAsia="en-ZA"/>
        </w:rPr>
        <w:t xml:space="preserve"> facilities.</w:t>
      </w:r>
    </w:p>
    <w:p w14:paraId="2315A4AE" w14:textId="6B487ED6" w:rsidR="00C25039" w:rsidRPr="0081166D" w:rsidRDefault="00C11563" w:rsidP="003A09E4">
      <w:pPr>
        <w:pStyle w:val="ListParagraph"/>
        <w:numPr>
          <w:ilvl w:val="3"/>
          <w:numId w:val="13"/>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JPA/SME Corp</w:t>
      </w:r>
      <w:r w:rsidR="00451355"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and selected SMEs co-fund local scholars to assist SMEs in securing top talent</w:t>
      </w:r>
      <w:r w:rsidR="00C25039" w:rsidRPr="0081166D">
        <w:rPr>
          <w:rFonts w:ascii="Times New Roman" w:eastAsia="Times New Roman" w:hAnsi="Times New Roman" w:cs="Times New Roman"/>
          <w:sz w:val="24"/>
          <w:szCs w:val="24"/>
          <w:lang w:eastAsia="en-ZA"/>
        </w:rPr>
        <w:t>.</w:t>
      </w:r>
    </w:p>
    <w:p w14:paraId="48832FB0" w14:textId="752003DD" w:rsidR="00DB4EE5" w:rsidRPr="0081166D" w:rsidRDefault="00DB4EE5" w:rsidP="00DB4EE5">
      <w:pPr>
        <w:spacing w:after="60" w:line="360" w:lineRule="auto"/>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9.7</w:t>
      </w:r>
      <w:r w:rsidRPr="0081166D">
        <w:rPr>
          <w:rFonts w:ascii="Times New Roman" w:eastAsia="Times New Roman" w:hAnsi="Times New Roman" w:cs="Times New Roman"/>
          <w:b/>
          <w:sz w:val="24"/>
          <w:szCs w:val="24"/>
          <w:lang w:eastAsia="en-ZA"/>
        </w:rPr>
        <w:tab/>
        <w:t>Performance monitoring and evaluation</w:t>
      </w:r>
    </w:p>
    <w:p w14:paraId="6BC94BA6" w14:textId="5736C8F5" w:rsidR="00DB4EE5" w:rsidRPr="0081166D" w:rsidRDefault="00DB4EE5" w:rsidP="00DB4EE5">
      <w:p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agency measures its outcomes on </w:t>
      </w:r>
      <w:r w:rsidR="00451355" w:rsidRPr="0081166D">
        <w:rPr>
          <w:rFonts w:ascii="Times New Roman" w:eastAsia="Times New Roman" w:hAnsi="Times New Roman" w:cs="Times New Roman"/>
          <w:sz w:val="24"/>
          <w:szCs w:val="24"/>
          <w:lang w:eastAsia="en-ZA"/>
        </w:rPr>
        <w:t xml:space="preserve">the following </w:t>
      </w:r>
      <w:r w:rsidRPr="0081166D">
        <w:rPr>
          <w:rFonts w:ascii="Times New Roman" w:eastAsia="Times New Roman" w:hAnsi="Times New Roman" w:cs="Times New Roman"/>
          <w:sz w:val="24"/>
          <w:szCs w:val="24"/>
          <w:lang w:eastAsia="en-ZA"/>
        </w:rPr>
        <w:t>three levels</w:t>
      </w:r>
      <w:r w:rsidR="00451355"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w:t>
      </w:r>
    </w:p>
    <w:p w14:paraId="246821E8" w14:textId="7DDFE99E" w:rsidR="00DB4EE5" w:rsidRPr="0081166D" w:rsidRDefault="00DB4EE5" w:rsidP="00F158A6">
      <w:pPr>
        <w:spacing w:after="60" w:line="360" w:lineRule="auto"/>
        <w:ind w:left="567"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9.7.1</w:t>
      </w:r>
      <w:r w:rsidRPr="0081166D">
        <w:rPr>
          <w:rFonts w:ascii="Times New Roman" w:eastAsia="Times New Roman" w:hAnsi="Times New Roman" w:cs="Times New Roman"/>
          <w:sz w:val="24"/>
          <w:szCs w:val="24"/>
          <w:lang w:eastAsia="en-ZA"/>
        </w:rPr>
        <w:tab/>
        <w:t>National</w:t>
      </w:r>
      <w:r w:rsidR="00451355" w:rsidRPr="0081166D">
        <w:rPr>
          <w:rFonts w:ascii="Times New Roman" w:eastAsia="Times New Roman" w:hAnsi="Times New Roman" w:cs="Times New Roman"/>
          <w:sz w:val="24"/>
          <w:szCs w:val="24"/>
          <w:lang w:eastAsia="en-ZA"/>
        </w:rPr>
        <w:t xml:space="preserve"> level: T</w:t>
      </w:r>
      <w:r w:rsidRPr="0081166D">
        <w:rPr>
          <w:rFonts w:ascii="Times New Roman" w:eastAsia="Times New Roman" w:hAnsi="Times New Roman" w:cs="Times New Roman"/>
          <w:sz w:val="24"/>
          <w:szCs w:val="24"/>
          <w:lang w:eastAsia="en-ZA"/>
        </w:rPr>
        <w:t>hrough Gross Domestic Product</w:t>
      </w:r>
      <w:r w:rsidR="00451355" w:rsidRPr="0081166D">
        <w:rPr>
          <w:rFonts w:ascii="Times New Roman" w:eastAsia="Times New Roman" w:hAnsi="Times New Roman" w:cs="Times New Roman"/>
          <w:sz w:val="24"/>
          <w:szCs w:val="24"/>
          <w:lang w:eastAsia="en-ZA"/>
        </w:rPr>
        <w:t xml:space="preserve"> (GDP)</w:t>
      </w:r>
      <w:r w:rsidRPr="0081166D">
        <w:rPr>
          <w:rFonts w:ascii="Times New Roman" w:eastAsia="Times New Roman" w:hAnsi="Times New Roman" w:cs="Times New Roman"/>
          <w:sz w:val="24"/>
          <w:szCs w:val="24"/>
          <w:lang w:eastAsia="en-ZA"/>
        </w:rPr>
        <w:t xml:space="preserve">, </w:t>
      </w:r>
      <w:r w:rsidR="00451355" w:rsidRPr="0081166D">
        <w:rPr>
          <w:rFonts w:ascii="Times New Roman" w:eastAsia="Times New Roman" w:hAnsi="Times New Roman" w:cs="Times New Roman"/>
          <w:sz w:val="24"/>
          <w:szCs w:val="24"/>
          <w:lang w:eastAsia="en-ZA"/>
        </w:rPr>
        <w:t>e</w:t>
      </w:r>
      <w:r w:rsidRPr="0081166D">
        <w:rPr>
          <w:rFonts w:ascii="Times New Roman" w:eastAsia="Times New Roman" w:hAnsi="Times New Roman" w:cs="Times New Roman"/>
          <w:sz w:val="24"/>
          <w:szCs w:val="24"/>
          <w:lang w:eastAsia="en-ZA"/>
        </w:rPr>
        <w:t xml:space="preserve">xport and employment figures; </w:t>
      </w:r>
    </w:p>
    <w:p w14:paraId="49E98BD6" w14:textId="215B5593" w:rsidR="00DB4EE5" w:rsidRPr="0081166D" w:rsidRDefault="00DB4EE5" w:rsidP="00F158A6">
      <w:pPr>
        <w:spacing w:after="60" w:line="360" w:lineRule="auto"/>
        <w:ind w:left="567"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9.7.2</w:t>
      </w:r>
      <w:r w:rsidR="00F158A6"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Programme level</w:t>
      </w:r>
      <w:r w:rsidR="00451355" w:rsidRPr="0081166D">
        <w:rPr>
          <w:rFonts w:ascii="Times New Roman" w:eastAsia="Times New Roman" w:hAnsi="Times New Roman" w:cs="Times New Roman"/>
          <w:sz w:val="24"/>
          <w:szCs w:val="24"/>
          <w:lang w:eastAsia="en-ZA"/>
        </w:rPr>
        <w:t>: T</w:t>
      </w:r>
      <w:r w:rsidRPr="0081166D">
        <w:rPr>
          <w:rFonts w:ascii="Times New Roman" w:eastAsia="Times New Roman" w:hAnsi="Times New Roman" w:cs="Times New Roman"/>
          <w:sz w:val="24"/>
          <w:szCs w:val="24"/>
          <w:lang w:eastAsia="en-ZA"/>
        </w:rPr>
        <w:t xml:space="preserve">hrough the SME Integrated Plan of Action (SMEIPA), which facilitates and collates data </w:t>
      </w:r>
      <w:r w:rsidR="00451355" w:rsidRPr="0081166D">
        <w:rPr>
          <w:rFonts w:ascii="Times New Roman" w:eastAsia="Times New Roman" w:hAnsi="Times New Roman" w:cs="Times New Roman"/>
          <w:sz w:val="24"/>
          <w:szCs w:val="24"/>
          <w:lang w:eastAsia="en-ZA"/>
        </w:rPr>
        <w:t>from</w:t>
      </w:r>
      <w:r w:rsidRPr="0081166D">
        <w:rPr>
          <w:rFonts w:ascii="Times New Roman" w:eastAsia="Times New Roman" w:hAnsi="Times New Roman" w:cs="Times New Roman"/>
          <w:sz w:val="24"/>
          <w:szCs w:val="24"/>
          <w:lang w:eastAsia="en-ZA"/>
        </w:rPr>
        <w:t xml:space="preserve"> SME programmes, and monitors and evaluates the performance and achievements of SMEs</w:t>
      </w:r>
      <w:r w:rsidR="00451355" w:rsidRPr="0081166D">
        <w:rPr>
          <w:rFonts w:ascii="Times New Roman" w:eastAsia="Times New Roman" w:hAnsi="Times New Roman" w:cs="Times New Roman"/>
          <w:sz w:val="24"/>
          <w:szCs w:val="24"/>
          <w:lang w:eastAsia="en-ZA"/>
        </w:rPr>
        <w:t>; and</w:t>
      </w:r>
    </w:p>
    <w:p w14:paraId="57C946B1" w14:textId="5D6BED30" w:rsidR="00DB4EE5" w:rsidRPr="0081166D" w:rsidRDefault="00DB4EE5" w:rsidP="00F158A6">
      <w:pPr>
        <w:spacing w:after="60" w:line="360" w:lineRule="auto"/>
        <w:ind w:left="709" w:hanging="568"/>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9.7.3</w:t>
      </w:r>
      <w:r w:rsidRPr="0081166D">
        <w:rPr>
          <w:rFonts w:ascii="Times New Roman" w:eastAsia="Times New Roman" w:hAnsi="Times New Roman" w:cs="Times New Roman"/>
          <w:sz w:val="24"/>
          <w:szCs w:val="24"/>
          <w:lang w:eastAsia="en-ZA"/>
        </w:rPr>
        <w:tab/>
        <w:t>Firm leve</w:t>
      </w:r>
      <w:r w:rsidR="00451355" w:rsidRPr="0081166D">
        <w:rPr>
          <w:rFonts w:ascii="Times New Roman" w:eastAsia="Times New Roman" w:hAnsi="Times New Roman" w:cs="Times New Roman"/>
          <w:sz w:val="24"/>
          <w:szCs w:val="24"/>
          <w:lang w:eastAsia="en-ZA"/>
        </w:rPr>
        <w:t>l: Th</w:t>
      </w:r>
      <w:r w:rsidRPr="0081166D">
        <w:rPr>
          <w:rFonts w:ascii="Times New Roman" w:eastAsia="Times New Roman" w:hAnsi="Times New Roman" w:cs="Times New Roman"/>
          <w:sz w:val="24"/>
          <w:szCs w:val="24"/>
          <w:lang w:eastAsia="en-ZA"/>
        </w:rPr>
        <w:t xml:space="preserve">rough the SME Competitiveness Rating for Enhancement (SCORE), a </w:t>
      </w:r>
      <w:r w:rsidR="00451355" w:rsidRPr="0081166D">
        <w:rPr>
          <w:rFonts w:ascii="Times New Roman" w:eastAsia="Times New Roman" w:hAnsi="Times New Roman" w:cs="Times New Roman"/>
          <w:sz w:val="24"/>
          <w:szCs w:val="24"/>
          <w:lang w:eastAsia="en-ZA"/>
        </w:rPr>
        <w:br/>
      </w:r>
      <w:r w:rsidRPr="0081166D">
        <w:rPr>
          <w:rFonts w:ascii="Times New Roman" w:eastAsia="Times New Roman" w:hAnsi="Times New Roman" w:cs="Times New Roman"/>
          <w:sz w:val="24"/>
          <w:szCs w:val="24"/>
          <w:lang w:eastAsia="en-ZA"/>
        </w:rPr>
        <w:t xml:space="preserve">diagnostic tool used to rate and enhance </w:t>
      </w:r>
      <w:r w:rsidR="00451355"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 xml:space="preserve">competitiveness of SMEs based on their </w:t>
      </w:r>
      <w:r w:rsidR="00703FE3"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performance and capabilities.</w:t>
      </w:r>
    </w:p>
    <w:p w14:paraId="78DE5D81" w14:textId="0A442BC7" w:rsidR="00DB4EE5" w:rsidRPr="0081166D" w:rsidRDefault="00DB4EE5" w:rsidP="00F158A6">
      <w:pPr>
        <w:spacing w:after="60" w:line="360" w:lineRule="auto"/>
        <w:ind w:left="284" w:hanging="284"/>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9.8</w:t>
      </w:r>
      <w:r w:rsidR="00703FE3" w:rsidRPr="0081166D">
        <w:rPr>
          <w:rFonts w:ascii="Times New Roman" w:eastAsia="Times New Roman" w:hAnsi="Times New Roman" w:cs="Times New Roman"/>
          <w:sz w:val="24"/>
          <w:szCs w:val="24"/>
          <w:lang w:eastAsia="en-ZA"/>
        </w:rPr>
        <w:t xml:space="preserve"> With regard to</w:t>
      </w:r>
      <w:r w:rsidR="0009149B" w:rsidRPr="0081166D">
        <w:rPr>
          <w:rFonts w:ascii="Times New Roman" w:eastAsia="Times New Roman" w:hAnsi="Times New Roman" w:cs="Times New Roman"/>
          <w:sz w:val="24"/>
          <w:szCs w:val="24"/>
          <w:lang w:eastAsia="en-ZA"/>
        </w:rPr>
        <w:t xml:space="preserve"> an</w:t>
      </w:r>
      <w:r w:rsidR="00703FE3" w:rsidRPr="0081166D">
        <w:rPr>
          <w:rFonts w:ascii="Times New Roman" w:eastAsia="Times New Roman" w:hAnsi="Times New Roman" w:cs="Times New Roman"/>
          <w:sz w:val="24"/>
          <w:szCs w:val="24"/>
          <w:lang w:eastAsia="en-ZA"/>
        </w:rPr>
        <w:t xml:space="preserve"> ac</w:t>
      </w:r>
      <w:r w:rsidRPr="0081166D">
        <w:rPr>
          <w:rFonts w:ascii="Times New Roman" w:eastAsia="Times New Roman" w:hAnsi="Times New Roman" w:cs="Times New Roman"/>
          <w:sz w:val="24"/>
          <w:szCs w:val="24"/>
          <w:lang w:eastAsia="en-ZA"/>
        </w:rPr>
        <w:t>countability</w:t>
      </w:r>
      <w:r w:rsidR="0009149B" w:rsidRPr="0081166D">
        <w:rPr>
          <w:rFonts w:ascii="Times New Roman" w:eastAsia="Times New Roman" w:hAnsi="Times New Roman" w:cs="Times New Roman"/>
          <w:sz w:val="24"/>
          <w:szCs w:val="24"/>
          <w:lang w:eastAsia="en-ZA"/>
        </w:rPr>
        <w:t xml:space="preserve"> structure</w:t>
      </w:r>
      <w:r w:rsidR="00703FE3" w:rsidRPr="0081166D">
        <w:rPr>
          <w:rFonts w:ascii="Times New Roman" w:eastAsia="Times New Roman" w:hAnsi="Times New Roman" w:cs="Times New Roman"/>
          <w:sz w:val="24"/>
          <w:szCs w:val="24"/>
          <w:lang w:eastAsia="en-ZA"/>
        </w:rPr>
        <w:t>, the r</w:t>
      </w:r>
      <w:r w:rsidRPr="0081166D">
        <w:rPr>
          <w:rFonts w:ascii="Times New Roman" w:eastAsia="Times New Roman" w:hAnsi="Times New Roman" w:cs="Times New Roman"/>
          <w:sz w:val="24"/>
          <w:szCs w:val="24"/>
          <w:lang w:eastAsia="en-ZA"/>
        </w:rPr>
        <w:t xml:space="preserve">eporting of programme performance takes place regularly at three levels namely, </w:t>
      </w:r>
      <w:r w:rsidR="00703FE3"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 xml:space="preserve">Programme Coordination Working Committee, </w:t>
      </w:r>
      <w:r w:rsidR="00703FE3" w:rsidRPr="0081166D">
        <w:rPr>
          <w:rFonts w:ascii="Times New Roman" w:eastAsia="Times New Roman" w:hAnsi="Times New Roman" w:cs="Times New Roman"/>
          <w:sz w:val="24"/>
          <w:szCs w:val="24"/>
          <w:lang w:eastAsia="en-ZA"/>
        </w:rPr>
        <w:t xml:space="preserve">the </w:t>
      </w:r>
      <w:r w:rsidRPr="0081166D">
        <w:rPr>
          <w:rFonts w:ascii="Times New Roman" w:eastAsia="Times New Roman" w:hAnsi="Times New Roman" w:cs="Times New Roman"/>
          <w:sz w:val="24"/>
          <w:szCs w:val="24"/>
          <w:lang w:eastAsia="en-ZA"/>
        </w:rPr>
        <w:t>High Level Taskforce for SME Development</w:t>
      </w:r>
      <w:r w:rsidR="00703FE3"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and</w:t>
      </w:r>
      <w:r w:rsidR="00703FE3" w:rsidRPr="0081166D">
        <w:rPr>
          <w:rFonts w:ascii="Times New Roman" w:eastAsia="Times New Roman" w:hAnsi="Times New Roman" w:cs="Times New Roman"/>
          <w:sz w:val="24"/>
          <w:szCs w:val="24"/>
          <w:lang w:eastAsia="en-ZA"/>
        </w:rPr>
        <w:t xml:space="preserve"> at the </w:t>
      </w:r>
      <w:r w:rsidR="0009149B" w:rsidRPr="0081166D">
        <w:rPr>
          <w:rFonts w:ascii="Times New Roman" w:eastAsia="Times New Roman" w:hAnsi="Times New Roman" w:cs="Times New Roman"/>
          <w:sz w:val="24"/>
          <w:szCs w:val="24"/>
          <w:lang w:eastAsia="en-ZA"/>
        </w:rPr>
        <w:t>National SME Development Council (NSDC)</w:t>
      </w:r>
      <w:r w:rsidRPr="0081166D">
        <w:rPr>
          <w:rFonts w:ascii="Times New Roman" w:eastAsia="Times New Roman" w:hAnsi="Times New Roman" w:cs="Times New Roman"/>
          <w:sz w:val="24"/>
          <w:szCs w:val="24"/>
          <w:lang w:eastAsia="en-ZA"/>
        </w:rPr>
        <w:t>.</w:t>
      </w:r>
    </w:p>
    <w:p w14:paraId="4AF4AEBF" w14:textId="6CA81C51" w:rsidR="0079366E" w:rsidRPr="0081166D" w:rsidRDefault="0079366E" w:rsidP="007A7ED3">
      <w:pPr>
        <w:spacing w:after="60" w:line="360" w:lineRule="auto"/>
        <w:rPr>
          <w:rFonts w:ascii="Times New Roman" w:eastAsia="Times New Roman" w:hAnsi="Times New Roman" w:cs="Times New Roman"/>
          <w:b/>
          <w:sz w:val="24"/>
          <w:szCs w:val="24"/>
          <w:lang w:eastAsia="en-ZA"/>
        </w:rPr>
      </w:pPr>
    </w:p>
    <w:p w14:paraId="3B7CAB92" w14:textId="3A38577B" w:rsidR="0079366E" w:rsidRPr="0081166D" w:rsidRDefault="0070116C" w:rsidP="003A09E4">
      <w:pPr>
        <w:pStyle w:val="ListParagraph"/>
        <w:numPr>
          <w:ilvl w:val="0"/>
          <w:numId w:val="5"/>
        </w:numPr>
        <w:spacing w:after="60" w:line="360" w:lineRule="auto"/>
        <w:ind w:left="284" w:hanging="284"/>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SME Bank</w:t>
      </w:r>
      <w:r w:rsidR="00C20390" w:rsidRPr="0081166D">
        <w:rPr>
          <w:rFonts w:ascii="Times New Roman" w:eastAsia="Times New Roman" w:hAnsi="Times New Roman" w:cs="Times New Roman"/>
          <w:b/>
          <w:sz w:val="24"/>
          <w:szCs w:val="24"/>
          <w:lang w:eastAsia="en-ZA"/>
        </w:rPr>
        <w:t xml:space="preserve"> of Malaysia</w:t>
      </w:r>
    </w:p>
    <w:p w14:paraId="2EED30F5" w14:textId="3139E826" w:rsidR="00134FC1" w:rsidRPr="0081166D" w:rsidRDefault="00833420" w:rsidP="007C41C0">
      <w:pPr>
        <w:spacing w:after="60" w:line="360" w:lineRule="auto"/>
        <w:ind w:left="567"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10.1</w:t>
      </w:r>
      <w:r w:rsidR="007C41C0" w:rsidRPr="0081166D">
        <w:rPr>
          <w:rFonts w:ascii="Times New Roman" w:eastAsia="Times New Roman" w:hAnsi="Times New Roman" w:cs="Times New Roman"/>
          <w:sz w:val="24"/>
          <w:szCs w:val="24"/>
          <w:lang w:eastAsia="en-ZA"/>
        </w:rPr>
        <w:t xml:space="preserve"> </w:t>
      </w:r>
      <w:r w:rsidR="002E3323" w:rsidRPr="0081166D">
        <w:rPr>
          <w:rFonts w:ascii="Times New Roman" w:eastAsia="Times New Roman" w:hAnsi="Times New Roman" w:cs="Times New Roman"/>
          <w:sz w:val="24"/>
          <w:szCs w:val="24"/>
          <w:lang w:eastAsia="en-ZA"/>
        </w:rPr>
        <w:t>The v</w:t>
      </w:r>
      <w:r w:rsidR="00134FC1" w:rsidRPr="0081166D">
        <w:rPr>
          <w:rFonts w:ascii="Times New Roman" w:eastAsia="Times New Roman" w:hAnsi="Times New Roman" w:cs="Times New Roman"/>
          <w:sz w:val="24"/>
          <w:szCs w:val="24"/>
          <w:lang w:eastAsia="en-ZA"/>
        </w:rPr>
        <w:t xml:space="preserve">ision </w:t>
      </w:r>
      <w:r w:rsidR="002E3323" w:rsidRPr="0081166D">
        <w:rPr>
          <w:rFonts w:ascii="Times New Roman" w:eastAsia="Times New Roman" w:hAnsi="Times New Roman" w:cs="Times New Roman"/>
          <w:sz w:val="24"/>
          <w:szCs w:val="24"/>
          <w:lang w:eastAsia="en-ZA"/>
        </w:rPr>
        <w:t xml:space="preserve">of this Bank </w:t>
      </w:r>
      <w:r w:rsidR="00134FC1" w:rsidRPr="0081166D">
        <w:rPr>
          <w:rFonts w:ascii="Times New Roman" w:eastAsia="Times New Roman" w:hAnsi="Times New Roman" w:cs="Times New Roman"/>
          <w:sz w:val="24"/>
          <w:szCs w:val="24"/>
          <w:lang w:eastAsia="en-ZA"/>
        </w:rPr>
        <w:t xml:space="preserve">is </w:t>
      </w:r>
      <w:r w:rsidR="002E3323" w:rsidRPr="0081166D">
        <w:rPr>
          <w:rFonts w:ascii="Times New Roman" w:eastAsia="Times New Roman" w:hAnsi="Times New Roman" w:cs="Times New Roman"/>
          <w:sz w:val="24"/>
          <w:szCs w:val="24"/>
          <w:lang w:eastAsia="en-ZA"/>
        </w:rPr>
        <w:t xml:space="preserve">to be </w:t>
      </w:r>
      <w:r w:rsidR="00134FC1" w:rsidRPr="0081166D">
        <w:rPr>
          <w:rFonts w:ascii="Times New Roman" w:eastAsia="Times New Roman" w:hAnsi="Times New Roman" w:cs="Times New Roman"/>
          <w:sz w:val="24"/>
          <w:szCs w:val="24"/>
          <w:lang w:eastAsia="en-ZA"/>
        </w:rPr>
        <w:t>a full-fledged specialised financial institution, an international benchmark for nurturing SME excellence.</w:t>
      </w:r>
    </w:p>
    <w:p w14:paraId="0727FFC5" w14:textId="0D50C85E" w:rsidR="00134FC1" w:rsidRPr="0081166D" w:rsidRDefault="00FB117C" w:rsidP="003A09E4">
      <w:pPr>
        <w:pStyle w:val="ListParagraph"/>
        <w:numPr>
          <w:ilvl w:val="1"/>
          <w:numId w:val="18"/>
        </w:numPr>
        <w:spacing w:after="60" w:line="360" w:lineRule="auto"/>
        <w:ind w:left="567"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 </w:t>
      </w:r>
      <w:r w:rsidR="00134FC1" w:rsidRPr="0081166D">
        <w:rPr>
          <w:rFonts w:ascii="Times New Roman" w:eastAsia="Times New Roman" w:hAnsi="Times New Roman" w:cs="Times New Roman"/>
          <w:sz w:val="24"/>
          <w:szCs w:val="24"/>
          <w:lang w:eastAsia="en-ZA"/>
        </w:rPr>
        <w:t>Its mission is to develop SMEs to be the nation’s engine of growth, in line with the government’s economic agenda.</w:t>
      </w:r>
    </w:p>
    <w:p w14:paraId="705429F7" w14:textId="4781B0E3" w:rsidR="00134FC1" w:rsidRPr="0081166D" w:rsidRDefault="00134FC1" w:rsidP="003A09E4">
      <w:pPr>
        <w:pStyle w:val="ListParagraph"/>
        <w:numPr>
          <w:ilvl w:val="1"/>
          <w:numId w:val="18"/>
        </w:numPr>
        <w:spacing w:after="60" w:line="360" w:lineRule="auto"/>
        <w:ind w:left="567"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In 2016 the </w:t>
      </w:r>
      <w:r w:rsidR="002E3323" w:rsidRPr="0081166D">
        <w:rPr>
          <w:rFonts w:ascii="Times New Roman" w:eastAsia="Times New Roman" w:hAnsi="Times New Roman" w:cs="Times New Roman"/>
          <w:sz w:val="24"/>
          <w:szCs w:val="24"/>
          <w:lang w:eastAsia="en-ZA"/>
        </w:rPr>
        <w:t>B</w:t>
      </w:r>
      <w:r w:rsidRPr="0081166D">
        <w:rPr>
          <w:rFonts w:ascii="Times New Roman" w:eastAsia="Times New Roman" w:hAnsi="Times New Roman" w:cs="Times New Roman"/>
          <w:sz w:val="24"/>
          <w:szCs w:val="24"/>
          <w:lang w:eastAsia="en-ZA"/>
        </w:rPr>
        <w:t>ank reported a pre-tax profit of R</w:t>
      </w:r>
      <w:r w:rsidR="002E3323" w:rsidRPr="0081166D">
        <w:rPr>
          <w:rFonts w:ascii="Times New Roman" w:eastAsia="Times New Roman" w:hAnsi="Times New Roman" w:cs="Times New Roman"/>
          <w:sz w:val="24"/>
          <w:szCs w:val="24"/>
          <w:lang w:eastAsia="en-ZA"/>
        </w:rPr>
        <w:t>M</w:t>
      </w:r>
      <w:r w:rsidRPr="0081166D">
        <w:rPr>
          <w:rFonts w:ascii="Times New Roman" w:eastAsia="Times New Roman" w:hAnsi="Times New Roman" w:cs="Times New Roman"/>
          <w:sz w:val="24"/>
          <w:szCs w:val="24"/>
          <w:lang w:eastAsia="en-ZA"/>
        </w:rPr>
        <w:t>67 million</w:t>
      </w:r>
      <w:r w:rsidR="002E3323" w:rsidRPr="0081166D">
        <w:rPr>
          <w:rFonts w:ascii="Times New Roman" w:eastAsia="Times New Roman" w:hAnsi="Times New Roman" w:cs="Times New Roman"/>
          <w:sz w:val="24"/>
          <w:szCs w:val="24"/>
          <w:lang w:eastAsia="en-ZA"/>
        </w:rPr>
        <w:t>, up</w:t>
      </w:r>
      <w:r w:rsidRPr="0081166D">
        <w:rPr>
          <w:rFonts w:ascii="Times New Roman" w:eastAsia="Times New Roman" w:hAnsi="Times New Roman" w:cs="Times New Roman"/>
          <w:sz w:val="24"/>
          <w:szCs w:val="24"/>
          <w:lang w:eastAsia="en-ZA"/>
        </w:rPr>
        <w:t xml:space="preserve"> from RM48 million </w:t>
      </w:r>
      <w:r w:rsidR="002E3323" w:rsidRPr="0081166D">
        <w:rPr>
          <w:rFonts w:ascii="Times New Roman" w:eastAsia="Times New Roman" w:hAnsi="Times New Roman" w:cs="Times New Roman"/>
          <w:sz w:val="24"/>
          <w:szCs w:val="24"/>
          <w:lang w:eastAsia="en-ZA"/>
        </w:rPr>
        <w:t>in the previous</w:t>
      </w:r>
      <w:r w:rsidRPr="0081166D">
        <w:rPr>
          <w:rFonts w:ascii="Times New Roman" w:eastAsia="Times New Roman" w:hAnsi="Times New Roman" w:cs="Times New Roman"/>
          <w:sz w:val="24"/>
          <w:szCs w:val="24"/>
          <w:lang w:eastAsia="en-ZA"/>
        </w:rPr>
        <w:t xml:space="preserve"> year.</w:t>
      </w:r>
    </w:p>
    <w:p w14:paraId="5C9755B2" w14:textId="6932B96E" w:rsidR="00134FC1" w:rsidRPr="0081166D" w:rsidRDefault="00F158A6" w:rsidP="007C41C0">
      <w:pPr>
        <w:spacing w:after="60" w:line="360" w:lineRule="auto"/>
        <w:ind w:left="567"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10.</w:t>
      </w:r>
      <w:r w:rsidR="007C41C0" w:rsidRPr="0081166D">
        <w:rPr>
          <w:rFonts w:ascii="Times New Roman" w:eastAsia="Times New Roman" w:hAnsi="Times New Roman" w:cs="Times New Roman"/>
          <w:sz w:val="24"/>
          <w:szCs w:val="24"/>
          <w:lang w:eastAsia="en-ZA"/>
        </w:rPr>
        <w:t>4</w:t>
      </w:r>
      <w:r w:rsidRPr="0081166D">
        <w:rPr>
          <w:rFonts w:ascii="Times New Roman" w:eastAsia="Times New Roman" w:hAnsi="Times New Roman" w:cs="Times New Roman"/>
          <w:sz w:val="24"/>
          <w:szCs w:val="24"/>
          <w:lang w:eastAsia="en-ZA"/>
        </w:rPr>
        <w:t xml:space="preserve"> </w:t>
      </w:r>
      <w:r w:rsidR="005D1998" w:rsidRPr="0081166D">
        <w:rPr>
          <w:rFonts w:ascii="Times New Roman" w:eastAsia="Times New Roman" w:hAnsi="Times New Roman" w:cs="Times New Roman"/>
          <w:sz w:val="24"/>
          <w:szCs w:val="24"/>
          <w:lang w:eastAsia="en-ZA"/>
        </w:rPr>
        <w:t xml:space="preserve">This performance was supported by the continued growth </w:t>
      </w:r>
      <w:r w:rsidR="002E3323" w:rsidRPr="0081166D">
        <w:rPr>
          <w:rFonts w:ascii="Times New Roman" w:eastAsia="Times New Roman" w:hAnsi="Times New Roman" w:cs="Times New Roman"/>
          <w:sz w:val="24"/>
          <w:szCs w:val="24"/>
          <w:lang w:eastAsia="en-ZA"/>
        </w:rPr>
        <w:t>in</w:t>
      </w:r>
      <w:r w:rsidR="005D1998" w:rsidRPr="0081166D">
        <w:rPr>
          <w:rFonts w:ascii="Times New Roman" w:eastAsia="Times New Roman" w:hAnsi="Times New Roman" w:cs="Times New Roman"/>
          <w:sz w:val="24"/>
          <w:szCs w:val="24"/>
          <w:lang w:eastAsia="en-ZA"/>
        </w:rPr>
        <w:t xml:space="preserve"> gross income of the </w:t>
      </w:r>
      <w:r w:rsidR="002E3323" w:rsidRPr="0081166D">
        <w:rPr>
          <w:rFonts w:ascii="Times New Roman" w:eastAsia="Times New Roman" w:hAnsi="Times New Roman" w:cs="Times New Roman"/>
          <w:sz w:val="24"/>
          <w:szCs w:val="24"/>
          <w:lang w:eastAsia="en-ZA"/>
        </w:rPr>
        <w:t>B</w:t>
      </w:r>
      <w:r w:rsidR="005D1998" w:rsidRPr="0081166D">
        <w:rPr>
          <w:rFonts w:ascii="Times New Roman" w:eastAsia="Times New Roman" w:hAnsi="Times New Roman" w:cs="Times New Roman"/>
          <w:sz w:val="24"/>
          <w:szCs w:val="24"/>
          <w:lang w:eastAsia="en-ZA"/>
        </w:rPr>
        <w:t>ank’s Islamic banking business which grew at 15 per cent from RM292 million to RM336 million.</w:t>
      </w:r>
    </w:p>
    <w:p w14:paraId="30521870" w14:textId="689E4114" w:rsidR="005D1998" w:rsidRPr="0081166D" w:rsidRDefault="005D1998" w:rsidP="003A09E4">
      <w:pPr>
        <w:pStyle w:val="ListParagraph"/>
        <w:numPr>
          <w:ilvl w:val="1"/>
          <w:numId w:val="5"/>
        </w:numPr>
        <w:spacing w:after="60" w:line="360" w:lineRule="auto"/>
        <w:ind w:left="567"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w:t>
      </w:r>
      <w:r w:rsidR="002E3323" w:rsidRPr="0081166D">
        <w:rPr>
          <w:rFonts w:ascii="Times New Roman" w:eastAsia="Times New Roman" w:hAnsi="Times New Roman" w:cs="Times New Roman"/>
          <w:sz w:val="24"/>
          <w:szCs w:val="24"/>
          <w:lang w:eastAsia="en-ZA"/>
        </w:rPr>
        <w:t>B</w:t>
      </w:r>
      <w:r w:rsidRPr="0081166D">
        <w:rPr>
          <w:rFonts w:ascii="Times New Roman" w:eastAsia="Times New Roman" w:hAnsi="Times New Roman" w:cs="Times New Roman"/>
          <w:sz w:val="24"/>
          <w:szCs w:val="24"/>
          <w:lang w:eastAsia="en-ZA"/>
        </w:rPr>
        <w:t>ank’s net impaired ratio stood at 8.2 per cent</w:t>
      </w:r>
      <w:r w:rsidR="002E3323" w:rsidRPr="0081166D">
        <w:rPr>
          <w:rFonts w:ascii="Times New Roman" w:eastAsia="Times New Roman" w:hAnsi="Times New Roman" w:cs="Times New Roman"/>
          <w:sz w:val="24"/>
          <w:szCs w:val="24"/>
          <w:lang w:eastAsia="en-ZA"/>
        </w:rPr>
        <w:t>,</w:t>
      </w:r>
      <w:r w:rsidRPr="0081166D">
        <w:rPr>
          <w:rFonts w:ascii="Times New Roman" w:eastAsia="Times New Roman" w:hAnsi="Times New Roman" w:cs="Times New Roman"/>
          <w:sz w:val="24"/>
          <w:szCs w:val="24"/>
          <w:lang w:eastAsia="en-ZA"/>
        </w:rPr>
        <w:t xml:space="preserve"> given its developmental role as a Development Finance Institut</w:t>
      </w:r>
      <w:r w:rsidR="00AF006A" w:rsidRPr="0081166D">
        <w:rPr>
          <w:rFonts w:ascii="Times New Roman" w:eastAsia="Times New Roman" w:hAnsi="Times New Roman" w:cs="Times New Roman"/>
          <w:sz w:val="24"/>
          <w:szCs w:val="24"/>
          <w:lang w:eastAsia="en-ZA"/>
        </w:rPr>
        <w:t xml:space="preserve">ion (DFI), and within a single </w:t>
      </w:r>
      <w:r w:rsidRPr="0081166D">
        <w:rPr>
          <w:rFonts w:ascii="Times New Roman" w:eastAsia="Times New Roman" w:hAnsi="Times New Roman" w:cs="Times New Roman"/>
          <w:sz w:val="24"/>
          <w:szCs w:val="24"/>
          <w:lang w:eastAsia="en-ZA"/>
        </w:rPr>
        <w:t>mandated SME sector.</w:t>
      </w:r>
    </w:p>
    <w:p w14:paraId="78420909" w14:textId="77777777" w:rsidR="002E3323" w:rsidRPr="0081166D" w:rsidRDefault="002E3323" w:rsidP="004D7A37">
      <w:pPr>
        <w:pStyle w:val="ListParagraph"/>
        <w:spacing w:after="60" w:line="360" w:lineRule="auto"/>
        <w:ind w:left="420"/>
        <w:jc w:val="both"/>
        <w:rPr>
          <w:rFonts w:ascii="Times New Roman" w:eastAsia="Times New Roman" w:hAnsi="Times New Roman" w:cs="Times New Roman"/>
          <w:sz w:val="24"/>
          <w:szCs w:val="24"/>
          <w:lang w:eastAsia="en-ZA"/>
        </w:rPr>
      </w:pPr>
    </w:p>
    <w:p w14:paraId="3C5A9955" w14:textId="29827233" w:rsidR="00310E02" w:rsidRPr="0081166D" w:rsidRDefault="00FB117C" w:rsidP="004D7A37">
      <w:p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11. </w:t>
      </w:r>
      <w:r w:rsidR="00310E02" w:rsidRPr="0081166D">
        <w:rPr>
          <w:rFonts w:ascii="Times New Roman" w:eastAsia="Times New Roman" w:hAnsi="Times New Roman" w:cs="Times New Roman"/>
          <w:b/>
          <w:sz w:val="24"/>
          <w:szCs w:val="24"/>
          <w:lang w:eastAsia="en-ZA"/>
        </w:rPr>
        <w:t>Observations and lessons learned</w:t>
      </w:r>
    </w:p>
    <w:p w14:paraId="6986B5D4" w14:textId="62C3EAE8" w:rsidR="00310E02" w:rsidRPr="0081166D" w:rsidRDefault="00A70DAF" w:rsidP="003A09E4">
      <w:pPr>
        <w:pStyle w:val="ListParagraph"/>
        <w:numPr>
          <w:ilvl w:val="1"/>
          <w:numId w:val="3"/>
        </w:numPr>
        <w:spacing w:after="60" w:line="360" w:lineRule="auto"/>
        <w:ind w:left="426" w:hanging="426"/>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 </w:t>
      </w:r>
      <w:r w:rsidR="00310E02" w:rsidRPr="0081166D">
        <w:rPr>
          <w:rFonts w:ascii="Times New Roman" w:eastAsia="Times New Roman" w:hAnsi="Times New Roman" w:cs="Times New Roman"/>
          <w:b/>
          <w:sz w:val="24"/>
          <w:szCs w:val="24"/>
          <w:lang w:eastAsia="en-ZA"/>
        </w:rPr>
        <w:t>How the Malaysian government ensure</w:t>
      </w:r>
      <w:r w:rsidR="00827641" w:rsidRPr="0081166D">
        <w:rPr>
          <w:rFonts w:ascii="Times New Roman" w:eastAsia="Times New Roman" w:hAnsi="Times New Roman" w:cs="Times New Roman"/>
          <w:b/>
          <w:sz w:val="24"/>
          <w:szCs w:val="24"/>
          <w:lang w:eastAsia="en-ZA"/>
        </w:rPr>
        <w:t>s</w:t>
      </w:r>
      <w:r w:rsidR="00310E02" w:rsidRPr="0081166D">
        <w:rPr>
          <w:rFonts w:ascii="Times New Roman" w:eastAsia="Times New Roman" w:hAnsi="Times New Roman" w:cs="Times New Roman"/>
          <w:b/>
          <w:sz w:val="24"/>
          <w:szCs w:val="24"/>
          <w:lang w:eastAsia="en-ZA"/>
        </w:rPr>
        <w:t xml:space="preserve"> that its long-term economic transformation policy receives budgetary prioritisation</w:t>
      </w:r>
      <w:r w:rsidR="00827641" w:rsidRPr="0081166D">
        <w:rPr>
          <w:rFonts w:ascii="Times New Roman" w:eastAsia="Times New Roman" w:hAnsi="Times New Roman" w:cs="Times New Roman"/>
          <w:b/>
          <w:sz w:val="24"/>
          <w:szCs w:val="24"/>
          <w:lang w:eastAsia="en-ZA"/>
        </w:rPr>
        <w:t>:</w:t>
      </w:r>
    </w:p>
    <w:p w14:paraId="46079015" w14:textId="6D4AAB15" w:rsidR="00310E02" w:rsidRPr="0081166D" w:rsidRDefault="00310E02"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Malaysia has established an Economic Planning Unit </w:t>
      </w:r>
      <w:r w:rsidR="00827641" w:rsidRPr="0081166D">
        <w:rPr>
          <w:rFonts w:ascii="Times New Roman" w:eastAsia="Times New Roman" w:hAnsi="Times New Roman" w:cs="Times New Roman"/>
          <w:sz w:val="24"/>
          <w:szCs w:val="24"/>
          <w:lang w:eastAsia="en-ZA"/>
        </w:rPr>
        <w:t xml:space="preserve">(EPU) </w:t>
      </w:r>
      <w:r w:rsidRPr="0081166D">
        <w:rPr>
          <w:rFonts w:ascii="Times New Roman" w:eastAsia="Times New Roman" w:hAnsi="Times New Roman" w:cs="Times New Roman"/>
          <w:sz w:val="24"/>
          <w:szCs w:val="24"/>
          <w:lang w:eastAsia="en-ZA"/>
        </w:rPr>
        <w:t xml:space="preserve">which is the principal government agency responsible for the preparation of development plans for the nation. The unit was established in 1961 as the Economic Secretariat of the Economic Committee under the Executive Council of the then Federation of Malaysia. Its objective then was to “focus on development planning, on major problems in plan execution and on all forms of foreign aid”. Presently the EPU’s main function is strategic planning, resource allocation, monitoring and evaluation as well as stakeholder facilitation. The unit is situated within the </w:t>
      </w:r>
      <w:r w:rsidR="00827641" w:rsidRPr="0081166D">
        <w:rPr>
          <w:rFonts w:ascii="Times New Roman" w:eastAsia="Times New Roman" w:hAnsi="Times New Roman" w:cs="Times New Roman"/>
          <w:sz w:val="24"/>
          <w:szCs w:val="24"/>
          <w:lang w:eastAsia="en-ZA"/>
        </w:rPr>
        <w:t>O</w:t>
      </w:r>
      <w:r w:rsidRPr="0081166D">
        <w:rPr>
          <w:rFonts w:ascii="Times New Roman" w:eastAsia="Times New Roman" w:hAnsi="Times New Roman" w:cs="Times New Roman"/>
          <w:sz w:val="24"/>
          <w:szCs w:val="24"/>
          <w:lang w:eastAsia="en-ZA"/>
        </w:rPr>
        <w:t xml:space="preserve">ffice </w:t>
      </w:r>
      <w:r w:rsidR="00827641" w:rsidRPr="0081166D">
        <w:rPr>
          <w:rFonts w:ascii="Times New Roman" w:eastAsia="Times New Roman" w:hAnsi="Times New Roman" w:cs="Times New Roman"/>
          <w:sz w:val="24"/>
          <w:szCs w:val="24"/>
          <w:lang w:eastAsia="en-ZA"/>
        </w:rPr>
        <w:t xml:space="preserve">of the Prime Minister, </w:t>
      </w:r>
      <w:r w:rsidRPr="0081166D">
        <w:rPr>
          <w:rFonts w:ascii="Times New Roman" w:eastAsia="Times New Roman" w:hAnsi="Times New Roman" w:cs="Times New Roman"/>
          <w:sz w:val="24"/>
          <w:szCs w:val="24"/>
          <w:lang w:eastAsia="en-ZA"/>
        </w:rPr>
        <w:t>who is also responsible for the drafting and tabling of the national budget.</w:t>
      </w:r>
    </w:p>
    <w:p w14:paraId="0CF2EB32" w14:textId="5908C0E7" w:rsidR="00310E02" w:rsidRPr="0081166D" w:rsidRDefault="00827641" w:rsidP="003A09E4">
      <w:pPr>
        <w:pStyle w:val="ListParagraph"/>
        <w:numPr>
          <w:ilvl w:val="1"/>
          <w:numId w:val="3"/>
        </w:numPr>
        <w:spacing w:line="360" w:lineRule="auto"/>
        <w:ind w:left="426" w:hanging="426"/>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 </w:t>
      </w:r>
      <w:r w:rsidR="00310E02" w:rsidRPr="0081166D">
        <w:rPr>
          <w:rFonts w:ascii="Times New Roman" w:eastAsia="Times New Roman" w:hAnsi="Times New Roman" w:cs="Times New Roman"/>
          <w:b/>
          <w:sz w:val="24"/>
          <w:szCs w:val="24"/>
          <w:lang w:eastAsia="en-ZA"/>
        </w:rPr>
        <w:t>How</w:t>
      </w:r>
      <w:r w:rsidRPr="0081166D">
        <w:rPr>
          <w:rFonts w:ascii="Times New Roman" w:eastAsia="Times New Roman" w:hAnsi="Times New Roman" w:cs="Times New Roman"/>
          <w:b/>
          <w:sz w:val="24"/>
          <w:szCs w:val="24"/>
          <w:lang w:eastAsia="en-ZA"/>
        </w:rPr>
        <w:t xml:space="preserve"> </w:t>
      </w:r>
      <w:r w:rsidR="00310E02" w:rsidRPr="0081166D">
        <w:rPr>
          <w:rFonts w:ascii="Times New Roman" w:eastAsia="Times New Roman" w:hAnsi="Times New Roman" w:cs="Times New Roman"/>
          <w:b/>
          <w:sz w:val="24"/>
          <w:szCs w:val="24"/>
          <w:lang w:eastAsia="en-ZA"/>
        </w:rPr>
        <w:t>the budget for long-term economic transformation policies in Malaysia filter</w:t>
      </w:r>
      <w:r w:rsidRPr="0081166D">
        <w:rPr>
          <w:rFonts w:ascii="Times New Roman" w:eastAsia="Times New Roman" w:hAnsi="Times New Roman" w:cs="Times New Roman"/>
          <w:b/>
          <w:sz w:val="24"/>
          <w:szCs w:val="24"/>
          <w:lang w:eastAsia="en-ZA"/>
        </w:rPr>
        <w:t>s</w:t>
      </w:r>
      <w:r w:rsidR="00310E02" w:rsidRPr="0081166D">
        <w:rPr>
          <w:rFonts w:ascii="Times New Roman" w:eastAsia="Times New Roman" w:hAnsi="Times New Roman" w:cs="Times New Roman"/>
          <w:b/>
          <w:sz w:val="24"/>
          <w:szCs w:val="24"/>
          <w:lang w:eastAsia="en-ZA"/>
        </w:rPr>
        <w:t xml:space="preserve"> down to sub-national government level (</w:t>
      </w:r>
      <w:r w:rsidR="00310E02" w:rsidRPr="0081166D">
        <w:rPr>
          <w:rFonts w:ascii="Times New Roman" w:eastAsia="Times New Roman" w:hAnsi="Times New Roman" w:cs="Times New Roman"/>
          <w:b/>
          <w:i/>
          <w:sz w:val="24"/>
          <w:szCs w:val="24"/>
          <w:lang w:eastAsia="en-ZA"/>
        </w:rPr>
        <w:t>i.e.</w:t>
      </w:r>
      <w:r w:rsidR="00310E02" w:rsidRPr="0081166D">
        <w:rPr>
          <w:rFonts w:ascii="Times New Roman" w:eastAsia="Times New Roman" w:hAnsi="Times New Roman" w:cs="Times New Roman"/>
          <w:b/>
          <w:sz w:val="24"/>
          <w:szCs w:val="24"/>
          <w:lang w:eastAsia="en-ZA"/>
        </w:rPr>
        <w:t xml:space="preserve"> federal states)</w:t>
      </w:r>
      <w:r w:rsidRPr="0081166D">
        <w:rPr>
          <w:rFonts w:ascii="Times New Roman" w:eastAsia="Times New Roman" w:hAnsi="Times New Roman" w:cs="Times New Roman"/>
          <w:b/>
          <w:sz w:val="24"/>
          <w:szCs w:val="24"/>
          <w:lang w:eastAsia="en-ZA"/>
        </w:rPr>
        <w:t>:</w:t>
      </w:r>
    </w:p>
    <w:p w14:paraId="2DCE2349" w14:textId="7980CF6F" w:rsidR="004A403A" w:rsidRPr="0081166D" w:rsidRDefault="00492175" w:rsidP="003A09E4">
      <w:pPr>
        <w:pStyle w:val="ListParagraph"/>
        <w:numPr>
          <w:ilvl w:val="2"/>
          <w:numId w:val="3"/>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Section 97(1) of the Malaysian Constitution provides</w:t>
      </w:r>
      <w:r w:rsidR="00827641" w:rsidRPr="0081166D">
        <w:rPr>
          <w:rFonts w:ascii="Times New Roman" w:eastAsia="Times New Roman" w:hAnsi="Times New Roman" w:cs="Times New Roman"/>
          <w:sz w:val="24"/>
          <w:szCs w:val="24"/>
          <w:lang w:eastAsia="en-ZA"/>
        </w:rPr>
        <w:t xml:space="preserve"> that</w:t>
      </w:r>
      <w:r w:rsidRPr="0081166D">
        <w:rPr>
          <w:rFonts w:ascii="Times New Roman" w:eastAsia="Times New Roman" w:hAnsi="Times New Roman" w:cs="Times New Roman"/>
          <w:sz w:val="24"/>
          <w:szCs w:val="24"/>
          <w:lang w:eastAsia="en-ZA"/>
        </w:rPr>
        <w:t xml:space="preserve"> “All revenue and moneys howsoever raised or received by the Federation shall, subject to the provision of this Constitution and federal law, be paid into and form one fund, to be known as the Federal Consolidated Fund”. </w:t>
      </w:r>
    </w:p>
    <w:p w14:paraId="48CB2A36" w14:textId="3FDD4252" w:rsidR="002F19D6" w:rsidRPr="0081166D" w:rsidRDefault="002F19D6" w:rsidP="003A09E4">
      <w:pPr>
        <w:pStyle w:val="ListParagraph"/>
        <w:numPr>
          <w:ilvl w:val="2"/>
          <w:numId w:val="3"/>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The revenue raised in terms of state laws are kept by the states concern</w:t>
      </w:r>
      <w:r w:rsidR="00827641" w:rsidRPr="0081166D">
        <w:rPr>
          <w:rFonts w:ascii="Times New Roman" w:eastAsia="Times New Roman" w:hAnsi="Times New Roman" w:cs="Times New Roman"/>
          <w:sz w:val="24"/>
          <w:szCs w:val="24"/>
          <w:lang w:eastAsia="en-ZA"/>
        </w:rPr>
        <w:t>ed,</w:t>
      </w:r>
      <w:r w:rsidRPr="0081166D">
        <w:rPr>
          <w:rFonts w:ascii="Times New Roman" w:eastAsia="Times New Roman" w:hAnsi="Times New Roman" w:cs="Times New Roman"/>
          <w:sz w:val="24"/>
          <w:szCs w:val="24"/>
          <w:lang w:eastAsia="en-ZA"/>
        </w:rPr>
        <w:t xml:space="preserve"> and the country does </w:t>
      </w:r>
      <w:r w:rsidR="00317A85" w:rsidRPr="0081166D">
        <w:rPr>
          <w:rFonts w:ascii="Times New Roman" w:eastAsia="Times New Roman" w:hAnsi="Times New Roman" w:cs="Times New Roman"/>
          <w:sz w:val="24"/>
          <w:szCs w:val="24"/>
          <w:lang w:eastAsia="en-ZA"/>
        </w:rPr>
        <w:t>not have the system of equitably sharing the nationally raised revenue</w:t>
      </w:r>
      <w:r w:rsidRPr="0081166D">
        <w:rPr>
          <w:rFonts w:ascii="Times New Roman" w:eastAsia="Times New Roman" w:hAnsi="Times New Roman" w:cs="Times New Roman"/>
          <w:sz w:val="24"/>
          <w:szCs w:val="24"/>
          <w:lang w:eastAsia="en-ZA"/>
        </w:rPr>
        <w:t xml:space="preserve"> like the South African </w:t>
      </w:r>
      <w:r w:rsidR="00317A85" w:rsidRPr="0081166D">
        <w:rPr>
          <w:rFonts w:ascii="Times New Roman" w:eastAsia="Times New Roman" w:hAnsi="Times New Roman" w:cs="Times New Roman"/>
          <w:sz w:val="24"/>
          <w:szCs w:val="24"/>
          <w:lang w:eastAsia="en-ZA"/>
        </w:rPr>
        <w:t xml:space="preserve">system of </w:t>
      </w:r>
      <w:r w:rsidRPr="0081166D">
        <w:rPr>
          <w:rFonts w:ascii="Times New Roman" w:eastAsia="Times New Roman" w:hAnsi="Times New Roman" w:cs="Times New Roman"/>
          <w:sz w:val="24"/>
          <w:szCs w:val="24"/>
          <w:lang w:eastAsia="en-ZA"/>
        </w:rPr>
        <w:t>provincial equitable share</w:t>
      </w:r>
      <w:r w:rsidR="00317A85" w:rsidRPr="0081166D">
        <w:rPr>
          <w:rFonts w:ascii="Times New Roman" w:eastAsia="Times New Roman" w:hAnsi="Times New Roman" w:cs="Times New Roman"/>
          <w:sz w:val="24"/>
          <w:szCs w:val="24"/>
          <w:lang w:eastAsia="en-ZA"/>
        </w:rPr>
        <w:t xml:space="preserve"> (PES)</w:t>
      </w:r>
      <w:r w:rsidRPr="0081166D">
        <w:rPr>
          <w:rFonts w:ascii="Times New Roman" w:eastAsia="Times New Roman" w:hAnsi="Times New Roman" w:cs="Times New Roman"/>
          <w:sz w:val="24"/>
          <w:szCs w:val="24"/>
          <w:lang w:eastAsia="en-ZA"/>
        </w:rPr>
        <w:t xml:space="preserve"> and local government equitable share</w:t>
      </w:r>
      <w:r w:rsidR="00317A85" w:rsidRPr="0081166D">
        <w:rPr>
          <w:rFonts w:ascii="Times New Roman" w:eastAsia="Times New Roman" w:hAnsi="Times New Roman" w:cs="Times New Roman"/>
          <w:sz w:val="24"/>
          <w:szCs w:val="24"/>
          <w:lang w:eastAsia="en-ZA"/>
        </w:rPr>
        <w:t xml:space="preserve"> (LES)</w:t>
      </w:r>
      <w:r w:rsidRPr="0081166D">
        <w:rPr>
          <w:rFonts w:ascii="Times New Roman" w:eastAsia="Times New Roman" w:hAnsi="Times New Roman" w:cs="Times New Roman"/>
          <w:sz w:val="24"/>
          <w:szCs w:val="24"/>
          <w:lang w:eastAsia="en-ZA"/>
        </w:rPr>
        <w:t xml:space="preserve">. </w:t>
      </w:r>
    </w:p>
    <w:p w14:paraId="2D411E8E" w14:textId="7B878A68" w:rsidR="009078A1" w:rsidRPr="0081166D" w:rsidRDefault="00492175" w:rsidP="003A09E4">
      <w:pPr>
        <w:pStyle w:val="ListParagraph"/>
        <w:numPr>
          <w:ilvl w:val="2"/>
          <w:numId w:val="3"/>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projects in various spheres of government that are related to the country’s long-term transformation policies are funded centrally from the consolidated fund. The approach seems similar to the South African funding of the integrated development planning </w:t>
      </w:r>
      <w:r w:rsidR="004A403A" w:rsidRPr="0081166D">
        <w:rPr>
          <w:rFonts w:ascii="Times New Roman" w:eastAsia="Times New Roman" w:hAnsi="Times New Roman" w:cs="Times New Roman"/>
          <w:sz w:val="24"/>
          <w:szCs w:val="24"/>
          <w:lang w:eastAsia="en-ZA"/>
        </w:rPr>
        <w:t>projects in municipalities by sector departments in various spheres of government.</w:t>
      </w:r>
      <w:r w:rsidR="009078A1" w:rsidRPr="0081166D">
        <w:rPr>
          <w:rFonts w:ascii="Times New Roman" w:eastAsia="Times New Roman" w:hAnsi="Times New Roman" w:cs="Times New Roman"/>
          <w:sz w:val="24"/>
          <w:szCs w:val="24"/>
          <w:lang w:eastAsia="en-ZA"/>
        </w:rPr>
        <w:t xml:space="preserve"> The funding of the projects in various spheres is also similar to the South African system where sector departments fund projects via indirect conditional grants in other spheres of government.</w:t>
      </w:r>
    </w:p>
    <w:p w14:paraId="498DB848" w14:textId="77777777" w:rsidR="004A403A" w:rsidRPr="0081166D" w:rsidRDefault="00310E02" w:rsidP="003A09E4">
      <w:pPr>
        <w:pStyle w:val="ListParagraph"/>
        <w:numPr>
          <w:ilvl w:val="2"/>
          <w:numId w:val="3"/>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In Malaysia development targets are not only set in economic terms, but also in socio-economic terms. </w:t>
      </w:r>
    </w:p>
    <w:p w14:paraId="003F32E1" w14:textId="7534812E" w:rsidR="00310E02" w:rsidRPr="0081166D" w:rsidRDefault="00BD0BC2" w:rsidP="003A09E4">
      <w:pPr>
        <w:pStyle w:val="ListParagraph"/>
        <w:numPr>
          <w:ilvl w:val="2"/>
          <w:numId w:val="3"/>
        </w:numPr>
        <w:spacing w:after="60" w:line="360" w:lineRule="auto"/>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T</w:t>
      </w:r>
      <w:r w:rsidR="00310E02" w:rsidRPr="0081166D">
        <w:rPr>
          <w:rFonts w:ascii="Times New Roman" w:eastAsia="Times New Roman" w:hAnsi="Times New Roman" w:cs="Times New Roman"/>
          <w:sz w:val="24"/>
          <w:szCs w:val="24"/>
          <w:lang w:eastAsia="en-ZA"/>
        </w:rPr>
        <w:t>he guiding principles for Malaysia’s development are based on the fol</w:t>
      </w:r>
      <w:r w:rsidR="00A72EEA" w:rsidRPr="0081166D">
        <w:rPr>
          <w:rFonts w:ascii="Times New Roman" w:eastAsia="Times New Roman" w:hAnsi="Times New Roman" w:cs="Times New Roman"/>
          <w:sz w:val="24"/>
          <w:szCs w:val="24"/>
          <w:lang w:eastAsia="en-ZA"/>
        </w:rPr>
        <w:t>lowing realities – the country a</w:t>
      </w:r>
      <w:r w:rsidR="00310E02" w:rsidRPr="0081166D">
        <w:rPr>
          <w:rFonts w:ascii="Times New Roman" w:eastAsia="Times New Roman" w:hAnsi="Times New Roman" w:cs="Times New Roman"/>
          <w:sz w:val="24"/>
          <w:szCs w:val="24"/>
          <w:lang w:eastAsia="en-ZA"/>
        </w:rPr>
        <w:t xml:space="preserve">s a </w:t>
      </w:r>
      <w:r w:rsidR="00A72EEA" w:rsidRPr="0081166D">
        <w:rPr>
          <w:rFonts w:ascii="Times New Roman" w:eastAsia="Times New Roman" w:hAnsi="Times New Roman" w:cs="Times New Roman"/>
          <w:sz w:val="24"/>
          <w:szCs w:val="24"/>
          <w:lang w:eastAsia="en-ZA"/>
        </w:rPr>
        <w:t>federal state</w:t>
      </w:r>
      <w:r w:rsidR="00310E02"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 xml:space="preserve">a </w:t>
      </w:r>
      <w:r w:rsidR="00310E02" w:rsidRPr="0081166D">
        <w:rPr>
          <w:rFonts w:ascii="Times New Roman" w:eastAsia="Times New Roman" w:hAnsi="Times New Roman" w:cs="Times New Roman"/>
          <w:sz w:val="24"/>
          <w:szCs w:val="24"/>
          <w:lang w:eastAsia="en-ZA"/>
        </w:rPr>
        <w:t xml:space="preserve">small but very open economy, a mixed economic system of free enterprise with active government support, and a multi-ethnic society </w:t>
      </w:r>
      <w:r w:rsidR="00BE4E2F" w:rsidRPr="0081166D">
        <w:rPr>
          <w:rFonts w:ascii="Times New Roman" w:eastAsia="Times New Roman" w:hAnsi="Times New Roman" w:cs="Times New Roman"/>
          <w:sz w:val="24"/>
          <w:szCs w:val="24"/>
          <w:lang w:eastAsia="en-ZA"/>
        </w:rPr>
        <w:t>(</w:t>
      </w:r>
      <w:r w:rsidR="00310E02" w:rsidRPr="0081166D">
        <w:rPr>
          <w:rFonts w:ascii="Times New Roman" w:eastAsia="Times New Roman" w:hAnsi="Times New Roman" w:cs="Times New Roman"/>
          <w:sz w:val="24"/>
          <w:szCs w:val="24"/>
          <w:lang w:eastAsia="en-ZA"/>
        </w:rPr>
        <w:t xml:space="preserve">of </w:t>
      </w:r>
      <w:r w:rsidRPr="0081166D">
        <w:rPr>
          <w:rFonts w:ascii="Times New Roman" w:eastAsia="Times New Roman" w:hAnsi="Times New Roman" w:cs="Times New Roman"/>
          <w:sz w:val="24"/>
          <w:szCs w:val="24"/>
          <w:lang w:eastAsia="en-ZA"/>
        </w:rPr>
        <w:t>three</w:t>
      </w:r>
      <w:r w:rsidR="00310E02" w:rsidRPr="0081166D">
        <w:rPr>
          <w:rFonts w:ascii="Times New Roman" w:eastAsia="Times New Roman" w:hAnsi="Times New Roman" w:cs="Times New Roman"/>
          <w:sz w:val="24"/>
          <w:szCs w:val="24"/>
          <w:lang w:eastAsia="en-ZA"/>
        </w:rPr>
        <w:t xml:space="preserve"> main ethnic and </w:t>
      </w:r>
      <w:r w:rsidRPr="0081166D">
        <w:rPr>
          <w:rFonts w:ascii="Times New Roman" w:eastAsia="Times New Roman" w:hAnsi="Times New Roman" w:cs="Times New Roman"/>
          <w:sz w:val="24"/>
          <w:szCs w:val="24"/>
          <w:lang w:eastAsia="en-ZA"/>
        </w:rPr>
        <w:t>two</w:t>
      </w:r>
      <w:r w:rsidR="00310E02" w:rsidRPr="0081166D">
        <w:rPr>
          <w:rFonts w:ascii="Times New Roman" w:eastAsia="Times New Roman" w:hAnsi="Times New Roman" w:cs="Times New Roman"/>
          <w:sz w:val="24"/>
          <w:szCs w:val="24"/>
          <w:lang w:eastAsia="en-ZA"/>
        </w:rPr>
        <w:t xml:space="preserve"> main indigenous groups in Sabah and Sarawak</w:t>
      </w:r>
      <w:r w:rsidR="00BE4E2F" w:rsidRPr="0081166D">
        <w:rPr>
          <w:rFonts w:ascii="Times New Roman" w:eastAsia="Times New Roman" w:hAnsi="Times New Roman" w:cs="Times New Roman"/>
          <w:sz w:val="24"/>
          <w:szCs w:val="24"/>
          <w:lang w:eastAsia="en-ZA"/>
        </w:rPr>
        <w:t>)</w:t>
      </w:r>
      <w:r w:rsidR="00310E02" w:rsidRPr="0081166D">
        <w:rPr>
          <w:rFonts w:ascii="Times New Roman" w:eastAsia="Times New Roman" w:hAnsi="Times New Roman" w:cs="Times New Roman"/>
          <w:sz w:val="24"/>
          <w:szCs w:val="24"/>
          <w:lang w:eastAsia="en-ZA"/>
        </w:rPr>
        <w:t>.</w:t>
      </w:r>
    </w:p>
    <w:p w14:paraId="1E01B359" w14:textId="6E3959DC" w:rsidR="003105DF" w:rsidRPr="0081166D" w:rsidRDefault="00BD0BC2" w:rsidP="003A09E4">
      <w:pPr>
        <w:pStyle w:val="ListParagraph"/>
        <w:numPr>
          <w:ilvl w:val="1"/>
          <w:numId w:val="3"/>
        </w:numPr>
        <w:spacing w:after="60" w:line="360" w:lineRule="auto"/>
        <w:ind w:hanging="638"/>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 </w:t>
      </w:r>
      <w:r w:rsidR="00310E02" w:rsidRPr="0081166D">
        <w:rPr>
          <w:rFonts w:ascii="Times New Roman" w:eastAsia="Times New Roman" w:hAnsi="Times New Roman" w:cs="Times New Roman"/>
          <w:b/>
          <w:sz w:val="24"/>
          <w:szCs w:val="24"/>
          <w:lang w:eastAsia="en-ZA"/>
        </w:rPr>
        <w:t xml:space="preserve">How the implementation of long-term economic transformation policy and the associated budget </w:t>
      </w:r>
      <w:r w:rsidRPr="0081166D">
        <w:rPr>
          <w:rFonts w:ascii="Times New Roman" w:eastAsia="Times New Roman" w:hAnsi="Times New Roman" w:cs="Times New Roman"/>
          <w:b/>
          <w:sz w:val="24"/>
          <w:szCs w:val="24"/>
          <w:lang w:eastAsia="en-ZA"/>
        </w:rPr>
        <w:t xml:space="preserve">are </w:t>
      </w:r>
      <w:r w:rsidR="00310E02" w:rsidRPr="0081166D">
        <w:rPr>
          <w:rFonts w:ascii="Times New Roman" w:eastAsia="Times New Roman" w:hAnsi="Times New Roman" w:cs="Times New Roman"/>
          <w:b/>
          <w:sz w:val="24"/>
          <w:szCs w:val="24"/>
          <w:lang w:eastAsia="en-ZA"/>
        </w:rPr>
        <w:t>monitored and evaluated in Malaysia</w:t>
      </w:r>
      <w:r w:rsidRPr="0081166D">
        <w:rPr>
          <w:rFonts w:ascii="Times New Roman" w:eastAsia="Times New Roman" w:hAnsi="Times New Roman" w:cs="Times New Roman"/>
          <w:b/>
          <w:sz w:val="24"/>
          <w:szCs w:val="24"/>
          <w:lang w:eastAsia="en-ZA"/>
        </w:rPr>
        <w:t>:</w:t>
      </w:r>
    </w:p>
    <w:p w14:paraId="424A227E" w14:textId="65B35CD8" w:rsidR="003105DF" w:rsidRPr="0081166D" w:rsidRDefault="0070116C" w:rsidP="00C62FEC">
      <w:pPr>
        <w:spacing w:after="60" w:line="360" w:lineRule="auto"/>
        <w:ind w:left="993" w:hanging="70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4A403A" w:rsidRPr="0081166D">
        <w:rPr>
          <w:rFonts w:ascii="Times New Roman" w:eastAsia="Times New Roman" w:hAnsi="Times New Roman" w:cs="Times New Roman"/>
          <w:sz w:val="24"/>
          <w:szCs w:val="24"/>
          <w:lang w:eastAsia="en-ZA"/>
        </w:rPr>
        <w:t>.3.1</w:t>
      </w:r>
      <w:r w:rsidR="004A403A" w:rsidRPr="0081166D">
        <w:rPr>
          <w:rFonts w:ascii="Times New Roman" w:eastAsia="Times New Roman" w:hAnsi="Times New Roman" w:cs="Times New Roman"/>
          <w:sz w:val="24"/>
          <w:szCs w:val="24"/>
          <w:lang w:eastAsia="en-ZA"/>
        </w:rPr>
        <w:tab/>
      </w:r>
      <w:r w:rsidR="003105DF" w:rsidRPr="0081166D">
        <w:rPr>
          <w:rFonts w:ascii="Times New Roman" w:eastAsia="Times New Roman" w:hAnsi="Times New Roman" w:cs="Times New Roman"/>
          <w:sz w:val="24"/>
          <w:szCs w:val="24"/>
          <w:lang w:eastAsia="en-ZA"/>
        </w:rPr>
        <w:t>Despite significant econom</w:t>
      </w:r>
      <w:r w:rsidR="00C46A66" w:rsidRPr="0081166D">
        <w:rPr>
          <w:rFonts w:ascii="Times New Roman" w:eastAsia="Times New Roman" w:hAnsi="Times New Roman" w:cs="Times New Roman"/>
          <w:sz w:val="24"/>
          <w:szCs w:val="24"/>
          <w:lang w:eastAsia="en-ZA"/>
        </w:rPr>
        <w:t>ic growth under the First Malay</w:t>
      </w:r>
      <w:r w:rsidR="003105DF" w:rsidRPr="0081166D">
        <w:rPr>
          <w:rFonts w:ascii="Times New Roman" w:eastAsia="Times New Roman" w:hAnsi="Times New Roman" w:cs="Times New Roman"/>
          <w:sz w:val="24"/>
          <w:szCs w:val="24"/>
          <w:lang w:eastAsia="en-ZA"/>
        </w:rPr>
        <w:t>a Plan (i.</w:t>
      </w:r>
      <w:r w:rsidR="00C46A66" w:rsidRPr="0081166D">
        <w:rPr>
          <w:rFonts w:ascii="Times New Roman" w:eastAsia="Times New Roman" w:hAnsi="Times New Roman" w:cs="Times New Roman"/>
          <w:sz w:val="24"/>
          <w:szCs w:val="24"/>
          <w:lang w:eastAsia="en-ZA"/>
        </w:rPr>
        <w:t>e. 1957-1960), the Second Malay</w:t>
      </w:r>
      <w:r w:rsidR="003105DF" w:rsidRPr="0081166D">
        <w:rPr>
          <w:rFonts w:ascii="Times New Roman" w:eastAsia="Times New Roman" w:hAnsi="Times New Roman" w:cs="Times New Roman"/>
          <w:sz w:val="24"/>
          <w:szCs w:val="24"/>
          <w:lang w:eastAsia="en-ZA"/>
        </w:rPr>
        <w:t>a Plan (1961-1965) and the First Malaysia Plan (i.e. 1966-1970), the socio-economic imbalances among the ethnic groups gave rise to the racial riot in 1969. In response to the racial riot, the Malaysian Government started adopting and implementing economic development policies that emphasised the importance of social (i.e. reducing poverty and inequality and promoting national unity) aspects of growth as well.</w:t>
      </w:r>
    </w:p>
    <w:p w14:paraId="311A085A" w14:textId="40488576" w:rsidR="003105DF" w:rsidRPr="0081166D" w:rsidRDefault="0070116C" w:rsidP="00C62FEC">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4A403A" w:rsidRPr="0081166D">
        <w:rPr>
          <w:rFonts w:ascii="Times New Roman" w:eastAsia="Times New Roman" w:hAnsi="Times New Roman" w:cs="Times New Roman"/>
          <w:sz w:val="24"/>
          <w:szCs w:val="24"/>
          <w:lang w:eastAsia="en-ZA"/>
        </w:rPr>
        <w:t>.3.2</w:t>
      </w:r>
      <w:r w:rsidR="004A403A" w:rsidRPr="0081166D">
        <w:rPr>
          <w:rFonts w:ascii="Times New Roman" w:eastAsia="Times New Roman" w:hAnsi="Times New Roman" w:cs="Times New Roman"/>
          <w:sz w:val="24"/>
          <w:szCs w:val="24"/>
          <w:lang w:eastAsia="en-ZA"/>
        </w:rPr>
        <w:tab/>
      </w:r>
      <w:r w:rsidR="003105DF" w:rsidRPr="0081166D">
        <w:rPr>
          <w:rFonts w:ascii="Times New Roman" w:eastAsia="Times New Roman" w:hAnsi="Times New Roman" w:cs="Times New Roman"/>
          <w:sz w:val="24"/>
          <w:szCs w:val="24"/>
          <w:lang w:eastAsia="en-ZA"/>
        </w:rPr>
        <w:t>The New Economic Policy (NEP) was embarked upon in 1971 and signified the turning point in Malaysia’s economic policy history, as economic growth was approached in a more holistic manner, with socio-economic development at the core of its economic policy and its succeeding ones.</w:t>
      </w:r>
    </w:p>
    <w:p w14:paraId="4EBF3099" w14:textId="3DC42D14" w:rsidR="003105DF" w:rsidRPr="0081166D" w:rsidRDefault="0070116C" w:rsidP="00C62FEC">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4A403A" w:rsidRPr="0081166D">
        <w:rPr>
          <w:rFonts w:ascii="Times New Roman" w:eastAsia="Times New Roman" w:hAnsi="Times New Roman" w:cs="Times New Roman"/>
          <w:sz w:val="24"/>
          <w:szCs w:val="24"/>
          <w:lang w:eastAsia="en-ZA"/>
        </w:rPr>
        <w:t>.3.3</w:t>
      </w:r>
      <w:r w:rsidR="004A403A" w:rsidRPr="0081166D">
        <w:rPr>
          <w:rFonts w:ascii="Times New Roman" w:eastAsia="Times New Roman" w:hAnsi="Times New Roman" w:cs="Times New Roman"/>
          <w:sz w:val="24"/>
          <w:szCs w:val="24"/>
          <w:lang w:eastAsia="en-ZA"/>
        </w:rPr>
        <w:tab/>
      </w:r>
      <w:r w:rsidR="003105DF" w:rsidRPr="0081166D">
        <w:rPr>
          <w:rFonts w:ascii="Times New Roman" w:eastAsia="Times New Roman" w:hAnsi="Times New Roman" w:cs="Times New Roman"/>
          <w:sz w:val="24"/>
          <w:szCs w:val="24"/>
          <w:lang w:eastAsia="en-ZA"/>
        </w:rPr>
        <w:t>The NEP was also the blueprint for the first long-term Outline Perspective Plan (OPP1). The Outline Perspective Plan essentially sets out the implementation plan for achieving the primary objective of the over-arching policy.</w:t>
      </w:r>
    </w:p>
    <w:p w14:paraId="17B83780" w14:textId="30E74BE1" w:rsidR="003105DF" w:rsidRPr="0081166D" w:rsidRDefault="0070116C" w:rsidP="00C62FEC">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4A403A" w:rsidRPr="0081166D">
        <w:rPr>
          <w:rFonts w:ascii="Times New Roman" w:eastAsia="Times New Roman" w:hAnsi="Times New Roman" w:cs="Times New Roman"/>
          <w:sz w:val="24"/>
          <w:szCs w:val="24"/>
          <w:lang w:eastAsia="en-ZA"/>
        </w:rPr>
        <w:t>.3.4</w:t>
      </w:r>
      <w:r w:rsidR="004A403A" w:rsidRPr="0081166D">
        <w:rPr>
          <w:rFonts w:ascii="Times New Roman" w:eastAsia="Times New Roman" w:hAnsi="Times New Roman" w:cs="Times New Roman"/>
          <w:sz w:val="24"/>
          <w:szCs w:val="24"/>
          <w:lang w:eastAsia="en-ZA"/>
        </w:rPr>
        <w:tab/>
      </w:r>
      <w:r w:rsidR="003105DF" w:rsidRPr="0081166D">
        <w:rPr>
          <w:rFonts w:ascii="Times New Roman" w:eastAsia="Times New Roman" w:hAnsi="Times New Roman" w:cs="Times New Roman"/>
          <w:sz w:val="24"/>
          <w:szCs w:val="24"/>
          <w:lang w:eastAsia="en-ZA"/>
        </w:rPr>
        <w:t>The New Development Policy (NDP) succeeded the NEP in 1991 and it saw the introduction of Vision 2020. Vision 2020 is a program that sets out the long-term development aspirations of Malaysia, which includes enhancing the standard of life and achieving developed nation status by the year 2020.</w:t>
      </w:r>
    </w:p>
    <w:p w14:paraId="5DADF18B" w14:textId="7F7BA73B" w:rsidR="00310E02" w:rsidRPr="0081166D" w:rsidRDefault="0070116C" w:rsidP="00C62FEC">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4A403A" w:rsidRPr="0081166D">
        <w:rPr>
          <w:rFonts w:ascii="Times New Roman" w:eastAsia="Times New Roman" w:hAnsi="Times New Roman" w:cs="Times New Roman"/>
          <w:sz w:val="24"/>
          <w:szCs w:val="24"/>
          <w:lang w:eastAsia="en-ZA"/>
        </w:rPr>
        <w:t>.3.5</w:t>
      </w:r>
      <w:r w:rsidR="004A403A" w:rsidRPr="0081166D">
        <w:rPr>
          <w:rFonts w:ascii="Times New Roman" w:eastAsia="Times New Roman" w:hAnsi="Times New Roman" w:cs="Times New Roman"/>
          <w:sz w:val="24"/>
          <w:szCs w:val="24"/>
          <w:lang w:eastAsia="en-ZA"/>
        </w:rPr>
        <w:tab/>
      </w:r>
      <w:r w:rsidR="003105DF" w:rsidRPr="0081166D">
        <w:rPr>
          <w:rFonts w:ascii="Times New Roman" w:eastAsia="Times New Roman" w:hAnsi="Times New Roman" w:cs="Times New Roman"/>
          <w:sz w:val="24"/>
          <w:szCs w:val="24"/>
          <w:lang w:eastAsia="en-ZA"/>
        </w:rPr>
        <w:t>In 2009, the Malaysian Government introduced a new development methodology that focuses on impact and results in response to the country’s slow-moving development progress. The new methodology, known as Big Fast Results (BFR) methodology is aimed at accelerating Malaysia’s development progress.</w:t>
      </w:r>
    </w:p>
    <w:p w14:paraId="283286D9" w14:textId="613CFF61" w:rsidR="003105DF" w:rsidRPr="0081166D" w:rsidRDefault="00C62FEC" w:rsidP="003A09E4">
      <w:pPr>
        <w:pStyle w:val="ListParagraph"/>
        <w:numPr>
          <w:ilvl w:val="1"/>
          <w:numId w:val="3"/>
        </w:numPr>
        <w:spacing w:line="360" w:lineRule="auto"/>
        <w:ind w:hanging="496"/>
        <w:jc w:val="both"/>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 </w:t>
      </w:r>
      <w:r w:rsidR="003105DF" w:rsidRPr="0081166D">
        <w:rPr>
          <w:rFonts w:ascii="Times New Roman" w:eastAsia="Times New Roman" w:hAnsi="Times New Roman" w:cs="Times New Roman"/>
          <w:b/>
          <w:sz w:val="24"/>
          <w:szCs w:val="24"/>
          <w:lang w:eastAsia="en-ZA"/>
        </w:rPr>
        <w:t xml:space="preserve">How effective the Big Fast Results (BFR) methodology </w:t>
      </w:r>
      <w:r w:rsidRPr="0081166D">
        <w:rPr>
          <w:rFonts w:ascii="Times New Roman" w:eastAsia="Times New Roman" w:hAnsi="Times New Roman" w:cs="Times New Roman"/>
          <w:b/>
          <w:sz w:val="24"/>
          <w:szCs w:val="24"/>
          <w:lang w:eastAsia="en-ZA"/>
        </w:rPr>
        <w:t xml:space="preserve">has been </w:t>
      </w:r>
      <w:r w:rsidR="003105DF" w:rsidRPr="0081166D">
        <w:rPr>
          <w:rFonts w:ascii="Times New Roman" w:eastAsia="Times New Roman" w:hAnsi="Times New Roman" w:cs="Times New Roman"/>
          <w:b/>
          <w:sz w:val="24"/>
          <w:szCs w:val="24"/>
          <w:lang w:eastAsia="en-ZA"/>
        </w:rPr>
        <w:t>in achieving the long-term economic transformation policy objectives of Malaysia</w:t>
      </w:r>
      <w:r w:rsidRPr="0081166D">
        <w:rPr>
          <w:rFonts w:ascii="Times New Roman" w:eastAsia="Times New Roman" w:hAnsi="Times New Roman" w:cs="Times New Roman"/>
          <w:b/>
          <w:sz w:val="24"/>
          <w:szCs w:val="24"/>
          <w:lang w:eastAsia="en-ZA"/>
        </w:rPr>
        <w:t>; h</w:t>
      </w:r>
      <w:r w:rsidR="003105DF" w:rsidRPr="0081166D">
        <w:rPr>
          <w:rFonts w:ascii="Times New Roman" w:eastAsia="Times New Roman" w:hAnsi="Times New Roman" w:cs="Times New Roman"/>
          <w:b/>
          <w:sz w:val="24"/>
          <w:szCs w:val="24"/>
          <w:lang w:eastAsia="en-ZA"/>
        </w:rPr>
        <w:t>ow the country</w:t>
      </w:r>
      <w:r w:rsidRPr="0081166D">
        <w:rPr>
          <w:rFonts w:ascii="Times New Roman" w:eastAsia="Times New Roman" w:hAnsi="Times New Roman" w:cs="Times New Roman"/>
          <w:b/>
          <w:sz w:val="24"/>
          <w:szCs w:val="24"/>
          <w:lang w:eastAsia="en-ZA"/>
        </w:rPr>
        <w:t xml:space="preserve"> i</w:t>
      </w:r>
      <w:r w:rsidR="003105DF" w:rsidRPr="0081166D">
        <w:rPr>
          <w:rFonts w:ascii="Times New Roman" w:eastAsia="Times New Roman" w:hAnsi="Times New Roman" w:cs="Times New Roman"/>
          <w:b/>
          <w:sz w:val="24"/>
          <w:szCs w:val="24"/>
          <w:lang w:eastAsia="en-ZA"/>
        </w:rPr>
        <w:t>s funding infrastructure programmes for job creation and economic growth</w:t>
      </w:r>
      <w:r w:rsidRPr="0081166D">
        <w:rPr>
          <w:rFonts w:ascii="Times New Roman" w:eastAsia="Times New Roman" w:hAnsi="Times New Roman" w:cs="Times New Roman"/>
          <w:b/>
          <w:sz w:val="24"/>
          <w:szCs w:val="24"/>
          <w:lang w:eastAsia="en-ZA"/>
        </w:rPr>
        <w:t xml:space="preserve"> and i</w:t>
      </w:r>
      <w:r w:rsidR="003105DF" w:rsidRPr="0081166D">
        <w:rPr>
          <w:rFonts w:ascii="Times New Roman" w:eastAsia="Times New Roman" w:hAnsi="Times New Roman" w:cs="Times New Roman"/>
          <w:b/>
          <w:sz w:val="24"/>
          <w:szCs w:val="24"/>
          <w:lang w:eastAsia="en-ZA"/>
        </w:rPr>
        <w:t>mplement</w:t>
      </w:r>
      <w:r w:rsidRPr="0081166D">
        <w:rPr>
          <w:rFonts w:ascii="Times New Roman" w:eastAsia="Times New Roman" w:hAnsi="Times New Roman" w:cs="Times New Roman"/>
          <w:b/>
          <w:sz w:val="24"/>
          <w:szCs w:val="24"/>
          <w:lang w:eastAsia="en-ZA"/>
        </w:rPr>
        <w:t>s</w:t>
      </w:r>
      <w:r w:rsidR="003105DF" w:rsidRPr="0081166D">
        <w:rPr>
          <w:rFonts w:ascii="Times New Roman" w:eastAsia="Times New Roman" w:hAnsi="Times New Roman" w:cs="Times New Roman"/>
          <w:b/>
          <w:sz w:val="24"/>
          <w:szCs w:val="24"/>
          <w:lang w:eastAsia="en-ZA"/>
        </w:rPr>
        <w:t xml:space="preserve"> its </w:t>
      </w:r>
      <w:r w:rsidRPr="0081166D">
        <w:rPr>
          <w:rFonts w:ascii="Times New Roman" w:eastAsia="Times New Roman" w:hAnsi="Times New Roman" w:cs="Times New Roman"/>
          <w:b/>
          <w:sz w:val="24"/>
          <w:szCs w:val="24"/>
          <w:lang w:eastAsia="en-ZA"/>
        </w:rPr>
        <w:t>i</w:t>
      </w:r>
      <w:r w:rsidR="003105DF" w:rsidRPr="0081166D">
        <w:rPr>
          <w:rFonts w:ascii="Times New Roman" w:eastAsia="Times New Roman" w:hAnsi="Times New Roman" w:cs="Times New Roman"/>
          <w:b/>
          <w:sz w:val="24"/>
          <w:szCs w:val="24"/>
          <w:lang w:eastAsia="en-ZA"/>
        </w:rPr>
        <w:t>nfrastructure plans</w:t>
      </w:r>
      <w:r w:rsidRPr="0081166D">
        <w:rPr>
          <w:rFonts w:ascii="Times New Roman" w:eastAsia="Times New Roman" w:hAnsi="Times New Roman" w:cs="Times New Roman"/>
          <w:b/>
          <w:sz w:val="24"/>
          <w:szCs w:val="24"/>
          <w:lang w:eastAsia="en-ZA"/>
        </w:rPr>
        <w:t>:</w:t>
      </w:r>
    </w:p>
    <w:p w14:paraId="552F0AFC" w14:textId="5062C2F4" w:rsidR="003105DF" w:rsidRPr="0081166D" w:rsidRDefault="0070116C" w:rsidP="004E3DD0">
      <w:pPr>
        <w:spacing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.4.1</w:t>
      </w:r>
      <w:r w:rsidR="003105DF" w:rsidRPr="0081166D">
        <w:rPr>
          <w:rFonts w:ascii="Times New Roman" w:eastAsia="Times New Roman" w:hAnsi="Times New Roman" w:cs="Times New Roman"/>
          <w:sz w:val="24"/>
          <w:szCs w:val="24"/>
          <w:lang w:eastAsia="en-ZA"/>
        </w:rPr>
        <w:tab/>
        <w:t>From the</w:t>
      </w:r>
      <w:r w:rsidR="00593474" w:rsidRPr="0081166D">
        <w:rPr>
          <w:rFonts w:ascii="Times New Roman" w:eastAsia="Times New Roman" w:hAnsi="Times New Roman" w:cs="Times New Roman"/>
          <w:sz w:val="24"/>
          <w:szCs w:val="24"/>
          <w:lang w:eastAsia="en-ZA"/>
        </w:rPr>
        <w:t xml:space="preserve"> East Asian</w:t>
      </w:r>
      <w:r w:rsidR="0027354C" w:rsidRPr="0081166D">
        <w:rPr>
          <w:rFonts w:ascii="Times New Roman" w:eastAsia="Times New Roman" w:hAnsi="Times New Roman" w:cs="Times New Roman"/>
          <w:sz w:val="24"/>
          <w:szCs w:val="24"/>
          <w:lang w:eastAsia="en-ZA"/>
        </w:rPr>
        <w:t xml:space="preserve"> economic</w:t>
      </w:r>
      <w:r w:rsidR="003105DF" w:rsidRPr="0081166D">
        <w:rPr>
          <w:rFonts w:ascii="Times New Roman" w:eastAsia="Times New Roman" w:hAnsi="Times New Roman" w:cs="Times New Roman"/>
          <w:sz w:val="24"/>
          <w:szCs w:val="24"/>
          <w:lang w:eastAsia="en-ZA"/>
        </w:rPr>
        <w:t xml:space="preserve"> crisis, the country learned the importance of being resilient and competitive as an economy, as well as the need for</w:t>
      </w:r>
      <w:r w:rsidR="0027354C" w:rsidRPr="0081166D">
        <w:rPr>
          <w:rFonts w:ascii="Times New Roman" w:eastAsia="Times New Roman" w:hAnsi="Times New Roman" w:cs="Times New Roman"/>
          <w:sz w:val="24"/>
          <w:szCs w:val="24"/>
          <w:lang w:eastAsia="en-ZA"/>
        </w:rPr>
        <w:t xml:space="preserve"> </w:t>
      </w:r>
      <w:r w:rsidR="003105DF" w:rsidRPr="0081166D">
        <w:rPr>
          <w:rFonts w:ascii="Times New Roman" w:eastAsia="Times New Roman" w:hAnsi="Times New Roman" w:cs="Times New Roman"/>
          <w:sz w:val="24"/>
          <w:szCs w:val="24"/>
          <w:lang w:eastAsia="en-ZA"/>
        </w:rPr>
        <w:t xml:space="preserve">endogenously driven growth through </w:t>
      </w:r>
      <w:r w:rsidR="0027354C" w:rsidRPr="0081166D">
        <w:rPr>
          <w:rFonts w:ascii="Times New Roman" w:eastAsia="Times New Roman" w:hAnsi="Times New Roman" w:cs="Times New Roman"/>
          <w:sz w:val="24"/>
          <w:szCs w:val="24"/>
          <w:lang w:eastAsia="en-ZA"/>
        </w:rPr>
        <w:t>science and technology</w:t>
      </w:r>
      <w:r w:rsidR="003105DF" w:rsidRPr="0081166D">
        <w:rPr>
          <w:rFonts w:ascii="Times New Roman" w:eastAsia="Times New Roman" w:hAnsi="Times New Roman" w:cs="Times New Roman"/>
          <w:sz w:val="24"/>
          <w:szCs w:val="24"/>
          <w:lang w:eastAsia="en-ZA"/>
        </w:rPr>
        <w:t xml:space="preserve">, </w:t>
      </w:r>
      <w:r w:rsidR="0027354C" w:rsidRPr="0081166D">
        <w:rPr>
          <w:rFonts w:ascii="Times New Roman" w:eastAsia="Times New Roman" w:hAnsi="Times New Roman" w:cs="Times New Roman"/>
          <w:sz w:val="24"/>
          <w:szCs w:val="24"/>
          <w:lang w:eastAsia="en-ZA"/>
        </w:rPr>
        <w:t>research and development, and</w:t>
      </w:r>
      <w:r w:rsidR="003105DF" w:rsidRPr="0081166D">
        <w:rPr>
          <w:rFonts w:ascii="Times New Roman" w:eastAsia="Times New Roman" w:hAnsi="Times New Roman" w:cs="Times New Roman"/>
          <w:sz w:val="24"/>
          <w:szCs w:val="24"/>
          <w:lang w:eastAsia="en-ZA"/>
        </w:rPr>
        <w:t xml:space="preserve"> human capital development, in order to minimise the impact of the external sector</w:t>
      </w:r>
      <w:r w:rsidR="0027354C" w:rsidRPr="0081166D">
        <w:rPr>
          <w:rFonts w:ascii="Times New Roman" w:eastAsia="Times New Roman" w:hAnsi="Times New Roman" w:cs="Times New Roman"/>
          <w:sz w:val="24"/>
          <w:szCs w:val="24"/>
          <w:lang w:eastAsia="en-ZA"/>
        </w:rPr>
        <w:t xml:space="preserve"> on</w:t>
      </w:r>
      <w:r w:rsidR="003105DF" w:rsidRPr="0081166D">
        <w:rPr>
          <w:rFonts w:ascii="Times New Roman" w:eastAsia="Times New Roman" w:hAnsi="Times New Roman" w:cs="Times New Roman"/>
          <w:sz w:val="24"/>
          <w:szCs w:val="24"/>
          <w:lang w:eastAsia="en-ZA"/>
        </w:rPr>
        <w:t xml:space="preserve"> the Malaysian economy. In fact, subsequent measures put in place were able to minimise the impact of the 2008/09 global financial crisis </w:t>
      </w:r>
      <w:r w:rsidR="0027354C" w:rsidRPr="0081166D">
        <w:rPr>
          <w:rFonts w:ascii="Times New Roman" w:eastAsia="Times New Roman" w:hAnsi="Times New Roman" w:cs="Times New Roman"/>
          <w:sz w:val="24"/>
          <w:szCs w:val="24"/>
          <w:lang w:eastAsia="en-ZA"/>
        </w:rPr>
        <w:t>on</w:t>
      </w:r>
      <w:r w:rsidR="003105DF" w:rsidRPr="0081166D">
        <w:rPr>
          <w:rFonts w:ascii="Times New Roman" w:eastAsia="Times New Roman" w:hAnsi="Times New Roman" w:cs="Times New Roman"/>
          <w:sz w:val="24"/>
          <w:szCs w:val="24"/>
          <w:lang w:eastAsia="en-ZA"/>
        </w:rPr>
        <w:t xml:space="preserve"> Malaysia. </w:t>
      </w:r>
    </w:p>
    <w:p w14:paraId="08C54310" w14:textId="6292DA60" w:rsidR="003105DF" w:rsidRPr="0081166D" w:rsidRDefault="0070116C" w:rsidP="004E3DD0">
      <w:pPr>
        <w:spacing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.4.2</w:t>
      </w:r>
      <w:r w:rsidR="003105DF" w:rsidRPr="0081166D">
        <w:rPr>
          <w:rFonts w:ascii="Times New Roman" w:eastAsia="Times New Roman" w:hAnsi="Times New Roman" w:cs="Times New Roman"/>
          <w:sz w:val="24"/>
          <w:szCs w:val="24"/>
          <w:lang w:eastAsia="en-ZA"/>
        </w:rPr>
        <w:tab/>
        <w:t xml:space="preserve">Labour market conditions remain favourable. The unemployment rate in 2014 </w:t>
      </w:r>
      <w:r w:rsidR="00593474" w:rsidRPr="0081166D">
        <w:rPr>
          <w:rFonts w:ascii="Times New Roman" w:eastAsia="Times New Roman" w:hAnsi="Times New Roman" w:cs="Times New Roman"/>
          <w:sz w:val="24"/>
          <w:szCs w:val="24"/>
          <w:lang w:eastAsia="en-ZA"/>
        </w:rPr>
        <w:t xml:space="preserve">was </w:t>
      </w:r>
      <w:r w:rsidR="003105DF" w:rsidRPr="0081166D">
        <w:rPr>
          <w:rFonts w:ascii="Times New Roman" w:eastAsia="Times New Roman" w:hAnsi="Times New Roman" w:cs="Times New Roman"/>
          <w:sz w:val="24"/>
          <w:szCs w:val="24"/>
          <w:lang w:eastAsia="en-ZA"/>
        </w:rPr>
        <w:t>3.0</w:t>
      </w:r>
      <w:r w:rsidR="00593474"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(considered full employment). The inflation rate, measured by the annual change in </w:t>
      </w:r>
      <w:r w:rsidR="003203EC" w:rsidRPr="0081166D">
        <w:rPr>
          <w:rFonts w:ascii="Times New Roman" w:eastAsia="Times New Roman" w:hAnsi="Times New Roman" w:cs="Times New Roman"/>
          <w:sz w:val="24"/>
          <w:szCs w:val="24"/>
          <w:lang w:eastAsia="en-ZA"/>
        </w:rPr>
        <w:t xml:space="preserve">the </w:t>
      </w:r>
      <w:r w:rsidR="003105DF" w:rsidRPr="0081166D">
        <w:rPr>
          <w:rFonts w:ascii="Times New Roman" w:eastAsia="Times New Roman" w:hAnsi="Times New Roman" w:cs="Times New Roman"/>
          <w:sz w:val="24"/>
          <w:szCs w:val="24"/>
          <w:lang w:eastAsia="en-ZA"/>
        </w:rPr>
        <w:t>consumer price index remained stable and was at 2.1</w:t>
      </w:r>
      <w:r w:rsidR="003203EC"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in 2013 and 3.</w:t>
      </w:r>
      <w:r w:rsidR="003203EC" w:rsidRPr="0081166D">
        <w:rPr>
          <w:rFonts w:ascii="Times New Roman" w:eastAsia="Times New Roman" w:hAnsi="Times New Roman" w:cs="Times New Roman"/>
          <w:sz w:val="24"/>
          <w:szCs w:val="24"/>
          <w:lang w:eastAsia="en-ZA"/>
        </w:rPr>
        <w:t xml:space="preserve">3 per cent </w:t>
      </w:r>
      <w:r w:rsidR="003105DF" w:rsidRPr="0081166D">
        <w:rPr>
          <w:rFonts w:ascii="Times New Roman" w:eastAsia="Times New Roman" w:hAnsi="Times New Roman" w:cs="Times New Roman"/>
          <w:sz w:val="24"/>
          <w:szCs w:val="24"/>
          <w:lang w:eastAsia="en-ZA"/>
        </w:rPr>
        <w:t>in 2015.</w:t>
      </w:r>
    </w:p>
    <w:p w14:paraId="12AA644E" w14:textId="5B5652E2" w:rsidR="003105DF" w:rsidRPr="0081166D" w:rsidRDefault="0070116C" w:rsidP="004E3DD0">
      <w:pPr>
        <w:spacing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.4.3</w:t>
      </w:r>
      <w:r w:rsidR="003105DF" w:rsidRPr="0081166D">
        <w:rPr>
          <w:rFonts w:ascii="Times New Roman" w:eastAsia="Times New Roman" w:hAnsi="Times New Roman" w:cs="Times New Roman"/>
          <w:sz w:val="24"/>
          <w:szCs w:val="24"/>
          <w:lang w:eastAsia="en-ZA"/>
        </w:rPr>
        <w:tab/>
        <w:t>Income per capita has expanded 23 times since 1970</w:t>
      </w:r>
      <w:r w:rsidR="003203EC" w:rsidRPr="0081166D">
        <w:rPr>
          <w:rFonts w:ascii="Times New Roman" w:eastAsia="Times New Roman" w:hAnsi="Times New Roman" w:cs="Times New Roman"/>
          <w:sz w:val="24"/>
          <w:szCs w:val="24"/>
          <w:lang w:eastAsia="en-ZA"/>
        </w:rPr>
        <w:t>,</w:t>
      </w:r>
      <w:r w:rsidR="003105DF" w:rsidRPr="0081166D">
        <w:rPr>
          <w:rFonts w:ascii="Times New Roman" w:eastAsia="Times New Roman" w:hAnsi="Times New Roman" w:cs="Times New Roman"/>
          <w:sz w:val="24"/>
          <w:szCs w:val="24"/>
          <w:lang w:eastAsia="en-ZA"/>
        </w:rPr>
        <w:t xml:space="preserve"> from 402 in nominal terms of US$ and 1085 US$ in real terms to 9 291 in nominal terms of US$ and 25 586 US$ in real terms in 2015.</w:t>
      </w:r>
    </w:p>
    <w:p w14:paraId="2DD6AD40" w14:textId="36D086C4" w:rsidR="003105DF" w:rsidRPr="0081166D" w:rsidRDefault="0070116C" w:rsidP="004E3DD0">
      <w:pPr>
        <w:spacing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.4.4</w:t>
      </w:r>
      <w:r w:rsidR="003105DF" w:rsidRPr="0081166D">
        <w:rPr>
          <w:rFonts w:ascii="Times New Roman" w:eastAsia="Times New Roman" w:hAnsi="Times New Roman" w:cs="Times New Roman"/>
          <w:sz w:val="24"/>
          <w:szCs w:val="24"/>
          <w:lang w:eastAsia="en-ZA"/>
        </w:rPr>
        <w:tab/>
        <w:t>In 2016 the National Transformation Programme (NTP) completed its sixth year of implementation, and has reportedly proved decisively that the crucial decisions taken since 2010 place Malaysia firmly on the path to become a high-income status nation by 2020.</w:t>
      </w:r>
    </w:p>
    <w:p w14:paraId="1FC12A79" w14:textId="200EEAFD" w:rsidR="003105DF" w:rsidRPr="0081166D" w:rsidRDefault="0070116C" w:rsidP="004E3DD0">
      <w:pPr>
        <w:spacing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.4.5</w:t>
      </w:r>
      <w:r w:rsidR="003105DF" w:rsidRPr="0081166D">
        <w:rPr>
          <w:rFonts w:ascii="Times New Roman" w:eastAsia="Times New Roman" w:hAnsi="Times New Roman" w:cs="Times New Roman"/>
          <w:sz w:val="24"/>
          <w:szCs w:val="24"/>
          <w:lang w:eastAsia="en-ZA"/>
        </w:rPr>
        <w:tab/>
        <w:t xml:space="preserve">To create </w:t>
      </w:r>
      <w:r w:rsidR="003203EC" w:rsidRPr="0081166D">
        <w:rPr>
          <w:rFonts w:ascii="Times New Roman" w:eastAsia="Times New Roman" w:hAnsi="Times New Roman" w:cs="Times New Roman"/>
          <w:sz w:val="24"/>
          <w:szCs w:val="24"/>
          <w:lang w:eastAsia="en-ZA"/>
        </w:rPr>
        <w:t xml:space="preserve">an </w:t>
      </w:r>
      <w:r w:rsidR="003105DF" w:rsidRPr="0081166D">
        <w:rPr>
          <w:rFonts w:ascii="Times New Roman" w:eastAsia="Times New Roman" w:hAnsi="Times New Roman" w:cs="Times New Roman"/>
          <w:sz w:val="24"/>
          <w:szCs w:val="24"/>
          <w:lang w:eastAsia="en-ZA"/>
        </w:rPr>
        <w:t>efficient, reliable and safe public transportation system for the people, in December 2016 the country launched the Mass Rapid Transit (MRT) project in the Klang Valley. This is the largest infrastructure project ever undertaken by the Government.</w:t>
      </w:r>
    </w:p>
    <w:p w14:paraId="50871C9A" w14:textId="7C626936" w:rsidR="003105DF" w:rsidRPr="0081166D" w:rsidRDefault="0070116C" w:rsidP="004E3DD0">
      <w:pPr>
        <w:spacing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.4.6</w:t>
      </w:r>
      <w:r w:rsidR="003105DF" w:rsidRPr="0081166D">
        <w:rPr>
          <w:rFonts w:ascii="Times New Roman" w:eastAsia="Times New Roman" w:hAnsi="Times New Roman" w:cs="Times New Roman"/>
          <w:sz w:val="24"/>
          <w:szCs w:val="24"/>
          <w:lang w:eastAsia="en-ZA"/>
        </w:rPr>
        <w:tab/>
        <w:t xml:space="preserve">Over the period 1971 – 2015 the Malaysian economy has shown sustainable real GDP growth with low inflation and full employment. Since 1970, Malaysia has recorded a sustainable GDP growth </w:t>
      </w:r>
      <w:r w:rsidR="003203EC" w:rsidRPr="0081166D">
        <w:rPr>
          <w:rFonts w:ascii="Times New Roman" w:eastAsia="Times New Roman" w:hAnsi="Times New Roman" w:cs="Times New Roman"/>
          <w:sz w:val="24"/>
          <w:szCs w:val="24"/>
          <w:lang w:eastAsia="en-ZA"/>
        </w:rPr>
        <w:t>of</w:t>
      </w:r>
      <w:r w:rsidR="003105DF" w:rsidRPr="0081166D">
        <w:rPr>
          <w:rFonts w:ascii="Times New Roman" w:eastAsia="Times New Roman" w:hAnsi="Times New Roman" w:cs="Times New Roman"/>
          <w:sz w:val="24"/>
          <w:szCs w:val="24"/>
          <w:lang w:eastAsia="en-ZA"/>
        </w:rPr>
        <w:t xml:space="preserve"> 6.2</w:t>
      </w:r>
      <w:r w:rsidR="003203EC"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per annum. The economy recorded more than 9</w:t>
      </w:r>
      <w:r w:rsidR="003203EC"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growth during the 1988-1996 period before being affected by the 1997/98 East Asian </w:t>
      </w:r>
      <w:r w:rsidR="003203EC" w:rsidRPr="0081166D">
        <w:rPr>
          <w:rFonts w:ascii="Times New Roman" w:eastAsia="Times New Roman" w:hAnsi="Times New Roman" w:cs="Times New Roman"/>
          <w:sz w:val="24"/>
          <w:szCs w:val="24"/>
          <w:lang w:eastAsia="en-ZA"/>
        </w:rPr>
        <w:t>f</w:t>
      </w:r>
      <w:r w:rsidR="003105DF" w:rsidRPr="0081166D">
        <w:rPr>
          <w:rFonts w:ascii="Times New Roman" w:eastAsia="Times New Roman" w:hAnsi="Times New Roman" w:cs="Times New Roman"/>
          <w:sz w:val="24"/>
          <w:szCs w:val="24"/>
          <w:lang w:eastAsia="en-ZA"/>
        </w:rPr>
        <w:t xml:space="preserve">inancial </w:t>
      </w:r>
      <w:r w:rsidR="003203EC" w:rsidRPr="0081166D">
        <w:rPr>
          <w:rFonts w:ascii="Times New Roman" w:eastAsia="Times New Roman" w:hAnsi="Times New Roman" w:cs="Times New Roman"/>
          <w:sz w:val="24"/>
          <w:szCs w:val="24"/>
          <w:lang w:eastAsia="en-ZA"/>
        </w:rPr>
        <w:t>c</w:t>
      </w:r>
      <w:r w:rsidR="003105DF" w:rsidRPr="0081166D">
        <w:rPr>
          <w:rFonts w:ascii="Times New Roman" w:eastAsia="Times New Roman" w:hAnsi="Times New Roman" w:cs="Times New Roman"/>
          <w:sz w:val="24"/>
          <w:szCs w:val="24"/>
          <w:lang w:eastAsia="en-ZA"/>
        </w:rPr>
        <w:t>risis which caused the economy to record the worst recession in Malaysian history when the economy contracted by 7.4</w:t>
      </w:r>
      <w:r w:rsidR="003203EC"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Since 2010, the country ha</w:t>
      </w:r>
      <w:r w:rsidR="003203EC" w:rsidRPr="0081166D">
        <w:rPr>
          <w:rFonts w:ascii="Times New Roman" w:eastAsia="Times New Roman" w:hAnsi="Times New Roman" w:cs="Times New Roman"/>
          <w:sz w:val="24"/>
          <w:szCs w:val="24"/>
          <w:lang w:eastAsia="en-ZA"/>
        </w:rPr>
        <w:t>s</w:t>
      </w:r>
      <w:r w:rsidR="003105DF" w:rsidRPr="0081166D">
        <w:rPr>
          <w:rFonts w:ascii="Times New Roman" w:eastAsia="Times New Roman" w:hAnsi="Times New Roman" w:cs="Times New Roman"/>
          <w:sz w:val="24"/>
          <w:szCs w:val="24"/>
          <w:lang w:eastAsia="en-ZA"/>
        </w:rPr>
        <w:t xml:space="preserve"> recorded a healthy GDP growth year after year, regularly achieving rates </w:t>
      </w:r>
      <w:r w:rsidR="003203EC" w:rsidRPr="0081166D">
        <w:rPr>
          <w:rFonts w:ascii="Times New Roman" w:eastAsia="Times New Roman" w:hAnsi="Times New Roman" w:cs="Times New Roman"/>
          <w:sz w:val="24"/>
          <w:szCs w:val="24"/>
          <w:lang w:eastAsia="en-ZA"/>
        </w:rPr>
        <w:t>of m</w:t>
      </w:r>
      <w:r w:rsidR="003105DF" w:rsidRPr="0081166D">
        <w:rPr>
          <w:rFonts w:ascii="Times New Roman" w:eastAsia="Times New Roman" w:hAnsi="Times New Roman" w:cs="Times New Roman"/>
          <w:sz w:val="24"/>
          <w:szCs w:val="24"/>
          <w:lang w:eastAsia="en-ZA"/>
        </w:rPr>
        <w:t xml:space="preserve">ore than double </w:t>
      </w:r>
      <w:r w:rsidR="003203EC" w:rsidRPr="0081166D">
        <w:rPr>
          <w:rFonts w:ascii="Times New Roman" w:eastAsia="Times New Roman" w:hAnsi="Times New Roman" w:cs="Times New Roman"/>
          <w:sz w:val="24"/>
          <w:szCs w:val="24"/>
          <w:lang w:eastAsia="en-ZA"/>
        </w:rPr>
        <w:t xml:space="preserve">the </w:t>
      </w:r>
      <w:r w:rsidR="003105DF" w:rsidRPr="0081166D">
        <w:rPr>
          <w:rFonts w:ascii="Times New Roman" w:eastAsia="Times New Roman" w:hAnsi="Times New Roman" w:cs="Times New Roman"/>
          <w:sz w:val="24"/>
          <w:szCs w:val="24"/>
          <w:lang w:eastAsia="en-ZA"/>
        </w:rPr>
        <w:t>global growth.</w:t>
      </w:r>
    </w:p>
    <w:p w14:paraId="6A612612" w14:textId="2104CBC2" w:rsidR="003105DF" w:rsidRPr="0081166D" w:rsidRDefault="0070116C" w:rsidP="004E3DD0">
      <w:pPr>
        <w:spacing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.4.7</w:t>
      </w:r>
      <w:r w:rsidR="003105DF" w:rsidRPr="0081166D">
        <w:rPr>
          <w:rFonts w:ascii="Times New Roman" w:eastAsia="Times New Roman" w:hAnsi="Times New Roman" w:cs="Times New Roman"/>
          <w:sz w:val="24"/>
          <w:szCs w:val="24"/>
          <w:lang w:eastAsia="en-ZA"/>
        </w:rPr>
        <w:tab/>
        <w:t>In its efforts to diversify the Government’s sources of revenue the country successfully reduced the share of revenue coming from the oil and gas sector from 41.3</w:t>
      </w:r>
      <w:r w:rsidR="004956F0"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in 2009 to 14.7</w:t>
      </w:r>
      <w:r w:rsidR="004956F0"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in 2016. In 2015, </w:t>
      </w:r>
      <w:r w:rsidR="004956F0" w:rsidRPr="0081166D">
        <w:rPr>
          <w:rFonts w:ascii="Times New Roman" w:eastAsia="Times New Roman" w:hAnsi="Times New Roman" w:cs="Times New Roman"/>
          <w:sz w:val="24"/>
          <w:szCs w:val="24"/>
          <w:lang w:eastAsia="en-ZA"/>
        </w:rPr>
        <w:t xml:space="preserve">the </w:t>
      </w:r>
      <w:r w:rsidR="003105DF" w:rsidRPr="0081166D">
        <w:rPr>
          <w:rFonts w:ascii="Times New Roman" w:eastAsia="Times New Roman" w:hAnsi="Times New Roman" w:cs="Times New Roman"/>
          <w:sz w:val="24"/>
          <w:szCs w:val="24"/>
          <w:lang w:eastAsia="en-ZA"/>
        </w:rPr>
        <w:t>Malaysian economy grew by 5.0</w:t>
      </w:r>
      <w:r w:rsidR="004956F0"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despite the uncertainty in the world economy </w:t>
      </w:r>
      <w:r w:rsidR="004956F0" w:rsidRPr="0081166D">
        <w:rPr>
          <w:rFonts w:ascii="Times New Roman" w:eastAsia="Times New Roman" w:hAnsi="Times New Roman" w:cs="Times New Roman"/>
          <w:sz w:val="24"/>
          <w:szCs w:val="24"/>
          <w:lang w:eastAsia="en-ZA"/>
        </w:rPr>
        <w:t>and</w:t>
      </w:r>
      <w:r w:rsidR="003105DF" w:rsidRPr="0081166D">
        <w:rPr>
          <w:rFonts w:ascii="Times New Roman" w:eastAsia="Times New Roman" w:hAnsi="Times New Roman" w:cs="Times New Roman"/>
          <w:sz w:val="24"/>
          <w:szCs w:val="24"/>
          <w:lang w:eastAsia="en-ZA"/>
        </w:rPr>
        <w:t xml:space="preserve"> weaken</w:t>
      </w:r>
      <w:r w:rsidR="004956F0" w:rsidRPr="0081166D">
        <w:rPr>
          <w:rFonts w:ascii="Times New Roman" w:eastAsia="Times New Roman" w:hAnsi="Times New Roman" w:cs="Times New Roman"/>
          <w:sz w:val="24"/>
          <w:szCs w:val="24"/>
          <w:lang w:eastAsia="en-ZA"/>
        </w:rPr>
        <w:t>ed</w:t>
      </w:r>
      <w:r w:rsidR="003105DF" w:rsidRPr="0081166D">
        <w:rPr>
          <w:rFonts w:ascii="Times New Roman" w:eastAsia="Times New Roman" w:hAnsi="Times New Roman" w:cs="Times New Roman"/>
          <w:sz w:val="24"/>
          <w:szCs w:val="24"/>
          <w:lang w:eastAsia="en-ZA"/>
        </w:rPr>
        <w:t xml:space="preserve"> commodity prices. In the </w:t>
      </w:r>
      <w:r w:rsidR="004956F0" w:rsidRPr="0081166D">
        <w:rPr>
          <w:rFonts w:ascii="Times New Roman" w:eastAsia="Times New Roman" w:hAnsi="Times New Roman" w:cs="Times New Roman"/>
          <w:sz w:val="24"/>
          <w:szCs w:val="24"/>
          <w:lang w:eastAsia="en-ZA"/>
        </w:rPr>
        <w:t xml:space="preserve">third quarter </w:t>
      </w:r>
      <w:r w:rsidR="003105DF" w:rsidRPr="0081166D">
        <w:rPr>
          <w:rFonts w:ascii="Times New Roman" w:eastAsia="Times New Roman" w:hAnsi="Times New Roman" w:cs="Times New Roman"/>
          <w:sz w:val="24"/>
          <w:szCs w:val="24"/>
          <w:lang w:eastAsia="en-ZA"/>
        </w:rPr>
        <w:t>of 2016, the Malaysian economy expanded by 4.3</w:t>
      </w:r>
      <w:r w:rsidR="004956F0"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supported by higher exports and continued strength in private domestic demand.</w:t>
      </w:r>
    </w:p>
    <w:p w14:paraId="2BFE707C" w14:textId="489CA2F2" w:rsidR="003105DF" w:rsidRPr="0081166D" w:rsidRDefault="0070116C" w:rsidP="004E3DD0">
      <w:pPr>
        <w:spacing w:line="360" w:lineRule="auto"/>
        <w:ind w:left="993" w:hanging="70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.4.8</w:t>
      </w:r>
      <w:r w:rsidR="003105DF" w:rsidRPr="0081166D">
        <w:rPr>
          <w:rFonts w:ascii="Times New Roman" w:eastAsia="Times New Roman" w:hAnsi="Times New Roman" w:cs="Times New Roman"/>
          <w:sz w:val="24"/>
          <w:szCs w:val="24"/>
          <w:lang w:eastAsia="en-ZA"/>
        </w:rPr>
        <w:tab/>
        <w:t>The NTP has also been instrumental in propelling the country out of the middle income trap, in which it found itself in 2009. As at the end of 2016, its GNI per capita had increased to US$10,010, against the high-income target which was estimated to be US$12,272 for last year</w:t>
      </w:r>
      <w:r w:rsidR="004956F0" w:rsidRPr="0081166D">
        <w:rPr>
          <w:rFonts w:ascii="Times New Roman" w:eastAsia="Times New Roman" w:hAnsi="Times New Roman" w:cs="Times New Roman"/>
          <w:sz w:val="24"/>
          <w:szCs w:val="24"/>
          <w:lang w:eastAsia="en-ZA"/>
        </w:rPr>
        <w:t>,</w:t>
      </w:r>
      <w:r w:rsidR="003105DF" w:rsidRPr="0081166D">
        <w:rPr>
          <w:rFonts w:ascii="Times New Roman" w:eastAsia="Times New Roman" w:hAnsi="Times New Roman" w:cs="Times New Roman"/>
          <w:sz w:val="24"/>
          <w:szCs w:val="24"/>
          <w:lang w:eastAsia="en-ZA"/>
        </w:rPr>
        <w:t xml:space="preserve"> based on PEMANDU’s estimate following the World Bank’s GNI per capita calculation.</w:t>
      </w:r>
    </w:p>
    <w:p w14:paraId="5B2E06C2" w14:textId="1E5E0D6E" w:rsidR="003105DF" w:rsidRPr="0081166D" w:rsidRDefault="0070116C" w:rsidP="004E3DD0">
      <w:pPr>
        <w:spacing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.4.9</w:t>
      </w:r>
      <w:r w:rsidR="003105DF" w:rsidRPr="0081166D">
        <w:rPr>
          <w:rFonts w:ascii="Times New Roman" w:eastAsia="Times New Roman" w:hAnsi="Times New Roman" w:cs="Times New Roman"/>
          <w:sz w:val="24"/>
          <w:szCs w:val="24"/>
          <w:lang w:eastAsia="en-ZA"/>
        </w:rPr>
        <w:tab/>
        <w:t>Between 2010 and 2016 Malaysia narrowed the gap between the low and high income</w:t>
      </w:r>
      <w:r w:rsidR="000A0B08" w:rsidRPr="0081166D">
        <w:rPr>
          <w:rFonts w:ascii="Times New Roman" w:eastAsia="Times New Roman" w:hAnsi="Times New Roman" w:cs="Times New Roman"/>
          <w:sz w:val="24"/>
          <w:szCs w:val="24"/>
          <w:lang w:eastAsia="en-ZA"/>
        </w:rPr>
        <w:t xml:space="preserve"> earners</w:t>
      </w:r>
      <w:r w:rsidR="003105DF" w:rsidRPr="0081166D">
        <w:rPr>
          <w:rFonts w:ascii="Times New Roman" w:eastAsia="Times New Roman" w:hAnsi="Times New Roman" w:cs="Times New Roman"/>
          <w:sz w:val="24"/>
          <w:szCs w:val="24"/>
          <w:lang w:eastAsia="en-ZA"/>
        </w:rPr>
        <w:t xml:space="preserve"> from 33</w:t>
      </w:r>
      <w:r w:rsidR="004956F0"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to 18</w:t>
      </w:r>
      <w:r w:rsidR="004956F0"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In addition, the country’s national transformation programme has also helped to create over 2.26 million jobs over the past </w:t>
      </w:r>
      <w:r w:rsidR="004956F0" w:rsidRPr="0081166D">
        <w:rPr>
          <w:rFonts w:ascii="Times New Roman" w:eastAsia="Times New Roman" w:hAnsi="Times New Roman" w:cs="Times New Roman"/>
          <w:sz w:val="24"/>
          <w:szCs w:val="24"/>
          <w:lang w:eastAsia="en-ZA"/>
        </w:rPr>
        <w:t>six</w:t>
      </w:r>
      <w:r w:rsidR="003105DF" w:rsidRPr="0081166D">
        <w:rPr>
          <w:rFonts w:ascii="Times New Roman" w:eastAsia="Times New Roman" w:hAnsi="Times New Roman" w:cs="Times New Roman"/>
          <w:sz w:val="24"/>
          <w:szCs w:val="24"/>
          <w:lang w:eastAsia="en-ZA"/>
        </w:rPr>
        <w:t xml:space="preserve"> years.</w:t>
      </w:r>
    </w:p>
    <w:p w14:paraId="0FC625C8" w14:textId="7E931AEC" w:rsidR="003105DF" w:rsidRPr="0081166D" w:rsidRDefault="0070116C" w:rsidP="004E3DD0">
      <w:pPr>
        <w:spacing w:line="360" w:lineRule="auto"/>
        <w:ind w:left="1134" w:hanging="774"/>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.4.10</w:t>
      </w:r>
      <w:r w:rsidR="003105DF" w:rsidRPr="0081166D">
        <w:rPr>
          <w:rFonts w:ascii="Times New Roman" w:eastAsia="Times New Roman" w:hAnsi="Times New Roman" w:cs="Times New Roman"/>
          <w:sz w:val="24"/>
          <w:szCs w:val="24"/>
          <w:lang w:eastAsia="en-ZA"/>
        </w:rPr>
        <w:tab/>
      </w:r>
      <w:r w:rsidR="00FC3DAA" w:rsidRPr="0081166D">
        <w:rPr>
          <w:rFonts w:ascii="Times New Roman" w:eastAsia="Times New Roman" w:hAnsi="Times New Roman" w:cs="Times New Roman"/>
          <w:sz w:val="24"/>
          <w:szCs w:val="24"/>
          <w:lang w:eastAsia="en-ZA"/>
        </w:rPr>
        <w:t>Malaysia</w:t>
      </w:r>
      <w:r w:rsidR="003105DF" w:rsidRPr="0081166D">
        <w:rPr>
          <w:rFonts w:ascii="Times New Roman" w:eastAsia="Times New Roman" w:hAnsi="Times New Roman" w:cs="Times New Roman"/>
          <w:sz w:val="24"/>
          <w:szCs w:val="24"/>
          <w:lang w:eastAsia="en-ZA"/>
        </w:rPr>
        <w:t xml:space="preserve"> introduced what was seen as difficult but necessary measures</w:t>
      </w:r>
      <w:r w:rsidR="004956F0" w:rsidRPr="0081166D">
        <w:rPr>
          <w:rFonts w:ascii="Times New Roman" w:eastAsia="Times New Roman" w:hAnsi="Times New Roman" w:cs="Times New Roman"/>
          <w:sz w:val="24"/>
          <w:szCs w:val="24"/>
          <w:lang w:eastAsia="en-ZA"/>
        </w:rPr>
        <w:t>,</w:t>
      </w:r>
      <w:r w:rsidR="003105DF" w:rsidRPr="0081166D">
        <w:rPr>
          <w:rFonts w:ascii="Times New Roman" w:eastAsia="Times New Roman" w:hAnsi="Times New Roman" w:cs="Times New Roman"/>
          <w:sz w:val="24"/>
          <w:szCs w:val="24"/>
          <w:lang w:eastAsia="en-ZA"/>
        </w:rPr>
        <w:t xml:space="preserve"> such as the Goods and Services Tax (GST) and subsidy rationalisation. These w</w:t>
      </w:r>
      <w:r w:rsidR="004956F0" w:rsidRPr="0081166D">
        <w:rPr>
          <w:rFonts w:ascii="Times New Roman" w:eastAsia="Times New Roman" w:hAnsi="Times New Roman" w:cs="Times New Roman"/>
          <w:sz w:val="24"/>
          <w:szCs w:val="24"/>
          <w:lang w:eastAsia="en-ZA"/>
        </w:rPr>
        <w:t>ere</w:t>
      </w:r>
      <w:r w:rsidR="003105DF" w:rsidRPr="0081166D">
        <w:rPr>
          <w:rFonts w:ascii="Times New Roman" w:eastAsia="Times New Roman" w:hAnsi="Times New Roman" w:cs="Times New Roman"/>
          <w:sz w:val="24"/>
          <w:szCs w:val="24"/>
          <w:lang w:eastAsia="en-ZA"/>
        </w:rPr>
        <w:t xml:space="preserve"> not very popular but was</w:t>
      </w:r>
      <w:r w:rsidR="004956F0" w:rsidRPr="0081166D">
        <w:rPr>
          <w:rFonts w:ascii="Times New Roman" w:eastAsia="Times New Roman" w:hAnsi="Times New Roman" w:cs="Times New Roman"/>
          <w:sz w:val="24"/>
          <w:szCs w:val="24"/>
          <w:lang w:eastAsia="en-ZA"/>
        </w:rPr>
        <w:t>,</w:t>
      </w:r>
      <w:r w:rsidR="003105DF" w:rsidRPr="0081166D">
        <w:rPr>
          <w:rFonts w:ascii="Times New Roman" w:eastAsia="Times New Roman" w:hAnsi="Times New Roman" w:cs="Times New Roman"/>
          <w:sz w:val="24"/>
          <w:szCs w:val="24"/>
          <w:lang w:eastAsia="en-ZA"/>
        </w:rPr>
        <w:t xml:space="preserve"> however, seen </w:t>
      </w:r>
      <w:r w:rsidR="004956F0" w:rsidRPr="0081166D">
        <w:rPr>
          <w:rFonts w:ascii="Times New Roman" w:eastAsia="Times New Roman" w:hAnsi="Times New Roman" w:cs="Times New Roman"/>
          <w:sz w:val="24"/>
          <w:szCs w:val="24"/>
          <w:lang w:eastAsia="en-ZA"/>
        </w:rPr>
        <w:t xml:space="preserve">as </w:t>
      </w:r>
      <w:r w:rsidR="003105DF" w:rsidRPr="0081166D">
        <w:rPr>
          <w:rFonts w:ascii="Times New Roman" w:eastAsia="Times New Roman" w:hAnsi="Times New Roman" w:cs="Times New Roman"/>
          <w:sz w:val="24"/>
          <w:szCs w:val="24"/>
          <w:lang w:eastAsia="en-ZA"/>
        </w:rPr>
        <w:t>vital. With RM38.5 billion in GST collected in 2016, the new tax has made up for the shortfall in Government revenue of RM30 billion due to the drop of nearly 50</w:t>
      </w:r>
      <w:r w:rsidR="004956F0"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xml:space="preserve"> in the price of oil. This has allowed the country to support its expenditure amid limited resources and continue to implement its measures and programmes </w:t>
      </w:r>
      <w:r w:rsidR="00C53CCA" w:rsidRPr="0081166D">
        <w:rPr>
          <w:rFonts w:ascii="Times New Roman" w:eastAsia="Times New Roman" w:hAnsi="Times New Roman" w:cs="Times New Roman"/>
          <w:sz w:val="24"/>
          <w:szCs w:val="24"/>
          <w:lang w:eastAsia="en-ZA"/>
        </w:rPr>
        <w:t>with the</w:t>
      </w:r>
      <w:r w:rsidR="003105DF" w:rsidRPr="0081166D">
        <w:rPr>
          <w:rFonts w:ascii="Times New Roman" w:eastAsia="Times New Roman" w:hAnsi="Times New Roman" w:cs="Times New Roman"/>
          <w:sz w:val="24"/>
          <w:szCs w:val="24"/>
          <w:lang w:eastAsia="en-ZA"/>
        </w:rPr>
        <w:t xml:space="preserve"> sole purpose </w:t>
      </w:r>
      <w:r w:rsidR="00C53CCA" w:rsidRPr="0081166D">
        <w:rPr>
          <w:rFonts w:ascii="Times New Roman" w:eastAsia="Times New Roman" w:hAnsi="Times New Roman" w:cs="Times New Roman"/>
          <w:sz w:val="24"/>
          <w:szCs w:val="24"/>
          <w:lang w:eastAsia="en-ZA"/>
        </w:rPr>
        <w:t>of</w:t>
      </w:r>
      <w:r w:rsidR="003105DF" w:rsidRPr="0081166D">
        <w:rPr>
          <w:rFonts w:ascii="Times New Roman" w:eastAsia="Times New Roman" w:hAnsi="Times New Roman" w:cs="Times New Roman"/>
          <w:sz w:val="24"/>
          <w:szCs w:val="24"/>
          <w:lang w:eastAsia="en-ZA"/>
        </w:rPr>
        <w:t xml:space="preserve"> benefit</w:t>
      </w:r>
      <w:r w:rsidR="00C53CCA" w:rsidRPr="0081166D">
        <w:rPr>
          <w:rFonts w:ascii="Times New Roman" w:eastAsia="Times New Roman" w:hAnsi="Times New Roman" w:cs="Times New Roman"/>
          <w:sz w:val="24"/>
          <w:szCs w:val="24"/>
          <w:lang w:eastAsia="en-ZA"/>
        </w:rPr>
        <w:t>ing</w:t>
      </w:r>
      <w:r w:rsidR="003105DF" w:rsidRPr="0081166D">
        <w:rPr>
          <w:rFonts w:ascii="Times New Roman" w:eastAsia="Times New Roman" w:hAnsi="Times New Roman" w:cs="Times New Roman"/>
          <w:sz w:val="24"/>
          <w:szCs w:val="24"/>
          <w:lang w:eastAsia="en-ZA"/>
        </w:rPr>
        <w:t xml:space="preserve"> </w:t>
      </w:r>
      <w:r w:rsidR="00C53CCA" w:rsidRPr="0081166D">
        <w:rPr>
          <w:rFonts w:ascii="Times New Roman" w:eastAsia="Times New Roman" w:hAnsi="Times New Roman" w:cs="Times New Roman"/>
          <w:sz w:val="24"/>
          <w:szCs w:val="24"/>
          <w:lang w:eastAsia="en-ZA"/>
        </w:rPr>
        <w:t>t</w:t>
      </w:r>
      <w:r w:rsidR="003105DF" w:rsidRPr="0081166D">
        <w:rPr>
          <w:rFonts w:ascii="Times New Roman" w:eastAsia="Times New Roman" w:hAnsi="Times New Roman" w:cs="Times New Roman"/>
          <w:sz w:val="24"/>
          <w:szCs w:val="24"/>
          <w:lang w:eastAsia="en-ZA"/>
        </w:rPr>
        <w:t>he people.</w:t>
      </w:r>
    </w:p>
    <w:p w14:paraId="3FA43350" w14:textId="6C7CC7B1" w:rsidR="003105DF" w:rsidRPr="0081166D" w:rsidRDefault="0070116C" w:rsidP="004E3DD0">
      <w:pPr>
        <w:spacing w:line="360" w:lineRule="auto"/>
        <w:ind w:left="1134" w:hanging="774"/>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.4.11</w:t>
      </w:r>
      <w:r w:rsidR="003105DF" w:rsidRPr="0081166D">
        <w:rPr>
          <w:rFonts w:ascii="Times New Roman" w:eastAsia="Times New Roman" w:hAnsi="Times New Roman" w:cs="Times New Roman"/>
          <w:sz w:val="24"/>
          <w:szCs w:val="24"/>
          <w:lang w:eastAsia="en-ZA"/>
        </w:rPr>
        <w:tab/>
        <w:t>Subsidy rationalisation has also reduced the burden on the Government’s finances and helped to eliminate leakages. In 2016, the Government’s fiscal deficit continued to decline steadily to 3.1</w:t>
      </w:r>
      <w:r w:rsidR="00621145" w:rsidRPr="0081166D">
        <w:rPr>
          <w:rFonts w:ascii="Times New Roman" w:eastAsia="Times New Roman" w:hAnsi="Times New Roman" w:cs="Times New Roman"/>
          <w:sz w:val="24"/>
          <w:szCs w:val="24"/>
          <w:lang w:eastAsia="en-ZA"/>
        </w:rPr>
        <w:t xml:space="preserve"> per cent</w:t>
      </w:r>
      <w:r w:rsidR="003105DF" w:rsidRPr="0081166D">
        <w:rPr>
          <w:rFonts w:ascii="Times New Roman" w:eastAsia="Times New Roman" w:hAnsi="Times New Roman" w:cs="Times New Roman"/>
          <w:sz w:val="24"/>
          <w:szCs w:val="24"/>
          <w:lang w:eastAsia="en-ZA"/>
        </w:rPr>
        <w:t>, which leads to maintaining the target of achieving a balanced budget by 2020. This has enabled the country to introduce a more efficient and targeted subsidy system to benefit those who are truly in need. Bantuan Rakyat 1Malaysia (BR1M) programme, for instance, provided relief to 7.28 million households in 2016.</w:t>
      </w:r>
    </w:p>
    <w:p w14:paraId="5EF9F634" w14:textId="0D66223E" w:rsidR="003105DF" w:rsidRPr="0081166D" w:rsidRDefault="0070116C" w:rsidP="004E3DD0">
      <w:pPr>
        <w:spacing w:line="360" w:lineRule="auto"/>
        <w:ind w:left="1134" w:hanging="774"/>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.4.12</w:t>
      </w:r>
      <w:r w:rsidR="003105DF" w:rsidRPr="0081166D">
        <w:rPr>
          <w:rFonts w:ascii="Times New Roman" w:eastAsia="Times New Roman" w:hAnsi="Times New Roman" w:cs="Times New Roman"/>
          <w:sz w:val="24"/>
          <w:szCs w:val="24"/>
          <w:lang w:eastAsia="en-ZA"/>
        </w:rPr>
        <w:tab/>
        <w:t>The NTP has touched the lives of millions of people, especially those in rural areas. About 6,041.7 km of new rural roads have been completed, against the 750 km of rural roads built in the first year of the NTP in 2010. Electrification and water supply programmes, as well as</w:t>
      </w:r>
      <w:r w:rsidR="00621145" w:rsidRPr="0081166D">
        <w:rPr>
          <w:rFonts w:ascii="Times New Roman" w:eastAsia="Times New Roman" w:hAnsi="Times New Roman" w:cs="Times New Roman"/>
          <w:sz w:val="24"/>
          <w:szCs w:val="24"/>
          <w:lang w:eastAsia="en-ZA"/>
        </w:rPr>
        <w:t xml:space="preserve"> the</w:t>
      </w:r>
      <w:r w:rsidR="003105DF" w:rsidRPr="0081166D">
        <w:rPr>
          <w:rFonts w:ascii="Times New Roman" w:eastAsia="Times New Roman" w:hAnsi="Times New Roman" w:cs="Times New Roman"/>
          <w:sz w:val="24"/>
          <w:szCs w:val="24"/>
          <w:lang w:eastAsia="en-ZA"/>
        </w:rPr>
        <w:t xml:space="preserve"> building and restoring </w:t>
      </w:r>
      <w:r w:rsidR="00621145" w:rsidRPr="0081166D">
        <w:rPr>
          <w:rFonts w:ascii="Times New Roman" w:eastAsia="Times New Roman" w:hAnsi="Times New Roman" w:cs="Times New Roman"/>
          <w:sz w:val="24"/>
          <w:szCs w:val="24"/>
          <w:lang w:eastAsia="en-ZA"/>
        </w:rPr>
        <w:t xml:space="preserve">of </w:t>
      </w:r>
      <w:r w:rsidR="003105DF" w:rsidRPr="0081166D">
        <w:rPr>
          <w:rFonts w:ascii="Times New Roman" w:eastAsia="Times New Roman" w:hAnsi="Times New Roman" w:cs="Times New Roman"/>
          <w:sz w:val="24"/>
          <w:szCs w:val="24"/>
          <w:lang w:eastAsia="en-ZA"/>
        </w:rPr>
        <w:t>houses for the rural poor have benefited a total of 6.2 million rural people.</w:t>
      </w:r>
    </w:p>
    <w:p w14:paraId="36671949" w14:textId="58396F5A" w:rsidR="003105DF" w:rsidRPr="0081166D" w:rsidRDefault="0070116C" w:rsidP="004E3DD0">
      <w:pPr>
        <w:spacing w:line="360" w:lineRule="auto"/>
        <w:ind w:left="1134" w:hanging="774"/>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.4.13</w:t>
      </w:r>
      <w:r w:rsidR="003105DF" w:rsidRPr="0081166D">
        <w:rPr>
          <w:rFonts w:ascii="Times New Roman" w:eastAsia="Times New Roman" w:hAnsi="Times New Roman" w:cs="Times New Roman"/>
          <w:sz w:val="24"/>
          <w:szCs w:val="24"/>
          <w:lang w:eastAsia="en-ZA"/>
        </w:rPr>
        <w:tab/>
        <w:t>Other highlights of the NTP include the establishment of the Pengerang Integrated Petroleum Complex (PIPC) in Johor, a world-class hub for downstream oil and gas activities that is drawing sizeable private investment and is driving the country’s oil and gas capabilities higher up the value chain.</w:t>
      </w:r>
    </w:p>
    <w:p w14:paraId="34157663" w14:textId="41DB70DC" w:rsidR="003105DF" w:rsidRPr="0081166D" w:rsidRDefault="0070116C" w:rsidP="004D7A37">
      <w:pPr>
        <w:spacing w:line="360" w:lineRule="auto"/>
        <w:ind w:left="1134" w:hanging="774"/>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3105DF" w:rsidRPr="0081166D">
        <w:rPr>
          <w:rFonts w:ascii="Times New Roman" w:eastAsia="Times New Roman" w:hAnsi="Times New Roman" w:cs="Times New Roman"/>
          <w:sz w:val="24"/>
          <w:szCs w:val="24"/>
          <w:lang w:eastAsia="en-ZA"/>
        </w:rPr>
        <w:t>.4.14</w:t>
      </w:r>
      <w:r w:rsidR="003105DF" w:rsidRPr="0081166D">
        <w:rPr>
          <w:rFonts w:ascii="Times New Roman" w:eastAsia="Times New Roman" w:hAnsi="Times New Roman" w:cs="Times New Roman"/>
          <w:sz w:val="24"/>
          <w:szCs w:val="24"/>
          <w:lang w:eastAsia="en-ZA"/>
        </w:rPr>
        <w:tab/>
        <w:t xml:space="preserve">Furthermore, the Human Capital Development Strategic Reform Initiative has paved the way for the formation of a skilled workforce that will support the country’s high income aspirations and raise </w:t>
      </w:r>
      <w:r w:rsidR="00621145" w:rsidRPr="0081166D">
        <w:rPr>
          <w:rFonts w:ascii="Times New Roman" w:eastAsia="Times New Roman" w:hAnsi="Times New Roman" w:cs="Times New Roman"/>
          <w:sz w:val="24"/>
          <w:szCs w:val="24"/>
          <w:lang w:eastAsia="en-ZA"/>
        </w:rPr>
        <w:t>its</w:t>
      </w:r>
      <w:r w:rsidR="003105DF" w:rsidRPr="0081166D">
        <w:rPr>
          <w:rFonts w:ascii="Times New Roman" w:eastAsia="Times New Roman" w:hAnsi="Times New Roman" w:cs="Times New Roman"/>
          <w:sz w:val="24"/>
          <w:szCs w:val="24"/>
          <w:lang w:eastAsia="en-ZA"/>
        </w:rPr>
        <w:t xml:space="preserve"> global competitiveness.</w:t>
      </w:r>
    </w:p>
    <w:p w14:paraId="42171448" w14:textId="1357221F" w:rsidR="00310E02" w:rsidRPr="0081166D" w:rsidRDefault="00A70DAF" w:rsidP="003A09E4">
      <w:pPr>
        <w:pStyle w:val="ListParagraph"/>
        <w:numPr>
          <w:ilvl w:val="1"/>
          <w:numId w:val="3"/>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 </w:t>
      </w:r>
      <w:r w:rsidR="003105DF" w:rsidRPr="0081166D">
        <w:rPr>
          <w:rFonts w:ascii="Times New Roman" w:eastAsia="Times New Roman" w:hAnsi="Times New Roman" w:cs="Times New Roman"/>
          <w:b/>
          <w:sz w:val="24"/>
          <w:szCs w:val="24"/>
          <w:lang w:eastAsia="en-ZA"/>
        </w:rPr>
        <w:t>Parliamentary oversight</w:t>
      </w:r>
    </w:p>
    <w:p w14:paraId="10235F0B" w14:textId="4D1F869C" w:rsidR="003105DF" w:rsidRPr="0081166D" w:rsidRDefault="0070116C" w:rsidP="004E3DD0">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6942A6" w:rsidRPr="0081166D">
        <w:rPr>
          <w:rFonts w:ascii="Times New Roman" w:eastAsia="Times New Roman" w:hAnsi="Times New Roman" w:cs="Times New Roman"/>
          <w:sz w:val="24"/>
          <w:szCs w:val="24"/>
          <w:lang w:eastAsia="en-ZA"/>
        </w:rPr>
        <w:t>.5.1</w:t>
      </w:r>
      <w:r w:rsidR="006942A6" w:rsidRPr="0081166D">
        <w:rPr>
          <w:rFonts w:ascii="Times New Roman" w:eastAsia="Times New Roman" w:hAnsi="Times New Roman" w:cs="Times New Roman"/>
          <w:sz w:val="24"/>
          <w:szCs w:val="24"/>
          <w:lang w:eastAsia="en-ZA"/>
        </w:rPr>
        <w:tab/>
      </w:r>
      <w:r w:rsidR="003105DF" w:rsidRPr="0081166D">
        <w:rPr>
          <w:rFonts w:ascii="Times New Roman" w:eastAsia="Times New Roman" w:hAnsi="Times New Roman" w:cs="Times New Roman"/>
          <w:sz w:val="24"/>
          <w:szCs w:val="24"/>
          <w:lang w:eastAsia="en-ZA"/>
        </w:rPr>
        <w:t xml:space="preserve">The situation in Malaysia is unlike in </w:t>
      </w:r>
      <w:r w:rsidR="004867BB" w:rsidRPr="0081166D">
        <w:rPr>
          <w:rFonts w:ascii="Times New Roman" w:eastAsia="Times New Roman" w:hAnsi="Times New Roman" w:cs="Times New Roman"/>
          <w:sz w:val="24"/>
          <w:szCs w:val="24"/>
          <w:lang w:eastAsia="en-ZA"/>
        </w:rPr>
        <w:t xml:space="preserve">the </w:t>
      </w:r>
      <w:r w:rsidR="003105DF" w:rsidRPr="0081166D">
        <w:rPr>
          <w:rFonts w:ascii="Times New Roman" w:eastAsia="Times New Roman" w:hAnsi="Times New Roman" w:cs="Times New Roman"/>
          <w:sz w:val="24"/>
          <w:szCs w:val="24"/>
          <w:lang w:eastAsia="en-ZA"/>
        </w:rPr>
        <w:t>Parliament of the Republic</w:t>
      </w:r>
      <w:r w:rsidR="00DE0EBD" w:rsidRPr="0081166D">
        <w:rPr>
          <w:rFonts w:ascii="Times New Roman" w:eastAsia="Times New Roman" w:hAnsi="Times New Roman" w:cs="Times New Roman"/>
          <w:sz w:val="24"/>
          <w:szCs w:val="24"/>
          <w:lang w:eastAsia="en-ZA"/>
        </w:rPr>
        <w:t xml:space="preserve"> of South Africa, where there are</w:t>
      </w:r>
      <w:r w:rsidR="003105DF" w:rsidRPr="0081166D">
        <w:rPr>
          <w:rFonts w:ascii="Times New Roman" w:eastAsia="Times New Roman" w:hAnsi="Times New Roman" w:cs="Times New Roman"/>
          <w:sz w:val="24"/>
          <w:szCs w:val="24"/>
          <w:lang w:eastAsia="en-ZA"/>
        </w:rPr>
        <w:t xml:space="preserve"> Portfolio Committees, Standing Committees, Joint Standing Committees as well Select Committees that are appointed on a permanent basis to focus </w:t>
      </w:r>
      <w:r w:rsidR="004867BB" w:rsidRPr="0081166D">
        <w:rPr>
          <w:rFonts w:ascii="Times New Roman" w:eastAsia="Times New Roman" w:hAnsi="Times New Roman" w:cs="Times New Roman"/>
          <w:sz w:val="24"/>
          <w:szCs w:val="24"/>
          <w:lang w:eastAsia="en-ZA"/>
        </w:rPr>
        <w:t>o</w:t>
      </w:r>
      <w:r w:rsidR="003105DF" w:rsidRPr="0081166D">
        <w:rPr>
          <w:rFonts w:ascii="Times New Roman" w:eastAsia="Times New Roman" w:hAnsi="Times New Roman" w:cs="Times New Roman"/>
          <w:sz w:val="24"/>
          <w:szCs w:val="24"/>
          <w:lang w:eastAsia="en-ZA"/>
        </w:rPr>
        <w:t>n their areas of responsibility such as finance, economic development, administration services, defence and security, and social services like education, health, and transport.</w:t>
      </w:r>
    </w:p>
    <w:p w14:paraId="79F5A11B" w14:textId="4D7BEB6F" w:rsidR="006942A6" w:rsidRPr="0081166D" w:rsidRDefault="0070116C" w:rsidP="004E3DD0">
      <w:pPr>
        <w:spacing w:after="60" w:line="360" w:lineRule="auto"/>
        <w:ind w:left="993" w:hanging="63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6942A6" w:rsidRPr="0081166D">
        <w:rPr>
          <w:rFonts w:ascii="Times New Roman" w:eastAsia="Times New Roman" w:hAnsi="Times New Roman" w:cs="Times New Roman"/>
          <w:sz w:val="24"/>
          <w:szCs w:val="24"/>
          <w:lang w:eastAsia="en-ZA"/>
        </w:rPr>
        <w:t>.5.2</w:t>
      </w:r>
      <w:r w:rsidR="006942A6" w:rsidRPr="0081166D">
        <w:rPr>
          <w:rFonts w:ascii="Times New Roman" w:eastAsia="Times New Roman" w:hAnsi="Times New Roman" w:cs="Times New Roman"/>
          <w:sz w:val="24"/>
          <w:szCs w:val="24"/>
          <w:lang w:eastAsia="en-ZA"/>
        </w:rPr>
        <w:tab/>
      </w:r>
      <w:r w:rsidR="003105DF" w:rsidRPr="0081166D">
        <w:rPr>
          <w:rFonts w:ascii="Times New Roman" w:eastAsia="Times New Roman" w:hAnsi="Times New Roman" w:cs="Times New Roman"/>
          <w:sz w:val="24"/>
          <w:szCs w:val="24"/>
          <w:lang w:eastAsia="en-ZA"/>
        </w:rPr>
        <w:t>Select committees in Malaysia are particularly appointed when Members of Parliament want to investigate something rather than merely debating on it just like the appointment of the ad</w:t>
      </w:r>
      <w:r w:rsidR="004867BB" w:rsidRPr="0081166D">
        <w:rPr>
          <w:rFonts w:ascii="Times New Roman" w:eastAsia="Times New Roman" w:hAnsi="Times New Roman" w:cs="Times New Roman"/>
          <w:sz w:val="24"/>
          <w:szCs w:val="24"/>
          <w:lang w:eastAsia="en-ZA"/>
        </w:rPr>
        <w:t xml:space="preserve"> </w:t>
      </w:r>
      <w:r w:rsidR="003105DF" w:rsidRPr="0081166D">
        <w:rPr>
          <w:rFonts w:ascii="Times New Roman" w:eastAsia="Times New Roman" w:hAnsi="Times New Roman" w:cs="Times New Roman"/>
          <w:sz w:val="24"/>
          <w:szCs w:val="24"/>
          <w:lang w:eastAsia="en-ZA"/>
        </w:rPr>
        <w:t xml:space="preserve">hoc committees in </w:t>
      </w:r>
      <w:r w:rsidR="004867BB" w:rsidRPr="0081166D">
        <w:rPr>
          <w:rFonts w:ascii="Times New Roman" w:eastAsia="Times New Roman" w:hAnsi="Times New Roman" w:cs="Times New Roman"/>
          <w:sz w:val="24"/>
          <w:szCs w:val="24"/>
          <w:lang w:eastAsia="en-ZA"/>
        </w:rPr>
        <w:t xml:space="preserve">the </w:t>
      </w:r>
      <w:r w:rsidR="003105DF" w:rsidRPr="0081166D">
        <w:rPr>
          <w:rFonts w:ascii="Times New Roman" w:eastAsia="Times New Roman" w:hAnsi="Times New Roman" w:cs="Times New Roman"/>
          <w:sz w:val="24"/>
          <w:szCs w:val="24"/>
          <w:lang w:eastAsia="en-ZA"/>
        </w:rPr>
        <w:t xml:space="preserve">South African </w:t>
      </w:r>
      <w:r w:rsidR="004867BB" w:rsidRPr="0081166D">
        <w:rPr>
          <w:rFonts w:ascii="Times New Roman" w:eastAsia="Times New Roman" w:hAnsi="Times New Roman" w:cs="Times New Roman"/>
          <w:sz w:val="24"/>
          <w:szCs w:val="24"/>
          <w:lang w:eastAsia="en-ZA"/>
        </w:rPr>
        <w:t>Parliament</w:t>
      </w:r>
      <w:r w:rsidR="003105DF" w:rsidRPr="0081166D">
        <w:rPr>
          <w:rFonts w:ascii="Times New Roman" w:eastAsia="Times New Roman" w:hAnsi="Times New Roman" w:cs="Times New Roman"/>
          <w:sz w:val="24"/>
          <w:szCs w:val="24"/>
          <w:lang w:eastAsia="en-ZA"/>
        </w:rPr>
        <w:t>.</w:t>
      </w:r>
    </w:p>
    <w:p w14:paraId="38ECF138" w14:textId="596AA61D" w:rsidR="003105DF" w:rsidRPr="0081166D" w:rsidRDefault="0070116C" w:rsidP="004E3DD0">
      <w:pPr>
        <w:spacing w:after="60" w:line="360" w:lineRule="auto"/>
        <w:ind w:left="993" w:hanging="567"/>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6942A6" w:rsidRPr="0081166D">
        <w:rPr>
          <w:rFonts w:ascii="Times New Roman" w:eastAsia="Times New Roman" w:hAnsi="Times New Roman" w:cs="Times New Roman"/>
          <w:sz w:val="24"/>
          <w:szCs w:val="24"/>
          <w:lang w:eastAsia="en-ZA"/>
        </w:rPr>
        <w:t>.5.3The legislative process in Malaysia is similar to the South African system except that the national budget</w:t>
      </w:r>
      <w:r w:rsidR="00417932" w:rsidRPr="0081166D">
        <w:rPr>
          <w:rFonts w:ascii="Times New Roman" w:eastAsia="Times New Roman" w:hAnsi="Times New Roman" w:cs="Times New Roman"/>
          <w:sz w:val="24"/>
          <w:szCs w:val="24"/>
          <w:lang w:eastAsia="en-ZA"/>
        </w:rPr>
        <w:t>-</w:t>
      </w:r>
      <w:r w:rsidR="006942A6" w:rsidRPr="0081166D">
        <w:rPr>
          <w:rFonts w:ascii="Times New Roman" w:eastAsia="Times New Roman" w:hAnsi="Times New Roman" w:cs="Times New Roman"/>
          <w:sz w:val="24"/>
          <w:szCs w:val="24"/>
          <w:lang w:eastAsia="en-ZA"/>
        </w:rPr>
        <w:t>related bills together with the budget speech are presented by the Prime Minister not the Minister of Finance as is the case in South Africa.</w:t>
      </w:r>
      <w:r w:rsidR="00DE0EBD" w:rsidRPr="0081166D">
        <w:rPr>
          <w:rFonts w:ascii="Times New Roman" w:eastAsia="Times New Roman" w:hAnsi="Times New Roman" w:cs="Times New Roman"/>
          <w:sz w:val="24"/>
          <w:szCs w:val="24"/>
          <w:lang w:eastAsia="en-ZA"/>
        </w:rPr>
        <w:t xml:space="preserve"> The </w:t>
      </w:r>
      <w:r w:rsidR="009833D0" w:rsidRPr="0081166D">
        <w:rPr>
          <w:rFonts w:ascii="Times New Roman" w:eastAsia="Times New Roman" w:hAnsi="Times New Roman" w:cs="Times New Roman"/>
          <w:sz w:val="24"/>
          <w:szCs w:val="24"/>
          <w:lang w:eastAsia="en-ZA"/>
        </w:rPr>
        <w:t xml:space="preserve">budgeting, </w:t>
      </w:r>
      <w:r w:rsidR="00DE0EBD" w:rsidRPr="0081166D">
        <w:rPr>
          <w:rFonts w:ascii="Times New Roman" w:eastAsia="Times New Roman" w:hAnsi="Times New Roman" w:cs="Times New Roman"/>
          <w:sz w:val="24"/>
          <w:szCs w:val="24"/>
          <w:lang w:eastAsia="en-ZA"/>
        </w:rPr>
        <w:t xml:space="preserve">monitoring and evaluation of </w:t>
      </w:r>
      <w:r w:rsidR="009833D0" w:rsidRPr="0081166D">
        <w:rPr>
          <w:rFonts w:ascii="Times New Roman" w:eastAsia="Times New Roman" w:hAnsi="Times New Roman" w:cs="Times New Roman"/>
          <w:sz w:val="24"/>
          <w:szCs w:val="24"/>
          <w:lang w:eastAsia="en-ZA"/>
        </w:rPr>
        <w:t>the budget spending is</w:t>
      </w:r>
      <w:r w:rsidR="00DE0EBD" w:rsidRPr="0081166D">
        <w:rPr>
          <w:rFonts w:ascii="Times New Roman" w:eastAsia="Times New Roman" w:hAnsi="Times New Roman" w:cs="Times New Roman"/>
          <w:sz w:val="24"/>
          <w:szCs w:val="24"/>
          <w:lang w:eastAsia="en-ZA"/>
        </w:rPr>
        <w:t xml:space="preserve"> situated within the Prime Minister</w:t>
      </w:r>
      <w:r w:rsidR="00AF23A4" w:rsidRPr="0081166D">
        <w:rPr>
          <w:rFonts w:ascii="Times New Roman" w:eastAsia="Times New Roman" w:hAnsi="Times New Roman" w:cs="Times New Roman"/>
          <w:sz w:val="24"/>
          <w:szCs w:val="24"/>
          <w:lang w:eastAsia="en-ZA"/>
        </w:rPr>
        <w:t>’s</w:t>
      </w:r>
      <w:r w:rsidR="00DE0EBD" w:rsidRPr="0081166D">
        <w:rPr>
          <w:rFonts w:ascii="Times New Roman" w:eastAsia="Times New Roman" w:hAnsi="Times New Roman" w:cs="Times New Roman"/>
          <w:sz w:val="24"/>
          <w:szCs w:val="24"/>
          <w:lang w:eastAsia="en-ZA"/>
        </w:rPr>
        <w:t xml:space="preserve"> </w:t>
      </w:r>
      <w:r w:rsidR="00AF23A4" w:rsidRPr="0081166D">
        <w:rPr>
          <w:rFonts w:ascii="Times New Roman" w:eastAsia="Times New Roman" w:hAnsi="Times New Roman" w:cs="Times New Roman"/>
          <w:sz w:val="24"/>
          <w:szCs w:val="24"/>
          <w:lang w:eastAsia="en-ZA"/>
        </w:rPr>
        <w:t>O</w:t>
      </w:r>
      <w:r w:rsidR="00DE0EBD" w:rsidRPr="0081166D">
        <w:rPr>
          <w:rFonts w:ascii="Times New Roman" w:eastAsia="Times New Roman" w:hAnsi="Times New Roman" w:cs="Times New Roman"/>
          <w:sz w:val="24"/>
          <w:szCs w:val="24"/>
          <w:lang w:eastAsia="en-ZA"/>
        </w:rPr>
        <w:t xml:space="preserve">ffice under the Economic Planning </w:t>
      </w:r>
      <w:r w:rsidR="009833D0" w:rsidRPr="0081166D">
        <w:rPr>
          <w:rFonts w:ascii="Times New Roman" w:eastAsia="Times New Roman" w:hAnsi="Times New Roman" w:cs="Times New Roman"/>
          <w:sz w:val="24"/>
          <w:szCs w:val="24"/>
          <w:lang w:eastAsia="en-ZA"/>
        </w:rPr>
        <w:t>Unit.</w:t>
      </w:r>
    </w:p>
    <w:p w14:paraId="4DB3B978" w14:textId="0F50BF66" w:rsidR="006942A6" w:rsidRPr="0081166D" w:rsidRDefault="0070116C" w:rsidP="004E3DD0">
      <w:pPr>
        <w:spacing w:after="60" w:line="360" w:lineRule="auto"/>
        <w:ind w:left="1134" w:hanging="708"/>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11</w:t>
      </w:r>
      <w:r w:rsidR="006942A6" w:rsidRPr="0081166D">
        <w:rPr>
          <w:rFonts w:ascii="Times New Roman" w:eastAsia="Times New Roman" w:hAnsi="Times New Roman" w:cs="Times New Roman"/>
          <w:sz w:val="24"/>
          <w:szCs w:val="24"/>
          <w:lang w:eastAsia="en-ZA"/>
        </w:rPr>
        <w:t>.5.4</w:t>
      </w:r>
      <w:r w:rsidR="006942A6" w:rsidRPr="0081166D">
        <w:rPr>
          <w:rFonts w:ascii="Times New Roman" w:eastAsia="Times New Roman" w:hAnsi="Times New Roman" w:cs="Times New Roman"/>
          <w:sz w:val="24"/>
          <w:szCs w:val="24"/>
          <w:lang w:eastAsia="en-ZA"/>
        </w:rPr>
        <w:tab/>
      </w:r>
      <w:r w:rsidR="00AF23A4" w:rsidRPr="0081166D">
        <w:rPr>
          <w:rFonts w:ascii="Times New Roman" w:eastAsia="Times New Roman" w:hAnsi="Times New Roman" w:cs="Times New Roman"/>
          <w:sz w:val="24"/>
          <w:szCs w:val="24"/>
          <w:lang w:eastAsia="en-ZA"/>
        </w:rPr>
        <w:t>P</w:t>
      </w:r>
      <w:r w:rsidR="006942A6" w:rsidRPr="0081166D">
        <w:rPr>
          <w:rFonts w:ascii="Times New Roman" w:eastAsia="Times New Roman" w:hAnsi="Times New Roman" w:cs="Times New Roman"/>
          <w:sz w:val="24"/>
          <w:szCs w:val="24"/>
          <w:lang w:eastAsia="en-ZA"/>
        </w:rPr>
        <w:t>ublic participation</w:t>
      </w:r>
      <w:r w:rsidR="00AF23A4" w:rsidRPr="0081166D">
        <w:rPr>
          <w:rFonts w:ascii="Times New Roman" w:eastAsia="Times New Roman" w:hAnsi="Times New Roman" w:cs="Times New Roman"/>
          <w:sz w:val="24"/>
          <w:szCs w:val="24"/>
          <w:lang w:eastAsia="en-ZA"/>
        </w:rPr>
        <w:t xml:space="preserve"> </w:t>
      </w:r>
      <w:r w:rsidR="006942A6" w:rsidRPr="0081166D">
        <w:rPr>
          <w:rFonts w:ascii="Times New Roman" w:eastAsia="Times New Roman" w:hAnsi="Times New Roman" w:cs="Times New Roman"/>
          <w:sz w:val="24"/>
          <w:szCs w:val="24"/>
          <w:lang w:eastAsia="en-ZA"/>
        </w:rPr>
        <w:t xml:space="preserve">in Malaysia takes place during the executive process while in South Africa public participation is done during both </w:t>
      </w:r>
      <w:r w:rsidR="00AF23A4" w:rsidRPr="0081166D">
        <w:rPr>
          <w:rFonts w:ascii="Times New Roman" w:eastAsia="Times New Roman" w:hAnsi="Times New Roman" w:cs="Times New Roman"/>
          <w:sz w:val="24"/>
          <w:szCs w:val="24"/>
          <w:lang w:eastAsia="en-ZA"/>
        </w:rPr>
        <w:t xml:space="preserve">the </w:t>
      </w:r>
      <w:r w:rsidR="006942A6" w:rsidRPr="0081166D">
        <w:rPr>
          <w:rFonts w:ascii="Times New Roman" w:eastAsia="Times New Roman" w:hAnsi="Times New Roman" w:cs="Times New Roman"/>
          <w:sz w:val="24"/>
          <w:szCs w:val="24"/>
          <w:lang w:eastAsia="en-ZA"/>
        </w:rPr>
        <w:t>executive and the parliamentary processes.</w:t>
      </w:r>
    </w:p>
    <w:p w14:paraId="4C0993E6" w14:textId="27CB703E" w:rsidR="00310E02" w:rsidRPr="0081166D" w:rsidRDefault="00A70DAF" w:rsidP="003A09E4">
      <w:pPr>
        <w:pStyle w:val="ListParagraph"/>
        <w:numPr>
          <w:ilvl w:val="1"/>
          <w:numId w:val="3"/>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 </w:t>
      </w:r>
      <w:r w:rsidR="002A1298" w:rsidRPr="0081166D">
        <w:rPr>
          <w:rFonts w:ascii="Times New Roman" w:eastAsia="Times New Roman" w:hAnsi="Times New Roman" w:cs="Times New Roman"/>
          <w:b/>
          <w:sz w:val="24"/>
          <w:szCs w:val="24"/>
          <w:lang w:eastAsia="en-ZA"/>
        </w:rPr>
        <w:t>The minimum wage in Malaysia</w:t>
      </w:r>
    </w:p>
    <w:p w14:paraId="532DF04F" w14:textId="7C5A3678" w:rsidR="002A1298" w:rsidRPr="0081166D" w:rsidRDefault="002A1298"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Malaysian minimum wage is comparatively found to be among the lowest the worker can be paid. In Penisula the minimum wage is RM 1000</w:t>
      </w:r>
      <w:r w:rsidR="0042035F" w:rsidRPr="0081166D">
        <w:rPr>
          <w:rFonts w:ascii="Times New Roman" w:eastAsia="Times New Roman" w:hAnsi="Times New Roman" w:cs="Times New Roman"/>
          <w:sz w:val="24"/>
          <w:szCs w:val="24"/>
          <w:lang w:eastAsia="en-ZA"/>
        </w:rPr>
        <w:t xml:space="preserve"> (R3000)</w:t>
      </w:r>
      <w:r w:rsidRPr="0081166D">
        <w:rPr>
          <w:rFonts w:ascii="Times New Roman" w:eastAsia="Times New Roman" w:hAnsi="Times New Roman" w:cs="Times New Roman"/>
          <w:sz w:val="24"/>
          <w:szCs w:val="24"/>
          <w:lang w:eastAsia="en-ZA"/>
        </w:rPr>
        <w:t xml:space="preserve"> per month or RM4.81 per hour. </w:t>
      </w:r>
      <w:r w:rsidR="0042035F" w:rsidRPr="0081166D">
        <w:rPr>
          <w:rFonts w:ascii="Times New Roman" w:eastAsia="Times New Roman" w:hAnsi="Times New Roman" w:cs="Times New Roman"/>
          <w:sz w:val="24"/>
          <w:szCs w:val="24"/>
          <w:lang w:eastAsia="en-ZA"/>
        </w:rPr>
        <w:t xml:space="preserve">In the states of Sabah, Sarawak and Labuan the minimum wage is RM920 (R2760.00) per month. Although still regarded low the recently announced R3500 minimum wage in South Africa </w:t>
      </w:r>
      <w:r w:rsidR="00AF23A4" w:rsidRPr="0081166D">
        <w:rPr>
          <w:rFonts w:ascii="Times New Roman" w:eastAsia="Times New Roman" w:hAnsi="Times New Roman" w:cs="Times New Roman"/>
          <w:sz w:val="24"/>
          <w:szCs w:val="24"/>
          <w:lang w:eastAsia="en-ZA"/>
        </w:rPr>
        <w:t xml:space="preserve">is </w:t>
      </w:r>
      <w:r w:rsidR="0042035F" w:rsidRPr="0081166D">
        <w:rPr>
          <w:rFonts w:ascii="Times New Roman" w:eastAsia="Times New Roman" w:hAnsi="Times New Roman" w:cs="Times New Roman"/>
          <w:sz w:val="24"/>
          <w:szCs w:val="24"/>
          <w:lang w:eastAsia="en-ZA"/>
        </w:rPr>
        <w:t xml:space="preserve">better </w:t>
      </w:r>
      <w:r w:rsidR="00AF23A4" w:rsidRPr="0081166D">
        <w:rPr>
          <w:rFonts w:ascii="Times New Roman" w:eastAsia="Times New Roman" w:hAnsi="Times New Roman" w:cs="Times New Roman"/>
          <w:sz w:val="24"/>
          <w:szCs w:val="24"/>
          <w:lang w:eastAsia="en-ZA"/>
        </w:rPr>
        <w:t xml:space="preserve">compared to </w:t>
      </w:r>
      <w:r w:rsidR="0042035F" w:rsidRPr="0081166D">
        <w:rPr>
          <w:rFonts w:ascii="Times New Roman" w:eastAsia="Times New Roman" w:hAnsi="Times New Roman" w:cs="Times New Roman"/>
          <w:sz w:val="24"/>
          <w:szCs w:val="24"/>
          <w:lang w:eastAsia="en-ZA"/>
        </w:rPr>
        <w:t xml:space="preserve">the Malaysian minimum wage. The Malaysian minimum wage however is better than the South African domestic workers’ minimum wages of R2422.54 and R2205.16 in areas A and B </w:t>
      </w:r>
      <w:r w:rsidR="00AF23A4" w:rsidRPr="0081166D">
        <w:rPr>
          <w:rFonts w:ascii="Times New Roman" w:eastAsia="Times New Roman" w:hAnsi="Times New Roman" w:cs="Times New Roman"/>
          <w:sz w:val="24"/>
          <w:szCs w:val="24"/>
          <w:lang w:eastAsia="en-ZA"/>
        </w:rPr>
        <w:t>respectively</w:t>
      </w:r>
      <w:r w:rsidR="0042035F" w:rsidRPr="0081166D">
        <w:rPr>
          <w:rFonts w:ascii="Times New Roman" w:eastAsia="Times New Roman" w:hAnsi="Times New Roman" w:cs="Times New Roman"/>
          <w:sz w:val="24"/>
          <w:szCs w:val="24"/>
          <w:lang w:eastAsia="en-ZA"/>
        </w:rPr>
        <w:t>.</w:t>
      </w:r>
    </w:p>
    <w:p w14:paraId="4F12D0DC" w14:textId="131D5358" w:rsidR="00310E02" w:rsidRPr="0081166D" w:rsidRDefault="00A70DAF" w:rsidP="003A09E4">
      <w:pPr>
        <w:pStyle w:val="ListParagraph"/>
        <w:numPr>
          <w:ilvl w:val="1"/>
          <w:numId w:val="3"/>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 </w:t>
      </w:r>
      <w:r w:rsidR="0042035F" w:rsidRPr="0081166D">
        <w:rPr>
          <w:rFonts w:ascii="Times New Roman" w:eastAsia="Times New Roman" w:hAnsi="Times New Roman" w:cs="Times New Roman"/>
          <w:b/>
          <w:sz w:val="24"/>
          <w:szCs w:val="24"/>
          <w:lang w:eastAsia="en-ZA"/>
        </w:rPr>
        <w:t>Social dialogue in Malaysia</w:t>
      </w:r>
    </w:p>
    <w:p w14:paraId="657FB0AF" w14:textId="62029FE0" w:rsidR="0042035F" w:rsidRPr="0081166D" w:rsidRDefault="001B0928"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Malaysia does not have well organised social partners (business and labour) structures but the country seems to have an effective way of engaging the social partners. </w:t>
      </w:r>
      <w:r w:rsidR="00F66D10" w:rsidRPr="0081166D">
        <w:rPr>
          <w:rFonts w:ascii="Times New Roman" w:eastAsia="Times New Roman" w:hAnsi="Times New Roman" w:cs="Times New Roman"/>
          <w:sz w:val="24"/>
          <w:szCs w:val="24"/>
          <w:lang w:eastAsia="en-ZA"/>
        </w:rPr>
        <w:t>The stakeholder facilitation is done by the Prime Minister and Chief Secretary acting as Chairs of the Economic Council and the National Development Planning Committee</w:t>
      </w:r>
      <w:r w:rsidR="00AF23A4" w:rsidRPr="0081166D">
        <w:rPr>
          <w:rFonts w:ascii="Times New Roman" w:eastAsia="Times New Roman" w:hAnsi="Times New Roman" w:cs="Times New Roman"/>
          <w:sz w:val="24"/>
          <w:szCs w:val="24"/>
          <w:lang w:eastAsia="en-ZA"/>
        </w:rPr>
        <w:t>,</w:t>
      </w:r>
      <w:r w:rsidR="00F66D10" w:rsidRPr="0081166D">
        <w:rPr>
          <w:rFonts w:ascii="Times New Roman" w:eastAsia="Times New Roman" w:hAnsi="Times New Roman" w:cs="Times New Roman"/>
          <w:sz w:val="24"/>
          <w:szCs w:val="24"/>
          <w:lang w:eastAsia="en-ZA"/>
        </w:rPr>
        <w:t xml:space="preserve"> respectively. </w:t>
      </w:r>
      <w:r w:rsidRPr="0081166D">
        <w:rPr>
          <w:rFonts w:ascii="Times New Roman" w:eastAsia="Times New Roman" w:hAnsi="Times New Roman" w:cs="Times New Roman"/>
          <w:sz w:val="24"/>
          <w:szCs w:val="24"/>
          <w:lang w:eastAsia="en-ZA"/>
        </w:rPr>
        <w:t>This is unlike the South Africa</w:t>
      </w:r>
      <w:r w:rsidR="00F66D10" w:rsidRPr="0081166D">
        <w:rPr>
          <w:rFonts w:ascii="Times New Roman" w:eastAsia="Times New Roman" w:hAnsi="Times New Roman" w:cs="Times New Roman"/>
          <w:sz w:val="24"/>
          <w:szCs w:val="24"/>
          <w:lang w:eastAsia="en-ZA"/>
        </w:rPr>
        <w:t>n situation</w:t>
      </w:r>
      <w:r w:rsidRPr="0081166D">
        <w:rPr>
          <w:rFonts w:ascii="Times New Roman" w:eastAsia="Times New Roman" w:hAnsi="Times New Roman" w:cs="Times New Roman"/>
          <w:sz w:val="24"/>
          <w:szCs w:val="24"/>
          <w:lang w:eastAsia="en-ZA"/>
        </w:rPr>
        <w:t xml:space="preserve"> </w:t>
      </w:r>
      <w:r w:rsidR="00F66D10" w:rsidRPr="0081166D">
        <w:rPr>
          <w:rFonts w:ascii="Times New Roman" w:eastAsia="Times New Roman" w:hAnsi="Times New Roman" w:cs="Times New Roman"/>
          <w:sz w:val="24"/>
          <w:szCs w:val="24"/>
          <w:lang w:eastAsia="en-ZA"/>
        </w:rPr>
        <w:t xml:space="preserve">where stakeholder facilitation of </w:t>
      </w:r>
      <w:r w:rsidRPr="0081166D">
        <w:rPr>
          <w:rFonts w:ascii="Times New Roman" w:eastAsia="Times New Roman" w:hAnsi="Times New Roman" w:cs="Times New Roman"/>
          <w:sz w:val="24"/>
          <w:szCs w:val="24"/>
          <w:lang w:eastAsia="en-ZA"/>
        </w:rPr>
        <w:t>social partners</w:t>
      </w:r>
      <w:r w:rsidR="00F66D10" w:rsidRPr="0081166D">
        <w:rPr>
          <w:rFonts w:ascii="Times New Roman" w:eastAsia="Times New Roman" w:hAnsi="Times New Roman" w:cs="Times New Roman"/>
          <w:sz w:val="24"/>
          <w:szCs w:val="24"/>
          <w:lang w:eastAsia="en-ZA"/>
        </w:rPr>
        <w:t xml:space="preserve"> is done under</w:t>
      </w:r>
      <w:r w:rsidRPr="0081166D">
        <w:rPr>
          <w:rFonts w:ascii="Times New Roman" w:eastAsia="Times New Roman" w:hAnsi="Times New Roman" w:cs="Times New Roman"/>
          <w:sz w:val="24"/>
          <w:szCs w:val="24"/>
          <w:lang w:eastAsia="en-ZA"/>
        </w:rPr>
        <w:t xml:space="preserve"> the </w:t>
      </w:r>
      <w:r w:rsidR="00AF23A4" w:rsidRPr="0081166D">
        <w:rPr>
          <w:rFonts w:ascii="Times New Roman" w:eastAsia="Times New Roman" w:hAnsi="Times New Roman" w:cs="Times New Roman"/>
          <w:sz w:val="24"/>
          <w:szCs w:val="24"/>
          <w:lang w:eastAsia="en-ZA"/>
        </w:rPr>
        <w:t>N</w:t>
      </w:r>
      <w:r w:rsidRPr="0081166D">
        <w:rPr>
          <w:rFonts w:ascii="Times New Roman" w:eastAsia="Times New Roman" w:hAnsi="Times New Roman" w:cs="Times New Roman"/>
          <w:sz w:val="24"/>
          <w:szCs w:val="24"/>
          <w:lang w:eastAsia="en-ZA"/>
        </w:rPr>
        <w:t xml:space="preserve">ational </w:t>
      </w:r>
      <w:r w:rsidR="00AF23A4" w:rsidRPr="0081166D">
        <w:rPr>
          <w:rFonts w:ascii="Times New Roman" w:eastAsia="Times New Roman" w:hAnsi="Times New Roman" w:cs="Times New Roman"/>
          <w:sz w:val="24"/>
          <w:szCs w:val="24"/>
          <w:lang w:eastAsia="en-ZA"/>
        </w:rPr>
        <w:t>E</w:t>
      </w:r>
      <w:r w:rsidRPr="0081166D">
        <w:rPr>
          <w:rFonts w:ascii="Times New Roman" w:eastAsia="Times New Roman" w:hAnsi="Times New Roman" w:cs="Times New Roman"/>
          <w:sz w:val="24"/>
          <w:szCs w:val="24"/>
          <w:lang w:eastAsia="en-ZA"/>
        </w:rPr>
        <w:t xml:space="preserve">conomic </w:t>
      </w:r>
      <w:r w:rsidR="00AF23A4" w:rsidRPr="0081166D">
        <w:rPr>
          <w:rFonts w:ascii="Times New Roman" w:eastAsia="Times New Roman" w:hAnsi="Times New Roman" w:cs="Times New Roman"/>
          <w:sz w:val="24"/>
          <w:szCs w:val="24"/>
          <w:lang w:eastAsia="en-ZA"/>
        </w:rPr>
        <w:t>D</w:t>
      </w:r>
      <w:r w:rsidRPr="0081166D">
        <w:rPr>
          <w:rFonts w:ascii="Times New Roman" w:eastAsia="Times New Roman" w:hAnsi="Times New Roman" w:cs="Times New Roman"/>
          <w:sz w:val="24"/>
          <w:szCs w:val="24"/>
          <w:lang w:eastAsia="en-ZA"/>
        </w:rPr>
        <w:t xml:space="preserve">evelopment and </w:t>
      </w:r>
      <w:r w:rsidR="00AF23A4" w:rsidRPr="0081166D">
        <w:rPr>
          <w:rFonts w:ascii="Times New Roman" w:eastAsia="Times New Roman" w:hAnsi="Times New Roman" w:cs="Times New Roman"/>
          <w:sz w:val="24"/>
          <w:szCs w:val="24"/>
          <w:lang w:eastAsia="en-ZA"/>
        </w:rPr>
        <w:t>L</w:t>
      </w:r>
      <w:r w:rsidRPr="0081166D">
        <w:rPr>
          <w:rFonts w:ascii="Times New Roman" w:eastAsia="Times New Roman" w:hAnsi="Times New Roman" w:cs="Times New Roman"/>
          <w:sz w:val="24"/>
          <w:szCs w:val="24"/>
          <w:lang w:eastAsia="en-ZA"/>
        </w:rPr>
        <w:t xml:space="preserve">abour </w:t>
      </w:r>
      <w:r w:rsidR="00AF23A4" w:rsidRPr="0081166D">
        <w:rPr>
          <w:rFonts w:ascii="Times New Roman" w:eastAsia="Times New Roman" w:hAnsi="Times New Roman" w:cs="Times New Roman"/>
          <w:sz w:val="24"/>
          <w:szCs w:val="24"/>
          <w:lang w:eastAsia="en-ZA"/>
        </w:rPr>
        <w:t>C</w:t>
      </w:r>
      <w:r w:rsidRPr="0081166D">
        <w:rPr>
          <w:rFonts w:ascii="Times New Roman" w:eastAsia="Times New Roman" w:hAnsi="Times New Roman" w:cs="Times New Roman"/>
          <w:sz w:val="24"/>
          <w:szCs w:val="24"/>
          <w:lang w:eastAsia="en-ZA"/>
        </w:rPr>
        <w:t>ouncil (</w:t>
      </w:r>
      <w:r w:rsidR="00AF23A4" w:rsidRPr="0081166D">
        <w:rPr>
          <w:rFonts w:ascii="Times New Roman" w:eastAsia="Times New Roman" w:hAnsi="Times New Roman" w:cs="Times New Roman"/>
          <w:sz w:val="24"/>
          <w:szCs w:val="24"/>
          <w:lang w:eastAsia="en-ZA"/>
        </w:rPr>
        <w:t>N</w:t>
      </w:r>
      <w:r w:rsidRPr="0081166D">
        <w:rPr>
          <w:rFonts w:ascii="Times New Roman" w:eastAsia="Times New Roman" w:hAnsi="Times New Roman" w:cs="Times New Roman"/>
          <w:sz w:val="24"/>
          <w:szCs w:val="24"/>
          <w:lang w:eastAsia="en-ZA"/>
        </w:rPr>
        <w:t>edlac).</w:t>
      </w:r>
    </w:p>
    <w:p w14:paraId="6EAA129F" w14:textId="3E2E1018" w:rsidR="0042035F" w:rsidRPr="0081166D" w:rsidRDefault="00A70DAF" w:rsidP="003A09E4">
      <w:pPr>
        <w:pStyle w:val="ListParagraph"/>
        <w:numPr>
          <w:ilvl w:val="1"/>
          <w:numId w:val="3"/>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 </w:t>
      </w:r>
      <w:r w:rsidR="00154A96" w:rsidRPr="0081166D">
        <w:rPr>
          <w:rFonts w:ascii="Times New Roman" w:eastAsia="Times New Roman" w:hAnsi="Times New Roman" w:cs="Times New Roman"/>
          <w:b/>
          <w:sz w:val="24"/>
          <w:szCs w:val="24"/>
          <w:lang w:eastAsia="en-ZA"/>
        </w:rPr>
        <w:t>Social security system in Malaysia</w:t>
      </w:r>
    </w:p>
    <w:p w14:paraId="3D4C561A" w14:textId="721EF02F" w:rsidR="00154A96" w:rsidRPr="0081166D" w:rsidRDefault="00FC3DAA"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The </w:t>
      </w:r>
      <w:r w:rsidR="00154A96" w:rsidRPr="0081166D">
        <w:rPr>
          <w:rFonts w:ascii="Times New Roman" w:eastAsia="Times New Roman" w:hAnsi="Times New Roman" w:cs="Times New Roman"/>
          <w:sz w:val="24"/>
          <w:szCs w:val="24"/>
          <w:lang w:eastAsia="en-ZA"/>
        </w:rPr>
        <w:t xml:space="preserve">social security system provides for </w:t>
      </w:r>
      <w:r w:rsidR="00C40B88" w:rsidRPr="0081166D">
        <w:rPr>
          <w:rFonts w:ascii="Times New Roman" w:eastAsia="Times New Roman" w:hAnsi="Times New Roman" w:cs="Times New Roman"/>
          <w:sz w:val="24"/>
          <w:szCs w:val="24"/>
          <w:lang w:eastAsia="en-ZA"/>
        </w:rPr>
        <w:t>an</w:t>
      </w:r>
      <w:r w:rsidR="00154A96" w:rsidRPr="0081166D">
        <w:rPr>
          <w:rFonts w:ascii="Times New Roman" w:eastAsia="Times New Roman" w:hAnsi="Times New Roman" w:cs="Times New Roman"/>
          <w:sz w:val="24"/>
          <w:szCs w:val="24"/>
          <w:lang w:eastAsia="en-ZA"/>
        </w:rPr>
        <w:t xml:space="preserve"> incentive allowance for disabled workers at RM300</w:t>
      </w:r>
      <w:r w:rsidR="00DE0EBD" w:rsidRPr="0081166D">
        <w:rPr>
          <w:rFonts w:ascii="Times New Roman" w:eastAsia="Times New Roman" w:hAnsi="Times New Roman" w:cs="Times New Roman"/>
          <w:sz w:val="24"/>
          <w:szCs w:val="24"/>
          <w:lang w:eastAsia="en-ZA"/>
        </w:rPr>
        <w:t xml:space="preserve"> (R900)</w:t>
      </w:r>
      <w:r w:rsidR="00154A96" w:rsidRPr="0081166D">
        <w:rPr>
          <w:rFonts w:ascii="Times New Roman" w:eastAsia="Times New Roman" w:hAnsi="Times New Roman" w:cs="Times New Roman"/>
          <w:sz w:val="24"/>
          <w:szCs w:val="24"/>
          <w:lang w:eastAsia="en-ZA"/>
        </w:rPr>
        <w:t xml:space="preserve"> for each person monthly</w:t>
      </w:r>
      <w:r w:rsidR="00C40B88" w:rsidRPr="0081166D">
        <w:rPr>
          <w:rFonts w:ascii="Times New Roman" w:eastAsia="Times New Roman" w:hAnsi="Times New Roman" w:cs="Times New Roman"/>
          <w:sz w:val="24"/>
          <w:szCs w:val="24"/>
          <w:lang w:eastAsia="en-ZA"/>
        </w:rPr>
        <w:t>;</w:t>
      </w:r>
      <w:r w:rsidR="00154A96" w:rsidRPr="0081166D">
        <w:rPr>
          <w:rFonts w:ascii="Times New Roman" w:eastAsia="Times New Roman" w:hAnsi="Times New Roman" w:cs="Times New Roman"/>
          <w:sz w:val="24"/>
          <w:szCs w:val="24"/>
          <w:lang w:eastAsia="en-ZA"/>
        </w:rPr>
        <w:t xml:space="preserve"> financial assistance for </w:t>
      </w:r>
      <w:r w:rsidRPr="0081166D">
        <w:rPr>
          <w:rFonts w:ascii="Times New Roman" w:eastAsia="Times New Roman" w:hAnsi="Times New Roman" w:cs="Times New Roman"/>
          <w:sz w:val="24"/>
          <w:szCs w:val="24"/>
          <w:lang w:eastAsia="en-ZA"/>
        </w:rPr>
        <w:t>persons with disability (</w:t>
      </w:r>
      <w:r w:rsidR="00154A96" w:rsidRPr="0081166D">
        <w:rPr>
          <w:rFonts w:ascii="Times New Roman" w:eastAsia="Times New Roman" w:hAnsi="Times New Roman" w:cs="Times New Roman"/>
          <w:sz w:val="24"/>
          <w:szCs w:val="24"/>
          <w:lang w:eastAsia="en-ZA"/>
        </w:rPr>
        <w:t>PWD’s</w:t>
      </w:r>
      <w:r w:rsidRPr="0081166D">
        <w:rPr>
          <w:rFonts w:ascii="Times New Roman" w:eastAsia="Times New Roman" w:hAnsi="Times New Roman" w:cs="Times New Roman"/>
          <w:sz w:val="24"/>
          <w:szCs w:val="24"/>
          <w:lang w:eastAsia="en-ZA"/>
        </w:rPr>
        <w:t>)</w:t>
      </w:r>
      <w:r w:rsidR="00154A96" w:rsidRPr="0081166D">
        <w:rPr>
          <w:rFonts w:ascii="Times New Roman" w:eastAsia="Times New Roman" w:hAnsi="Times New Roman" w:cs="Times New Roman"/>
          <w:sz w:val="24"/>
          <w:szCs w:val="24"/>
          <w:lang w:eastAsia="en-ZA"/>
        </w:rPr>
        <w:t xml:space="preserve"> who are incapable of work at RM150</w:t>
      </w:r>
      <w:r w:rsidR="00DE0EBD" w:rsidRPr="0081166D">
        <w:rPr>
          <w:rFonts w:ascii="Times New Roman" w:eastAsia="Times New Roman" w:hAnsi="Times New Roman" w:cs="Times New Roman"/>
          <w:sz w:val="24"/>
          <w:szCs w:val="24"/>
          <w:lang w:eastAsia="en-ZA"/>
        </w:rPr>
        <w:t xml:space="preserve"> (R450)</w:t>
      </w:r>
      <w:r w:rsidR="00154A96" w:rsidRPr="0081166D">
        <w:rPr>
          <w:rFonts w:ascii="Times New Roman" w:eastAsia="Times New Roman" w:hAnsi="Times New Roman" w:cs="Times New Roman"/>
          <w:sz w:val="24"/>
          <w:szCs w:val="24"/>
          <w:lang w:eastAsia="en-ZA"/>
        </w:rPr>
        <w:t xml:space="preserve"> for each person monthly</w:t>
      </w:r>
      <w:r w:rsidR="00C40B88" w:rsidRPr="0081166D">
        <w:rPr>
          <w:rFonts w:ascii="Times New Roman" w:eastAsia="Times New Roman" w:hAnsi="Times New Roman" w:cs="Times New Roman"/>
          <w:sz w:val="24"/>
          <w:szCs w:val="24"/>
          <w:lang w:eastAsia="en-ZA"/>
        </w:rPr>
        <w:t>;</w:t>
      </w:r>
      <w:r w:rsidR="00154A96" w:rsidRPr="0081166D">
        <w:rPr>
          <w:rFonts w:ascii="Times New Roman" w:eastAsia="Times New Roman" w:hAnsi="Times New Roman" w:cs="Times New Roman"/>
          <w:sz w:val="24"/>
          <w:szCs w:val="24"/>
          <w:lang w:eastAsia="en-ZA"/>
        </w:rPr>
        <w:t xml:space="preserve"> </w:t>
      </w:r>
      <w:r w:rsidR="00C40B88" w:rsidRPr="0081166D">
        <w:rPr>
          <w:rFonts w:ascii="Times New Roman" w:eastAsia="Times New Roman" w:hAnsi="Times New Roman" w:cs="Times New Roman"/>
          <w:sz w:val="24"/>
          <w:szCs w:val="24"/>
          <w:lang w:eastAsia="en-ZA"/>
        </w:rPr>
        <w:t xml:space="preserve">and </w:t>
      </w:r>
      <w:r w:rsidR="00154A96" w:rsidRPr="0081166D">
        <w:rPr>
          <w:rFonts w:ascii="Times New Roman" w:eastAsia="Times New Roman" w:hAnsi="Times New Roman" w:cs="Times New Roman"/>
          <w:sz w:val="24"/>
          <w:szCs w:val="24"/>
          <w:lang w:eastAsia="en-ZA"/>
        </w:rPr>
        <w:t xml:space="preserve">financial assistance for carers of </w:t>
      </w:r>
      <w:r w:rsidR="00C40B88" w:rsidRPr="0081166D">
        <w:rPr>
          <w:rFonts w:ascii="Times New Roman" w:eastAsia="Times New Roman" w:hAnsi="Times New Roman" w:cs="Times New Roman"/>
          <w:sz w:val="24"/>
          <w:szCs w:val="24"/>
          <w:lang w:eastAsia="en-ZA"/>
        </w:rPr>
        <w:t xml:space="preserve">the </w:t>
      </w:r>
      <w:r w:rsidR="00154A96" w:rsidRPr="0081166D">
        <w:rPr>
          <w:rFonts w:ascii="Times New Roman" w:eastAsia="Times New Roman" w:hAnsi="Times New Roman" w:cs="Times New Roman"/>
          <w:sz w:val="24"/>
          <w:szCs w:val="24"/>
          <w:lang w:eastAsia="en-ZA"/>
        </w:rPr>
        <w:t>bed-ridden disabled and chronically ill at RM300</w:t>
      </w:r>
      <w:r w:rsidR="00DE0EBD" w:rsidRPr="0081166D">
        <w:rPr>
          <w:rFonts w:ascii="Times New Roman" w:eastAsia="Times New Roman" w:hAnsi="Times New Roman" w:cs="Times New Roman"/>
          <w:sz w:val="24"/>
          <w:szCs w:val="24"/>
          <w:lang w:eastAsia="en-ZA"/>
        </w:rPr>
        <w:t xml:space="preserve"> (R900)</w:t>
      </w:r>
      <w:r w:rsidR="00154A96" w:rsidRPr="0081166D">
        <w:rPr>
          <w:rFonts w:ascii="Times New Roman" w:eastAsia="Times New Roman" w:hAnsi="Times New Roman" w:cs="Times New Roman"/>
          <w:sz w:val="24"/>
          <w:szCs w:val="24"/>
          <w:lang w:eastAsia="en-ZA"/>
        </w:rPr>
        <w:t xml:space="preserve"> for each person monthly.</w:t>
      </w:r>
      <w:r w:rsidR="00943430" w:rsidRPr="0081166D">
        <w:rPr>
          <w:rFonts w:ascii="Times New Roman" w:eastAsia="Times New Roman" w:hAnsi="Times New Roman" w:cs="Times New Roman"/>
          <w:sz w:val="24"/>
          <w:szCs w:val="24"/>
          <w:lang w:eastAsia="en-ZA"/>
        </w:rPr>
        <w:t xml:space="preserve"> This system is unlike the South African social </w:t>
      </w:r>
      <w:r w:rsidRPr="0081166D">
        <w:rPr>
          <w:rFonts w:ascii="Times New Roman" w:eastAsia="Times New Roman" w:hAnsi="Times New Roman" w:cs="Times New Roman"/>
          <w:sz w:val="24"/>
          <w:szCs w:val="24"/>
          <w:lang w:eastAsia="en-ZA"/>
        </w:rPr>
        <w:t>security</w:t>
      </w:r>
      <w:r w:rsidR="00943430" w:rsidRPr="0081166D">
        <w:rPr>
          <w:rFonts w:ascii="Times New Roman" w:eastAsia="Times New Roman" w:hAnsi="Times New Roman" w:cs="Times New Roman"/>
          <w:sz w:val="24"/>
          <w:szCs w:val="24"/>
          <w:lang w:eastAsia="en-ZA"/>
        </w:rPr>
        <w:t xml:space="preserve"> system tha</w:t>
      </w:r>
      <w:r w:rsidRPr="0081166D">
        <w:rPr>
          <w:rFonts w:ascii="Times New Roman" w:eastAsia="Times New Roman" w:hAnsi="Times New Roman" w:cs="Times New Roman"/>
          <w:sz w:val="24"/>
          <w:szCs w:val="24"/>
          <w:lang w:eastAsia="en-ZA"/>
        </w:rPr>
        <w:t>t</w:t>
      </w:r>
      <w:r w:rsidR="00943430" w:rsidRPr="0081166D">
        <w:rPr>
          <w:rFonts w:ascii="Times New Roman" w:eastAsia="Times New Roman" w:hAnsi="Times New Roman" w:cs="Times New Roman"/>
          <w:sz w:val="24"/>
          <w:szCs w:val="24"/>
          <w:lang w:eastAsia="en-ZA"/>
        </w:rPr>
        <w:t xml:space="preserve"> covers old aged persons </w:t>
      </w:r>
      <w:r w:rsidR="00C40B88" w:rsidRPr="0081166D">
        <w:rPr>
          <w:rFonts w:ascii="Times New Roman" w:eastAsia="Times New Roman" w:hAnsi="Times New Roman" w:cs="Times New Roman"/>
          <w:sz w:val="24"/>
          <w:szCs w:val="24"/>
          <w:lang w:eastAsia="en-ZA"/>
        </w:rPr>
        <w:t xml:space="preserve">of </w:t>
      </w:r>
      <w:r w:rsidR="00943430" w:rsidRPr="0081166D">
        <w:rPr>
          <w:rFonts w:ascii="Times New Roman" w:eastAsia="Times New Roman" w:hAnsi="Times New Roman" w:cs="Times New Roman"/>
          <w:sz w:val="24"/>
          <w:szCs w:val="24"/>
          <w:lang w:eastAsia="en-ZA"/>
        </w:rPr>
        <w:t>R1530</w:t>
      </w:r>
      <w:r w:rsidR="00DE0EBD" w:rsidRPr="0081166D">
        <w:rPr>
          <w:rFonts w:ascii="Times New Roman" w:eastAsia="Times New Roman" w:hAnsi="Times New Roman" w:cs="Times New Roman"/>
          <w:sz w:val="24"/>
          <w:szCs w:val="24"/>
          <w:lang w:eastAsia="en-ZA"/>
        </w:rPr>
        <w:t xml:space="preserve"> per month</w:t>
      </w:r>
      <w:r w:rsidR="00C40B88" w:rsidRPr="0081166D">
        <w:rPr>
          <w:rFonts w:ascii="Times New Roman" w:eastAsia="Times New Roman" w:hAnsi="Times New Roman" w:cs="Times New Roman"/>
          <w:sz w:val="24"/>
          <w:szCs w:val="24"/>
          <w:lang w:eastAsia="en-ZA"/>
        </w:rPr>
        <w:t>;</w:t>
      </w:r>
      <w:r w:rsidR="00943430" w:rsidRPr="0081166D">
        <w:rPr>
          <w:rFonts w:ascii="Times New Roman" w:eastAsia="Times New Roman" w:hAnsi="Times New Roman" w:cs="Times New Roman"/>
          <w:sz w:val="24"/>
          <w:szCs w:val="24"/>
          <w:lang w:eastAsia="en-ZA"/>
        </w:rPr>
        <w:t xml:space="preserve"> war veterans</w:t>
      </w:r>
      <w:r w:rsidR="00DE0EBD" w:rsidRPr="0081166D">
        <w:rPr>
          <w:rFonts w:ascii="Times New Roman" w:eastAsia="Times New Roman" w:hAnsi="Times New Roman" w:cs="Times New Roman"/>
          <w:sz w:val="24"/>
          <w:szCs w:val="24"/>
          <w:lang w:eastAsia="en-ZA"/>
        </w:rPr>
        <w:t xml:space="preserve"> </w:t>
      </w:r>
      <w:r w:rsidR="00C40B88" w:rsidRPr="0081166D">
        <w:rPr>
          <w:rFonts w:ascii="Times New Roman" w:eastAsia="Times New Roman" w:hAnsi="Times New Roman" w:cs="Times New Roman"/>
          <w:sz w:val="24"/>
          <w:szCs w:val="24"/>
          <w:lang w:eastAsia="en-ZA"/>
        </w:rPr>
        <w:t xml:space="preserve">at </w:t>
      </w:r>
      <w:r w:rsidR="00DE0EBD" w:rsidRPr="0081166D">
        <w:rPr>
          <w:rFonts w:ascii="Times New Roman" w:eastAsia="Times New Roman" w:hAnsi="Times New Roman" w:cs="Times New Roman"/>
          <w:sz w:val="24"/>
          <w:szCs w:val="24"/>
          <w:lang w:eastAsia="en-ZA"/>
        </w:rPr>
        <w:t>R1530 per month</w:t>
      </w:r>
      <w:r w:rsidR="00C40B88" w:rsidRPr="0081166D">
        <w:rPr>
          <w:rFonts w:ascii="Times New Roman" w:eastAsia="Times New Roman" w:hAnsi="Times New Roman" w:cs="Times New Roman"/>
          <w:sz w:val="24"/>
          <w:szCs w:val="24"/>
          <w:lang w:eastAsia="en-ZA"/>
        </w:rPr>
        <w:t>;</w:t>
      </w:r>
      <w:r w:rsidR="00943430" w:rsidRPr="0081166D">
        <w:rPr>
          <w:rFonts w:ascii="Times New Roman" w:eastAsia="Times New Roman" w:hAnsi="Times New Roman" w:cs="Times New Roman"/>
          <w:sz w:val="24"/>
          <w:szCs w:val="24"/>
          <w:lang w:eastAsia="en-ZA"/>
        </w:rPr>
        <w:t xml:space="preserve"> disability grant</w:t>
      </w:r>
      <w:r w:rsidR="00C40B88" w:rsidRPr="0081166D">
        <w:rPr>
          <w:rFonts w:ascii="Times New Roman" w:eastAsia="Times New Roman" w:hAnsi="Times New Roman" w:cs="Times New Roman"/>
          <w:sz w:val="24"/>
          <w:szCs w:val="24"/>
          <w:lang w:eastAsia="en-ZA"/>
        </w:rPr>
        <w:t>s</w:t>
      </w:r>
      <w:r w:rsidR="00DE0EBD" w:rsidRPr="0081166D">
        <w:rPr>
          <w:rFonts w:ascii="Times New Roman" w:eastAsia="Times New Roman" w:hAnsi="Times New Roman" w:cs="Times New Roman"/>
          <w:sz w:val="24"/>
          <w:szCs w:val="24"/>
          <w:lang w:eastAsia="en-ZA"/>
        </w:rPr>
        <w:t xml:space="preserve"> </w:t>
      </w:r>
      <w:r w:rsidR="00C40B88" w:rsidRPr="0081166D">
        <w:rPr>
          <w:rFonts w:ascii="Times New Roman" w:eastAsia="Times New Roman" w:hAnsi="Times New Roman" w:cs="Times New Roman"/>
          <w:sz w:val="24"/>
          <w:szCs w:val="24"/>
          <w:lang w:eastAsia="en-ZA"/>
        </w:rPr>
        <w:t xml:space="preserve">of </w:t>
      </w:r>
      <w:r w:rsidR="00DE0EBD" w:rsidRPr="0081166D">
        <w:rPr>
          <w:rFonts w:ascii="Times New Roman" w:eastAsia="Times New Roman" w:hAnsi="Times New Roman" w:cs="Times New Roman"/>
          <w:sz w:val="24"/>
          <w:szCs w:val="24"/>
          <w:lang w:eastAsia="en-ZA"/>
        </w:rPr>
        <w:t>R1530 per month</w:t>
      </w:r>
      <w:r w:rsidR="00C40B88" w:rsidRPr="0081166D">
        <w:rPr>
          <w:rFonts w:ascii="Times New Roman" w:eastAsia="Times New Roman" w:hAnsi="Times New Roman" w:cs="Times New Roman"/>
          <w:sz w:val="24"/>
          <w:szCs w:val="24"/>
          <w:lang w:eastAsia="en-ZA"/>
        </w:rPr>
        <w:t>;</w:t>
      </w:r>
      <w:r w:rsidR="00943430" w:rsidRPr="0081166D">
        <w:rPr>
          <w:rFonts w:ascii="Times New Roman" w:eastAsia="Times New Roman" w:hAnsi="Times New Roman" w:cs="Times New Roman"/>
          <w:sz w:val="24"/>
          <w:szCs w:val="24"/>
          <w:lang w:eastAsia="en-ZA"/>
        </w:rPr>
        <w:t xml:space="preserve"> </w:t>
      </w:r>
      <w:r w:rsidR="00C40B88" w:rsidRPr="0081166D">
        <w:rPr>
          <w:rFonts w:ascii="Times New Roman" w:eastAsia="Times New Roman" w:hAnsi="Times New Roman" w:cs="Times New Roman"/>
          <w:sz w:val="24"/>
          <w:szCs w:val="24"/>
          <w:lang w:eastAsia="en-ZA"/>
        </w:rPr>
        <w:t xml:space="preserve">a </w:t>
      </w:r>
      <w:r w:rsidR="00943430" w:rsidRPr="0081166D">
        <w:rPr>
          <w:rFonts w:ascii="Times New Roman" w:eastAsia="Times New Roman" w:hAnsi="Times New Roman" w:cs="Times New Roman"/>
          <w:sz w:val="24"/>
          <w:szCs w:val="24"/>
          <w:lang w:eastAsia="en-ZA"/>
        </w:rPr>
        <w:t xml:space="preserve">child support grant </w:t>
      </w:r>
      <w:r w:rsidR="00C40B88" w:rsidRPr="0081166D">
        <w:rPr>
          <w:rFonts w:ascii="Times New Roman" w:eastAsia="Times New Roman" w:hAnsi="Times New Roman" w:cs="Times New Roman"/>
          <w:sz w:val="24"/>
          <w:szCs w:val="24"/>
          <w:lang w:eastAsia="en-ZA"/>
        </w:rPr>
        <w:t>of</w:t>
      </w:r>
      <w:r w:rsidR="00943430" w:rsidRPr="0081166D">
        <w:rPr>
          <w:rFonts w:ascii="Times New Roman" w:eastAsia="Times New Roman" w:hAnsi="Times New Roman" w:cs="Times New Roman"/>
          <w:sz w:val="24"/>
          <w:szCs w:val="24"/>
          <w:lang w:eastAsia="en-ZA"/>
        </w:rPr>
        <w:t xml:space="preserve"> R350 per month</w:t>
      </w:r>
      <w:r w:rsidR="00C40B88" w:rsidRPr="0081166D">
        <w:rPr>
          <w:rFonts w:ascii="Times New Roman" w:eastAsia="Times New Roman" w:hAnsi="Times New Roman" w:cs="Times New Roman"/>
          <w:sz w:val="24"/>
          <w:szCs w:val="24"/>
          <w:lang w:eastAsia="en-ZA"/>
        </w:rPr>
        <w:t>;</w:t>
      </w:r>
      <w:r w:rsidR="00943430" w:rsidRPr="0081166D">
        <w:rPr>
          <w:rFonts w:ascii="Times New Roman" w:eastAsia="Times New Roman" w:hAnsi="Times New Roman" w:cs="Times New Roman"/>
          <w:sz w:val="24"/>
          <w:szCs w:val="24"/>
          <w:lang w:eastAsia="en-ZA"/>
        </w:rPr>
        <w:t xml:space="preserve"> </w:t>
      </w:r>
      <w:r w:rsidR="00C40B88" w:rsidRPr="0081166D">
        <w:rPr>
          <w:rFonts w:ascii="Times New Roman" w:eastAsia="Times New Roman" w:hAnsi="Times New Roman" w:cs="Times New Roman"/>
          <w:sz w:val="24"/>
          <w:szCs w:val="24"/>
          <w:lang w:eastAsia="en-ZA"/>
        </w:rPr>
        <w:t xml:space="preserve">a </w:t>
      </w:r>
      <w:r w:rsidR="00943430" w:rsidRPr="0081166D">
        <w:rPr>
          <w:rFonts w:ascii="Times New Roman" w:eastAsia="Times New Roman" w:hAnsi="Times New Roman" w:cs="Times New Roman"/>
          <w:sz w:val="24"/>
          <w:szCs w:val="24"/>
          <w:lang w:eastAsia="en-ZA"/>
        </w:rPr>
        <w:t>care dependency grant</w:t>
      </w:r>
      <w:r w:rsidR="00DE0EBD" w:rsidRPr="0081166D">
        <w:rPr>
          <w:rFonts w:ascii="Times New Roman" w:eastAsia="Times New Roman" w:hAnsi="Times New Roman" w:cs="Times New Roman"/>
          <w:sz w:val="24"/>
          <w:szCs w:val="24"/>
          <w:lang w:eastAsia="en-ZA"/>
        </w:rPr>
        <w:t xml:space="preserve"> </w:t>
      </w:r>
      <w:r w:rsidR="00C40B88" w:rsidRPr="0081166D">
        <w:rPr>
          <w:rFonts w:ascii="Times New Roman" w:eastAsia="Times New Roman" w:hAnsi="Times New Roman" w:cs="Times New Roman"/>
          <w:sz w:val="24"/>
          <w:szCs w:val="24"/>
          <w:lang w:eastAsia="en-ZA"/>
        </w:rPr>
        <w:t xml:space="preserve">of </w:t>
      </w:r>
      <w:r w:rsidR="00DE0EBD" w:rsidRPr="0081166D">
        <w:rPr>
          <w:rFonts w:ascii="Times New Roman" w:eastAsia="Times New Roman" w:hAnsi="Times New Roman" w:cs="Times New Roman"/>
          <w:sz w:val="24"/>
          <w:szCs w:val="24"/>
          <w:lang w:eastAsia="en-ZA"/>
        </w:rPr>
        <w:t>R1510 per month</w:t>
      </w:r>
      <w:r w:rsidR="00C40B88" w:rsidRPr="0081166D">
        <w:rPr>
          <w:rFonts w:ascii="Times New Roman" w:eastAsia="Times New Roman" w:hAnsi="Times New Roman" w:cs="Times New Roman"/>
          <w:sz w:val="24"/>
          <w:szCs w:val="24"/>
          <w:lang w:eastAsia="en-ZA"/>
        </w:rPr>
        <w:t>; and a</w:t>
      </w:r>
      <w:r w:rsidR="00943430" w:rsidRPr="0081166D">
        <w:rPr>
          <w:rFonts w:ascii="Times New Roman" w:eastAsia="Times New Roman" w:hAnsi="Times New Roman" w:cs="Times New Roman"/>
          <w:sz w:val="24"/>
          <w:szCs w:val="24"/>
          <w:lang w:eastAsia="en-ZA"/>
        </w:rPr>
        <w:t xml:space="preserve"> foster child grant</w:t>
      </w:r>
      <w:r w:rsidR="00DE0EBD" w:rsidRPr="0081166D">
        <w:rPr>
          <w:rFonts w:ascii="Times New Roman" w:eastAsia="Times New Roman" w:hAnsi="Times New Roman" w:cs="Times New Roman"/>
          <w:sz w:val="24"/>
          <w:szCs w:val="24"/>
          <w:lang w:eastAsia="en-ZA"/>
        </w:rPr>
        <w:t xml:space="preserve"> </w:t>
      </w:r>
      <w:r w:rsidR="00C40B88" w:rsidRPr="0081166D">
        <w:rPr>
          <w:rFonts w:ascii="Times New Roman" w:eastAsia="Times New Roman" w:hAnsi="Times New Roman" w:cs="Times New Roman"/>
          <w:sz w:val="24"/>
          <w:szCs w:val="24"/>
          <w:lang w:eastAsia="en-ZA"/>
        </w:rPr>
        <w:t xml:space="preserve">of </w:t>
      </w:r>
      <w:r w:rsidR="00DE0EBD" w:rsidRPr="0081166D">
        <w:rPr>
          <w:rFonts w:ascii="Times New Roman" w:eastAsia="Times New Roman" w:hAnsi="Times New Roman" w:cs="Times New Roman"/>
          <w:sz w:val="24"/>
          <w:szCs w:val="24"/>
          <w:lang w:eastAsia="en-ZA"/>
        </w:rPr>
        <w:t>R890 per month</w:t>
      </w:r>
      <w:r w:rsidR="00943430" w:rsidRPr="0081166D">
        <w:rPr>
          <w:rFonts w:ascii="Times New Roman" w:eastAsia="Times New Roman" w:hAnsi="Times New Roman" w:cs="Times New Roman"/>
          <w:sz w:val="24"/>
          <w:szCs w:val="24"/>
          <w:lang w:eastAsia="en-ZA"/>
        </w:rPr>
        <w:t>,</w:t>
      </w:r>
      <w:r w:rsidR="00DE0EBD" w:rsidRPr="0081166D">
        <w:rPr>
          <w:rFonts w:ascii="Times New Roman" w:eastAsia="Times New Roman" w:hAnsi="Times New Roman" w:cs="Times New Roman"/>
          <w:sz w:val="24"/>
          <w:szCs w:val="24"/>
          <w:lang w:eastAsia="en-ZA"/>
        </w:rPr>
        <w:t xml:space="preserve"> The South African social security system is better off in real terms as well as </w:t>
      </w:r>
      <w:r w:rsidR="00C40B88" w:rsidRPr="0081166D">
        <w:rPr>
          <w:rFonts w:ascii="Times New Roman" w:eastAsia="Times New Roman" w:hAnsi="Times New Roman" w:cs="Times New Roman"/>
          <w:sz w:val="24"/>
          <w:szCs w:val="24"/>
          <w:lang w:eastAsia="en-ZA"/>
        </w:rPr>
        <w:t xml:space="preserve">in terms of </w:t>
      </w:r>
      <w:r w:rsidR="00DE0EBD" w:rsidRPr="0081166D">
        <w:rPr>
          <w:rFonts w:ascii="Times New Roman" w:eastAsia="Times New Roman" w:hAnsi="Times New Roman" w:cs="Times New Roman"/>
          <w:sz w:val="24"/>
          <w:szCs w:val="24"/>
          <w:lang w:eastAsia="en-ZA"/>
        </w:rPr>
        <w:t>the number of categories covered.</w:t>
      </w:r>
    </w:p>
    <w:p w14:paraId="2291F009" w14:textId="27F12BB1" w:rsidR="0042035F" w:rsidRPr="0081166D" w:rsidRDefault="00A70DAF" w:rsidP="003A09E4">
      <w:pPr>
        <w:pStyle w:val="ListParagraph"/>
        <w:numPr>
          <w:ilvl w:val="1"/>
          <w:numId w:val="3"/>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 xml:space="preserve"> </w:t>
      </w:r>
      <w:r w:rsidR="005E7A95" w:rsidRPr="0081166D">
        <w:rPr>
          <w:rFonts w:ascii="Times New Roman" w:eastAsia="Times New Roman" w:hAnsi="Times New Roman" w:cs="Times New Roman"/>
          <w:b/>
          <w:sz w:val="24"/>
          <w:szCs w:val="24"/>
          <w:lang w:eastAsia="en-ZA"/>
        </w:rPr>
        <w:t>State</w:t>
      </w:r>
      <w:r w:rsidR="00B5045D" w:rsidRPr="0081166D">
        <w:rPr>
          <w:rFonts w:ascii="Times New Roman" w:eastAsia="Times New Roman" w:hAnsi="Times New Roman" w:cs="Times New Roman"/>
          <w:b/>
          <w:sz w:val="24"/>
          <w:szCs w:val="24"/>
          <w:lang w:eastAsia="en-ZA"/>
        </w:rPr>
        <w:t>-</w:t>
      </w:r>
      <w:r w:rsidR="005E7A95" w:rsidRPr="0081166D">
        <w:rPr>
          <w:rFonts w:ascii="Times New Roman" w:eastAsia="Times New Roman" w:hAnsi="Times New Roman" w:cs="Times New Roman"/>
          <w:b/>
          <w:sz w:val="24"/>
          <w:szCs w:val="24"/>
          <w:lang w:eastAsia="en-ZA"/>
        </w:rPr>
        <w:t>owned entities</w:t>
      </w:r>
    </w:p>
    <w:p w14:paraId="45CDBC31" w14:textId="6A25FF70" w:rsidR="005E7A95" w:rsidRPr="0081166D" w:rsidRDefault="005E7A95" w:rsidP="003A09E4">
      <w:pPr>
        <w:pStyle w:val="ListParagraph"/>
        <w:numPr>
          <w:ilvl w:val="2"/>
          <w:numId w:val="3"/>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SME Corp</w:t>
      </w:r>
    </w:p>
    <w:p w14:paraId="57F535F4" w14:textId="03FD1BB5" w:rsidR="005E7A95" w:rsidRPr="0081166D" w:rsidRDefault="00B5045D" w:rsidP="00B5045D">
      <w:pPr>
        <w:spacing w:after="60" w:line="360" w:lineRule="auto"/>
        <w:ind w:left="709" w:hanging="34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(a) </w:t>
      </w:r>
      <w:r w:rsidR="005E7A95" w:rsidRPr="0081166D">
        <w:rPr>
          <w:rFonts w:ascii="Times New Roman" w:eastAsia="Times New Roman" w:hAnsi="Times New Roman" w:cs="Times New Roman"/>
          <w:sz w:val="24"/>
          <w:szCs w:val="24"/>
          <w:lang w:eastAsia="en-ZA"/>
        </w:rPr>
        <w:t>Malaysia’s achievements in SME development can be attributed to the efforts of policy makers to constantly develop policies to improve the plight of SMMEs. However, the SME drive began to take shape in the 1970s, nearly fifteen years after independence. In South Africa the establishment of a Small Business Development Department in 2014 gives considerable impetus to the SMME development in the country.</w:t>
      </w:r>
    </w:p>
    <w:p w14:paraId="7523B7C4" w14:textId="04047492" w:rsidR="005E7A95" w:rsidRPr="0081166D" w:rsidRDefault="00B5045D" w:rsidP="00B5045D">
      <w:pPr>
        <w:spacing w:after="60" w:line="360" w:lineRule="auto"/>
        <w:ind w:left="851"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(b) </w:t>
      </w:r>
      <w:r w:rsidR="005E7A95" w:rsidRPr="0081166D">
        <w:rPr>
          <w:rFonts w:ascii="Times New Roman" w:eastAsia="Times New Roman" w:hAnsi="Times New Roman" w:cs="Times New Roman"/>
          <w:sz w:val="24"/>
          <w:szCs w:val="24"/>
          <w:lang w:eastAsia="en-ZA"/>
        </w:rPr>
        <w:t>Malaysia’s strategy of focusing on the Bumiputera or the indigenous people’s businesses is similar to what South Africa is doing for the previously disadvantaged, the black industrialists and Broad-based Black Economic Empowerment policies and programmes.</w:t>
      </w:r>
    </w:p>
    <w:p w14:paraId="764DCA25" w14:textId="302E3142" w:rsidR="005E7A95" w:rsidRPr="0081166D" w:rsidRDefault="00B5045D" w:rsidP="00B5045D">
      <w:pPr>
        <w:spacing w:after="60" w:line="360" w:lineRule="auto"/>
        <w:ind w:left="709" w:hanging="34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(c) </w:t>
      </w:r>
      <w:r w:rsidR="005E7A95" w:rsidRPr="0081166D">
        <w:rPr>
          <w:rFonts w:ascii="Times New Roman" w:eastAsia="Times New Roman" w:hAnsi="Times New Roman" w:cs="Times New Roman"/>
          <w:sz w:val="24"/>
          <w:szCs w:val="24"/>
          <w:lang w:eastAsia="en-ZA"/>
        </w:rPr>
        <w:t>The NSDC resembles the Presidential Infrastructure Coordinating Commission (PICC) which is a high level body that coordinates public infrastructure development i</w:t>
      </w:r>
      <w:r w:rsidR="00652CBC" w:rsidRPr="0081166D">
        <w:rPr>
          <w:rFonts w:ascii="Times New Roman" w:eastAsia="Times New Roman" w:hAnsi="Times New Roman" w:cs="Times New Roman"/>
          <w:sz w:val="24"/>
          <w:szCs w:val="24"/>
          <w:lang w:eastAsia="en-ZA"/>
        </w:rPr>
        <w:t>n</w:t>
      </w:r>
      <w:r w:rsidR="005E7A95" w:rsidRPr="0081166D">
        <w:rPr>
          <w:rFonts w:ascii="Times New Roman" w:eastAsia="Times New Roman" w:hAnsi="Times New Roman" w:cs="Times New Roman"/>
          <w:sz w:val="24"/>
          <w:szCs w:val="24"/>
          <w:lang w:eastAsia="en-ZA"/>
        </w:rPr>
        <w:t xml:space="preserve"> South Africa. As it is with the NSDC, the PICC is chaired by the </w:t>
      </w:r>
      <w:r w:rsidR="00652CBC" w:rsidRPr="0081166D">
        <w:rPr>
          <w:rFonts w:ascii="Times New Roman" w:eastAsia="Times New Roman" w:hAnsi="Times New Roman" w:cs="Times New Roman"/>
          <w:sz w:val="24"/>
          <w:szCs w:val="24"/>
          <w:lang w:eastAsia="en-ZA"/>
        </w:rPr>
        <w:t>Head of State</w:t>
      </w:r>
      <w:r w:rsidR="005E7A95" w:rsidRPr="0081166D">
        <w:rPr>
          <w:rFonts w:ascii="Times New Roman" w:eastAsia="Times New Roman" w:hAnsi="Times New Roman" w:cs="Times New Roman"/>
          <w:sz w:val="24"/>
          <w:szCs w:val="24"/>
          <w:lang w:eastAsia="en-ZA"/>
        </w:rPr>
        <w:t xml:space="preserve"> and its members are comprise</w:t>
      </w:r>
      <w:r w:rsidR="00AF23A4" w:rsidRPr="0081166D">
        <w:rPr>
          <w:rFonts w:ascii="Times New Roman" w:eastAsia="Times New Roman" w:hAnsi="Times New Roman" w:cs="Times New Roman"/>
          <w:sz w:val="24"/>
          <w:szCs w:val="24"/>
          <w:lang w:eastAsia="en-ZA"/>
        </w:rPr>
        <w:t>d of</w:t>
      </w:r>
      <w:r w:rsidR="005E7A95" w:rsidRPr="0081166D">
        <w:rPr>
          <w:rFonts w:ascii="Times New Roman" w:eastAsia="Times New Roman" w:hAnsi="Times New Roman" w:cs="Times New Roman"/>
          <w:sz w:val="24"/>
          <w:szCs w:val="24"/>
          <w:lang w:eastAsia="en-ZA"/>
        </w:rPr>
        <w:t xml:space="preserve"> ministers and heads of related entities.    </w:t>
      </w:r>
    </w:p>
    <w:p w14:paraId="2150D5AB" w14:textId="7B7464E5" w:rsidR="005E7A95" w:rsidRPr="0081166D" w:rsidRDefault="00B5045D" w:rsidP="00B5045D">
      <w:pPr>
        <w:spacing w:after="60" w:line="360" w:lineRule="auto"/>
        <w:ind w:left="709" w:hanging="34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(d)</w:t>
      </w:r>
      <w:r w:rsidR="005E7A95" w:rsidRPr="0081166D">
        <w:rPr>
          <w:rFonts w:ascii="Times New Roman" w:eastAsia="Times New Roman" w:hAnsi="Times New Roman" w:cs="Times New Roman"/>
          <w:sz w:val="24"/>
          <w:szCs w:val="24"/>
          <w:lang w:eastAsia="en-ZA"/>
        </w:rPr>
        <w:tab/>
        <w:t xml:space="preserve">There are some differences which need to be taken into consideration when comparing the South African with the Malaysian SME environment. These include the fact that Malaysia became independent in 1957 while South Africa became a democracy in 1994.  Furthermore, there are also some differences in how the two countries define small business by annual turnover. For </w:t>
      </w:r>
      <w:r w:rsidR="00360D4B" w:rsidRPr="0081166D">
        <w:rPr>
          <w:rFonts w:ascii="Times New Roman" w:eastAsia="Times New Roman" w:hAnsi="Times New Roman" w:cs="Times New Roman"/>
          <w:sz w:val="24"/>
          <w:szCs w:val="24"/>
          <w:lang w:eastAsia="en-ZA"/>
        </w:rPr>
        <w:t>instance,</w:t>
      </w:r>
      <w:r w:rsidR="005E7A95" w:rsidRPr="0081166D">
        <w:rPr>
          <w:rFonts w:ascii="Times New Roman" w:eastAsia="Times New Roman" w:hAnsi="Times New Roman" w:cs="Times New Roman"/>
          <w:sz w:val="24"/>
          <w:szCs w:val="24"/>
          <w:lang w:eastAsia="en-ZA"/>
        </w:rPr>
        <w:t xml:space="preserve"> in manufacturing, the threshold for micro enterprises in South Africa is R200 000 while in Malaysia it is RM300 000 or approximately R900 000. </w:t>
      </w:r>
    </w:p>
    <w:p w14:paraId="3521CE13" w14:textId="789A5018" w:rsidR="005E7A95" w:rsidRPr="0081166D" w:rsidRDefault="00B5045D" w:rsidP="00B5045D">
      <w:pPr>
        <w:spacing w:after="60" w:line="360" w:lineRule="auto"/>
        <w:ind w:left="709" w:hanging="34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(e) </w:t>
      </w:r>
      <w:r w:rsidR="005E7A95" w:rsidRPr="0081166D">
        <w:rPr>
          <w:rFonts w:ascii="Times New Roman" w:eastAsia="Times New Roman" w:hAnsi="Times New Roman" w:cs="Times New Roman"/>
          <w:sz w:val="24"/>
          <w:szCs w:val="24"/>
          <w:lang w:eastAsia="en-ZA"/>
        </w:rPr>
        <w:t xml:space="preserve">Malaysia is smaller in population size with 31 million people but has a higher number of registered enterprises (907 0650) while South Africa has a bigger population size of 55 million people with just of 667 000 registered enterprises.    </w:t>
      </w:r>
    </w:p>
    <w:p w14:paraId="47EF8E83" w14:textId="34735DE5" w:rsidR="005E7A95" w:rsidRPr="0081166D" w:rsidRDefault="00B5045D" w:rsidP="00B5045D">
      <w:pPr>
        <w:spacing w:after="60" w:line="360" w:lineRule="auto"/>
        <w:ind w:left="709" w:hanging="34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(f) </w:t>
      </w:r>
      <w:r w:rsidR="005E7A95" w:rsidRPr="0081166D">
        <w:rPr>
          <w:rFonts w:ascii="Times New Roman" w:eastAsia="Times New Roman" w:hAnsi="Times New Roman" w:cs="Times New Roman"/>
          <w:sz w:val="24"/>
          <w:szCs w:val="24"/>
          <w:lang w:eastAsia="en-ZA"/>
        </w:rPr>
        <w:t>SME Corp has a clear strategy of tracking the performance of SMEs and of effectiveness of government programmes aimed at developing SMEs.</w:t>
      </w:r>
    </w:p>
    <w:p w14:paraId="0F259995" w14:textId="48E5E545" w:rsidR="0000610F" w:rsidRPr="0081166D" w:rsidRDefault="00B5045D" w:rsidP="00B5045D">
      <w:pPr>
        <w:spacing w:after="60" w:line="360" w:lineRule="auto"/>
        <w:ind w:left="851"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(g) </w:t>
      </w:r>
      <w:r w:rsidR="0000610F" w:rsidRPr="0081166D">
        <w:rPr>
          <w:rFonts w:ascii="Times New Roman" w:eastAsia="Times New Roman" w:hAnsi="Times New Roman" w:cs="Times New Roman"/>
          <w:sz w:val="24"/>
          <w:szCs w:val="24"/>
          <w:lang w:eastAsia="en-ZA"/>
        </w:rPr>
        <w:t xml:space="preserve">The SME sector has already achieved and exceeded its Vision 2020 employment target in 2016, while GDP figures have been increasing steadily towards the mark. Performance on exports has been fluctuating but by 2016 SMEs made an 18.6 per cent contribution to exports.  </w:t>
      </w:r>
    </w:p>
    <w:p w14:paraId="03B50F9C" w14:textId="3699620E" w:rsidR="0042035F" w:rsidRPr="0081166D" w:rsidRDefault="003C5D2D" w:rsidP="003A09E4">
      <w:pPr>
        <w:pStyle w:val="ListParagraph"/>
        <w:numPr>
          <w:ilvl w:val="2"/>
          <w:numId w:val="3"/>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Malaysia External Trade Development Corporation (</w:t>
      </w:r>
      <w:r w:rsidR="006968A8" w:rsidRPr="0081166D">
        <w:rPr>
          <w:rFonts w:ascii="Times New Roman" w:eastAsia="Times New Roman" w:hAnsi="Times New Roman" w:cs="Times New Roman"/>
          <w:b/>
          <w:sz w:val="24"/>
          <w:szCs w:val="24"/>
          <w:lang w:eastAsia="en-ZA"/>
        </w:rPr>
        <w:t>MATRADE</w:t>
      </w:r>
      <w:r w:rsidRPr="0081166D">
        <w:rPr>
          <w:rFonts w:ascii="Times New Roman" w:eastAsia="Times New Roman" w:hAnsi="Times New Roman" w:cs="Times New Roman"/>
          <w:b/>
          <w:sz w:val="24"/>
          <w:szCs w:val="24"/>
          <w:lang w:eastAsia="en-ZA"/>
        </w:rPr>
        <w:t>)</w:t>
      </w:r>
    </w:p>
    <w:p w14:paraId="5F923B40" w14:textId="62CAC2C3" w:rsidR="006968A8" w:rsidRPr="0081166D" w:rsidRDefault="00B5045D" w:rsidP="00B5045D">
      <w:pPr>
        <w:spacing w:after="60" w:line="360" w:lineRule="auto"/>
        <w:ind w:left="709" w:hanging="34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(a) </w:t>
      </w:r>
      <w:r w:rsidR="002C03F7" w:rsidRPr="0081166D">
        <w:rPr>
          <w:rFonts w:ascii="Times New Roman" w:eastAsia="Times New Roman" w:hAnsi="Times New Roman" w:cs="Times New Roman"/>
          <w:sz w:val="24"/>
          <w:szCs w:val="24"/>
          <w:lang w:eastAsia="en-ZA"/>
        </w:rPr>
        <w:t xml:space="preserve">In South Africa, the function of promoting South African exports to the global markets is performed by 18 </w:t>
      </w:r>
      <w:r w:rsidR="00973EF3" w:rsidRPr="0081166D">
        <w:rPr>
          <w:rFonts w:ascii="Times New Roman" w:eastAsia="Times New Roman" w:hAnsi="Times New Roman" w:cs="Times New Roman"/>
          <w:sz w:val="24"/>
          <w:szCs w:val="24"/>
          <w:lang w:eastAsia="en-ZA"/>
        </w:rPr>
        <w:t>e</w:t>
      </w:r>
      <w:r w:rsidR="002C03F7" w:rsidRPr="0081166D">
        <w:rPr>
          <w:rFonts w:ascii="Times New Roman" w:eastAsia="Times New Roman" w:hAnsi="Times New Roman" w:cs="Times New Roman"/>
          <w:sz w:val="24"/>
          <w:szCs w:val="24"/>
          <w:lang w:eastAsia="en-ZA"/>
        </w:rPr>
        <w:t xml:space="preserve">xport </w:t>
      </w:r>
      <w:r w:rsidR="00973EF3" w:rsidRPr="0081166D">
        <w:rPr>
          <w:rFonts w:ascii="Times New Roman" w:eastAsia="Times New Roman" w:hAnsi="Times New Roman" w:cs="Times New Roman"/>
          <w:sz w:val="24"/>
          <w:szCs w:val="24"/>
          <w:lang w:eastAsia="en-ZA"/>
        </w:rPr>
        <w:t>c</w:t>
      </w:r>
      <w:r w:rsidR="002C03F7" w:rsidRPr="0081166D">
        <w:rPr>
          <w:rFonts w:ascii="Times New Roman" w:eastAsia="Times New Roman" w:hAnsi="Times New Roman" w:cs="Times New Roman"/>
          <w:sz w:val="24"/>
          <w:szCs w:val="24"/>
          <w:lang w:eastAsia="en-ZA"/>
        </w:rPr>
        <w:t xml:space="preserve">ouncils and Trade and </w:t>
      </w:r>
      <w:r w:rsidR="00AF006A" w:rsidRPr="0081166D">
        <w:rPr>
          <w:rFonts w:ascii="Times New Roman" w:eastAsia="Times New Roman" w:hAnsi="Times New Roman" w:cs="Times New Roman"/>
          <w:sz w:val="24"/>
          <w:szCs w:val="24"/>
          <w:lang w:eastAsia="en-ZA"/>
        </w:rPr>
        <w:t xml:space="preserve">Investment South Africa (TISA) </w:t>
      </w:r>
      <w:r w:rsidR="002C03F7" w:rsidRPr="0081166D">
        <w:rPr>
          <w:rFonts w:ascii="Times New Roman" w:eastAsia="Times New Roman" w:hAnsi="Times New Roman" w:cs="Times New Roman"/>
          <w:sz w:val="24"/>
          <w:szCs w:val="24"/>
          <w:lang w:eastAsia="en-ZA"/>
        </w:rPr>
        <w:t xml:space="preserve">- an agency of the Department of Trade Industry. South Africa’s </w:t>
      </w:r>
      <w:r w:rsidR="00973EF3" w:rsidRPr="0081166D">
        <w:rPr>
          <w:rFonts w:ascii="Times New Roman" w:eastAsia="Times New Roman" w:hAnsi="Times New Roman" w:cs="Times New Roman"/>
          <w:sz w:val="24"/>
          <w:szCs w:val="24"/>
          <w:lang w:eastAsia="en-ZA"/>
        </w:rPr>
        <w:t xml:space="preserve">model for </w:t>
      </w:r>
      <w:r w:rsidR="002C03F7" w:rsidRPr="0081166D">
        <w:rPr>
          <w:rFonts w:ascii="Times New Roman" w:eastAsia="Times New Roman" w:hAnsi="Times New Roman" w:cs="Times New Roman"/>
          <w:sz w:val="24"/>
          <w:szCs w:val="24"/>
          <w:lang w:eastAsia="en-ZA"/>
        </w:rPr>
        <w:t>export council</w:t>
      </w:r>
      <w:r w:rsidR="00973EF3" w:rsidRPr="0081166D">
        <w:rPr>
          <w:rFonts w:ascii="Times New Roman" w:eastAsia="Times New Roman" w:hAnsi="Times New Roman" w:cs="Times New Roman"/>
          <w:sz w:val="24"/>
          <w:szCs w:val="24"/>
          <w:lang w:eastAsia="en-ZA"/>
        </w:rPr>
        <w:t xml:space="preserve">s </w:t>
      </w:r>
      <w:r w:rsidR="002C03F7" w:rsidRPr="0081166D">
        <w:rPr>
          <w:rFonts w:ascii="Times New Roman" w:eastAsia="Times New Roman" w:hAnsi="Times New Roman" w:cs="Times New Roman"/>
          <w:sz w:val="24"/>
          <w:szCs w:val="24"/>
          <w:lang w:eastAsia="en-ZA"/>
        </w:rPr>
        <w:t>“is the outcome of a two-year consultative process” that encourages stakeholders to establish businesses platforms such as export clubs and which are expected to later form part of the National Export Advisory Council (NEAC).</w:t>
      </w:r>
    </w:p>
    <w:p w14:paraId="689A82B7" w14:textId="7363ED10" w:rsidR="002C03F7" w:rsidRPr="0081166D" w:rsidRDefault="00B5045D" w:rsidP="00B5045D">
      <w:pPr>
        <w:spacing w:after="60" w:line="360" w:lineRule="auto"/>
        <w:ind w:left="709" w:hanging="34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(b) </w:t>
      </w:r>
      <w:r w:rsidR="002C03F7" w:rsidRPr="0081166D">
        <w:rPr>
          <w:rFonts w:ascii="Times New Roman" w:eastAsia="Times New Roman" w:hAnsi="Times New Roman" w:cs="Times New Roman"/>
          <w:sz w:val="24"/>
          <w:szCs w:val="24"/>
          <w:lang w:eastAsia="en-ZA"/>
        </w:rPr>
        <w:t xml:space="preserve">South Africa has a negative trade balance with Malaysia. However, South Africa’s biggest trade deficit with an Asian country is with China. </w:t>
      </w:r>
    </w:p>
    <w:p w14:paraId="0A958E42" w14:textId="24ABB6E8" w:rsidR="002C03F7" w:rsidRPr="0081166D" w:rsidRDefault="00B5045D" w:rsidP="00B5045D">
      <w:pPr>
        <w:spacing w:after="60" w:line="360" w:lineRule="auto"/>
        <w:ind w:left="709" w:hanging="349"/>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(c) </w:t>
      </w:r>
      <w:r w:rsidR="002C03F7" w:rsidRPr="0081166D">
        <w:rPr>
          <w:rFonts w:ascii="Times New Roman" w:eastAsia="Times New Roman" w:hAnsi="Times New Roman" w:cs="Times New Roman"/>
          <w:sz w:val="24"/>
          <w:szCs w:val="24"/>
          <w:lang w:eastAsia="en-ZA"/>
        </w:rPr>
        <w:t>The closure of Malaysia’s tourism office in Johannesburg coupled with the decline in the value of trade is concerning not only for tourism in South Africa but also for the continent a</w:t>
      </w:r>
      <w:r w:rsidR="00973EF3" w:rsidRPr="0081166D">
        <w:rPr>
          <w:rFonts w:ascii="Times New Roman" w:eastAsia="Times New Roman" w:hAnsi="Times New Roman" w:cs="Times New Roman"/>
          <w:sz w:val="24"/>
          <w:szCs w:val="24"/>
          <w:lang w:eastAsia="en-ZA"/>
        </w:rPr>
        <w:t>s a whole</w:t>
      </w:r>
      <w:r w:rsidR="002C03F7" w:rsidRPr="0081166D">
        <w:rPr>
          <w:rFonts w:ascii="Times New Roman" w:eastAsia="Times New Roman" w:hAnsi="Times New Roman" w:cs="Times New Roman"/>
          <w:sz w:val="24"/>
          <w:szCs w:val="24"/>
          <w:lang w:eastAsia="en-ZA"/>
        </w:rPr>
        <w:t xml:space="preserve">. </w:t>
      </w:r>
    </w:p>
    <w:p w14:paraId="267F4368" w14:textId="5E9BB4A2" w:rsidR="002C03F7" w:rsidRPr="0081166D" w:rsidRDefault="00B5045D" w:rsidP="00B5045D">
      <w:pPr>
        <w:spacing w:after="60" w:line="360" w:lineRule="auto"/>
        <w:ind w:left="851" w:hanging="425"/>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(d) </w:t>
      </w:r>
      <w:r w:rsidR="002C03F7" w:rsidRPr="0081166D">
        <w:rPr>
          <w:rFonts w:ascii="Times New Roman" w:eastAsia="Times New Roman" w:hAnsi="Times New Roman" w:cs="Times New Roman"/>
          <w:sz w:val="24"/>
          <w:szCs w:val="24"/>
          <w:lang w:eastAsia="en-ZA"/>
        </w:rPr>
        <w:t>For MATRADE trade exhibitions, trade shows</w:t>
      </w:r>
      <w:r w:rsidR="00104608" w:rsidRPr="0081166D">
        <w:rPr>
          <w:rFonts w:ascii="Times New Roman" w:eastAsia="Times New Roman" w:hAnsi="Times New Roman" w:cs="Times New Roman"/>
          <w:sz w:val="24"/>
          <w:szCs w:val="24"/>
          <w:lang w:eastAsia="en-ZA"/>
        </w:rPr>
        <w:t xml:space="preserve"> and</w:t>
      </w:r>
      <w:r w:rsidR="002C03F7" w:rsidRPr="0081166D">
        <w:rPr>
          <w:rFonts w:ascii="Times New Roman" w:eastAsia="Times New Roman" w:hAnsi="Times New Roman" w:cs="Times New Roman"/>
          <w:sz w:val="24"/>
          <w:szCs w:val="24"/>
          <w:lang w:eastAsia="en-ZA"/>
        </w:rPr>
        <w:t xml:space="preserve"> overseas awareness missions are a vital tool for promoting Malaysian S</w:t>
      </w:r>
      <w:r w:rsidR="00104608" w:rsidRPr="0081166D">
        <w:rPr>
          <w:rFonts w:ascii="Times New Roman" w:eastAsia="Times New Roman" w:hAnsi="Times New Roman" w:cs="Times New Roman"/>
          <w:sz w:val="24"/>
          <w:szCs w:val="24"/>
          <w:lang w:eastAsia="en-ZA"/>
        </w:rPr>
        <w:t>MEs</w:t>
      </w:r>
      <w:r w:rsidR="002C03F7" w:rsidRPr="0081166D">
        <w:rPr>
          <w:rFonts w:ascii="Times New Roman" w:eastAsia="Times New Roman" w:hAnsi="Times New Roman" w:cs="Times New Roman"/>
          <w:sz w:val="24"/>
          <w:szCs w:val="24"/>
          <w:lang w:eastAsia="en-ZA"/>
        </w:rPr>
        <w:t xml:space="preserve"> to </w:t>
      </w:r>
      <w:r w:rsidR="00104608" w:rsidRPr="0081166D">
        <w:rPr>
          <w:rFonts w:ascii="Times New Roman" w:eastAsia="Times New Roman" w:hAnsi="Times New Roman" w:cs="Times New Roman"/>
          <w:sz w:val="24"/>
          <w:szCs w:val="24"/>
          <w:lang w:eastAsia="en-ZA"/>
        </w:rPr>
        <w:t>abroad</w:t>
      </w:r>
      <w:r w:rsidR="002C03F7" w:rsidRPr="0081166D">
        <w:rPr>
          <w:rFonts w:ascii="Times New Roman" w:eastAsia="Times New Roman" w:hAnsi="Times New Roman" w:cs="Times New Roman"/>
          <w:sz w:val="24"/>
          <w:szCs w:val="24"/>
          <w:lang w:eastAsia="en-ZA"/>
        </w:rPr>
        <w:t xml:space="preserve">. At the agency’s offices, there is a </w:t>
      </w:r>
      <w:r w:rsidR="00104608" w:rsidRPr="0081166D">
        <w:rPr>
          <w:rFonts w:ascii="Times New Roman" w:eastAsia="Times New Roman" w:hAnsi="Times New Roman" w:cs="Times New Roman"/>
          <w:sz w:val="24"/>
          <w:szCs w:val="24"/>
          <w:lang w:eastAsia="en-ZA"/>
        </w:rPr>
        <w:t xml:space="preserve">dedicated </w:t>
      </w:r>
      <w:r w:rsidR="002C03F7" w:rsidRPr="0081166D">
        <w:rPr>
          <w:rFonts w:ascii="Times New Roman" w:eastAsia="Times New Roman" w:hAnsi="Times New Roman" w:cs="Times New Roman"/>
          <w:sz w:val="24"/>
          <w:szCs w:val="24"/>
          <w:lang w:eastAsia="en-ZA"/>
        </w:rPr>
        <w:t xml:space="preserve">floor </w:t>
      </w:r>
      <w:r w:rsidR="00104608" w:rsidRPr="0081166D">
        <w:rPr>
          <w:rFonts w:ascii="Times New Roman" w:eastAsia="Times New Roman" w:hAnsi="Times New Roman" w:cs="Times New Roman"/>
          <w:sz w:val="24"/>
          <w:szCs w:val="24"/>
          <w:lang w:eastAsia="en-ZA"/>
        </w:rPr>
        <w:t xml:space="preserve">where </w:t>
      </w:r>
      <w:r w:rsidR="002C03F7" w:rsidRPr="0081166D">
        <w:rPr>
          <w:rFonts w:ascii="Times New Roman" w:eastAsia="Times New Roman" w:hAnsi="Times New Roman" w:cs="Times New Roman"/>
          <w:sz w:val="24"/>
          <w:szCs w:val="24"/>
          <w:lang w:eastAsia="en-ZA"/>
        </w:rPr>
        <w:t>local business products, ranging from automotive parts to body lotions</w:t>
      </w:r>
      <w:r w:rsidR="00104608" w:rsidRPr="0081166D">
        <w:rPr>
          <w:rFonts w:ascii="Times New Roman" w:eastAsia="Times New Roman" w:hAnsi="Times New Roman" w:cs="Times New Roman"/>
          <w:sz w:val="24"/>
          <w:szCs w:val="24"/>
          <w:lang w:eastAsia="en-ZA"/>
        </w:rPr>
        <w:t>,</w:t>
      </w:r>
      <w:r w:rsidR="002C03F7" w:rsidRPr="0081166D">
        <w:rPr>
          <w:rFonts w:ascii="Times New Roman" w:eastAsia="Times New Roman" w:hAnsi="Times New Roman" w:cs="Times New Roman"/>
          <w:sz w:val="24"/>
          <w:szCs w:val="24"/>
          <w:lang w:eastAsia="en-ZA"/>
        </w:rPr>
        <w:t xml:space="preserve"> are on permanent display, for marketing to domestic and foreign investors.  </w:t>
      </w:r>
    </w:p>
    <w:p w14:paraId="7B49C6EB" w14:textId="30B69632" w:rsidR="002C03F7" w:rsidRPr="0081166D" w:rsidRDefault="00B5045D" w:rsidP="00B5045D">
      <w:pPr>
        <w:spacing w:after="60" w:line="360" w:lineRule="auto"/>
        <w:ind w:left="851" w:hanging="491"/>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(e)  </w:t>
      </w:r>
      <w:r w:rsidR="002C03F7" w:rsidRPr="0081166D">
        <w:rPr>
          <w:rFonts w:ascii="Times New Roman" w:eastAsia="Times New Roman" w:hAnsi="Times New Roman" w:cs="Times New Roman"/>
          <w:sz w:val="24"/>
          <w:szCs w:val="24"/>
          <w:lang w:eastAsia="en-ZA"/>
        </w:rPr>
        <w:t xml:space="preserve">MATRADE is basically a government initiative that serves the marketing needs of local enterprises especially those that cannot afford access to foreign and domestic markets. </w:t>
      </w:r>
    </w:p>
    <w:p w14:paraId="0002168B" w14:textId="770F3025" w:rsidR="002C03F7" w:rsidRPr="0081166D" w:rsidRDefault="00B5045D" w:rsidP="00B5045D">
      <w:pPr>
        <w:spacing w:after="60" w:line="360" w:lineRule="auto"/>
        <w:ind w:left="709" w:hanging="283"/>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(f) </w:t>
      </w:r>
      <w:r w:rsidR="002C03F7" w:rsidRPr="0081166D">
        <w:rPr>
          <w:rFonts w:ascii="Times New Roman" w:eastAsia="Times New Roman" w:hAnsi="Times New Roman" w:cs="Times New Roman"/>
          <w:sz w:val="24"/>
          <w:szCs w:val="24"/>
          <w:lang w:eastAsia="en-ZA"/>
        </w:rPr>
        <w:t xml:space="preserve">There are opportunities for South Africa to bolster trade with Malaysia </w:t>
      </w:r>
      <w:r w:rsidR="00104608" w:rsidRPr="0081166D">
        <w:rPr>
          <w:rFonts w:ascii="Times New Roman" w:eastAsia="Times New Roman" w:hAnsi="Times New Roman" w:cs="Times New Roman"/>
          <w:sz w:val="24"/>
          <w:szCs w:val="24"/>
          <w:lang w:eastAsia="en-ZA"/>
        </w:rPr>
        <w:t>i</w:t>
      </w:r>
      <w:r w:rsidR="002C03F7" w:rsidRPr="0081166D">
        <w:rPr>
          <w:rFonts w:ascii="Times New Roman" w:eastAsia="Times New Roman" w:hAnsi="Times New Roman" w:cs="Times New Roman"/>
          <w:sz w:val="24"/>
          <w:szCs w:val="24"/>
          <w:lang w:eastAsia="en-ZA"/>
        </w:rPr>
        <w:t>n the identified products and services.</w:t>
      </w:r>
    </w:p>
    <w:p w14:paraId="3A376504" w14:textId="3B664920" w:rsidR="001014E4" w:rsidRPr="0081166D" w:rsidRDefault="00B5045D" w:rsidP="00B5045D">
      <w:pPr>
        <w:spacing w:after="60" w:line="360" w:lineRule="auto"/>
        <w:ind w:left="851" w:hanging="284"/>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(g) </w:t>
      </w:r>
      <w:r w:rsidR="001014E4" w:rsidRPr="0081166D">
        <w:rPr>
          <w:rFonts w:ascii="Times New Roman" w:eastAsia="Times New Roman" w:hAnsi="Times New Roman" w:cs="Times New Roman"/>
          <w:sz w:val="24"/>
          <w:szCs w:val="24"/>
          <w:lang w:eastAsia="en-ZA"/>
        </w:rPr>
        <w:t>For the</w:t>
      </w:r>
      <w:r w:rsidR="00104608" w:rsidRPr="0081166D">
        <w:rPr>
          <w:rFonts w:ascii="Times New Roman" w:eastAsia="Times New Roman" w:hAnsi="Times New Roman" w:cs="Times New Roman"/>
          <w:sz w:val="24"/>
          <w:szCs w:val="24"/>
          <w:lang w:eastAsia="en-ZA"/>
        </w:rPr>
        <w:t xml:space="preserve"> 2015</w:t>
      </w:r>
      <w:r w:rsidR="001014E4" w:rsidRPr="0081166D">
        <w:rPr>
          <w:rFonts w:ascii="Times New Roman" w:eastAsia="Times New Roman" w:hAnsi="Times New Roman" w:cs="Times New Roman"/>
          <w:sz w:val="24"/>
          <w:szCs w:val="24"/>
          <w:lang w:eastAsia="en-ZA"/>
        </w:rPr>
        <w:t xml:space="preserve"> financial year the entity showed a very healthy balance sheet with total net assets/total equity of RM 216 641 617 which shows </w:t>
      </w:r>
      <w:r w:rsidR="00104608" w:rsidRPr="0081166D">
        <w:rPr>
          <w:rFonts w:ascii="Times New Roman" w:eastAsia="Times New Roman" w:hAnsi="Times New Roman" w:cs="Times New Roman"/>
          <w:sz w:val="24"/>
          <w:szCs w:val="24"/>
          <w:lang w:eastAsia="en-ZA"/>
        </w:rPr>
        <w:t xml:space="preserve">good </w:t>
      </w:r>
      <w:r w:rsidR="001014E4" w:rsidRPr="0081166D">
        <w:rPr>
          <w:rFonts w:ascii="Times New Roman" w:eastAsia="Times New Roman" w:hAnsi="Times New Roman" w:cs="Times New Roman"/>
          <w:sz w:val="24"/>
          <w:szCs w:val="24"/>
          <w:lang w:eastAsia="en-ZA"/>
        </w:rPr>
        <w:t xml:space="preserve">prospects </w:t>
      </w:r>
      <w:r w:rsidR="00104608" w:rsidRPr="0081166D">
        <w:rPr>
          <w:rFonts w:ascii="Times New Roman" w:eastAsia="Times New Roman" w:hAnsi="Times New Roman" w:cs="Times New Roman"/>
          <w:sz w:val="24"/>
          <w:szCs w:val="24"/>
          <w:lang w:eastAsia="en-ZA"/>
        </w:rPr>
        <w:t>for</w:t>
      </w:r>
      <w:r w:rsidR="001014E4" w:rsidRPr="0081166D">
        <w:rPr>
          <w:rFonts w:ascii="Times New Roman" w:eastAsia="Times New Roman" w:hAnsi="Times New Roman" w:cs="Times New Roman"/>
          <w:sz w:val="24"/>
          <w:szCs w:val="24"/>
          <w:lang w:eastAsia="en-ZA"/>
        </w:rPr>
        <w:t xml:space="preserve"> the entity as a going concern and a clean audit opinion which shows good governance as well as good financial management within the entity.</w:t>
      </w:r>
    </w:p>
    <w:p w14:paraId="055EEF07" w14:textId="0216DBA5" w:rsidR="007172DA" w:rsidRPr="0081166D" w:rsidRDefault="007172DA" w:rsidP="003A09E4">
      <w:pPr>
        <w:pStyle w:val="ListParagraph"/>
        <w:numPr>
          <w:ilvl w:val="2"/>
          <w:numId w:val="3"/>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Construction Industry Development Board</w:t>
      </w:r>
      <w:r w:rsidR="00104608" w:rsidRPr="0081166D">
        <w:rPr>
          <w:rFonts w:ascii="Times New Roman" w:eastAsia="Times New Roman" w:hAnsi="Times New Roman" w:cs="Times New Roman"/>
          <w:b/>
          <w:sz w:val="24"/>
          <w:szCs w:val="24"/>
          <w:lang w:eastAsia="en-ZA"/>
        </w:rPr>
        <w:t xml:space="preserve"> (CIDB)</w:t>
      </w:r>
    </w:p>
    <w:p w14:paraId="7A99803C" w14:textId="63920D01" w:rsidR="007172DA" w:rsidRPr="0081166D" w:rsidRDefault="00BD12E9" w:rsidP="00BD12E9">
      <w:pPr>
        <w:spacing w:after="60" w:line="360" w:lineRule="auto"/>
        <w:ind w:left="709" w:hanging="349"/>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(a) </w:t>
      </w:r>
      <w:r w:rsidR="007172DA" w:rsidRPr="0081166D">
        <w:rPr>
          <w:rFonts w:ascii="Times New Roman" w:eastAsia="Times New Roman" w:hAnsi="Times New Roman" w:cs="Times New Roman"/>
          <w:sz w:val="24"/>
          <w:szCs w:val="24"/>
          <w:lang w:eastAsia="en-ZA"/>
        </w:rPr>
        <w:t>The Malay</w:t>
      </w:r>
      <w:r w:rsidR="00104608" w:rsidRPr="0081166D">
        <w:rPr>
          <w:rFonts w:ascii="Times New Roman" w:eastAsia="Times New Roman" w:hAnsi="Times New Roman" w:cs="Times New Roman"/>
          <w:sz w:val="24"/>
          <w:szCs w:val="24"/>
          <w:lang w:eastAsia="en-ZA"/>
        </w:rPr>
        <w:t>sian</w:t>
      </w:r>
      <w:r w:rsidR="007172DA" w:rsidRPr="0081166D">
        <w:rPr>
          <w:rFonts w:ascii="Times New Roman" w:eastAsia="Times New Roman" w:hAnsi="Times New Roman" w:cs="Times New Roman"/>
          <w:sz w:val="24"/>
          <w:szCs w:val="24"/>
          <w:lang w:eastAsia="en-ZA"/>
        </w:rPr>
        <w:t xml:space="preserve"> government has invested a lot in the research and development of the construction industry</w:t>
      </w:r>
      <w:r w:rsidR="00104608" w:rsidRPr="0081166D">
        <w:rPr>
          <w:rFonts w:ascii="Times New Roman" w:eastAsia="Times New Roman" w:hAnsi="Times New Roman" w:cs="Times New Roman"/>
          <w:sz w:val="24"/>
          <w:szCs w:val="24"/>
          <w:lang w:eastAsia="en-ZA"/>
        </w:rPr>
        <w:t xml:space="preserve"> and</w:t>
      </w:r>
      <w:r w:rsidR="007172DA" w:rsidRPr="0081166D">
        <w:rPr>
          <w:rFonts w:ascii="Times New Roman" w:eastAsia="Times New Roman" w:hAnsi="Times New Roman" w:cs="Times New Roman"/>
          <w:sz w:val="24"/>
          <w:szCs w:val="24"/>
          <w:lang w:eastAsia="en-ZA"/>
        </w:rPr>
        <w:t xml:space="preserve"> as a result, they have come up with more affordable and more efficient ways of building structures</w:t>
      </w:r>
      <w:r w:rsidR="00104608" w:rsidRPr="0081166D">
        <w:rPr>
          <w:rFonts w:ascii="Times New Roman" w:eastAsia="Times New Roman" w:hAnsi="Times New Roman" w:cs="Times New Roman"/>
          <w:sz w:val="24"/>
          <w:szCs w:val="24"/>
          <w:lang w:eastAsia="en-ZA"/>
        </w:rPr>
        <w:t>.</w:t>
      </w:r>
    </w:p>
    <w:p w14:paraId="48767DC5" w14:textId="451BA004" w:rsidR="007172DA" w:rsidRPr="0081166D" w:rsidRDefault="00BD12E9" w:rsidP="00BD12E9">
      <w:pPr>
        <w:spacing w:after="60" w:line="360" w:lineRule="auto"/>
        <w:ind w:left="709" w:hanging="349"/>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(b) </w:t>
      </w:r>
      <w:r w:rsidR="007172DA" w:rsidRPr="0081166D">
        <w:rPr>
          <w:rFonts w:ascii="Times New Roman" w:eastAsia="Times New Roman" w:hAnsi="Times New Roman" w:cs="Times New Roman"/>
          <w:sz w:val="24"/>
          <w:szCs w:val="24"/>
          <w:lang w:eastAsia="en-ZA"/>
        </w:rPr>
        <w:t>There is a dedicated exhibition centre where the different building techniques are on display</w:t>
      </w:r>
      <w:r w:rsidR="00104608" w:rsidRPr="0081166D">
        <w:rPr>
          <w:rFonts w:ascii="Times New Roman" w:eastAsia="Times New Roman" w:hAnsi="Times New Roman" w:cs="Times New Roman"/>
          <w:sz w:val="24"/>
          <w:szCs w:val="24"/>
          <w:lang w:eastAsia="en-ZA"/>
        </w:rPr>
        <w:t>.</w:t>
      </w:r>
    </w:p>
    <w:p w14:paraId="6571904E" w14:textId="74F78043" w:rsidR="007172DA" w:rsidRPr="0081166D" w:rsidRDefault="00BD12E9" w:rsidP="004D7A37">
      <w:pPr>
        <w:spacing w:after="60" w:line="360" w:lineRule="auto"/>
        <w:ind w:left="1134" w:hanging="774"/>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(c) </w:t>
      </w:r>
      <w:r w:rsidR="007172DA" w:rsidRPr="0081166D">
        <w:rPr>
          <w:rFonts w:ascii="Times New Roman" w:eastAsia="Times New Roman" w:hAnsi="Times New Roman" w:cs="Times New Roman"/>
          <w:sz w:val="24"/>
          <w:szCs w:val="24"/>
          <w:lang w:eastAsia="en-ZA"/>
        </w:rPr>
        <w:t>The private sector plays an important role in the construction of public infrastructure.</w:t>
      </w:r>
    </w:p>
    <w:p w14:paraId="7D78187D" w14:textId="5736A26B" w:rsidR="007172DA" w:rsidRPr="0081166D" w:rsidRDefault="00BD12E9" w:rsidP="00BD12E9">
      <w:pPr>
        <w:spacing w:after="60" w:line="360" w:lineRule="auto"/>
        <w:ind w:left="709" w:hanging="349"/>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(d) </w:t>
      </w:r>
      <w:r w:rsidR="007172DA" w:rsidRPr="0081166D">
        <w:rPr>
          <w:rFonts w:ascii="Times New Roman" w:eastAsia="Times New Roman" w:hAnsi="Times New Roman" w:cs="Times New Roman"/>
          <w:sz w:val="24"/>
          <w:szCs w:val="24"/>
          <w:lang w:eastAsia="en-ZA"/>
        </w:rPr>
        <w:t>Although it is reported that the public sector contributes about 28 per cent of the investment in the construction industry, while the private sector contributes about 72 per</w:t>
      </w:r>
      <w:r w:rsidR="009F2068" w:rsidRPr="0081166D">
        <w:rPr>
          <w:rFonts w:ascii="Times New Roman" w:eastAsia="Times New Roman" w:hAnsi="Times New Roman" w:cs="Times New Roman"/>
          <w:sz w:val="24"/>
          <w:szCs w:val="24"/>
          <w:lang w:eastAsia="en-ZA"/>
        </w:rPr>
        <w:t xml:space="preserve"> </w:t>
      </w:r>
      <w:r w:rsidR="007172DA" w:rsidRPr="0081166D">
        <w:rPr>
          <w:rFonts w:ascii="Times New Roman" w:eastAsia="Times New Roman" w:hAnsi="Times New Roman" w:cs="Times New Roman"/>
          <w:sz w:val="24"/>
          <w:szCs w:val="24"/>
          <w:lang w:eastAsia="en-ZA"/>
        </w:rPr>
        <w:t>cent; most of the private sector companies are actually government owned.</w:t>
      </w:r>
    </w:p>
    <w:p w14:paraId="454614D5" w14:textId="74FD14E9" w:rsidR="001014E4" w:rsidRPr="0081166D" w:rsidRDefault="00BD12E9" w:rsidP="00BD12E9">
      <w:pPr>
        <w:spacing w:after="60" w:line="360" w:lineRule="auto"/>
        <w:ind w:left="709" w:hanging="283"/>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(e) </w:t>
      </w:r>
      <w:r w:rsidR="001014E4" w:rsidRPr="0081166D">
        <w:rPr>
          <w:rFonts w:ascii="Times New Roman" w:eastAsia="Times New Roman" w:hAnsi="Times New Roman" w:cs="Times New Roman"/>
          <w:sz w:val="24"/>
          <w:szCs w:val="24"/>
          <w:lang w:eastAsia="en-ZA"/>
        </w:rPr>
        <w:t xml:space="preserve">For the </w:t>
      </w:r>
      <w:r w:rsidR="009F2068" w:rsidRPr="0081166D">
        <w:rPr>
          <w:rFonts w:ascii="Times New Roman" w:eastAsia="Times New Roman" w:hAnsi="Times New Roman" w:cs="Times New Roman"/>
          <w:sz w:val="24"/>
          <w:szCs w:val="24"/>
          <w:lang w:eastAsia="en-ZA"/>
        </w:rPr>
        <w:t>2015b</w:t>
      </w:r>
      <w:r w:rsidR="001014E4" w:rsidRPr="0081166D">
        <w:rPr>
          <w:rFonts w:ascii="Times New Roman" w:eastAsia="Times New Roman" w:hAnsi="Times New Roman" w:cs="Times New Roman"/>
          <w:sz w:val="24"/>
          <w:szCs w:val="24"/>
          <w:lang w:eastAsia="en-ZA"/>
        </w:rPr>
        <w:t>financial</w:t>
      </w:r>
      <w:r w:rsidR="009F2068" w:rsidRPr="0081166D">
        <w:rPr>
          <w:rFonts w:ascii="Times New Roman" w:eastAsia="Times New Roman" w:hAnsi="Times New Roman" w:cs="Times New Roman"/>
          <w:sz w:val="24"/>
          <w:szCs w:val="24"/>
          <w:lang w:eastAsia="en-ZA"/>
        </w:rPr>
        <w:t xml:space="preserve"> </w:t>
      </w:r>
      <w:r w:rsidR="001014E4" w:rsidRPr="0081166D">
        <w:rPr>
          <w:rFonts w:ascii="Times New Roman" w:eastAsia="Times New Roman" w:hAnsi="Times New Roman" w:cs="Times New Roman"/>
          <w:sz w:val="24"/>
          <w:szCs w:val="24"/>
          <w:lang w:eastAsia="en-ZA"/>
        </w:rPr>
        <w:t>year the entity showed a very healthy balance sheet with total net assets/total equity of RM 247 256</w:t>
      </w:r>
      <w:r w:rsidR="009F2068" w:rsidRPr="0081166D">
        <w:rPr>
          <w:rFonts w:ascii="Times New Roman" w:eastAsia="Times New Roman" w:hAnsi="Times New Roman" w:cs="Times New Roman"/>
          <w:sz w:val="24"/>
          <w:szCs w:val="24"/>
          <w:lang w:eastAsia="en-ZA"/>
        </w:rPr>
        <w:t> </w:t>
      </w:r>
      <w:r w:rsidR="001014E4" w:rsidRPr="0081166D">
        <w:rPr>
          <w:rFonts w:ascii="Times New Roman" w:eastAsia="Times New Roman" w:hAnsi="Times New Roman" w:cs="Times New Roman"/>
          <w:sz w:val="24"/>
          <w:szCs w:val="24"/>
          <w:lang w:eastAsia="en-ZA"/>
        </w:rPr>
        <w:t>591</w:t>
      </w:r>
      <w:r w:rsidR="009F2068" w:rsidRPr="0081166D">
        <w:rPr>
          <w:rFonts w:ascii="Times New Roman" w:eastAsia="Times New Roman" w:hAnsi="Times New Roman" w:cs="Times New Roman"/>
          <w:sz w:val="24"/>
          <w:szCs w:val="24"/>
          <w:lang w:eastAsia="en-ZA"/>
        </w:rPr>
        <w:t>,</w:t>
      </w:r>
      <w:r w:rsidR="00AF006A" w:rsidRPr="0081166D">
        <w:rPr>
          <w:rFonts w:ascii="Times New Roman" w:eastAsia="Times New Roman" w:hAnsi="Times New Roman" w:cs="Times New Roman"/>
          <w:sz w:val="24"/>
          <w:szCs w:val="24"/>
          <w:lang w:eastAsia="en-ZA"/>
        </w:rPr>
        <w:t xml:space="preserve"> </w:t>
      </w:r>
      <w:r w:rsidR="001014E4" w:rsidRPr="0081166D">
        <w:rPr>
          <w:rFonts w:ascii="Times New Roman" w:eastAsia="Times New Roman" w:hAnsi="Times New Roman" w:cs="Times New Roman"/>
          <w:sz w:val="24"/>
          <w:szCs w:val="24"/>
          <w:lang w:eastAsia="en-ZA"/>
        </w:rPr>
        <w:t xml:space="preserve">while its profit grew from RM 46 612 055 in 2015 to RM 67 544 059 in 2016. This shows </w:t>
      </w:r>
      <w:r w:rsidR="009F2068" w:rsidRPr="0081166D">
        <w:rPr>
          <w:rFonts w:ascii="Times New Roman" w:eastAsia="Times New Roman" w:hAnsi="Times New Roman" w:cs="Times New Roman"/>
          <w:sz w:val="24"/>
          <w:szCs w:val="24"/>
          <w:lang w:eastAsia="en-ZA"/>
        </w:rPr>
        <w:t xml:space="preserve">good </w:t>
      </w:r>
      <w:r w:rsidR="001014E4" w:rsidRPr="0081166D">
        <w:rPr>
          <w:rFonts w:ascii="Times New Roman" w:eastAsia="Times New Roman" w:hAnsi="Times New Roman" w:cs="Times New Roman"/>
          <w:sz w:val="24"/>
          <w:szCs w:val="24"/>
          <w:lang w:eastAsia="en-ZA"/>
        </w:rPr>
        <w:t xml:space="preserve">prospects </w:t>
      </w:r>
      <w:r w:rsidR="009F2068" w:rsidRPr="0081166D">
        <w:rPr>
          <w:rFonts w:ascii="Times New Roman" w:eastAsia="Times New Roman" w:hAnsi="Times New Roman" w:cs="Times New Roman"/>
          <w:sz w:val="24"/>
          <w:szCs w:val="24"/>
          <w:lang w:eastAsia="en-ZA"/>
        </w:rPr>
        <w:t xml:space="preserve">for </w:t>
      </w:r>
      <w:r w:rsidR="001014E4" w:rsidRPr="0081166D">
        <w:rPr>
          <w:rFonts w:ascii="Times New Roman" w:eastAsia="Times New Roman" w:hAnsi="Times New Roman" w:cs="Times New Roman"/>
          <w:sz w:val="24"/>
          <w:szCs w:val="24"/>
          <w:lang w:eastAsia="en-ZA"/>
        </w:rPr>
        <w:t>the entity as a going concern while a clean audit opinion is an indication of good governance as well as good financial management within the entity.</w:t>
      </w:r>
    </w:p>
    <w:p w14:paraId="52B94F4A" w14:textId="5A14C227" w:rsidR="00310E02" w:rsidRPr="0081166D" w:rsidRDefault="00B83263" w:rsidP="003A09E4">
      <w:pPr>
        <w:pStyle w:val="ListParagraph"/>
        <w:numPr>
          <w:ilvl w:val="2"/>
          <w:numId w:val="3"/>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SME Bank</w:t>
      </w:r>
      <w:r w:rsidR="003C5D2D" w:rsidRPr="0081166D">
        <w:rPr>
          <w:rFonts w:ascii="Times New Roman" w:eastAsia="Times New Roman" w:hAnsi="Times New Roman" w:cs="Times New Roman"/>
          <w:b/>
          <w:sz w:val="24"/>
          <w:szCs w:val="24"/>
          <w:lang w:eastAsia="en-ZA"/>
        </w:rPr>
        <w:t xml:space="preserve"> Malaysia</w:t>
      </w:r>
    </w:p>
    <w:p w14:paraId="6EF849A8" w14:textId="3B1FB098" w:rsidR="00B83263" w:rsidRPr="0081166D" w:rsidRDefault="00B83263" w:rsidP="007A7ED3">
      <w:pPr>
        <w:spacing w:after="60" w:line="360" w:lineRule="auto"/>
        <w:ind w:left="360"/>
        <w:jc w:val="both"/>
        <w:rPr>
          <w:rFonts w:ascii="Times New Roman" w:eastAsia="Times New Roman" w:hAnsi="Times New Roman" w:cs="Times New Roman"/>
          <w:sz w:val="24"/>
          <w:szCs w:val="24"/>
          <w:lang w:eastAsia="en-ZA"/>
        </w:rPr>
      </w:pPr>
      <w:r w:rsidRPr="0081166D">
        <w:rPr>
          <w:rFonts w:ascii="Times New Roman" w:eastAsia="Times New Roman" w:hAnsi="Times New Roman" w:cs="Times New Roman"/>
          <w:sz w:val="24"/>
          <w:szCs w:val="24"/>
          <w:lang w:eastAsia="en-ZA"/>
        </w:rPr>
        <w:t xml:space="preserve">For the </w:t>
      </w:r>
      <w:r w:rsidR="009F2068" w:rsidRPr="0081166D">
        <w:rPr>
          <w:rFonts w:ascii="Times New Roman" w:eastAsia="Times New Roman" w:hAnsi="Times New Roman" w:cs="Times New Roman"/>
          <w:sz w:val="24"/>
          <w:szCs w:val="24"/>
          <w:lang w:eastAsia="en-ZA"/>
        </w:rPr>
        <w:t xml:space="preserve">2015 </w:t>
      </w:r>
      <w:r w:rsidRPr="0081166D">
        <w:rPr>
          <w:rFonts w:ascii="Times New Roman" w:eastAsia="Times New Roman" w:hAnsi="Times New Roman" w:cs="Times New Roman"/>
          <w:sz w:val="24"/>
          <w:szCs w:val="24"/>
          <w:lang w:eastAsia="en-ZA"/>
        </w:rPr>
        <w:t>financial</w:t>
      </w:r>
      <w:r w:rsidR="009F2068"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year the entity showed a very healthy balance sheet with total net assets/total equity of RM 1 245</w:t>
      </w:r>
      <w:r w:rsidR="009F2068" w:rsidRPr="0081166D">
        <w:rPr>
          <w:rFonts w:ascii="Times New Roman" w:eastAsia="Times New Roman" w:hAnsi="Times New Roman" w:cs="Times New Roman"/>
          <w:sz w:val="24"/>
          <w:szCs w:val="24"/>
          <w:lang w:eastAsia="en-ZA"/>
        </w:rPr>
        <w:t> </w:t>
      </w:r>
      <w:r w:rsidRPr="0081166D">
        <w:rPr>
          <w:rFonts w:ascii="Times New Roman" w:eastAsia="Times New Roman" w:hAnsi="Times New Roman" w:cs="Times New Roman"/>
          <w:sz w:val="24"/>
          <w:szCs w:val="24"/>
          <w:lang w:eastAsia="en-ZA"/>
        </w:rPr>
        <w:t>187</w:t>
      </w:r>
      <w:r w:rsidR="009F2068" w:rsidRPr="0081166D">
        <w:rPr>
          <w:rFonts w:ascii="Times New Roman" w:eastAsia="Times New Roman" w:hAnsi="Times New Roman" w:cs="Times New Roman"/>
          <w:sz w:val="24"/>
          <w:szCs w:val="24"/>
          <w:lang w:eastAsia="en-ZA"/>
        </w:rPr>
        <w:t xml:space="preserve">, </w:t>
      </w:r>
      <w:r w:rsidRPr="0081166D">
        <w:rPr>
          <w:rFonts w:ascii="Times New Roman" w:eastAsia="Times New Roman" w:hAnsi="Times New Roman" w:cs="Times New Roman"/>
          <w:sz w:val="24"/>
          <w:szCs w:val="24"/>
          <w:lang w:eastAsia="en-ZA"/>
        </w:rPr>
        <w:t>show</w:t>
      </w:r>
      <w:r w:rsidR="009F2068" w:rsidRPr="0081166D">
        <w:rPr>
          <w:rFonts w:ascii="Times New Roman" w:eastAsia="Times New Roman" w:hAnsi="Times New Roman" w:cs="Times New Roman"/>
          <w:sz w:val="24"/>
          <w:szCs w:val="24"/>
          <w:lang w:eastAsia="en-ZA"/>
        </w:rPr>
        <w:t>ing good</w:t>
      </w:r>
      <w:r w:rsidRPr="0081166D">
        <w:rPr>
          <w:rFonts w:ascii="Times New Roman" w:eastAsia="Times New Roman" w:hAnsi="Times New Roman" w:cs="Times New Roman"/>
          <w:sz w:val="24"/>
          <w:szCs w:val="24"/>
          <w:lang w:eastAsia="en-ZA"/>
        </w:rPr>
        <w:t xml:space="preserve"> prospects </w:t>
      </w:r>
      <w:r w:rsidR="009F2068" w:rsidRPr="0081166D">
        <w:rPr>
          <w:rFonts w:ascii="Times New Roman" w:eastAsia="Times New Roman" w:hAnsi="Times New Roman" w:cs="Times New Roman"/>
          <w:sz w:val="24"/>
          <w:szCs w:val="24"/>
          <w:lang w:eastAsia="en-ZA"/>
        </w:rPr>
        <w:t>for</w:t>
      </w:r>
      <w:r w:rsidRPr="0081166D">
        <w:rPr>
          <w:rFonts w:ascii="Times New Roman" w:eastAsia="Times New Roman" w:hAnsi="Times New Roman" w:cs="Times New Roman"/>
          <w:sz w:val="24"/>
          <w:szCs w:val="24"/>
          <w:lang w:eastAsia="en-ZA"/>
        </w:rPr>
        <w:t xml:space="preserve"> the entity as a going concern and a clean audit opinion which shows good governance as well as good financial management within the entity.</w:t>
      </w:r>
    </w:p>
    <w:p w14:paraId="137D95C4" w14:textId="26D39737" w:rsidR="00310E02" w:rsidRPr="0081166D" w:rsidRDefault="00B83263" w:rsidP="003A09E4">
      <w:pPr>
        <w:pStyle w:val="ListParagraph"/>
        <w:numPr>
          <w:ilvl w:val="2"/>
          <w:numId w:val="3"/>
        </w:numPr>
        <w:spacing w:after="60" w:line="360" w:lineRule="auto"/>
        <w:rPr>
          <w:rFonts w:ascii="Times New Roman" w:eastAsia="Times New Roman" w:hAnsi="Times New Roman" w:cs="Times New Roman"/>
          <w:b/>
          <w:sz w:val="24"/>
          <w:szCs w:val="24"/>
          <w:lang w:eastAsia="en-ZA"/>
        </w:rPr>
      </w:pPr>
      <w:r w:rsidRPr="0081166D">
        <w:rPr>
          <w:rFonts w:ascii="Times New Roman" w:eastAsia="Times New Roman" w:hAnsi="Times New Roman" w:cs="Times New Roman"/>
          <w:b/>
          <w:sz w:val="24"/>
          <w:szCs w:val="24"/>
          <w:lang w:eastAsia="en-ZA"/>
        </w:rPr>
        <w:t>Malaysian Competition Commission</w:t>
      </w:r>
    </w:p>
    <w:p w14:paraId="14EE505C" w14:textId="10D2E49A" w:rsidR="00B83263" w:rsidRPr="0081166D" w:rsidRDefault="00BD12E9" w:rsidP="00BD12E9">
      <w:pPr>
        <w:spacing w:line="360" w:lineRule="auto"/>
        <w:ind w:left="709" w:hanging="349"/>
        <w:jc w:val="both"/>
        <w:rPr>
          <w:rFonts w:ascii="Times New Roman" w:hAnsi="Times New Roman" w:cs="Times New Roman"/>
          <w:sz w:val="24"/>
          <w:szCs w:val="24"/>
        </w:rPr>
      </w:pPr>
      <w:r w:rsidRPr="0081166D">
        <w:rPr>
          <w:rFonts w:ascii="Times New Roman" w:hAnsi="Times New Roman" w:cs="Times New Roman"/>
          <w:sz w:val="24"/>
          <w:szCs w:val="24"/>
        </w:rPr>
        <w:t xml:space="preserve">(a) </w:t>
      </w:r>
      <w:r w:rsidR="00B83263" w:rsidRPr="0081166D">
        <w:rPr>
          <w:rFonts w:ascii="Times New Roman" w:hAnsi="Times New Roman" w:cs="Times New Roman"/>
          <w:sz w:val="24"/>
          <w:szCs w:val="24"/>
        </w:rPr>
        <w:t>In 2015</w:t>
      </w:r>
      <w:r w:rsidR="009F2068" w:rsidRPr="0081166D">
        <w:rPr>
          <w:rFonts w:ascii="Times New Roman" w:hAnsi="Times New Roman" w:cs="Times New Roman"/>
          <w:sz w:val="24"/>
          <w:szCs w:val="24"/>
        </w:rPr>
        <w:t>,</w:t>
      </w:r>
      <w:r w:rsidR="00B83263" w:rsidRPr="0081166D">
        <w:rPr>
          <w:rFonts w:ascii="Times New Roman" w:hAnsi="Times New Roman" w:cs="Times New Roman"/>
          <w:sz w:val="24"/>
          <w:szCs w:val="24"/>
        </w:rPr>
        <w:t xml:space="preserve"> out of the </w:t>
      </w:r>
      <w:r w:rsidR="00B71922" w:rsidRPr="0081166D">
        <w:rPr>
          <w:rFonts w:ascii="Times New Roman" w:hAnsi="Times New Roman" w:cs="Times New Roman"/>
          <w:sz w:val="24"/>
          <w:szCs w:val="24"/>
        </w:rPr>
        <w:t xml:space="preserve">RM 5 585 694 income of the entity, about </w:t>
      </w:r>
      <w:r w:rsidR="00B83263" w:rsidRPr="0081166D">
        <w:rPr>
          <w:rFonts w:ascii="Times New Roman" w:hAnsi="Times New Roman" w:cs="Times New Roman"/>
          <w:sz w:val="24"/>
          <w:szCs w:val="24"/>
        </w:rPr>
        <w:t xml:space="preserve">RM 4 600 000 </w:t>
      </w:r>
      <w:r w:rsidR="00B71922" w:rsidRPr="0081166D">
        <w:rPr>
          <w:rFonts w:ascii="Times New Roman" w:hAnsi="Times New Roman" w:cs="Times New Roman"/>
          <w:sz w:val="24"/>
          <w:szCs w:val="24"/>
        </w:rPr>
        <w:t xml:space="preserve">was </w:t>
      </w:r>
      <w:r w:rsidR="00B83263" w:rsidRPr="0081166D">
        <w:rPr>
          <w:rFonts w:ascii="Times New Roman" w:hAnsi="Times New Roman" w:cs="Times New Roman"/>
          <w:sz w:val="24"/>
          <w:szCs w:val="24"/>
        </w:rPr>
        <w:t>the government grant</w:t>
      </w:r>
      <w:r w:rsidR="00B71922" w:rsidRPr="0081166D">
        <w:rPr>
          <w:rFonts w:ascii="Times New Roman" w:hAnsi="Times New Roman" w:cs="Times New Roman"/>
          <w:sz w:val="24"/>
          <w:szCs w:val="24"/>
        </w:rPr>
        <w:t xml:space="preserve">s it received, </w:t>
      </w:r>
      <w:r w:rsidR="00B83263" w:rsidRPr="0081166D">
        <w:rPr>
          <w:rFonts w:ascii="Times New Roman" w:hAnsi="Times New Roman" w:cs="Times New Roman"/>
          <w:sz w:val="24"/>
          <w:szCs w:val="24"/>
        </w:rPr>
        <w:t>which is about 82</w:t>
      </w:r>
      <w:r w:rsidR="009F2068" w:rsidRPr="0081166D">
        <w:rPr>
          <w:rFonts w:ascii="Times New Roman" w:hAnsi="Times New Roman" w:cs="Times New Roman"/>
          <w:sz w:val="24"/>
          <w:szCs w:val="24"/>
        </w:rPr>
        <w:t xml:space="preserve"> per cent</w:t>
      </w:r>
      <w:r w:rsidR="00B83263" w:rsidRPr="0081166D">
        <w:rPr>
          <w:rFonts w:ascii="Times New Roman" w:hAnsi="Times New Roman" w:cs="Times New Roman"/>
          <w:sz w:val="24"/>
          <w:szCs w:val="24"/>
        </w:rPr>
        <w:t xml:space="preserve"> of its income.</w:t>
      </w:r>
    </w:p>
    <w:p w14:paraId="36B4908D" w14:textId="280B6CB7" w:rsidR="005F5223" w:rsidRPr="0081166D" w:rsidRDefault="00BD12E9" w:rsidP="00BD12E9">
      <w:pPr>
        <w:spacing w:line="360" w:lineRule="auto"/>
        <w:ind w:left="709" w:hanging="349"/>
        <w:jc w:val="both"/>
        <w:rPr>
          <w:rFonts w:ascii="Times New Roman" w:hAnsi="Times New Roman" w:cs="Times New Roman"/>
          <w:sz w:val="24"/>
          <w:szCs w:val="24"/>
        </w:rPr>
      </w:pPr>
      <w:r w:rsidRPr="0081166D">
        <w:rPr>
          <w:rFonts w:ascii="Times New Roman" w:hAnsi="Times New Roman" w:cs="Times New Roman"/>
          <w:sz w:val="24"/>
          <w:szCs w:val="24"/>
        </w:rPr>
        <w:t xml:space="preserve">(b) </w:t>
      </w:r>
      <w:r w:rsidR="00B83263" w:rsidRPr="0081166D">
        <w:rPr>
          <w:rFonts w:ascii="Times New Roman" w:hAnsi="Times New Roman" w:cs="Times New Roman"/>
          <w:sz w:val="24"/>
          <w:szCs w:val="24"/>
        </w:rPr>
        <w:t xml:space="preserve">For the </w:t>
      </w:r>
      <w:r w:rsidR="009F2068" w:rsidRPr="0081166D">
        <w:rPr>
          <w:rFonts w:ascii="Times New Roman" w:hAnsi="Times New Roman" w:cs="Times New Roman"/>
          <w:sz w:val="24"/>
          <w:szCs w:val="24"/>
        </w:rPr>
        <w:t xml:space="preserve">2015 </w:t>
      </w:r>
      <w:r w:rsidR="00B83263" w:rsidRPr="0081166D">
        <w:rPr>
          <w:rFonts w:ascii="Times New Roman" w:hAnsi="Times New Roman" w:cs="Times New Roman"/>
          <w:sz w:val="24"/>
          <w:szCs w:val="24"/>
        </w:rPr>
        <w:t xml:space="preserve">financial year the entity showed a very healthy balance sheet with total net assets/total equity of RM 25 497 915 which shows </w:t>
      </w:r>
      <w:r w:rsidR="009F2068" w:rsidRPr="0081166D">
        <w:rPr>
          <w:rFonts w:ascii="Times New Roman" w:hAnsi="Times New Roman" w:cs="Times New Roman"/>
          <w:sz w:val="24"/>
          <w:szCs w:val="24"/>
        </w:rPr>
        <w:t xml:space="preserve">good </w:t>
      </w:r>
      <w:r w:rsidR="00B83263" w:rsidRPr="0081166D">
        <w:rPr>
          <w:rFonts w:ascii="Times New Roman" w:hAnsi="Times New Roman" w:cs="Times New Roman"/>
          <w:sz w:val="24"/>
          <w:szCs w:val="24"/>
        </w:rPr>
        <w:t xml:space="preserve">prospects </w:t>
      </w:r>
      <w:r w:rsidR="009F2068" w:rsidRPr="0081166D">
        <w:rPr>
          <w:rFonts w:ascii="Times New Roman" w:hAnsi="Times New Roman" w:cs="Times New Roman"/>
          <w:sz w:val="24"/>
          <w:szCs w:val="24"/>
        </w:rPr>
        <w:t>for</w:t>
      </w:r>
      <w:r w:rsidR="00B83263" w:rsidRPr="0081166D">
        <w:rPr>
          <w:rFonts w:ascii="Times New Roman" w:hAnsi="Times New Roman" w:cs="Times New Roman"/>
          <w:sz w:val="24"/>
          <w:szCs w:val="24"/>
        </w:rPr>
        <w:t xml:space="preserve"> the entity as a going concern.</w:t>
      </w:r>
    </w:p>
    <w:p w14:paraId="6007C6A9" w14:textId="651D099F" w:rsidR="00B83263" w:rsidRPr="0081166D" w:rsidRDefault="00BD12E9" w:rsidP="00BD12E9">
      <w:pPr>
        <w:spacing w:line="360" w:lineRule="auto"/>
        <w:ind w:left="709" w:hanging="349"/>
        <w:jc w:val="both"/>
        <w:rPr>
          <w:rFonts w:ascii="Times New Roman" w:hAnsi="Times New Roman" w:cs="Times New Roman"/>
          <w:sz w:val="24"/>
          <w:szCs w:val="24"/>
        </w:rPr>
      </w:pPr>
      <w:r w:rsidRPr="0081166D">
        <w:rPr>
          <w:rFonts w:ascii="Times New Roman" w:hAnsi="Times New Roman" w:cs="Times New Roman"/>
          <w:sz w:val="24"/>
          <w:szCs w:val="24"/>
        </w:rPr>
        <w:t xml:space="preserve">(c) </w:t>
      </w:r>
      <w:r w:rsidR="00B83263" w:rsidRPr="0081166D">
        <w:rPr>
          <w:rFonts w:ascii="Times New Roman" w:hAnsi="Times New Roman" w:cs="Times New Roman"/>
          <w:sz w:val="24"/>
          <w:szCs w:val="24"/>
        </w:rPr>
        <w:t>The Malaysian Competition Act does not criminalise</w:t>
      </w:r>
      <w:r w:rsidR="009F2068" w:rsidRPr="0081166D">
        <w:rPr>
          <w:rFonts w:ascii="Times New Roman" w:hAnsi="Times New Roman" w:cs="Times New Roman"/>
          <w:sz w:val="24"/>
          <w:szCs w:val="24"/>
        </w:rPr>
        <w:t xml:space="preserve"> </w:t>
      </w:r>
      <w:r w:rsidR="00B83263" w:rsidRPr="0081166D">
        <w:rPr>
          <w:rFonts w:ascii="Times New Roman" w:hAnsi="Times New Roman" w:cs="Times New Roman"/>
          <w:sz w:val="24"/>
          <w:szCs w:val="24"/>
        </w:rPr>
        <w:t>cartels and collusive practices as is the case in South Africa.</w:t>
      </w:r>
    </w:p>
    <w:p w14:paraId="4F103780" w14:textId="79759124" w:rsidR="000B7BDE" w:rsidRPr="0081166D" w:rsidRDefault="00BD12E9" w:rsidP="00BD12E9">
      <w:pPr>
        <w:spacing w:line="360" w:lineRule="auto"/>
        <w:ind w:left="709" w:hanging="283"/>
        <w:jc w:val="both"/>
        <w:rPr>
          <w:rFonts w:ascii="Times New Roman" w:hAnsi="Times New Roman" w:cs="Times New Roman"/>
          <w:sz w:val="24"/>
          <w:szCs w:val="24"/>
        </w:rPr>
      </w:pPr>
      <w:r w:rsidRPr="0081166D">
        <w:rPr>
          <w:rFonts w:ascii="Times New Roman" w:hAnsi="Times New Roman" w:cs="Times New Roman"/>
          <w:sz w:val="24"/>
          <w:szCs w:val="24"/>
        </w:rPr>
        <w:t xml:space="preserve">(d) </w:t>
      </w:r>
      <w:r w:rsidR="000B7BDE" w:rsidRPr="0081166D">
        <w:rPr>
          <w:rFonts w:ascii="Times New Roman" w:hAnsi="Times New Roman" w:cs="Times New Roman"/>
          <w:sz w:val="24"/>
          <w:szCs w:val="24"/>
        </w:rPr>
        <w:t xml:space="preserve">Malaysia’s Competition Commission is relatively smaller in operational size (budget and staff compliment) and about 13 years younger than its South African counterpart. </w:t>
      </w:r>
    </w:p>
    <w:p w14:paraId="4E920C42" w14:textId="628A2A53" w:rsidR="000B7BDE" w:rsidRPr="0081166D" w:rsidRDefault="00BD12E9" w:rsidP="00BD12E9">
      <w:pPr>
        <w:spacing w:line="360" w:lineRule="auto"/>
        <w:ind w:left="851" w:hanging="491"/>
        <w:jc w:val="both"/>
        <w:rPr>
          <w:rFonts w:ascii="Times New Roman" w:hAnsi="Times New Roman" w:cs="Times New Roman"/>
          <w:sz w:val="24"/>
          <w:szCs w:val="24"/>
        </w:rPr>
      </w:pPr>
      <w:r w:rsidRPr="0081166D">
        <w:rPr>
          <w:rFonts w:ascii="Times New Roman" w:hAnsi="Times New Roman" w:cs="Times New Roman"/>
          <w:sz w:val="24"/>
          <w:szCs w:val="24"/>
        </w:rPr>
        <w:t xml:space="preserve">(e) </w:t>
      </w:r>
      <w:r w:rsidR="000B7BDE" w:rsidRPr="0081166D">
        <w:rPr>
          <w:rFonts w:ascii="Times New Roman" w:hAnsi="Times New Roman" w:cs="Times New Roman"/>
          <w:sz w:val="24"/>
          <w:szCs w:val="24"/>
        </w:rPr>
        <w:t xml:space="preserve">The Securities Commission is responsible for mergers and acquisitions. The Commission reports to the Minister of Finance and its accounts are tabled in Parliament annually. </w:t>
      </w:r>
    </w:p>
    <w:p w14:paraId="2376C8C2" w14:textId="13541A35" w:rsidR="000B7BDE" w:rsidRPr="0081166D" w:rsidRDefault="00BD12E9" w:rsidP="00BD12E9">
      <w:pPr>
        <w:spacing w:line="360" w:lineRule="auto"/>
        <w:ind w:left="709" w:hanging="349"/>
        <w:jc w:val="both"/>
        <w:rPr>
          <w:rFonts w:ascii="Times New Roman" w:hAnsi="Times New Roman" w:cs="Times New Roman"/>
          <w:sz w:val="24"/>
          <w:szCs w:val="24"/>
        </w:rPr>
      </w:pPr>
      <w:r w:rsidRPr="0081166D">
        <w:rPr>
          <w:rFonts w:ascii="Times New Roman" w:hAnsi="Times New Roman" w:cs="Times New Roman"/>
          <w:sz w:val="24"/>
          <w:szCs w:val="24"/>
        </w:rPr>
        <w:t xml:space="preserve">(f) </w:t>
      </w:r>
      <w:r w:rsidR="000B7BDE" w:rsidRPr="0081166D">
        <w:rPr>
          <w:rFonts w:ascii="Times New Roman" w:hAnsi="Times New Roman" w:cs="Times New Roman"/>
          <w:sz w:val="24"/>
          <w:szCs w:val="24"/>
        </w:rPr>
        <w:t>The South African authorities are more advance</w:t>
      </w:r>
      <w:r w:rsidR="004D7A37" w:rsidRPr="0081166D">
        <w:rPr>
          <w:rFonts w:ascii="Times New Roman" w:hAnsi="Times New Roman" w:cs="Times New Roman"/>
          <w:sz w:val="24"/>
          <w:szCs w:val="24"/>
        </w:rPr>
        <w:t>d</w:t>
      </w:r>
      <w:r w:rsidR="000B7BDE" w:rsidRPr="0081166D">
        <w:rPr>
          <w:rFonts w:ascii="Times New Roman" w:hAnsi="Times New Roman" w:cs="Times New Roman"/>
          <w:sz w:val="24"/>
          <w:szCs w:val="24"/>
        </w:rPr>
        <w:t xml:space="preserve"> in the implementation of competition policy than their Malaysian counterparts.</w:t>
      </w:r>
    </w:p>
    <w:p w14:paraId="4467D579" w14:textId="2CBE1C6A" w:rsidR="000B7BDE" w:rsidRPr="0081166D" w:rsidRDefault="000B7BDE" w:rsidP="007A7ED3">
      <w:pPr>
        <w:spacing w:line="360" w:lineRule="auto"/>
        <w:ind w:left="360"/>
        <w:jc w:val="both"/>
        <w:rPr>
          <w:rFonts w:ascii="Times New Roman" w:hAnsi="Times New Roman" w:cs="Times New Roman"/>
          <w:b/>
          <w:sz w:val="24"/>
          <w:szCs w:val="24"/>
        </w:rPr>
      </w:pPr>
      <w:r w:rsidRPr="0081166D">
        <w:rPr>
          <w:rFonts w:ascii="Times New Roman" w:hAnsi="Times New Roman" w:cs="Times New Roman"/>
          <w:b/>
          <w:sz w:val="24"/>
          <w:szCs w:val="24"/>
        </w:rPr>
        <w:t>12. Conclusion</w:t>
      </w:r>
    </w:p>
    <w:p w14:paraId="1454EA86" w14:textId="17C5FA7B" w:rsidR="000B7BDE" w:rsidRPr="0081166D" w:rsidRDefault="006D1687" w:rsidP="00CF336E">
      <w:pPr>
        <w:spacing w:line="360" w:lineRule="auto"/>
        <w:ind w:left="1134" w:hanging="774"/>
        <w:jc w:val="both"/>
        <w:rPr>
          <w:rFonts w:ascii="Times New Roman" w:hAnsi="Times New Roman" w:cs="Times New Roman"/>
          <w:sz w:val="24"/>
          <w:szCs w:val="24"/>
        </w:rPr>
      </w:pPr>
      <w:r w:rsidRPr="0081166D">
        <w:rPr>
          <w:rFonts w:ascii="Times New Roman" w:hAnsi="Times New Roman" w:cs="Times New Roman"/>
          <w:sz w:val="24"/>
          <w:szCs w:val="24"/>
        </w:rPr>
        <w:t>12.1</w:t>
      </w:r>
      <w:r w:rsidRPr="0081166D">
        <w:rPr>
          <w:rFonts w:ascii="Times New Roman" w:hAnsi="Times New Roman" w:cs="Times New Roman"/>
          <w:sz w:val="24"/>
          <w:szCs w:val="24"/>
        </w:rPr>
        <w:tab/>
        <w:t>Malaysia has emerged as a model for other countries pursuing transformation, providing affirmation that their plan is one that works and offers valuable lessons that others can draw from.</w:t>
      </w:r>
    </w:p>
    <w:p w14:paraId="2126EF97" w14:textId="1C7E1DC7" w:rsidR="006D1687" w:rsidRPr="0081166D" w:rsidRDefault="006D1687" w:rsidP="00CF336E">
      <w:pPr>
        <w:spacing w:line="360" w:lineRule="auto"/>
        <w:ind w:left="1134" w:hanging="774"/>
        <w:jc w:val="both"/>
        <w:rPr>
          <w:rFonts w:ascii="Times New Roman" w:hAnsi="Times New Roman" w:cs="Times New Roman"/>
          <w:sz w:val="24"/>
          <w:szCs w:val="24"/>
        </w:rPr>
      </w:pPr>
      <w:r w:rsidRPr="0081166D">
        <w:rPr>
          <w:rFonts w:ascii="Times New Roman" w:hAnsi="Times New Roman" w:cs="Times New Roman"/>
          <w:sz w:val="24"/>
          <w:szCs w:val="24"/>
        </w:rPr>
        <w:t>12.2</w:t>
      </w:r>
      <w:r w:rsidRPr="0081166D">
        <w:rPr>
          <w:rFonts w:ascii="Times New Roman" w:hAnsi="Times New Roman" w:cs="Times New Roman"/>
          <w:sz w:val="24"/>
          <w:szCs w:val="24"/>
        </w:rPr>
        <w:tab/>
        <w:t xml:space="preserve">The Committee will in the course of its oversight work engage all </w:t>
      </w:r>
      <w:r w:rsidR="00CF336E" w:rsidRPr="0081166D">
        <w:rPr>
          <w:rFonts w:ascii="Times New Roman" w:hAnsi="Times New Roman" w:cs="Times New Roman"/>
          <w:sz w:val="24"/>
          <w:szCs w:val="24"/>
        </w:rPr>
        <w:t xml:space="preserve">relevant </w:t>
      </w:r>
      <w:r w:rsidRPr="0081166D">
        <w:rPr>
          <w:rFonts w:ascii="Times New Roman" w:hAnsi="Times New Roman" w:cs="Times New Roman"/>
          <w:sz w:val="24"/>
          <w:szCs w:val="24"/>
        </w:rPr>
        <w:t>stakeholders and role players on the things observed during the study tour as measures and systems of good practice.</w:t>
      </w:r>
    </w:p>
    <w:p w14:paraId="19D56941" w14:textId="4B5472E4" w:rsidR="006D1687" w:rsidRPr="0081166D" w:rsidRDefault="006D1687" w:rsidP="007A7ED3">
      <w:pPr>
        <w:spacing w:line="360" w:lineRule="auto"/>
        <w:ind w:left="360"/>
        <w:jc w:val="both"/>
        <w:rPr>
          <w:rFonts w:ascii="Times New Roman" w:hAnsi="Times New Roman" w:cs="Times New Roman"/>
          <w:sz w:val="24"/>
          <w:szCs w:val="24"/>
        </w:rPr>
      </w:pPr>
      <w:r w:rsidRPr="0081166D">
        <w:rPr>
          <w:rFonts w:ascii="Times New Roman" w:hAnsi="Times New Roman" w:cs="Times New Roman"/>
          <w:sz w:val="24"/>
          <w:szCs w:val="24"/>
        </w:rPr>
        <w:t>Report to be considered.</w:t>
      </w:r>
    </w:p>
    <w:sectPr w:rsidR="006D1687" w:rsidRPr="0081166D" w:rsidSect="00847A8F">
      <w:footerReference w:type="default" r:id="rId1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59562" w14:textId="77777777" w:rsidR="00E847AC" w:rsidRDefault="00E847AC" w:rsidP="00A7713F">
      <w:pPr>
        <w:spacing w:after="0" w:line="240" w:lineRule="auto"/>
      </w:pPr>
      <w:r>
        <w:separator/>
      </w:r>
    </w:p>
  </w:endnote>
  <w:endnote w:type="continuationSeparator" w:id="0">
    <w:p w14:paraId="52CFC710" w14:textId="77777777" w:rsidR="00E847AC" w:rsidRDefault="00E847AC" w:rsidP="00A7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824480"/>
      <w:docPartObj>
        <w:docPartGallery w:val="Page Numbers (Bottom of Page)"/>
        <w:docPartUnique/>
      </w:docPartObj>
    </w:sdtPr>
    <w:sdtEndPr>
      <w:rPr>
        <w:noProof/>
      </w:rPr>
    </w:sdtEndPr>
    <w:sdtContent>
      <w:p w14:paraId="071A44CF" w14:textId="57161142" w:rsidR="007E60C1" w:rsidRDefault="007E60C1">
        <w:pPr>
          <w:pStyle w:val="Footer"/>
          <w:jc w:val="right"/>
        </w:pPr>
        <w:r>
          <w:fldChar w:fldCharType="begin"/>
        </w:r>
        <w:r>
          <w:instrText xml:space="preserve"> PAGE   \* MERGEFORMAT </w:instrText>
        </w:r>
        <w:r>
          <w:fldChar w:fldCharType="separate"/>
        </w:r>
        <w:r w:rsidR="00095292">
          <w:rPr>
            <w:noProof/>
          </w:rPr>
          <w:t>1</w:t>
        </w:r>
        <w:r>
          <w:rPr>
            <w:noProof/>
          </w:rPr>
          <w:fldChar w:fldCharType="end"/>
        </w:r>
      </w:p>
    </w:sdtContent>
  </w:sdt>
  <w:p w14:paraId="15CE76DE" w14:textId="77777777" w:rsidR="007E60C1" w:rsidRDefault="007E60C1">
    <w:pPr>
      <w:pStyle w:val="Footer"/>
    </w:pPr>
  </w:p>
  <w:p w14:paraId="57FB66C1" w14:textId="77777777" w:rsidR="007E60C1" w:rsidRDefault="007E6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A2663" w14:textId="77777777" w:rsidR="00E847AC" w:rsidRDefault="00E847AC" w:rsidP="00A7713F">
      <w:pPr>
        <w:spacing w:after="0" w:line="240" w:lineRule="auto"/>
      </w:pPr>
      <w:r>
        <w:separator/>
      </w:r>
    </w:p>
  </w:footnote>
  <w:footnote w:type="continuationSeparator" w:id="0">
    <w:p w14:paraId="7F2F4C50" w14:textId="77777777" w:rsidR="00E847AC" w:rsidRDefault="00E847AC" w:rsidP="00A77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EA2"/>
    <w:multiLevelType w:val="multilevel"/>
    <w:tmpl w:val="1EE69FE0"/>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7A2724"/>
    <w:multiLevelType w:val="multilevel"/>
    <w:tmpl w:val="C3400DD2"/>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523476"/>
    <w:multiLevelType w:val="hybridMultilevel"/>
    <w:tmpl w:val="8C82F676"/>
    <w:lvl w:ilvl="0" w:tplc="9FA88A88">
      <w:start w:val="1"/>
      <w:numFmt w:val="decimal"/>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23A29A1"/>
    <w:multiLevelType w:val="multilevel"/>
    <w:tmpl w:val="A1C2191A"/>
    <w:lvl w:ilvl="0">
      <w:start w:val="9"/>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F10FC4"/>
    <w:multiLevelType w:val="hybridMultilevel"/>
    <w:tmpl w:val="496E6B92"/>
    <w:lvl w:ilvl="0" w:tplc="0E6C96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65A408F"/>
    <w:multiLevelType w:val="hybridMultilevel"/>
    <w:tmpl w:val="E404FF56"/>
    <w:lvl w:ilvl="0" w:tplc="EF1E0C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3E299A"/>
    <w:multiLevelType w:val="multilevel"/>
    <w:tmpl w:val="9C16697E"/>
    <w:lvl w:ilvl="0">
      <w:start w:val="9"/>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42370C"/>
    <w:multiLevelType w:val="hybridMultilevel"/>
    <w:tmpl w:val="C888C7FE"/>
    <w:lvl w:ilvl="0" w:tplc="E536DBD2">
      <w:start w:val="1"/>
      <w:numFmt w:val="lowerLetter"/>
      <w:lvlText w:val="(%1)"/>
      <w:lvlJc w:val="left"/>
      <w:pPr>
        <w:ind w:left="720" w:hanging="360"/>
      </w:pPr>
      <w:rPr>
        <w:rFonts w:ascii="Times New Roman" w:eastAsiaTheme="minorEastAsia"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3DD1532"/>
    <w:multiLevelType w:val="hybridMultilevel"/>
    <w:tmpl w:val="7C2E8AA4"/>
    <w:lvl w:ilvl="0" w:tplc="5ED8EAD2">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7AE672D"/>
    <w:multiLevelType w:val="hybridMultilevel"/>
    <w:tmpl w:val="A8F678BC"/>
    <w:lvl w:ilvl="0" w:tplc="2EBC489C">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969686F"/>
    <w:multiLevelType w:val="multilevel"/>
    <w:tmpl w:val="B4A4758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B0D48C4"/>
    <w:multiLevelType w:val="multilevel"/>
    <w:tmpl w:val="EC005F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6B4876F0"/>
    <w:multiLevelType w:val="hybridMultilevel"/>
    <w:tmpl w:val="7D7E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A2ECD"/>
    <w:multiLevelType w:val="multilevel"/>
    <w:tmpl w:val="22020DB8"/>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EB3245D"/>
    <w:multiLevelType w:val="hybridMultilevel"/>
    <w:tmpl w:val="DF5090BC"/>
    <w:lvl w:ilvl="0" w:tplc="F9DE3FAA">
      <w:start w:val="1"/>
      <w:numFmt w:val="lowerLetter"/>
      <w:lvlText w:val="(%1)"/>
      <w:lvlJc w:val="left"/>
      <w:pPr>
        <w:ind w:left="1215" w:hanging="360"/>
      </w:pPr>
      <w:rPr>
        <w:rFonts w:ascii="Times New Roman" w:eastAsiaTheme="minorEastAsia" w:hAnsi="Times New Roman" w:cs="Times New Roman"/>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15">
    <w:nsid w:val="740D5916"/>
    <w:multiLevelType w:val="multilevel"/>
    <w:tmpl w:val="9E2A4362"/>
    <w:lvl w:ilvl="0">
      <w:start w:val="9"/>
      <w:numFmt w:val="decimal"/>
      <w:lvlText w:val="%1"/>
      <w:lvlJc w:val="left"/>
      <w:pPr>
        <w:ind w:left="660" w:hanging="660"/>
      </w:pPr>
      <w:rPr>
        <w:rFonts w:hint="default"/>
      </w:rPr>
    </w:lvl>
    <w:lvl w:ilvl="1">
      <w:start w:val="4"/>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lowerLetter"/>
      <w:lvlText w:val="(%4)"/>
      <w:lvlJc w:val="left"/>
      <w:pPr>
        <w:ind w:left="1080" w:hanging="720"/>
      </w:pPr>
      <w:rPr>
        <w:rFonts w:ascii="Times New Roman" w:eastAsia="Times New Roman" w:hAnsi="Times New Roman"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nsid w:val="74F53D1B"/>
    <w:multiLevelType w:val="hybridMultilevel"/>
    <w:tmpl w:val="18921A48"/>
    <w:lvl w:ilvl="0" w:tplc="C3262BDA">
      <w:start w:val="1"/>
      <w:numFmt w:val="lowerLetter"/>
      <w:lvlText w:val="(%1)"/>
      <w:lvlJc w:val="left"/>
      <w:pPr>
        <w:ind w:left="720" w:hanging="360"/>
      </w:pPr>
      <w:rPr>
        <w:rFonts w:ascii="Times New Roman" w:eastAsia="Times New Roman"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C407AD1"/>
    <w:multiLevelType w:val="multilevel"/>
    <w:tmpl w:val="F58CBC4C"/>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F2C17C6"/>
    <w:multiLevelType w:val="hybridMultilevel"/>
    <w:tmpl w:val="BC884EE8"/>
    <w:lvl w:ilvl="0" w:tplc="AD46D7BE">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
  </w:num>
  <w:num w:numId="5">
    <w:abstractNumId w:val="1"/>
  </w:num>
  <w:num w:numId="6">
    <w:abstractNumId w:val="18"/>
  </w:num>
  <w:num w:numId="7">
    <w:abstractNumId w:val="14"/>
  </w:num>
  <w:num w:numId="8">
    <w:abstractNumId w:val="7"/>
  </w:num>
  <w:num w:numId="9">
    <w:abstractNumId w:val="9"/>
  </w:num>
  <w:num w:numId="10">
    <w:abstractNumId w:val="8"/>
  </w:num>
  <w:num w:numId="11">
    <w:abstractNumId w:val="16"/>
  </w:num>
  <w:num w:numId="12">
    <w:abstractNumId w:val="6"/>
  </w:num>
  <w:num w:numId="13">
    <w:abstractNumId w:val="3"/>
  </w:num>
  <w:num w:numId="14">
    <w:abstractNumId w:val="13"/>
  </w:num>
  <w:num w:numId="15">
    <w:abstractNumId w:val="15"/>
  </w:num>
  <w:num w:numId="16">
    <w:abstractNumId w:val="0"/>
  </w:num>
  <w:num w:numId="17">
    <w:abstractNumId w:val="4"/>
  </w:num>
  <w:num w:numId="18">
    <w:abstractNumId w:val="17"/>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ZA" w:vendorID="64" w:dllVersion="131078" w:nlCheck="1" w:checkStyle="0"/>
  <w:activeWritingStyle w:appName="MSWord" w:lang="en-MY"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D0"/>
    <w:rsid w:val="0000610F"/>
    <w:rsid w:val="00010D96"/>
    <w:rsid w:val="00013E1D"/>
    <w:rsid w:val="00014943"/>
    <w:rsid w:val="00014DD1"/>
    <w:rsid w:val="00023FB9"/>
    <w:rsid w:val="00031E66"/>
    <w:rsid w:val="00040CDB"/>
    <w:rsid w:val="00041998"/>
    <w:rsid w:val="00046F68"/>
    <w:rsid w:val="00050208"/>
    <w:rsid w:val="00054116"/>
    <w:rsid w:val="00056AC7"/>
    <w:rsid w:val="00060167"/>
    <w:rsid w:val="0006088A"/>
    <w:rsid w:val="0007078E"/>
    <w:rsid w:val="00075650"/>
    <w:rsid w:val="00083E4E"/>
    <w:rsid w:val="000877DA"/>
    <w:rsid w:val="0009149B"/>
    <w:rsid w:val="000939B1"/>
    <w:rsid w:val="00095292"/>
    <w:rsid w:val="000A067D"/>
    <w:rsid w:val="000A0B08"/>
    <w:rsid w:val="000B5E9E"/>
    <w:rsid w:val="000B5F8B"/>
    <w:rsid w:val="000B7BDE"/>
    <w:rsid w:val="000C142C"/>
    <w:rsid w:val="000C20FE"/>
    <w:rsid w:val="000C33A7"/>
    <w:rsid w:val="000C4384"/>
    <w:rsid w:val="000C755D"/>
    <w:rsid w:val="000D6F2B"/>
    <w:rsid w:val="000E3474"/>
    <w:rsid w:val="000E3DC7"/>
    <w:rsid w:val="000F088D"/>
    <w:rsid w:val="000F0D5B"/>
    <w:rsid w:val="000F2052"/>
    <w:rsid w:val="000F7557"/>
    <w:rsid w:val="001010D3"/>
    <w:rsid w:val="001014E4"/>
    <w:rsid w:val="00104608"/>
    <w:rsid w:val="001103A2"/>
    <w:rsid w:val="00111B60"/>
    <w:rsid w:val="001133AE"/>
    <w:rsid w:val="001148AD"/>
    <w:rsid w:val="001157AD"/>
    <w:rsid w:val="00126226"/>
    <w:rsid w:val="00134FC1"/>
    <w:rsid w:val="00135491"/>
    <w:rsid w:val="00144863"/>
    <w:rsid w:val="00144EBD"/>
    <w:rsid w:val="00146E79"/>
    <w:rsid w:val="00147038"/>
    <w:rsid w:val="00154A96"/>
    <w:rsid w:val="00161A62"/>
    <w:rsid w:val="00171DC3"/>
    <w:rsid w:val="00173F0E"/>
    <w:rsid w:val="001743A8"/>
    <w:rsid w:val="001745C4"/>
    <w:rsid w:val="00174D90"/>
    <w:rsid w:val="00175B27"/>
    <w:rsid w:val="00176B50"/>
    <w:rsid w:val="00187C56"/>
    <w:rsid w:val="0019086F"/>
    <w:rsid w:val="0019442B"/>
    <w:rsid w:val="00196F06"/>
    <w:rsid w:val="00197163"/>
    <w:rsid w:val="001A2678"/>
    <w:rsid w:val="001A5DCC"/>
    <w:rsid w:val="001B0928"/>
    <w:rsid w:val="001B17CC"/>
    <w:rsid w:val="001B5060"/>
    <w:rsid w:val="001C6F69"/>
    <w:rsid w:val="001E0B95"/>
    <w:rsid w:val="001E65CF"/>
    <w:rsid w:val="001F3AE8"/>
    <w:rsid w:val="00201327"/>
    <w:rsid w:val="00204AF1"/>
    <w:rsid w:val="00205656"/>
    <w:rsid w:val="00230874"/>
    <w:rsid w:val="002315A0"/>
    <w:rsid w:val="0024286C"/>
    <w:rsid w:val="00245436"/>
    <w:rsid w:val="002516F4"/>
    <w:rsid w:val="00251A2B"/>
    <w:rsid w:val="00253017"/>
    <w:rsid w:val="00253644"/>
    <w:rsid w:val="00262048"/>
    <w:rsid w:val="0027354C"/>
    <w:rsid w:val="00274CB4"/>
    <w:rsid w:val="00282AE3"/>
    <w:rsid w:val="002831AE"/>
    <w:rsid w:val="002840F7"/>
    <w:rsid w:val="00285544"/>
    <w:rsid w:val="0028784D"/>
    <w:rsid w:val="00292175"/>
    <w:rsid w:val="00293C5F"/>
    <w:rsid w:val="00295984"/>
    <w:rsid w:val="00296B84"/>
    <w:rsid w:val="002A1298"/>
    <w:rsid w:val="002A6F7B"/>
    <w:rsid w:val="002B07D1"/>
    <w:rsid w:val="002B0826"/>
    <w:rsid w:val="002B563A"/>
    <w:rsid w:val="002B5C01"/>
    <w:rsid w:val="002C03F7"/>
    <w:rsid w:val="002C74BC"/>
    <w:rsid w:val="002D134C"/>
    <w:rsid w:val="002D2269"/>
    <w:rsid w:val="002E3323"/>
    <w:rsid w:val="002E5F24"/>
    <w:rsid w:val="002E7593"/>
    <w:rsid w:val="002F19D6"/>
    <w:rsid w:val="002F67E7"/>
    <w:rsid w:val="0031050C"/>
    <w:rsid w:val="003105DF"/>
    <w:rsid w:val="00310E02"/>
    <w:rsid w:val="00315A34"/>
    <w:rsid w:val="00315EF6"/>
    <w:rsid w:val="00317A85"/>
    <w:rsid w:val="003203EC"/>
    <w:rsid w:val="0032143A"/>
    <w:rsid w:val="003222C6"/>
    <w:rsid w:val="00325A4D"/>
    <w:rsid w:val="0032780A"/>
    <w:rsid w:val="00331D62"/>
    <w:rsid w:val="00340CD7"/>
    <w:rsid w:val="00342F6C"/>
    <w:rsid w:val="00343C71"/>
    <w:rsid w:val="003474C8"/>
    <w:rsid w:val="00350538"/>
    <w:rsid w:val="00350BF9"/>
    <w:rsid w:val="00352356"/>
    <w:rsid w:val="00352CBA"/>
    <w:rsid w:val="003551C1"/>
    <w:rsid w:val="00355F6A"/>
    <w:rsid w:val="00360D4B"/>
    <w:rsid w:val="0036491D"/>
    <w:rsid w:val="0037044C"/>
    <w:rsid w:val="003767AB"/>
    <w:rsid w:val="00382B5B"/>
    <w:rsid w:val="00383EED"/>
    <w:rsid w:val="003857DC"/>
    <w:rsid w:val="003945D9"/>
    <w:rsid w:val="00394912"/>
    <w:rsid w:val="00394B43"/>
    <w:rsid w:val="003960F1"/>
    <w:rsid w:val="003A09E4"/>
    <w:rsid w:val="003A0ACB"/>
    <w:rsid w:val="003A6390"/>
    <w:rsid w:val="003A6446"/>
    <w:rsid w:val="003B140D"/>
    <w:rsid w:val="003B56F2"/>
    <w:rsid w:val="003B7091"/>
    <w:rsid w:val="003C5307"/>
    <w:rsid w:val="003C5D2D"/>
    <w:rsid w:val="003D0DE7"/>
    <w:rsid w:val="003D1C1D"/>
    <w:rsid w:val="003E4840"/>
    <w:rsid w:val="003F23AF"/>
    <w:rsid w:val="003F6CA0"/>
    <w:rsid w:val="00401008"/>
    <w:rsid w:val="00404FA2"/>
    <w:rsid w:val="004051A4"/>
    <w:rsid w:val="004172CC"/>
    <w:rsid w:val="00417932"/>
    <w:rsid w:val="0042035F"/>
    <w:rsid w:val="00433F00"/>
    <w:rsid w:val="0043560F"/>
    <w:rsid w:val="00435BD8"/>
    <w:rsid w:val="0044432B"/>
    <w:rsid w:val="00444E19"/>
    <w:rsid w:val="00446240"/>
    <w:rsid w:val="00450893"/>
    <w:rsid w:val="00451306"/>
    <w:rsid w:val="00451355"/>
    <w:rsid w:val="004529D3"/>
    <w:rsid w:val="00456163"/>
    <w:rsid w:val="00465923"/>
    <w:rsid w:val="00466443"/>
    <w:rsid w:val="00466B59"/>
    <w:rsid w:val="00466D60"/>
    <w:rsid w:val="004748C4"/>
    <w:rsid w:val="00475DF6"/>
    <w:rsid w:val="00476A10"/>
    <w:rsid w:val="00481D7C"/>
    <w:rsid w:val="004867BB"/>
    <w:rsid w:val="004902EA"/>
    <w:rsid w:val="00492175"/>
    <w:rsid w:val="004956F0"/>
    <w:rsid w:val="0049611E"/>
    <w:rsid w:val="004A403A"/>
    <w:rsid w:val="004A4CE5"/>
    <w:rsid w:val="004A69AF"/>
    <w:rsid w:val="004B09E6"/>
    <w:rsid w:val="004D0D94"/>
    <w:rsid w:val="004D6423"/>
    <w:rsid w:val="004D7A37"/>
    <w:rsid w:val="004E2BC2"/>
    <w:rsid w:val="004E3DD0"/>
    <w:rsid w:val="004F3761"/>
    <w:rsid w:val="00501BB2"/>
    <w:rsid w:val="005053F6"/>
    <w:rsid w:val="005108F7"/>
    <w:rsid w:val="005135BB"/>
    <w:rsid w:val="00513789"/>
    <w:rsid w:val="00513B31"/>
    <w:rsid w:val="00521AD7"/>
    <w:rsid w:val="00523E10"/>
    <w:rsid w:val="00526432"/>
    <w:rsid w:val="0053406B"/>
    <w:rsid w:val="00536416"/>
    <w:rsid w:val="005416CB"/>
    <w:rsid w:val="0054630D"/>
    <w:rsid w:val="00553825"/>
    <w:rsid w:val="005640C6"/>
    <w:rsid w:val="00570763"/>
    <w:rsid w:val="005841EB"/>
    <w:rsid w:val="00593474"/>
    <w:rsid w:val="0059774A"/>
    <w:rsid w:val="005A0E62"/>
    <w:rsid w:val="005A6DC6"/>
    <w:rsid w:val="005B725C"/>
    <w:rsid w:val="005D1998"/>
    <w:rsid w:val="005D29CA"/>
    <w:rsid w:val="005D32EB"/>
    <w:rsid w:val="005D3A0C"/>
    <w:rsid w:val="005D3BB9"/>
    <w:rsid w:val="005D7A88"/>
    <w:rsid w:val="005E7A95"/>
    <w:rsid w:val="005F303E"/>
    <w:rsid w:val="005F5223"/>
    <w:rsid w:val="00600978"/>
    <w:rsid w:val="00602833"/>
    <w:rsid w:val="0061131B"/>
    <w:rsid w:val="00617361"/>
    <w:rsid w:val="00621145"/>
    <w:rsid w:val="00626782"/>
    <w:rsid w:val="00626D9D"/>
    <w:rsid w:val="006318DE"/>
    <w:rsid w:val="00631E9B"/>
    <w:rsid w:val="00633642"/>
    <w:rsid w:val="006420AC"/>
    <w:rsid w:val="00652CBC"/>
    <w:rsid w:val="00660C8D"/>
    <w:rsid w:val="00667030"/>
    <w:rsid w:val="00677049"/>
    <w:rsid w:val="00684BCC"/>
    <w:rsid w:val="0068587F"/>
    <w:rsid w:val="006942A6"/>
    <w:rsid w:val="006968A8"/>
    <w:rsid w:val="006A1E97"/>
    <w:rsid w:val="006A1EE2"/>
    <w:rsid w:val="006A2727"/>
    <w:rsid w:val="006A329E"/>
    <w:rsid w:val="006A4DE3"/>
    <w:rsid w:val="006A6A44"/>
    <w:rsid w:val="006B60C7"/>
    <w:rsid w:val="006C3409"/>
    <w:rsid w:val="006C461C"/>
    <w:rsid w:val="006C7B0B"/>
    <w:rsid w:val="006D1687"/>
    <w:rsid w:val="006F0BAA"/>
    <w:rsid w:val="006F3B8A"/>
    <w:rsid w:val="006F5C0F"/>
    <w:rsid w:val="0070116C"/>
    <w:rsid w:val="00702AFC"/>
    <w:rsid w:val="00703FE3"/>
    <w:rsid w:val="0070429A"/>
    <w:rsid w:val="00712746"/>
    <w:rsid w:val="007172DA"/>
    <w:rsid w:val="007338FD"/>
    <w:rsid w:val="00734DCC"/>
    <w:rsid w:val="007352EE"/>
    <w:rsid w:val="00740AB2"/>
    <w:rsid w:val="00740E4E"/>
    <w:rsid w:val="00760986"/>
    <w:rsid w:val="00763132"/>
    <w:rsid w:val="007700B6"/>
    <w:rsid w:val="007701C8"/>
    <w:rsid w:val="007730F0"/>
    <w:rsid w:val="007819B5"/>
    <w:rsid w:val="00782223"/>
    <w:rsid w:val="00784229"/>
    <w:rsid w:val="00785067"/>
    <w:rsid w:val="00790D33"/>
    <w:rsid w:val="0079366E"/>
    <w:rsid w:val="00794CEC"/>
    <w:rsid w:val="007A10FD"/>
    <w:rsid w:val="007A52CD"/>
    <w:rsid w:val="007A7ED3"/>
    <w:rsid w:val="007B3488"/>
    <w:rsid w:val="007B7834"/>
    <w:rsid w:val="007C41C0"/>
    <w:rsid w:val="007D2C98"/>
    <w:rsid w:val="007D2D62"/>
    <w:rsid w:val="007D3A2F"/>
    <w:rsid w:val="007D4F56"/>
    <w:rsid w:val="007E23CE"/>
    <w:rsid w:val="007E4E29"/>
    <w:rsid w:val="007E60C1"/>
    <w:rsid w:val="007F40BA"/>
    <w:rsid w:val="00806CBC"/>
    <w:rsid w:val="0080726C"/>
    <w:rsid w:val="0081006E"/>
    <w:rsid w:val="008106E5"/>
    <w:rsid w:val="0081166D"/>
    <w:rsid w:val="008173CB"/>
    <w:rsid w:val="00822CDE"/>
    <w:rsid w:val="00827641"/>
    <w:rsid w:val="00827BBE"/>
    <w:rsid w:val="00830293"/>
    <w:rsid w:val="00833420"/>
    <w:rsid w:val="00841BD8"/>
    <w:rsid w:val="00843825"/>
    <w:rsid w:val="00847A8F"/>
    <w:rsid w:val="00850713"/>
    <w:rsid w:val="008532BC"/>
    <w:rsid w:val="0085484A"/>
    <w:rsid w:val="008622E5"/>
    <w:rsid w:val="00864B91"/>
    <w:rsid w:val="00871358"/>
    <w:rsid w:val="00876D18"/>
    <w:rsid w:val="00882822"/>
    <w:rsid w:val="00882D92"/>
    <w:rsid w:val="00884DC3"/>
    <w:rsid w:val="00891516"/>
    <w:rsid w:val="008915D2"/>
    <w:rsid w:val="00896714"/>
    <w:rsid w:val="008A5157"/>
    <w:rsid w:val="008B4C37"/>
    <w:rsid w:val="008C7B36"/>
    <w:rsid w:val="008D40E2"/>
    <w:rsid w:val="008E447D"/>
    <w:rsid w:val="008F1CEE"/>
    <w:rsid w:val="008F45EF"/>
    <w:rsid w:val="008F61EF"/>
    <w:rsid w:val="00901A91"/>
    <w:rsid w:val="009038D3"/>
    <w:rsid w:val="009078A1"/>
    <w:rsid w:val="00911D4F"/>
    <w:rsid w:val="00920929"/>
    <w:rsid w:val="00922914"/>
    <w:rsid w:val="00923473"/>
    <w:rsid w:val="009240C3"/>
    <w:rsid w:val="00926F8C"/>
    <w:rsid w:val="00930CF7"/>
    <w:rsid w:val="00933C5F"/>
    <w:rsid w:val="0093413B"/>
    <w:rsid w:val="00935B47"/>
    <w:rsid w:val="00937F9B"/>
    <w:rsid w:val="009403E0"/>
    <w:rsid w:val="00943430"/>
    <w:rsid w:val="00943816"/>
    <w:rsid w:val="009475B9"/>
    <w:rsid w:val="0095127F"/>
    <w:rsid w:val="0095440C"/>
    <w:rsid w:val="00961F9D"/>
    <w:rsid w:val="00973EF3"/>
    <w:rsid w:val="009762E8"/>
    <w:rsid w:val="0097743E"/>
    <w:rsid w:val="009833D0"/>
    <w:rsid w:val="009910C2"/>
    <w:rsid w:val="0099284E"/>
    <w:rsid w:val="009A02C5"/>
    <w:rsid w:val="009A3F4C"/>
    <w:rsid w:val="009B0E09"/>
    <w:rsid w:val="009B273E"/>
    <w:rsid w:val="009B6591"/>
    <w:rsid w:val="009C4DEC"/>
    <w:rsid w:val="009D5B02"/>
    <w:rsid w:val="009D602B"/>
    <w:rsid w:val="009E160F"/>
    <w:rsid w:val="009E61AB"/>
    <w:rsid w:val="009E63C3"/>
    <w:rsid w:val="009E6D1F"/>
    <w:rsid w:val="009F12A5"/>
    <w:rsid w:val="009F1440"/>
    <w:rsid w:val="009F1B29"/>
    <w:rsid w:val="009F2068"/>
    <w:rsid w:val="009F5753"/>
    <w:rsid w:val="00A11A76"/>
    <w:rsid w:val="00A147DE"/>
    <w:rsid w:val="00A2221D"/>
    <w:rsid w:val="00A22776"/>
    <w:rsid w:val="00A25552"/>
    <w:rsid w:val="00A376AC"/>
    <w:rsid w:val="00A419C9"/>
    <w:rsid w:val="00A5134A"/>
    <w:rsid w:val="00A61708"/>
    <w:rsid w:val="00A640A2"/>
    <w:rsid w:val="00A65F6E"/>
    <w:rsid w:val="00A70449"/>
    <w:rsid w:val="00A70DAF"/>
    <w:rsid w:val="00A72EEA"/>
    <w:rsid w:val="00A73643"/>
    <w:rsid w:val="00A7713F"/>
    <w:rsid w:val="00A928F1"/>
    <w:rsid w:val="00A95494"/>
    <w:rsid w:val="00AA4C16"/>
    <w:rsid w:val="00AB154D"/>
    <w:rsid w:val="00AB3BA7"/>
    <w:rsid w:val="00AB4D98"/>
    <w:rsid w:val="00AB5619"/>
    <w:rsid w:val="00AB6812"/>
    <w:rsid w:val="00AD05B7"/>
    <w:rsid w:val="00AD1917"/>
    <w:rsid w:val="00AE03CD"/>
    <w:rsid w:val="00AF006A"/>
    <w:rsid w:val="00AF23A4"/>
    <w:rsid w:val="00AF796A"/>
    <w:rsid w:val="00B037D7"/>
    <w:rsid w:val="00B07207"/>
    <w:rsid w:val="00B127DC"/>
    <w:rsid w:val="00B14BFE"/>
    <w:rsid w:val="00B21A9E"/>
    <w:rsid w:val="00B26F3D"/>
    <w:rsid w:val="00B27F75"/>
    <w:rsid w:val="00B310A1"/>
    <w:rsid w:val="00B358F3"/>
    <w:rsid w:val="00B46084"/>
    <w:rsid w:val="00B5043A"/>
    <w:rsid w:val="00B5045D"/>
    <w:rsid w:val="00B52629"/>
    <w:rsid w:val="00B6371E"/>
    <w:rsid w:val="00B6690C"/>
    <w:rsid w:val="00B704CF"/>
    <w:rsid w:val="00B71922"/>
    <w:rsid w:val="00B72253"/>
    <w:rsid w:val="00B725E5"/>
    <w:rsid w:val="00B72806"/>
    <w:rsid w:val="00B7799E"/>
    <w:rsid w:val="00B83263"/>
    <w:rsid w:val="00B84D51"/>
    <w:rsid w:val="00B85C74"/>
    <w:rsid w:val="00B879BE"/>
    <w:rsid w:val="00BA3B25"/>
    <w:rsid w:val="00BA5855"/>
    <w:rsid w:val="00BC1050"/>
    <w:rsid w:val="00BD0BC2"/>
    <w:rsid w:val="00BD12E9"/>
    <w:rsid w:val="00BD2AF4"/>
    <w:rsid w:val="00BE2234"/>
    <w:rsid w:val="00BE22DA"/>
    <w:rsid w:val="00BE4E2F"/>
    <w:rsid w:val="00BE538E"/>
    <w:rsid w:val="00BF0588"/>
    <w:rsid w:val="00BF5836"/>
    <w:rsid w:val="00BF64B0"/>
    <w:rsid w:val="00BF7AB8"/>
    <w:rsid w:val="00C0029A"/>
    <w:rsid w:val="00C0410A"/>
    <w:rsid w:val="00C11563"/>
    <w:rsid w:val="00C20390"/>
    <w:rsid w:val="00C25039"/>
    <w:rsid w:val="00C26A55"/>
    <w:rsid w:val="00C27362"/>
    <w:rsid w:val="00C37245"/>
    <w:rsid w:val="00C40784"/>
    <w:rsid w:val="00C40B88"/>
    <w:rsid w:val="00C419FE"/>
    <w:rsid w:val="00C46A66"/>
    <w:rsid w:val="00C46F36"/>
    <w:rsid w:val="00C52DF0"/>
    <w:rsid w:val="00C53CCA"/>
    <w:rsid w:val="00C53D7E"/>
    <w:rsid w:val="00C55BC2"/>
    <w:rsid w:val="00C62FEC"/>
    <w:rsid w:val="00C633F6"/>
    <w:rsid w:val="00C745C3"/>
    <w:rsid w:val="00C763DA"/>
    <w:rsid w:val="00C852A4"/>
    <w:rsid w:val="00CB0757"/>
    <w:rsid w:val="00CB473F"/>
    <w:rsid w:val="00CC11CE"/>
    <w:rsid w:val="00CC40B5"/>
    <w:rsid w:val="00CC4E99"/>
    <w:rsid w:val="00CD1104"/>
    <w:rsid w:val="00CD6B90"/>
    <w:rsid w:val="00CE116C"/>
    <w:rsid w:val="00CE16DA"/>
    <w:rsid w:val="00CE1C89"/>
    <w:rsid w:val="00CE5F90"/>
    <w:rsid w:val="00CE67B6"/>
    <w:rsid w:val="00CF336E"/>
    <w:rsid w:val="00CF52B2"/>
    <w:rsid w:val="00D01509"/>
    <w:rsid w:val="00D33352"/>
    <w:rsid w:val="00D33672"/>
    <w:rsid w:val="00D33AFA"/>
    <w:rsid w:val="00D351ED"/>
    <w:rsid w:val="00D41782"/>
    <w:rsid w:val="00D62D05"/>
    <w:rsid w:val="00D63D01"/>
    <w:rsid w:val="00D63D0D"/>
    <w:rsid w:val="00D64CDB"/>
    <w:rsid w:val="00D673E7"/>
    <w:rsid w:val="00D76096"/>
    <w:rsid w:val="00D816FE"/>
    <w:rsid w:val="00D85964"/>
    <w:rsid w:val="00D8684F"/>
    <w:rsid w:val="00D9695D"/>
    <w:rsid w:val="00DA16C7"/>
    <w:rsid w:val="00DA327B"/>
    <w:rsid w:val="00DA33C4"/>
    <w:rsid w:val="00DA3CAE"/>
    <w:rsid w:val="00DB3825"/>
    <w:rsid w:val="00DB4EE5"/>
    <w:rsid w:val="00DD020D"/>
    <w:rsid w:val="00DD116B"/>
    <w:rsid w:val="00DE0722"/>
    <w:rsid w:val="00DE0EBD"/>
    <w:rsid w:val="00DE11E5"/>
    <w:rsid w:val="00E00516"/>
    <w:rsid w:val="00E02B77"/>
    <w:rsid w:val="00E05F02"/>
    <w:rsid w:val="00E1499F"/>
    <w:rsid w:val="00E156FE"/>
    <w:rsid w:val="00E1679F"/>
    <w:rsid w:val="00E23402"/>
    <w:rsid w:val="00E36689"/>
    <w:rsid w:val="00E514F9"/>
    <w:rsid w:val="00E52961"/>
    <w:rsid w:val="00E55F09"/>
    <w:rsid w:val="00E617B3"/>
    <w:rsid w:val="00E671F9"/>
    <w:rsid w:val="00E847AC"/>
    <w:rsid w:val="00E867F9"/>
    <w:rsid w:val="00E87363"/>
    <w:rsid w:val="00E93F17"/>
    <w:rsid w:val="00E979D1"/>
    <w:rsid w:val="00EA605E"/>
    <w:rsid w:val="00EA6DAA"/>
    <w:rsid w:val="00EC02D0"/>
    <w:rsid w:val="00EC499D"/>
    <w:rsid w:val="00EC64F4"/>
    <w:rsid w:val="00ED3DF1"/>
    <w:rsid w:val="00EE23C8"/>
    <w:rsid w:val="00EE2592"/>
    <w:rsid w:val="00EF28F3"/>
    <w:rsid w:val="00F00DAD"/>
    <w:rsid w:val="00F158A6"/>
    <w:rsid w:val="00F16C57"/>
    <w:rsid w:val="00F206B2"/>
    <w:rsid w:val="00F22128"/>
    <w:rsid w:val="00F24A51"/>
    <w:rsid w:val="00F25343"/>
    <w:rsid w:val="00F25712"/>
    <w:rsid w:val="00F33137"/>
    <w:rsid w:val="00F414D9"/>
    <w:rsid w:val="00F546B0"/>
    <w:rsid w:val="00F5606E"/>
    <w:rsid w:val="00F573FB"/>
    <w:rsid w:val="00F638B6"/>
    <w:rsid w:val="00F66D10"/>
    <w:rsid w:val="00F672EC"/>
    <w:rsid w:val="00F71045"/>
    <w:rsid w:val="00F87812"/>
    <w:rsid w:val="00F92C96"/>
    <w:rsid w:val="00F954CE"/>
    <w:rsid w:val="00FA5F46"/>
    <w:rsid w:val="00FB117C"/>
    <w:rsid w:val="00FB325D"/>
    <w:rsid w:val="00FB359E"/>
    <w:rsid w:val="00FB4025"/>
    <w:rsid w:val="00FB5AF2"/>
    <w:rsid w:val="00FC3DAA"/>
    <w:rsid w:val="00FD1233"/>
    <w:rsid w:val="00FD69C2"/>
    <w:rsid w:val="00FD6FA2"/>
    <w:rsid w:val="00FE05BE"/>
    <w:rsid w:val="00FE76A4"/>
    <w:rsid w:val="00FF36C8"/>
    <w:rsid w:val="00FF73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7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2D0"/>
    <w:pPr>
      <w:ind w:left="720"/>
      <w:contextualSpacing/>
    </w:pPr>
  </w:style>
  <w:style w:type="character" w:styleId="CommentReference">
    <w:name w:val="annotation reference"/>
    <w:basedOn w:val="DefaultParagraphFont"/>
    <w:uiPriority w:val="99"/>
    <w:semiHidden/>
    <w:unhideWhenUsed/>
    <w:rsid w:val="00342F6C"/>
    <w:rPr>
      <w:sz w:val="16"/>
      <w:szCs w:val="16"/>
    </w:rPr>
  </w:style>
  <w:style w:type="paragraph" w:styleId="CommentText">
    <w:name w:val="annotation text"/>
    <w:basedOn w:val="Normal"/>
    <w:link w:val="CommentTextChar"/>
    <w:uiPriority w:val="99"/>
    <w:semiHidden/>
    <w:unhideWhenUsed/>
    <w:rsid w:val="00342F6C"/>
    <w:pPr>
      <w:spacing w:line="240" w:lineRule="auto"/>
    </w:pPr>
    <w:rPr>
      <w:sz w:val="20"/>
      <w:szCs w:val="20"/>
    </w:rPr>
  </w:style>
  <w:style w:type="character" w:customStyle="1" w:styleId="CommentTextChar">
    <w:name w:val="Comment Text Char"/>
    <w:basedOn w:val="DefaultParagraphFont"/>
    <w:link w:val="CommentText"/>
    <w:uiPriority w:val="99"/>
    <w:semiHidden/>
    <w:rsid w:val="00342F6C"/>
    <w:rPr>
      <w:sz w:val="20"/>
      <w:szCs w:val="20"/>
    </w:rPr>
  </w:style>
  <w:style w:type="paragraph" w:styleId="CommentSubject">
    <w:name w:val="annotation subject"/>
    <w:basedOn w:val="CommentText"/>
    <w:next w:val="CommentText"/>
    <w:link w:val="CommentSubjectChar"/>
    <w:uiPriority w:val="99"/>
    <w:semiHidden/>
    <w:unhideWhenUsed/>
    <w:rsid w:val="00342F6C"/>
    <w:rPr>
      <w:b/>
      <w:bCs/>
    </w:rPr>
  </w:style>
  <w:style w:type="character" w:customStyle="1" w:styleId="CommentSubjectChar">
    <w:name w:val="Comment Subject Char"/>
    <w:basedOn w:val="CommentTextChar"/>
    <w:link w:val="CommentSubject"/>
    <w:uiPriority w:val="99"/>
    <w:semiHidden/>
    <w:rsid w:val="00342F6C"/>
    <w:rPr>
      <w:b/>
      <w:bCs/>
      <w:sz w:val="20"/>
      <w:szCs w:val="20"/>
    </w:rPr>
  </w:style>
  <w:style w:type="paragraph" w:styleId="BalloonText">
    <w:name w:val="Balloon Text"/>
    <w:basedOn w:val="Normal"/>
    <w:link w:val="BalloonTextChar"/>
    <w:uiPriority w:val="99"/>
    <w:semiHidden/>
    <w:unhideWhenUsed/>
    <w:rsid w:val="0034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6C"/>
    <w:rPr>
      <w:rFonts w:ascii="Segoe UI" w:hAnsi="Segoe UI" w:cs="Segoe UI"/>
      <w:sz w:val="18"/>
      <w:szCs w:val="18"/>
    </w:rPr>
  </w:style>
  <w:style w:type="paragraph" w:customStyle="1" w:styleId="Default">
    <w:name w:val="Default"/>
    <w:rsid w:val="000877D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7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3F"/>
  </w:style>
  <w:style w:type="paragraph" w:styleId="Footer">
    <w:name w:val="footer"/>
    <w:basedOn w:val="Normal"/>
    <w:link w:val="FooterChar"/>
    <w:uiPriority w:val="99"/>
    <w:unhideWhenUsed/>
    <w:rsid w:val="00A77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3F"/>
  </w:style>
  <w:style w:type="paragraph" w:styleId="Revision">
    <w:name w:val="Revision"/>
    <w:hidden/>
    <w:uiPriority w:val="99"/>
    <w:semiHidden/>
    <w:rsid w:val="00891516"/>
    <w:pPr>
      <w:spacing w:after="0" w:line="240" w:lineRule="auto"/>
    </w:pPr>
  </w:style>
  <w:style w:type="paragraph" w:styleId="NormalWeb">
    <w:name w:val="Normal (Web)"/>
    <w:basedOn w:val="Normal"/>
    <w:uiPriority w:val="99"/>
    <w:semiHidden/>
    <w:unhideWhenUsed/>
    <w:rsid w:val="00144EB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45130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5130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513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2D0"/>
    <w:pPr>
      <w:ind w:left="720"/>
      <w:contextualSpacing/>
    </w:pPr>
  </w:style>
  <w:style w:type="character" w:styleId="CommentReference">
    <w:name w:val="annotation reference"/>
    <w:basedOn w:val="DefaultParagraphFont"/>
    <w:uiPriority w:val="99"/>
    <w:semiHidden/>
    <w:unhideWhenUsed/>
    <w:rsid w:val="00342F6C"/>
    <w:rPr>
      <w:sz w:val="16"/>
      <w:szCs w:val="16"/>
    </w:rPr>
  </w:style>
  <w:style w:type="paragraph" w:styleId="CommentText">
    <w:name w:val="annotation text"/>
    <w:basedOn w:val="Normal"/>
    <w:link w:val="CommentTextChar"/>
    <w:uiPriority w:val="99"/>
    <w:semiHidden/>
    <w:unhideWhenUsed/>
    <w:rsid w:val="00342F6C"/>
    <w:pPr>
      <w:spacing w:line="240" w:lineRule="auto"/>
    </w:pPr>
    <w:rPr>
      <w:sz w:val="20"/>
      <w:szCs w:val="20"/>
    </w:rPr>
  </w:style>
  <w:style w:type="character" w:customStyle="1" w:styleId="CommentTextChar">
    <w:name w:val="Comment Text Char"/>
    <w:basedOn w:val="DefaultParagraphFont"/>
    <w:link w:val="CommentText"/>
    <w:uiPriority w:val="99"/>
    <w:semiHidden/>
    <w:rsid w:val="00342F6C"/>
    <w:rPr>
      <w:sz w:val="20"/>
      <w:szCs w:val="20"/>
    </w:rPr>
  </w:style>
  <w:style w:type="paragraph" w:styleId="CommentSubject">
    <w:name w:val="annotation subject"/>
    <w:basedOn w:val="CommentText"/>
    <w:next w:val="CommentText"/>
    <w:link w:val="CommentSubjectChar"/>
    <w:uiPriority w:val="99"/>
    <w:semiHidden/>
    <w:unhideWhenUsed/>
    <w:rsid w:val="00342F6C"/>
    <w:rPr>
      <w:b/>
      <w:bCs/>
    </w:rPr>
  </w:style>
  <w:style w:type="character" w:customStyle="1" w:styleId="CommentSubjectChar">
    <w:name w:val="Comment Subject Char"/>
    <w:basedOn w:val="CommentTextChar"/>
    <w:link w:val="CommentSubject"/>
    <w:uiPriority w:val="99"/>
    <w:semiHidden/>
    <w:rsid w:val="00342F6C"/>
    <w:rPr>
      <w:b/>
      <w:bCs/>
      <w:sz w:val="20"/>
      <w:szCs w:val="20"/>
    </w:rPr>
  </w:style>
  <w:style w:type="paragraph" w:styleId="BalloonText">
    <w:name w:val="Balloon Text"/>
    <w:basedOn w:val="Normal"/>
    <w:link w:val="BalloonTextChar"/>
    <w:uiPriority w:val="99"/>
    <w:semiHidden/>
    <w:unhideWhenUsed/>
    <w:rsid w:val="0034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6C"/>
    <w:rPr>
      <w:rFonts w:ascii="Segoe UI" w:hAnsi="Segoe UI" w:cs="Segoe UI"/>
      <w:sz w:val="18"/>
      <w:szCs w:val="18"/>
    </w:rPr>
  </w:style>
  <w:style w:type="paragraph" w:customStyle="1" w:styleId="Default">
    <w:name w:val="Default"/>
    <w:rsid w:val="000877D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7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3F"/>
  </w:style>
  <w:style w:type="paragraph" w:styleId="Footer">
    <w:name w:val="footer"/>
    <w:basedOn w:val="Normal"/>
    <w:link w:val="FooterChar"/>
    <w:uiPriority w:val="99"/>
    <w:unhideWhenUsed/>
    <w:rsid w:val="00A77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3F"/>
  </w:style>
  <w:style w:type="paragraph" w:styleId="Revision">
    <w:name w:val="Revision"/>
    <w:hidden/>
    <w:uiPriority w:val="99"/>
    <w:semiHidden/>
    <w:rsid w:val="00891516"/>
    <w:pPr>
      <w:spacing w:after="0" w:line="240" w:lineRule="auto"/>
    </w:pPr>
  </w:style>
  <w:style w:type="paragraph" w:styleId="NormalWeb">
    <w:name w:val="Normal (Web)"/>
    <w:basedOn w:val="Normal"/>
    <w:uiPriority w:val="99"/>
    <w:semiHidden/>
    <w:unhideWhenUsed/>
    <w:rsid w:val="00144EB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45130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5130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51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0987">
      <w:bodyDiv w:val="1"/>
      <w:marLeft w:val="0"/>
      <w:marRight w:val="0"/>
      <w:marTop w:val="0"/>
      <w:marBottom w:val="0"/>
      <w:divBdr>
        <w:top w:val="none" w:sz="0" w:space="0" w:color="auto"/>
        <w:left w:val="none" w:sz="0" w:space="0" w:color="auto"/>
        <w:bottom w:val="none" w:sz="0" w:space="0" w:color="auto"/>
        <w:right w:val="none" w:sz="0" w:space="0" w:color="auto"/>
      </w:divBdr>
      <w:divsChild>
        <w:div w:id="433860608">
          <w:marLeft w:val="0"/>
          <w:marRight w:val="0"/>
          <w:marTop w:val="0"/>
          <w:marBottom w:val="0"/>
          <w:divBdr>
            <w:top w:val="none" w:sz="0" w:space="0" w:color="auto"/>
            <w:left w:val="none" w:sz="0" w:space="0" w:color="auto"/>
            <w:bottom w:val="none" w:sz="0" w:space="0" w:color="auto"/>
            <w:right w:val="none" w:sz="0" w:space="0" w:color="auto"/>
          </w:divBdr>
        </w:div>
      </w:divsChild>
    </w:div>
    <w:div w:id="508132871">
      <w:bodyDiv w:val="1"/>
      <w:marLeft w:val="0"/>
      <w:marRight w:val="0"/>
      <w:marTop w:val="0"/>
      <w:marBottom w:val="0"/>
      <w:divBdr>
        <w:top w:val="none" w:sz="0" w:space="0" w:color="auto"/>
        <w:left w:val="none" w:sz="0" w:space="0" w:color="auto"/>
        <w:bottom w:val="none" w:sz="0" w:space="0" w:color="auto"/>
        <w:right w:val="none" w:sz="0" w:space="0" w:color="auto"/>
      </w:divBdr>
      <w:divsChild>
        <w:div w:id="2072918000">
          <w:marLeft w:val="274"/>
          <w:marRight w:val="0"/>
          <w:marTop w:val="0"/>
          <w:marBottom w:val="60"/>
          <w:divBdr>
            <w:top w:val="none" w:sz="0" w:space="0" w:color="auto"/>
            <w:left w:val="none" w:sz="0" w:space="0" w:color="auto"/>
            <w:bottom w:val="none" w:sz="0" w:space="0" w:color="auto"/>
            <w:right w:val="none" w:sz="0" w:space="0" w:color="auto"/>
          </w:divBdr>
        </w:div>
        <w:div w:id="1356467512">
          <w:marLeft w:val="274"/>
          <w:marRight w:val="0"/>
          <w:marTop w:val="0"/>
          <w:marBottom w:val="60"/>
          <w:divBdr>
            <w:top w:val="none" w:sz="0" w:space="0" w:color="auto"/>
            <w:left w:val="none" w:sz="0" w:space="0" w:color="auto"/>
            <w:bottom w:val="none" w:sz="0" w:space="0" w:color="auto"/>
            <w:right w:val="none" w:sz="0" w:space="0" w:color="auto"/>
          </w:divBdr>
        </w:div>
        <w:div w:id="553002260">
          <w:marLeft w:val="274"/>
          <w:marRight w:val="0"/>
          <w:marTop w:val="0"/>
          <w:marBottom w:val="60"/>
          <w:divBdr>
            <w:top w:val="none" w:sz="0" w:space="0" w:color="auto"/>
            <w:left w:val="none" w:sz="0" w:space="0" w:color="auto"/>
            <w:bottom w:val="none" w:sz="0" w:space="0" w:color="auto"/>
            <w:right w:val="none" w:sz="0" w:space="0" w:color="auto"/>
          </w:divBdr>
        </w:div>
        <w:div w:id="330762411">
          <w:marLeft w:val="274"/>
          <w:marRight w:val="0"/>
          <w:marTop w:val="0"/>
          <w:marBottom w:val="60"/>
          <w:divBdr>
            <w:top w:val="none" w:sz="0" w:space="0" w:color="auto"/>
            <w:left w:val="none" w:sz="0" w:space="0" w:color="auto"/>
            <w:bottom w:val="none" w:sz="0" w:space="0" w:color="auto"/>
            <w:right w:val="none" w:sz="0" w:space="0" w:color="auto"/>
          </w:divBdr>
        </w:div>
        <w:div w:id="1016421430">
          <w:marLeft w:val="274"/>
          <w:marRight w:val="0"/>
          <w:marTop w:val="0"/>
          <w:marBottom w:val="60"/>
          <w:divBdr>
            <w:top w:val="none" w:sz="0" w:space="0" w:color="auto"/>
            <w:left w:val="none" w:sz="0" w:space="0" w:color="auto"/>
            <w:bottom w:val="none" w:sz="0" w:space="0" w:color="auto"/>
            <w:right w:val="none" w:sz="0" w:space="0" w:color="auto"/>
          </w:divBdr>
        </w:div>
        <w:div w:id="793257419">
          <w:marLeft w:val="288"/>
          <w:marRight w:val="0"/>
          <w:marTop w:val="0"/>
          <w:marBottom w:val="60"/>
          <w:divBdr>
            <w:top w:val="none" w:sz="0" w:space="0" w:color="auto"/>
            <w:left w:val="none" w:sz="0" w:space="0" w:color="auto"/>
            <w:bottom w:val="none" w:sz="0" w:space="0" w:color="auto"/>
            <w:right w:val="none" w:sz="0" w:space="0" w:color="auto"/>
          </w:divBdr>
        </w:div>
        <w:div w:id="71901576">
          <w:marLeft w:val="288"/>
          <w:marRight w:val="0"/>
          <w:marTop w:val="0"/>
          <w:marBottom w:val="60"/>
          <w:divBdr>
            <w:top w:val="none" w:sz="0" w:space="0" w:color="auto"/>
            <w:left w:val="none" w:sz="0" w:space="0" w:color="auto"/>
            <w:bottom w:val="none" w:sz="0" w:space="0" w:color="auto"/>
            <w:right w:val="none" w:sz="0" w:space="0" w:color="auto"/>
          </w:divBdr>
        </w:div>
        <w:div w:id="555314344">
          <w:marLeft w:val="288"/>
          <w:marRight w:val="0"/>
          <w:marTop w:val="0"/>
          <w:marBottom w:val="60"/>
          <w:divBdr>
            <w:top w:val="none" w:sz="0" w:space="0" w:color="auto"/>
            <w:left w:val="none" w:sz="0" w:space="0" w:color="auto"/>
            <w:bottom w:val="none" w:sz="0" w:space="0" w:color="auto"/>
            <w:right w:val="none" w:sz="0" w:space="0" w:color="auto"/>
          </w:divBdr>
        </w:div>
      </w:divsChild>
    </w:div>
    <w:div w:id="621346956">
      <w:bodyDiv w:val="1"/>
      <w:marLeft w:val="0"/>
      <w:marRight w:val="0"/>
      <w:marTop w:val="0"/>
      <w:marBottom w:val="0"/>
      <w:divBdr>
        <w:top w:val="none" w:sz="0" w:space="0" w:color="auto"/>
        <w:left w:val="none" w:sz="0" w:space="0" w:color="auto"/>
        <w:bottom w:val="none" w:sz="0" w:space="0" w:color="auto"/>
        <w:right w:val="none" w:sz="0" w:space="0" w:color="auto"/>
      </w:divBdr>
      <w:divsChild>
        <w:div w:id="723063413">
          <w:marLeft w:val="288"/>
          <w:marRight w:val="0"/>
          <w:marTop w:val="0"/>
          <w:marBottom w:val="60"/>
          <w:divBdr>
            <w:top w:val="none" w:sz="0" w:space="0" w:color="auto"/>
            <w:left w:val="none" w:sz="0" w:space="0" w:color="auto"/>
            <w:bottom w:val="none" w:sz="0" w:space="0" w:color="auto"/>
            <w:right w:val="none" w:sz="0" w:space="0" w:color="auto"/>
          </w:divBdr>
        </w:div>
        <w:div w:id="2019230023">
          <w:marLeft w:val="288"/>
          <w:marRight w:val="0"/>
          <w:marTop w:val="0"/>
          <w:marBottom w:val="60"/>
          <w:divBdr>
            <w:top w:val="none" w:sz="0" w:space="0" w:color="auto"/>
            <w:left w:val="none" w:sz="0" w:space="0" w:color="auto"/>
            <w:bottom w:val="none" w:sz="0" w:space="0" w:color="auto"/>
            <w:right w:val="none" w:sz="0" w:space="0" w:color="auto"/>
          </w:divBdr>
        </w:div>
        <w:div w:id="204290954">
          <w:marLeft w:val="288"/>
          <w:marRight w:val="0"/>
          <w:marTop w:val="0"/>
          <w:marBottom w:val="60"/>
          <w:divBdr>
            <w:top w:val="none" w:sz="0" w:space="0" w:color="auto"/>
            <w:left w:val="none" w:sz="0" w:space="0" w:color="auto"/>
            <w:bottom w:val="none" w:sz="0" w:space="0" w:color="auto"/>
            <w:right w:val="none" w:sz="0" w:space="0" w:color="auto"/>
          </w:divBdr>
        </w:div>
      </w:divsChild>
    </w:div>
    <w:div w:id="638151389">
      <w:bodyDiv w:val="1"/>
      <w:marLeft w:val="0"/>
      <w:marRight w:val="0"/>
      <w:marTop w:val="0"/>
      <w:marBottom w:val="0"/>
      <w:divBdr>
        <w:top w:val="none" w:sz="0" w:space="0" w:color="auto"/>
        <w:left w:val="none" w:sz="0" w:space="0" w:color="auto"/>
        <w:bottom w:val="none" w:sz="0" w:space="0" w:color="auto"/>
        <w:right w:val="none" w:sz="0" w:space="0" w:color="auto"/>
      </w:divBdr>
      <w:divsChild>
        <w:div w:id="298539809">
          <w:marLeft w:val="288"/>
          <w:marRight w:val="0"/>
          <w:marTop w:val="0"/>
          <w:marBottom w:val="120"/>
          <w:divBdr>
            <w:top w:val="none" w:sz="0" w:space="0" w:color="auto"/>
            <w:left w:val="none" w:sz="0" w:space="0" w:color="auto"/>
            <w:bottom w:val="none" w:sz="0" w:space="0" w:color="auto"/>
            <w:right w:val="none" w:sz="0" w:space="0" w:color="auto"/>
          </w:divBdr>
        </w:div>
        <w:div w:id="2068146119">
          <w:marLeft w:val="288"/>
          <w:marRight w:val="0"/>
          <w:marTop w:val="0"/>
          <w:marBottom w:val="120"/>
          <w:divBdr>
            <w:top w:val="none" w:sz="0" w:space="0" w:color="auto"/>
            <w:left w:val="none" w:sz="0" w:space="0" w:color="auto"/>
            <w:bottom w:val="none" w:sz="0" w:space="0" w:color="auto"/>
            <w:right w:val="none" w:sz="0" w:space="0" w:color="auto"/>
          </w:divBdr>
        </w:div>
        <w:div w:id="699747492">
          <w:marLeft w:val="288"/>
          <w:marRight w:val="0"/>
          <w:marTop w:val="0"/>
          <w:marBottom w:val="120"/>
          <w:divBdr>
            <w:top w:val="none" w:sz="0" w:space="0" w:color="auto"/>
            <w:left w:val="none" w:sz="0" w:space="0" w:color="auto"/>
            <w:bottom w:val="none" w:sz="0" w:space="0" w:color="auto"/>
            <w:right w:val="none" w:sz="0" w:space="0" w:color="auto"/>
          </w:divBdr>
        </w:div>
        <w:div w:id="1959143056">
          <w:marLeft w:val="288"/>
          <w:marRight w:val="0"/>
          <w:marTop w:val="0"/>
          <w:marBottom w:val="120"/>
          <w:divBdr>
            <w:top w:val="none" w:sz="0" w:space="0" w:color="auto"/>
            <w:left w:val="none" w:sz="0" w:space="0" w:color="auto"/>
            <w:bottom w:val="none" w:sz="0" w:space="0" w:color="auto"/>
            <w:right w:val="none" w:sz="0" w:space="0" w:color="auto"/>
          </w:divBdr>
        </w:div>
        <w:div w:id="1237396068">
          <w:marLeft w:val="288"/>
          <w:marRight w:val="0"/>
          <w:marTop w:val="0"/>
          <w:marBottom w:val="120"/>
          <w:divBdr>
            <w:top w:val="none" w:sz="0" w:space="0" w:color="auto"/>
            <w:left w:val="none" w:sz="0" w:space="0" w:color="auto"/>
            <w:bottom w:val="none" w:sz="0" w:space="0" w:color="auto"/>
            <w:right w:val="none" w:sz="0" w:space="0" w:color="auto"/>
          </w:divBdr>
        </w:div>
        <w:div w:id="1362438191">
          <w:marLeft w:val="288"/>
          <w:marRight w:val="0"/>
          <w:marTop w:val="0"/>
          <w:marBottom w:val="120"/>
          <w:divBdr>
            <w:top w:val="none" w:sz="0" w:space="0" w:color="auto"/>
            <w:left w:val="none" w:sz="0" w:space="0" w:color="auto"/>
            <w:bottom w:val="none" w:sz="0" w:space="0" w:color="auto"/>
            <w:right w:val="none" w:sz="0" w:space="0" w:color="auto"/>
          </w:divBdr>
        </w:div>
      </w:divsChild>
    </w:div>
    <w:div w:id="649750629">
      <w:bodyDiv w:val="1"/>
      <w:marLeft w:val="0"/>
      <w:marRight w:val="0"/>
      <w:marTop w:val="0"/>
      <w:marBottom w:val="0"/>
      <w:divBdr>
        <w:top w:val="none" w:sz="0" w:space="0" w:color="auto"/>
        <w:left w:val="none" w:sz="0" w:space="0" w:color="auto"/>
        <w:bottom w:val="none" w:sz="0" w:space="0" w:color="auto"/>
        <w:right w:val="none" w:sz="0" w:space="0" w:color="auto"/>
      </w:divBdr>
      <w:divsChild>
        <w:div w:id="2005475470">
          <w:marLeft w:val="576"/>
          <w:marRight w:val="0"/>
          <w:marTop w:val="0"/>
          <w:marBottom w:val="60"/>
          <w:divBdr>
            <w:top w:val="none" w:sz="0" w:space="0" w:color="auto"/>
            <w:left w:val="none" w:sz="0" w:space="0" w:color="auto"/>
            <w:bottom w:val="none" w:sz="0" w:space="0" w:color="auto"/>
            <w:right w:val="none" w:sz="0" w:space="0" w:color="auto"/>
          </w:divBdr>
        </w:div>
        <w:div w:id="1979451395">
          <w:marLeft w:val="576"/>
          <w:marRight w:val="0"/>
          <w:marTop w:val="0"/>
          <w:marBottom w:val="60"/>
          <w:divBdr>
            <w:top w:val="none" w:sz="0" w:space="0" w:color="auto"/>
            <w:left w:val="none" w:sz="0" w:space="0" w:color="auto"/>
            <w:bottom w:val="none" w:sz="0" w:space="0" w:color="auto"/>
            <w:right w:val="none" w:sz="0" w:space="0" w:color="auto"/>
          </w:divBdr>
        </w:div>
        <w:div w:id="374429971">
          <w:marLeft w:val="576"/>
          <w:marRight w:val="0"/>
          <w:marTop w:val="0"/>
          <w:marBottom w:val="60"/>
          <w:divBdr>
            <w:top w:val="none" w:sz="0" w:space="0" w:color="auto"/>
            <w:left w:val="none" w:sz="0" w:space="0" w:color="auto"/>
            <w:bottom w:val="none" w:sz="0" w:space="0" w:color="auto"/>
            <w:right w:val="none" w:sz="0" w:space="0" w:color="auto"/>
          </w:divBdr>
        </w:div>
        <w:div w:id="1775589723">
          <w:marLeft w:val="576"/>
          <w:marRight w:val="0"/>
          <w:marTop w:val="0"/>
          <w:marBottom w:val="60"/>
          <w:divBdr>
            <w:top w:val="none" w:sz="0" w:space="0" w:color="auto"/>
            <w:left w:val="none" w:sz="0" w:space="0" w:color="auto"/>
            <w:bottom w:val="none" w:sz="0" w:space="0" w:color="auto"/>
            <w:right w:val="none" w:sz="0" w:space="0" w:color="auto"/>
          </w:divBdr>
        </w:div>
      </w:divsChild>
    </w:div>
    <w:div w:id="762804335">
      <w:bodyDiv w:val="1"/>
      <w:marLeft w:val="0"/>
      <w:marRight w:val="0"/>
      <w:marTop w:val="0"/>
      <w:marBottom w:val="0"/>
      <w:divBdr>
        <w:top w:val="none" w:sz="0" w:space="0" w:color="auto"/>
        <w:left w:val="none" w:sz="0" w:space="0" w:color="auto"/>
        <w:bottom w:val="none" w:sz="0" w:space="0" w:color="auto"/>
        <w:right w:val="none" w:sz="0" w:space="0" w:color="auto"/>
      </w:divBdr>
      <w:divsChild>
        <w:div w:id="2099400299">
          <w:marLeft w:val="274"/>
          <w:marRight w:val="0"/>
          <w:marTop w:val="0"/>
          <w:marBottom w:val="0"/>
          <w:divBdr>
            <w:top w:val="none" w:sz="0" w:space="0" w:color="auto"/>
            <w:left w:val="none" w:sz="0" w:space="0" w:color="auto"/>
            <w:bottom w:val="none" w:sz="0" w:space="0" w:color="auto"/>
            <w:right w:val="none" w:sz="0" w:space="0" w:color="auto"/>
          </w:divBdr>
        </w:div>
        <w:div w:id="1229610766">
          <w:marLeft w:val="274"/>
          <w:marRight w:val="0"/>
          <w:marTop w:val="0"/>
          <w:marBottom w:val="0"/>
          <w:divBdr>
            <w:top w:val="none" w:sz="0" w:space="0" w:color="auto"/>
            <w:left w:val="none" w:sz="0" w:space="0" w:color="auto"/>
            <w:bottom w:val="none" w:sz="0" w:space="0" w:color="auto"/>
            <w:right w:val="none" w:sz="0" w:space="0" w:color="auto"/>
          </w:divBdr>
        </w:div>
        <w:div w:id="194193597">
          <w:marLeft w:val="274"/>
          <w:marRight w:val="0"/>
          <w:marTop w:val="0"/>
          <w:marBottom w:val="0"/>
          <w:divBdr>
            <w:top w:val="none" w:sz="0" w:space="0" w:color="auto"/>
            <w:left w:val="none" w:sz="0" w:space="0" w:color="auto"/>
            <w:bottom w:val="none" w:sz="0" w:space="0" w:color="auto"/>
            <w:right w:val="none" w:sz="0" w:space="0" w:color="auto"/>
          </w:divBdr>
        </w:div>
        <w:div w:id="602230518">
          <w:marLeft w:val="274"/>
          <w:marRight w:val="0"/>
          <w:marTop w:val="0"/>
          <w:marBottom w:val="0"/>
          <w:divBdr>
            <w:top w:val="none" w:sz="0" w:space="0" w:color="auto"/>
            <w:left w:val="none" w:sz="0" w:space="0" w:color="auto"/>
            <w:bottom w:val="none" w:sz="0" w:space="0" w:color="auto"/>
            <w:right w:val="none" w:sz="0" w:space="0" w:color="auto"/>
          </w:divBdr>
        </w:div>
        <w:div w:id="1576282129">
          <w:marLeft w:val="274"/>
          <w:marRight w:val="0"/>
          <w:marTop w:val="0"/>
          <w:marBottom w:val="0"/>
          <w:divBdr>
            <w:top w:val="none" w:sz="0" w:space="0" w:color="auto"/>
            <w:left w:val="none" w:sz="0" w:space="0" w:color="auto"/>
            <w:bottom w:val="none" w:sz="0" w:space="0" w:color="auto"/>
            <w:right w:val="none" w:sz="0" w:space="0" w:color="auto"/>
          </w:divBdr>
        </w:div>
        <w:div w:id="1627543617">
          <w:marLeft w:val="274"/>
          <w:marRight w:val="0"/>
          <w:marTop w:val="0"/>
          <w:marBottom w:val="0"/>
          <w:divBdr>
            <w:top w:val="none" w:sz="0" w:space="0" w:color="auto"/>
            <w:left w:val="none" w:sz="0" w:space="0" w:color="auto"/>
            <w:bottom w:val="none" w:sz="0" w:space="0" w:color="auto"/>
            <w:right w:val="none" w:sz="0" w:space="0" w:color="auto"/>
          </w:divBdr>
        </w:div>
        <w:div w:id="675228009">
          <w:marLeft w:val="274"/>
          <w:marRight w:val="0"/>
          <w:marTop w:val="0"/>
          <w:marBottom w:val="0"/>
          <w:divBdr>
            <w:top w:val="none" w:sz="0" w:space="0" w:color="auto"/>
            <w:left w:val="none" w:sz="0" w:space="0" w:color="auto"/>
            <w:bottom w:val="none" w:sz="0" w:space="0" w:color="auto"/>
            <w:right w:val="none" w:sz="0" w:space="0" w:color="auto"/>
          </w:divBdr>
        </w:div>
      </w:divsChild>
    </w:div>
    <w:div w:id="911354187">
      <w:bodyDiv w:val="1"/>
      <w:marLeft w:val="0"/>
      <w:marRight w:val="0"/>
      <w:marTop w:val="0"/>
      <w:marBottom w:val="0"/>
      <w:divBdr>
        <w:top w:val="none" w:sz="0" w:space="0" w:color="auto"/>
        <w:left w:val="none" w:sz="0" w:space="0" w:color="auto"/>
        <w:bottom w:val="none" w:sz="0" w:space="0" w:color="auto"/>
        <w:right w:val="none" w:sz="0" w:space="0" w:color="auto"/>
      </w:divBdr>
    </w:div>
    <w:div w:id="1062024242">
      <w:bodyDiv w:val="1"/>
      <w:marLeft w:val="0"/>
      <w:marRight w:val="0"/>
      <w:marTop w:val="0"/>
      <w:marBottom w:val="0"/>
      <w:divBdr>
        <w:top w:val="none" w:sz="0" w:space="0" w:color="auto"/>
        <w:left w:val="none" w:sz="0" w:space="0" w:color="auto"/>
        <w:bottom w:val="none" w:sz="0" w:space="0" w:color="auto"/>
        <w:right w:val="none" w:sz="0" w:space="0" w:color="auto"/>
      </w:divBdr>
      <w:divsChild>
        <w:div w:id="1545362960">
          <w:marLeft w:val="0"/>
          <w:marRight w:val="0"/>
          <w:marTop w:val="0"/>
          <w:marBottom w:val="0"/>
          <w:divBdr>
            <w:top w:val="none" w:sz="0" w:space="0" w:color="auto"/>
            <w:left w:val="none" w:sz="0" w:space="0" w:color="auto"/>
            <w:bottom w:val="none" w:sz="0" w:space="0" w:color="auto"/>
            <w:right w:val="none" w:sz="0" w:space="0" w:color="auto"/>
          </w:divBdr>
        </w:div>
      </w:divsChild>
    </w:div>
    <w:div w:id="1100612566">
      <w:bodyDiv w:val="1"/>
      <w:marLeft w:val="0"/>
      <w:marRight w:val="0"/>
      <w:marTop w:val="0"/>
      <w:marBottom w:val="0"/>
      <w:divBdr>
        <w:top w:val="none" w:sz="0" w:space="0" w:color="auto"/>
        <w:left w:val="none" w:sz="0" w:space="0" w:color="auto"/>
        <w:bottom w:val="none" w:sz="0" w:space="0" w:color="auto"/>
        <w:right w:val="none" w:sz="0" w:space="0" w:color="auto"/>
      </w:divBdr>
    </w:div>
    <w:div w:id="1228229694">
      <w:bodyDiv w:val="1"/>
      <w:marLeft w:val="0"/>
      <w:marRight w:val="0"/>
      <w:marTop w:val="0"/>
      <w:marBottom w:val="0"/>
      <w:divBdr>
        <w:top w:val="none" w:sz="0" w:space="0" w:color="auto"/>
        <w:left w:val="none" w:sz="0" w:space="0" w:color="auto"/>
        <w:bottom w:val="none" w:sz="0" w:space="0" w:color="auto"/>
        <w:right w:val="none" w:sz="0" w:space="0" w:color="auto"/>
      </w:divBdr>
      <w:divsChild>
        <w:div w:id="630743435">
          <w:marLeft w:val="0"/>
          <w:marRight w:val="0"/>
          <w:marTop w:val="0"/>
          <w:marBottom w:val="0"/>
          <w:divBdr>
            <w:top w:val="none" w:sz="0" w:space="0" w:color="auto"/>
            <w:left w:val="none" w:sz="0" w:space="0" w:color="auto"/>
            <w:bottom w:val="none" w:sz="0" w:space="0" w:color="auto"/>
            <w:right w:val="none" w:sz="0" w:space="0" w:color="auto"/>
          </w:divBdr>
        </w:div>
      </w:divsChild>
    </w:div>
    <w:div w:id="1363901349">
      <w:bodyDiv w:val="1"/>
      <w:marLeft w:val="0"/>
      <w:marRight w:val="0"/>
      <w:marTop w:val="0"/>
      <w:marBottom w:val="0"/>
      <w:divBdr>
        <w:top w:val="none" w:sz="0" w:space="0" w:color="auto"/>
        <w:left w:val="none" w:sz="0" w:space="0" w:color="auto"/>
        <w:bottom w:val="none" w:sz="0" w:space="0" w:color="auto"/>
        <w:right w:val="none" w:sz="0" w:space="0" w:color="auto"/>
      </w:divBdr>
      <w:divsChild>
        <w:div w:id="1287472569">
          <w:marLeft w:val="288"/>
          <w:marRight w:val="0"/>
          <w:marTop w:val="0"/>
          <w:marBottom w:val="60"/>
          <w:divBdr>
            <w:top w:val="none" w:sz="0" w:space="0" w:color="auto"/>
            <w:left w:val="none" w:sz="0" w:space="0" w:color="auto"/>
            <w:bottom w:val="none" w:sz="0" w:space="0" w:color="auto"/>
            <w:right w:val="none" w:sz="0" w:space="0" w:color="auto"/>
          </w:divBdr>
        </w:div>
        <w:div w:id="1801874808">
          <w:marLeft w:val="288"/>
          <w:marRight w:val="0"/>
          <w:marTop w:val="0"/>
          <w:marBottom w:val="60"/>
          <w:divBdr>
            <w:top w:val="none" w:sz="0" w:space="0" w:color="auto"/>
            <w:left w:val="none" w:sz="0" w:space="0" w:color="auto"/>
            <w:bottom w:val="none" w:sz="0" w:space="0" w:color="auto"/>
            <w:right w:val="none" w:sz="0" w:space="0" w:color="auto"/>
          </w:divBdr>
        </w:div>
        <w:div w:id="1215893073">
          <w:marLeft w:val="288"/>
          <w:marRight w:val="0"/>
          <w:marTop w:val="0"/>
          <w:marBottom w:val="60"/>
          <w:divBdr>
            <w:top w:val="none" w:sz="0" w:space="0" w:color="auto"/>
            <w:left w:val="none" w:sz="0" w:space="0" w:color="auto"/>
            <w:bottom w:val="none" w:sz="0" w:space="0" w:color="auto"/>
            <w:right w:val="none" w:sz="0" w:space="0" w:color="auto"/>
          </w:divBdr>
        </w:div>
        <w:div w:id="235745728">
          <w:marLeft w:val="288"/>
          <w:marRight w:val="0"/>
          <w:marTop w:val="0"/>
          <w:marBottom w:val="60"/>
          <w:divBdr>
            <w:top w:val="none" w:sz="0" w:space="0" w:color="auto"/>
            <w:left w:val="none" w:sz="0" w:space="0" w:color="auto"/>
            <w:bottom w:val="none" w:sz="0" w:space="0" w:color="auto"/>
            <w:right w:val="none" w:sz="0" w:space="0" w:color="auto"/>
          </w:divBdr>
        </w:div>
        <w:div w:id="1674255342">
          <w:marLeft w:val="288"/>
          <w:marRight w:val="0"/>
          <w:marTop w:val="0"/>
          <w:marBottom w:val="60"/>
          <w:divBdr>
            <w:top w:val="none" w:sz="0" w:space="0" w:color="auto"/>
            <w:left w:val="none" w:sz="0" w:space="0" w:color="auto"/>
            <w:bottom w:val="none" w:sz="0" w:space="0" w:color="auto"/>
            <w:right w:val="none" w:sz="0" w:space="0" w:color="auto"/>
          </w:divBdr>
        </w:div>
        <w:div w:id="1279138591">
          <w:marLeft w:val="288"/>
          <w:marRight w:val="0"/>
          <w:marTop w:val="0"/>
          <w:marBottom w:val="60"/>
          <w:divBdr>
            <w:top w:val="none" w:sz="0" w:space="0" w:color="auto"/>
            <w:left w:val="none" w:sz="0" w:space="0" w:color="auto"/>
            <w:bottom w:val="none" w:sz="0" w:space="0" w:color="auto"/>
            <w:right w:val="none" w:sz="0" w:space="0" w:color="auto"/>
          </w:divBdr>
        </w:div>
        <w:div w:id="96562501">
          <w:marLeft w:val="288"/>
          <w:marRight w:val="0"/>
          <w:marTop w:val="0"/>
          <w:marBottom w:val="60"/>
          <w:divBdr>
            <w:top w:val="none" w:sz="0" w:space="0" w:color="auto"/>
            <w:left w:val="none" w:sz="0" w:space="0" w:color="auto"/>
            <w:bottom w:val="none" w:sz="0" w:space="0" w:color="auto"/>
            <w:right w:val="none" w:sz="0" w:space="0" w:color="auto"/>
          </w:divBdr>
        </w:div>
        <w:div w:id="603339868">
          <w:marLeft w:val="288"/>
          <w:marRight w:val="0"/>
          <w:marTop w:val="0"/>
          <w:marBottom w:val="60"/>
          <w:divBdr>
            <w:top w:val="none" w:sz="0" w:space="0" w:color="auto"/>
            <w:left w:val="none" w:sz="0" w:space="0" w:color="auto"/>
            <w:bottom w:val="none" w:sz="0" w:space="0" w:color="auto"/>
            <w:right w:val="none" w:sz="0" w:space="0" w:color="auto"/>
          </w:divBdr>
        </w:div>
        <w:div w:id="1972199886">
          <w:marLeft w:val="288"/>
          <w:marRight w:val="0"/>
          <w:marTop w:val="0"/>
          <w:marBottom w:val="60"/>
          <w:divBdr>
            <w:top w:val="none" w:sz="0" w:space="0" w:color="auto"/>
            <w:left w:val="none" w:sz="0" w:space="0" w:color="auto"/>
            <w:bottom w:val="none" w:sz="0" w:space="0" w:color="auto"/>
            <w:right w:val="none" w:sz="0" w:space="0" w:color="auto"/>
          </w:divBdr>
        </w:div>
      </w:divsChild>
    </w:div>
    <w:div w:id="1366907059">
      <w:bodyDiv w:val="1"/>
      <w:marLeft w:val="0"/>
      <w:marRight w:val="0"/>
      <w:marTop w:val="0"/>
      <w:marBottom w:val="0"/>
      <w:divBdr>
        <w:top w:val="none" w:sz="0" w:space="0" w:color="auto"/>
        <w:left w:val="none" w:sz="0" w:space="0" w:color="auto"/>
        <w:bottom w:val="none" w:sz="0" w:space="0" w:color="auto"/>
        <w:right w:val="none" w:sz="0" w:space="0" w:color="auto"/>
      </w:divBdr>
      <w:divsChild>
        <w:div w:id="820930034">
          <w:marLeft w:val="288"/>
          <w:marRight w:val="0"/>
          <w:marTop w:val="0"/>
          <w:marBottom w:val="120"/>
          <w:divBdr>
            <w:top w:val="none" w:sz="0" w:space="0" w:color="auto"/>
            <w:left w:val="none" w:sz="0" w:space="0" w:color="auto"/>
            <w:bottom w:val="none" w:sz="0" w:space="0" w:color="auto"/>
            <w:right w:val="none" w:sz="0" w:space="0" w:color="auto"/>
          </w:divBdr>
        </w:div>
        <w:div w:id="708529685">
          <w:marLeft w:val="288"/>
          <w:marRight w:val="0"/>
          <w:marTop w:val="0"/>
          <w:marBottom w:val="120"/>
          <w:divBdr>
            <w:top w:val="none" w:sz="0" w:space="0" w:color="auto"/>
            <w:left w:val="none" w:sz="0" w:space="0" w:color="auto"/>
            <w:bottom w:val="none" w:sz="0" w:space="0" w:color="auto"/>
            <w:right w:val="none" w:sz="0" w:space="0" w:color="auto"/>
          </w:divBdr>
        </w:div>
        <w:div w:id="673076279">
          <w:marLeft w:val="288"/>
          <w:marRight w:val="0"/>
          <w:marTop w:val="0"/>
          <w:marBottom w:val="120"/>
          <w:divBdr>
            <w:top w:val="none" w:sz="0" w:space="0" w:color="auto"/>
            <w:left w:val="none" w:sz="0" w:space="0" w:color="auto"/>
            <w:bottom w:val="none" w:sz="0" w:space="0" w:color="auto"/>
            <w:right w:val="none" w:sz="0" w:space="0" w:color="auto"/>
          </w:divBdr>
        </w:div>
        <w:div w:id="1144586319">
          <w:marLeft w:val="288"/>
          <w:marRight w:val="0"/>
          <w:marTop w:val="0"/>
          <w:marBottom w:val="120"/>
          <w:divBdr>
            <w:top w:val="none" w:sz="0" w:space="0" w:color="auto"/>
            <w:left w:val="none" w:sz="0" w:space="0" w:color="auto"/>
            <w:bottom w:val="none" w:sz="0" w:space="0" w:color="auto"/>
            <w:right w:val="none" w:sz="0" w:space="0" w:color="auto"/>
          </w:divBdr>
        </w:div>
      </w:divsChild>
    </w:div>
    <w:div w:id="1437752978">
      <w:bodyDiv w:val="1"/>
      <w:marLeft w:val="0"/>
      <w:marRight w:val="0"/>
      <w:marTop w:val="0"/>
      <w:marBottom w:val="0"/>
      <w:divBdr>
        <w:top w:val="none" w:sz="0" w:space="0" w:color="auto"/>
        <w:left w:val="none" w:sz="0" w:space="0" w:color="auto"/>
        <w:bottom w:val="none" w:sz="0" w:space="0" w:color="auto"/>
        <w:right w:val="none" w:sz="0" w:space="0" w:color="auto"/>
      </w:divBdr>
      <w:divsChild>
        <w:div w:id="1659533426">
          <w:marLeft w:val="0"/>
          <w:marRight w:val="0"/>
          <w:marTop w:val="0"/>
          <w:marBottom w:val="0"/>
          <w:divBdr>
            <w:top w:val="none" w:sz="0" w:space="0" w:color="auto"/>
            <w:left w:val="none" w:sz="0" w:space="0" w:color="auto"/>
            <w:bottom w:val="none" w:sz="0" w:space="0" w:color="auto"/>
            <w:right w:val="none" w:sz="0" w:space="0" w:color="auto"/>
          </w:divBdr>
        </w:div>
      </w:divsChild>
    </w:div>
    <w:div w:id="1456951148">
      <w:bodyDiv w:val="1"/>
      <w:marLeft w:val="0"/>
      <w:marRight w:val="0"/>
      <w:marTop w:val="0"/>
      <w:marBottom w:val="0"/>
      <w:divBdr>
        <w:top w:val="none" w:sz="0" w:space="0" w:color="auto"/>
        <w:left w:val="none" w:sz="0" w:space="0" w:color="auto"/>
        <w:bottom w:val="none" w:sz="0" w:space="0" w:color="auto"/>
        <w:right w:val="none" w:sz="0" w:space="0" w:color="auto"/>
      </w:divBdr>
    </w:div>
    <w:div w:id="1536187031">
      <w:bodyDiv w:val="1"/>
      <w:marLeft w:val="0"/>
      <w:marRight w:val="0"/>
      <w:marTop w:val="0"/>
      <w:marBottom w:val="0"/>
      <w:divBdr>
        <w:top w:val="none" w:sz="0" w:space="0" w:color="auto"/>
        <w:left w:val="none" w:sz="0" w:space="0" w:color="auto"/>
        <w:bottom w:val="none" w:sz="0" w:space="0" w:color="auto"/>
        <w:right w:val="none" w:sz="0" w:space="0" w:color="auto"/>
      </w:divBdr>
      <w:divsChild>
        <w:div w:id="1045717765">
          <w:marLeft w:val="288"/>
          <w:marRight w:val="0"/>
          <w:marTop w:val="0"/>
          <w:marBottom w:val="120"/>
          <w:divBdr>
            <w:top w:val="none" w:sz="0" w:space="0" w:color="auto"/>
            <w:left w:val="none" w:sz="0" w:space="0" w:color="auto"/>
            <w:bottom w:val="none" w:sz="0" w:space="0" w:color="auto"/>
            <w:right w:val="none" w:sz="0" w:space="0" w:color="auto"/>
          </w:divBdr>
        </w:div>
        <w:div w:id="1375621401">
          <w:marLeft w:val="288"/>
          <w:marRight w:val="0"/>
          <w:marTop w:val="0"/>
          <w:marBottom w:val="120"/>
          <w:divBdr>
            <w:top w:val="none" w:sz="0" w:space="0" w:color="auto"/>
            <w:left w:val="none" w:sz="0" w:space="0" w:color="auto"/>
            <w:bottom w:val="none" w:sz="0" w:space="0" w:color="auto"/>
            <w:right w:val="none" w:sz="0" w:space="0" w:color="auto"/>
          </w:divBdr>
        </w:div>
        <w:div w:id="226262050">
          <w:marLeft w:val="288"/>
          <w:marRight w:val="0"/>
          <w:marTop w:val="0"/>
          <w:marBottom w:val="120"/>
          <w:divBdr>
            <w:top w:val="none" w:sz="0" w:space="0" w:color="auto"/>
            <w:left w:val="none" w:sz="0" w:space="0" w:color="auto"/>
            <w:bottom w:val="none" w:sz="0" w:space="0" w:color="auto"/>
            <w:right w:val="none" w:sz="0" w:space="0" w:color="auto"/>
          </w:divBdr>
        </w:div>
        <w:div w:id="1928222598">
          <w:marLeft w:val="288"/>
          <w:marRight w:val="0"/>
          <w:marTop w:val="0"/>
          <w:marBottom w:val="120"/>
          <w:divBdr>
            <w:top w:val="none" w:sz="0" w:space="0" w:color="auto"/>
            <w:left w:val="none" w:sz="0" w:space="0" w:color="auto"/>
            <w:bottom w:val="none" w:sz="0" w:space="0" w:color="auto"/>
            <w:right w:val="none" w:sz="0" w:space="0" w:color="auto"/>
          </w:divBdr>
        </w:div>
      </w:divsChild>
    </w:div>
    <w:div w:id="1647053270">
      <w:bodyDiv w:val="1"/>
      <w:marLeft w:val="0"/>
      <w:marRight w:val="0"/>
      <w:marTop w:val="0"/>
      <w:marBottom w:val="0"/>
      <w:divBdr>
        <w:top w:val="none" w:sz="0" w:space="0" w:color="auto"/>
        <w:left w:val="none" w:sz="0" w:space="0" w:color="auto"/>
        <w:bottom w:val="none" w:sz="0" w:space="0" w:color="auto"/>
        <w:right w:val="none" w:sz="0" w:space="0" w:color="auto"/>
      </w:divBdr>
      <w:divsChild>
        <w:div w:id="472872500">
          <w:marLeft w:val="0"/>
          <w:marRight w:val="0"/>
          <w:marTop w:val="0"/>
          <w:marBottom w:val="0"/>
          <w:divBdr>
            <w:top w:val="none" w:sz="0" w:space="0" w:color="auto"/>
            <w:left w:val="none" w:sz="0" w:space="0" w:color="auto"/>
            <w:bottom w:val="none" w:sz="0" w:space="0" w:color="auto"/>
            <w:right w:val="none" w:sz="0" w:space="0" w:color="auto"/>
          </w:divBdr>
        </w:div>
      </w:divsChild>
    </w:div>
    <w:div w:id="1651401481">
      <w:bodyDiv w:val="1"/>
      <w:marLeft w:val="0"/>
      <w:marRight w:val="0"/>
      <w:marTop w:val="0"/>
      <w:marBottom w:val="0"/>
      <w:divBdr>
        <w:top w:val="none" w:sz="0" w:space="0" w:color="auto"/>
        <w:left w:val="none" w:sz="0" w:space="0" w:color="auto"/>
        <w:bottom w:val="none" w:sz="0" w:space="0" w:color="auto"/>
        <w:right w:val="none" w:sz="0" w:space="0" w:color="auto"/>
      </w:divBdr>
      <w:divsChild>
        <w:div w:id="565802309">
          <w:marLeft w:val="288"/>
          <w:marRight w:val="0"/>
          <w:marTop w:val="0"/>
          <w:marBottom w:val="60"/>
          <w:divBdr>
            <w:top w:val="none" w:sz="0" w:space="0" w:color="auto"/>
            <w:left w:val="none" w:sz="0" w:space="0" w:color="auto"/>
            <w:bottom w:val="none" w:sz="0" w:space="0" w:color="auto"/>
            <w:right w:val="none" w:sz="0" w:space="0" w:color="auto"/>
          </w:divBdr>
        </w:div>
        <w:div w:id="1360742484">
          <w:marLeft w:val="288"/>
          <w:marRight w:val="0"/>
          <w:marTop w:val="0"/>
          <w:marBottom w:val="60"/>
          <w:divBdr>
            <w:top w:val="none" w:sz="0" w:space="0" w:color="auto"/>
            <w:left w:val="none" w:sz="0" w:space="0" w:color="auto"/>
            <w:bottom w:val="none" w:sz="0" w:space="0" w:color="auto"/>
            <w:right w:val="none" w:sz="0" w:space="0" w:color="auto"/>
          </w:divBdr>
        </w:div>
        <w:div w:id="390857236">
          <w:marLeft w:val="288"/>
          <w:marRight w:val="0"/>
          <w:marTop w:val="0"/>
          <w:marBottom w:val="60"/>
          <w:divBdr>
            <w:top w:val="none" w:sz="0" w:space="0" w:color="auto"/>
            <w:left w:val="none" w:sz="0" w:space="0" w:color="auto"/>
            <w:bottom w:val="none" w:sz="0" w:space="0" w:color="auto"/>
            <w:right w:val="none" w:sz="0" w:space="0" w:color="auto"/>
          </w:divBdr>
        </w:div>
        <w:div w:id="1326515887">
          <w:marLeft w:val="288"/>
          <w:marRight w:val="0"/>
          <w:marTop w:val="0"/>
          <w:marBottom w:val="60"/>
          <w:divBdr>
            <w:top w:val="none" w:sz="0" w:space="0" w:color="auto"/>
            <w:left w:val="none" w:sz="0" w:space="0" w:color="auto"/>
            <w:bottom w:val="none" w:sz="0" w:space="0" w:color="auto"/>
            <w:right w:val="none" w:sz="0" w:space="0" w:color="auto"/>
          </w:divBdr>
        </w:div>
        <w:div w:id="825631981">
          <w:marLeft w:val="288"/>
          <w:marRight w:val="0"/>
          <w:marTop w:val="0"/>
          <w:marBottom w:val="60"/>
          <w:divBdr>
            <w:top w:val="none" w:sz="0" w:space="0" w:color="auto"/>
            <w:left w:val="none" w:sz="0" w:space="0" w:color="auto"/>
            <w:bottom w:val="none" w:sz="0" w:space="0" w:color="auto"/>
            <w:right w:val="none" w:sz="0" w:space="0" w:color="auto"/>
          </w:divBdr>
        </w:div>
        <w:div w:id="198398844">
          <w:marLeft w:val="288"/>
          <w:marRight w:val="0"/>
          <w:marTop w:val="0"/>
          <w:marBottom w:val="60"/>
          <w:divBdr>
            <w:top w:val="none" w:sz="0" w:space="0" w:color="auto"/>
            <w:left w:val="none" w:sz="0" w:space="0" w:color="auto"/>
            <w:bottom w:val="none" w:sz="0" w:space="0" w:color="auto"/>
            <w:right w:val="none" w:sz="0" w:space="0" w:color="auto"/>
          </w:divBdr>
        </w:div>
      </w:divsChild>
    </w:div>
    <w:div w:id="1766924135">
      <w:bodyDiv w:val="1"/>
      <w:marLeft w:val="0"/>
      <w:marRight w:val="0"/>
      <w:marTop w:val="0"/>
      <w:marBottom w:val="0"/>
      <w:divBdr>
        <w:top w:val="none" w:sz="0" w:space="0" w:color="auto"/>
        <w:left w:val="none" w:sz="0" w:space="0" w:color="auto"/>
        <w:bottom w:val="none" w:sz="0" w:space="0" w:color="auto"/>
        <w:right w:val="none" w:sz="0" w:space="0" w:color="auto"/>
      </w:divBdr>
      <w:divsChild>
        <w:div w:id="1129978085">
          <w:marLeft w:val="274"/>
          <w:marRight w:val="0"/>
          <w:marTop w:val="0"/>
          <w:marBottom w:val="0"/>
          <w:divBdr>
            <w:top w:val="none" w:sz="0" w:space="0" w:color="auto"/>
            <w:left w:val="none" w:sz="0" w:space="0" w:color="auto"/>
            <w:bottom w:val="none" w:sz="0" w:space="0" w:color="auto"/>
            <w:right w:val="none" w:sz="0" w:space="0" w:color="auto"/>
          </w:divBdr>
        </w:div>
        <w:div w:id="59259212">
          <w:marLeft w:val="274"/>
          <w:marRight w:val="0"/>
          <w:marTop w:val="0"/>
          <w:marBottom w:val="0"/>
          <w:divBdr>
            <w:top w:val="none" w:sz="0" w:space="0" w:color="auto"/>
            <w:left w:val="none" w:sz="0" w:space="0" w:color="auto"/>
            <w:bottom w:val="none" w:sz="0" w:space="0" w:color="auto"/>
            <w:right w:val="none" w:sz="0" w:space="0" w:color="auto"/>
          </w:divBdr>
        </w:div>
        <w:div w:id="1919829966">
          <w:marLeft w:val="274"/>
          <w:marRight w:val="0"/>
          <w:marTop w:val="0"/>
          <w:marBottom w:val="0"/>
          <w:divBdr>
            <w:top w:val="none" w:sz="0" w:space="0" w:color="auto"/>
            <w:left w:val="none" w:sz="0" w:space="0" w:color="auto"/>
            <w:bottom w:val="none" w:sz="0" w:space="0" w:color="auto"/>
            <w:right w:val="none" w:sz="0" w:space="0" w:color="auto"/>
          </w:divBdr>
        </w:div>
        <w:div w:id="1218905325">
          <w:marLeft w:val="274"/>
          <w:marRight w:val="0"/>
          <w:marTop w:val="0"/>
          <w:marBottom w:val="0"/>
          <w:divBdr>
            <w:top w:val="none" w:sz="0" w:space="0" w:color="auto"/>
            <w:left w:val="none" w:sz="0" w:space="0" w:color="auto"/>
            <w:bottom w:val="none" w:sz="0" w:space="0" w:color="auto"/>
            <w:right w:val="none" w:sz="0" w:space="0" w:color="auto"/>
          </w:divBdr>
        </w:div>
        <w:div w:id="1473326166">
          <w:marLeft w:val="274"/>
          <w:marRight w:val="0"/>
          <w:marTop w:val="0"/>
          <w:marBottom w:val="0"/>
          <w:divBdr>
            <w:top w:val="none" w:sz="0" w:space="0" w:color="auto"/>
            <w:left w:val="none" w:sz="0" w:space="0" w:color="auto"/>
            <w:bottom w:val="none" w:sz="0" w:space="0" w:color="auto"/>
            <w:right w:val="none" w:sz="0" w:space="0" w:color="auto"/>
          </w:divBdr>
        </w:div>
      </w:divsChild>
    </w:div>
    <w:div w:id="1769276630">
      <w:bodyDiv w:val="1"/>
      <w:marLeft w:val="0"/>
      <w:marRight w:val="0"/>
      <w:marTop w:val="0"/>
      <w:marBottom w:val="0"/>
      <w:divBdr>
        <w:top w:val="none" w:sz="0" w:space="0" w:color="auto"/>
        <w:left w:val="none" w:sz="0" w:space="0" w:color="auto"/>
        <w:bottom w:val="none" w:sz="0" w:space="0" w:color="auto"/>
        <w:right w:val="none" w:sz="0" w:space="0" w:color="auto"/>
      </w:divBdr>
      <w:divsChild>
        <w:div w:id="707922070">
          <w:marLeft w:val="288"/>
          <w:marRight w:val="0"/>
          <w:marTop w:val="0"/>
          <w:marBottom w:val="60"/>
          <w:divBdr>
            <w:top w:val="none" w:sz="0" w:space="0" w:color="auto"/>
            <w:left w:val="none" w:sz="0" w:space="0" w:color="auto"/>
            <w:bottom w:val="none" w:sz="0" w:space="0" w:color="auto"/>
            <w:right w:val="none" w:sz="0" w:space="0" w:color="auto"/>
          </w:divBdr>
        </w:div>
        <w:div w:id="1501696763">
          <w:marLeft w:val="288"/>
          <w:marRight w:val="0"/>
          <w:marTop w:val="0"/>
          <w:marBottom w:val="60"/>
          <w:divBdr>
            <w:top w:val="none" w:sz="0" w:space="0" w:color="auto"/>
            <w:left w:val="none" w:sz="0" w:space="0" w:color="auto"/>
            <w:bottom w:val="none" w:sz="0" w:space="0" w:color="auto"/>
            <w:right w:val="none" w:sz="0" w:space="0" w:color="auto"/>
          </w:divBdr>
        </w:div>
        <w:div w:id="21906303">
          <w:marLeft w:val="288"/>
          <w:marRight w:val="0"/>
          <w:marTop w:val="0"/>
          <w:marBottom w:val="60"/>
          <w:divBdr>
            <w:top w:val="none" w:sz="0" w:space="0" w:color="auto"/>
            <w:left w:val="none" w:sz="0" w:space="0" w:color="auto"/>
            <w:bottom w:val="none" w:sz="0" w:space="0" w:color="auto"/>
            <w:right w:val="none" w:sz="0" w:space="0" w:color="auto"/>
          </w:divBdr>
        </w:div>
        <w:div w:id="1333725766">
          <w:marLeft w:val="288"/>
          <w:marRight w:val="0"/>
          <w:marTop w:val="0"/>
          <w:marBottom w:val="60"/>
          <w:divBdr>
            <w:top w:val="none" w:sz="0" w:space="0" w:color="auto"/>
            <w:left w:val="none" w:sz="0" w:space="0" w:color="auto"/>
            <w:bottom w:val="none" w:sz="0" w:space="0" w:color="auto"/>
            <w:right w:val="none" w:sz="0" w:space="0" w:color="auto"/>
          </w:divBdr>
        </w:div>
        <w:div w:id="405078330">
          <w:marLeft w:val="288"/>
          <w:marRight w:val="0"/>
          <w:marTop w:val="0"/>
          <w:marBottom w:val="60"/>
          <w:divBdr>
            <w:top w:val="none" w:sz="0" w:space="0" w:color="auto"/>
            <w:left w:val="none" w:sz="0" w:space="0" w:color="auto"/>
            <w:bottom w:val="none" w:sz="0" w:space="0" w:color="auto"/>
            <w:right w:val="none" w:sz="0" w:space="0" w:color="auto"/>
          </w:divBdr>
        </w:div>
        <w:div w:id="13843702">
          <w:marLeft w:val="576"/>
          <w:marRight w:val="0"/>
          <w:marTop w:val="0"/>
          <w:marBottom w:val="60"/>
          <w:divBdr>
            <w:top w:val="none" w:sz="0" w:space="0" w:color="auto"/>
            <w:left w:val="none" w:sz="0" w:space="0" w:color="auto"/>
            <w:bottom w:val="none" w:sz="0" w:space="0" w:color="auto"/>
            <w:right w:val="none" w:sz="0" w:space="0" w:color="auto"/>
          </w:divBdr>
        </w:div>
        <w:div w:id="46801062">
          <w:marLeft w:val="1022"/>
          <w:marRight w:val="0"/>
          <w:marTop w:val="0"/>
          <w:marBottom w:val="60"/>
          <w:divBdr>
            <w:top w:val="none" w:sz="0" w:space="0" w:color="auto"/>
            <w:left w:val="none" w:sz="0" w:space="0" w:color="auto"/>
            <w:bottom w:val="none" w:sz="0" w:space="0" w:color="auto"/>
            <w:right w:val="none" w:sz="0" w:space="0" w:color="auto"/>
          </w:divBdr>
        </w:div>
        <w:div w:id="274749639">
          <w:marLeft w:val="1022"/>
          <w:marRight w:val="0"/>
          <w:marTop w:val="0"/>
          <w:marBottom w:val="60"/>
          <w:divBdr>
            <w:top w:val="none" w:sz="0" w:space="0" w:color="auto"/>
            <w:left w:val="none" w:sz="0" w:space="0" w:color="auto"/>
            <w:bottom w:val="none" w:sz="0" w:space="0" w:color="auto"/>
            <w:right w:val="none" w:sz="0" w:space="0" w:color="auto"/>
          </w:divBdr>
        </w:div>
        <w:div w:id="2029217479">
          <w:marLeft w:val="1022"/>
          <w:marRight w:val="0"/>
          <w:marTop w:val="0"/>
          <w:marBottom w:val="60"/>
          <w:divBdr>
            <w:top w:val="none" w:sz="0" w:space="0" w:color="auto"/>
            <w:left w:val="none" w:sz="0" w:space="0" w:color="auto"/>
            <w:bottom w:val="none" w:sz="0" w:space="0" w:color="auto"/>
            <w:right w:val="none" w:sz="0" w:space="0" w:color="auto"/>
          </w:divBdr>
        </w:div>
        <w:div w:id="1286084923">
          <w:marLeft w:val="1022"/>
          <w:marRight w:val="0"/>
          <w:marTop w:val="0"/>
          <w:marBottom w:val="60"/>
          <w:divBdr>
            <w:top w:val="none" w:sz="0" w:space="0" w:color="auto"/>
            <w:left w:val="none" w:sz="0" w:space="0" w:color="auto"/>
            <w:bottom w:val="none" w:sz="0" w:space="0" w:color="auto"/>
            <w:right w:val="none" w:sz="0" w:space="0" w:color="auto"/>
          </w:divBdr>
        </w:div>
      </w:divsChild>
    </w:div>
    <w:div w:id="1945573081">
      <w:bodyDiv w:val="1"/>
      <w:marLeft w:val="0"/>
      <w:marRight w:val="0"/>
      <w:marTop w:val="0"/>
      <w:marBottom w:val="0"/>
      <w:divBdr>
        <w:top w:val="none" w:sz="0" w:space="0" w:color="auto"/>
        <w:left w:val="none" w:sz="0" w:space="0" w:color="auto"/>
        <w:bottom w:val="none" w:sz="0" w:space="0" w:color="auto"/>
        <w:right w:val="none" w:sz="0" w:space="0" w:color="auto"/>
      </w:divBdr>
      <w:divsChild>
        <w:div w:id="1903132057">
          <w:marLeft w:val="288"/>
          <w:marRight w:val="0"/>
          <w:marTop w:val="0"/>
          <w:marBottom w:val="60"/>
          <w:divBdr>
            <w:top w:val="none" w:sz="0" w:space="0" w:color="auto"/>
            <w:left w:val="none" w:sz="0" w:space="0" w:color="auto"/>
            <w:bottom w:val="none" w:sz="0" w:space="0" w:color="auto"/>
            <w:right w:val="none" w:sz="0" w:space="0" w:color="auto"/>
          </w:divBdr>
        </w:div>
        <w:div w:id="69158442">
          <w:marLeft w:val="288"/>
          <w:marRight w:val="0"/>
          <w:marTop w:val="0"/>
          <w:marBottom w:val="60"/>
          <w:divBdr>
            <w:top w:val="none" w:sz="0" w:space="0" w:color="auto"/>
            <w:left w:val="none" w:sz="0" w:space="0" w:color="auto"/>
            <w:bottom w:val="none" w:sz="0" w:space="0" w:color="auto"/>
            <w:right w:val="none" w:sz="0" w:space="0" w:color="auto"/>
          </w:divBdr>
        </w:div>
        <w:div w:id="774053935">
          <w:marLeft w:val="288"/>
          <w:marRight w:val="0"/>
          <w:marTop w:val="0"/>
          <w:marBottom w:val="60"/>
          <w:divBdr>
            <w:top w:val="none" w:sz="0" w:space="0" w:color="auto"/>
            <w:left w:val="none" w:sz="0" w:space="0" w:color="auto"/>
            <w:bottom w:val="none" w:sz="0" w:space="0" w:color="auto"/>
            <w:right w:val="none" w:sz="0" w:space="0" w:color="auto"/>
          </w:divBdr>
        </w:div>
        <w:div w:id="1439787276">
          <w:marLeft w:val="576"/>
          <w:marRight w:val="0"/>
          <w:marTop w:val="0"/>
          <w:marBottom w:val="60"/>
          <w:divBdr>
            <w:top w:val="none" w:sz="0" w:space="0" w:color="auto"/>
            <w:left w:val="none" w:sz="0" w:space="0" w:color="auto"/>
            <w:bottom w:val="none" w:sz="0" w:space="0" w:color="auto"/>
            <w:right w:val="none" w:sz="0" w:space="0" w:color="auto"/>
          </w:divBdr>
        </w:div>
        <w:div w:id="1577545029">
          <w:marLeft w:val="576"/>
          <w:marRight w:val="0"/>
          <w:marTop w:val="0"/>
          <w:marBottom w:val="60"/>
          <w:divBdr>
            <w:top w:val="none" w:sz="0" w:space="0" w:color="auto"/>
            <w:left w:val="none" w:sz="0" w:space="0" w:color="auto"/>
            <w:bottom w:val="none" w:sz="0" w:space="0" w:color="auto"/>
            <w:right w:val="none" w:sz="0" w:space="0" w:color="auto"/>
          </w:divBdr>
        </w:div>
        <w:div w:id="411125048">
          <w:marLeft w:val="576"/>
          <w:marRight w:val="0"/>
          <w:marTop w:val="0"/>
          <w:marBottom w:val="60"/>
          <w:divBdr>
            <w:top w:val="none" w:sz="0" w:space="0" w:color="auto"/>
            <w:left w:val="none" w:sz="0" w:space="0" w:color="auto"/>
            <w:bottom w:val="none" w:sz="0" w:space="0" w:color="auto"/>
            <w:right w:val="none" w:sz="0" w:space="0" w:color="auto"/>
          </w:divBdr>
        </w:div>
        <w:div w:id="657074434">
          <w:marLeft w:val="576"/>
          <w:marRight w:val="0"/>
          <w:marTop w:val="0"/>
          <w:marBottom w:val="60"/>
          <w:divBdr>
            <w:top w:val="none" w:sz="0" w:space="0" w:color="auto"/>
            <w:left w:val="none" w:sz="0" w:space="0" w:color="auto"/>
            <w:bottom w:val="none" w:sz="0" w:space="0" w:color="auto"/>
            <w:right w:val="none" w:sz="0" w:space="0" w:color="auto"/>
          </w:divBdr>
        </w:div>
        <w:div w:id="286591452">
          <w:marLeft w:val="576"/>
          <w:marRight w:val="0"/>
          <w:marTop w:val="0"/>
          <w:marBottom w:val="60"/>
          <w:divBdr>
            <w:top w:val="none" w:sz="0" w:space="0" w:color="auto"/>
            <w:left w:val="none" w:sz="0" w:space="0" w:color="auto"/>
            <w:bottom w:val="none" w:sz="0" w:space="0" w:color="auto"/>
            <w:right w:val="none" w:sz="0" w:space="0" w:color="auto"/>
          </w:divBdr>
        </w:div>
        <w:div w:id="172914976">
          <w:marLeft w:val="576"/>
          <w:marRight w:val="0"/>
          <w:marTop w:val="0"/>
          <w:marBottom w:val="60"/>
          <w:divBdr>
            <w:top w:val="none" w:sz="0" w:space="0" w:color="auto"/>
            <w:left w:val="none" w:sz="0" w:space="0" w:color="auto"/>
            <w:bottom w:val="none" w:sz="0" w:space="0" w:color="auto"/>
            <w:right w:val="none" w:sz="0" w:space="0" w:color="auto"/>
          </w:divBdr>
        </w:div>
      </w:divsChild>
    </w:div>
    <w:div w:id="2013995726">
      <w:bodyDiv w:val="1"/>
      <w:marLeft w:val="0"/>
      <w:marRight w:val="0"/>
      <w:marTop w:val="0"/>
      <w:marBottom w:val="0"/>
      <w:divBdr>
        <w:top w:val="none" w:sz="0" w:space="0" w:color="auto"/>
        <w:left w:val="none" w:sz="0" w:space="0" w:color="auto"/>
        <w:bottom w:val="none" w:sz="0" w:space="0" w:color="auto"/>
        <w:right w:val="none" w:sz="0" w:space="0" w:color="auto"/>
      </w:divBdr>
      <w:divsChild>
        <w:div w:id="1052995503">
          <w:marLeft w:val="288"/>
          <w:marRight w:val="0"/>
          <w:marTop w:val="0"/>
          <w:marBottom w:val="120"/>
          <w:divBdr>
            <w:top w:val="none" w:sz="0" w:space="0" w:color="auto"/>
            <w:left w:val="none" w:sz="0" w:space="0" w:color="auto"/>
            <w:bottom w:val="none" w:sz="0" w:space="0" w:color="auto"/>
            <w:right w:val="none" w:sz="0" w:space="0" w:color="auto"/>
          </w:divBdr>
        </w:div>
        <w:div w:id="649018874">
          <w:marLeft w:val="288"/>
          <w:marRight w:val="0"/>
          <w:marTop w:val="0"/>
          <w:marBottom w:val="120"/>
          <w:divBdr>
            <w:top w:val="none" w:sz="0" w:space="0" w:color="auto"/>
            <w:left w:val="none" w:sz="0" w:space="0" w:color="auto"/>
            <w:bottom w:val="none" w:sz="0" w:space="0" w:color="auto"/>
            <w:right w:val="none" w:sz="0" w:space="0" w:color="auto"/>
          </w:divBdr>
        </w:div>
        <w:div w:id="1388063913">
          <w:marLeft w:val="288"/>
          <w:marRight w:val="0"/>
          <w:marTop w:val="0"/>
          <w:marBottom w:val="120"/>
          <w:divBdr>
            <w:top w:val="none" w:sz="0" w:space="0" w:color="auto"/>
            <w:left w:val="none" w:sz="0" w:space="0" w:color="auto"/>
            <w:bottom w:val="none" w:sz="0" w:space="0" w:color="auto"/>
            <w:right w:val="none" w:sz="0" w:space="0" w:color="auto"/>
          </w:divBdr>
        </w:div>
        <w:div w:id="60299122">
          <w:marLeft w:val="288"/>
          <w:marRight w:val="0"/>
          <w:marTop w:val="0"/>
          <w:marBottom w:val="120"/>
          <w:divBdr>
            <w:top w:val="none" w:sz="0" w:space="0" w:color="auto"/>
            <w:left w:val="none" w:sz="0" w:space="0" w:color="auto"/>
            <w:bottom w:val="none" w:sz="0" w:space="0" w:color="auto"/>
            <w:right w:val="none" w:sz="0" w:space="0" w:color="auto"/>
          </w:divBdr>
        </w:div>
      </w:divsChild>
    </w:div>
    <w:div w:id="2028212852">
      <w:bodyDiv w:val="1"/>
      <w:marLeft w:val="0"/>
      <w:marRight w:val="0"/>
      <w:marTop w:val="0"/>
      <w:marBottom w:val="0"/>
      <w:divBdr>
        <w:top w:val="none" w:sz="0" w:space="0" w:color="auto"/>
        <w:left w:val="none" w:sz="0" w:space="0" w:color="auto"/>
        <w:bottom w:val="none" w:sz="0" w:space="0" w:color="auto"/>
        <w:right w:val="none" w:sz="0" w:space="0" w:color="auto"/>
      </w:divBdr>
      <w:divsChild>
        <w:div w:id="71857690">
          <w:marLeft w:val="288"/>
          <w:marRight w:val="0"/>
          <w:marTop w:val="0"/>
          <w:marBottom w:val="60"/>
          <w:divBdr>
            <w:top w:val="none" w:sz="0" w:space="0" w:color="auto"/>
            <w:left w:val="none" w:sz="0" w:space="0" w:color="auto"/>
            <w:bottom w:val="none" w:sz="0" w:space="0" w:color="auto"/>
            <w:right w:val="none" w:sz="0" w:space="0" w:color="auto"/>
          </w:divBdr>
        </w:div>
        <w:div w:id="1796559656">
          <w:marLeft w:val="576"/>
          <w:marRight w:val="0"/>
          <w:marTop w:val="0"/>
          <w:marBottom w:val="60"/>
          <w:divBdr>
            <w:top w:val="none" w:sz="0" w:space="0" w:color="auto"/>
            <w:left w:val="none" w:sz="0" w:space="0" w:color="auto"/>
            <w:bottom w:val="none" w:sz="0" w:space="0" w:color="auto"/>
            <w:right w:val="none" w:sz="0" w:space="0" w:color="auto"/>
          </w:divBdr>
        </w:div>
        <w:div w:id="878396515">
          <w:marLeft w:val="576"/>
          <w:marRight w:val="0"/>
          <w:marTop w:val="0"/>
          <w:marBottom w:val="60"/>
          <w:divBdr>
            <w:top w:val="none" w:sz="0" w:space="0" w:color="auto"/>
            <w:left w:val="none" w:sz="0" w:space="0" w:color="auto"/>
            <w:bottom w:val="none" w:sz="0" w:space="0" w:color="auto"/>
            <w:right w:val="none" w:sz="0" w:space="0" w:color="auto"/>
          </w:divBdr>
        </w:div>
        <w:div w:id="2077899109">
          <w:marLeft w:val="576"/>
          <w:marRight w:val="0"/>
          <w:marTop w:val="0"/>
          <w:marBottom w:val="60"/>
          <w:divBdr>
            <w:top w:val="none" w:sz="0" w:space="0" w:color="auto"/>
            <w:left w:val="none" w:sz="0" w:space="0" w:color="auto"/>
            <w:bottom w:val="none" w:sz="0" w:space="0" w:color="auto"/>
            <w:right w:val="none" w:sz="0" w:space="0" w:color="auto"/>
          </w:divBdr>
        </w:div>
        <w:div w:id="1326201637">
          <w:marLeft w:val="576"/>
          <w:marRight w:val="0"/>
          <w:marTop w:val="0"/>
          <w:marBottom w:val="60"/>
          <w:divBdr>
            <w:top w:val="none" w:sz="0" w:space="0" w:color="auto"/>
            <w:left w:val="none" w:sz="0" w:space="0" w:color="auto"/>
            <w:bottom w:val="none" w:sz="0" w:space="0" w:color="auto"/>
            <w:right w:val="none" w:sz="0" w:space="0" w:color="auto"/>
          </w:divBdr>
        </w:div>
        <w:div w:id="2004507654">
          <w:marLeft w:val="576"/>
          <w:marRight w:val="0"/>
          <w:marTop w:val="0"/>
          <w:marBottom w:val="60"/>
          <w:divBdr>
            <w:top w:val="none" w:sz="0" w:space="0" w:color="auto"/>
            <w:left w:val="none" w:sz="0" w:space="0" w:color="auto"/>
            <w:bottom w:val="none" w:sz="0" w:space="0" w:color="auto"/>
            <w:right w:val="none" w:sz="0" w:space="0" w:color="auto"/>
          </w:divBdr>
        </w:div>
        <w:div w:id="1673799609">
          <w:marLeft w:val="576"/>
          <w:marRight w:val="0"/>
          <w:marTop w:val="0"/>
          <w:marBottom w:val="60"/>
          <w:divBdr>
            <w:top w:val="none" w:sz="0" w:space="0" w:color="auto"/>
            <w:left w:val="none" w:sz="0" w:space="0" w:color="auto"/>
            <w:bottom w:val="none" w:sz="0" w:space="0" w:color="auto"/>
            <w:right w:val="none" w:sz="0" w:space="0" w:color="auto"/>
          </w:divBdr>
        </w:div>
      </w:divsChild>
    </w:div>
    <w:div w:id="2092896505">
      <w:bodyDiv w:val="1"/>
      <w:marLeft w:val="0"/>
      <w:marRight w:val="0"/>
      <w:marTop w:val="0"/>
      <w:marBottom w:val="0"/>
      <w:divBdr>
        <w:top w:val="none" w:sz="0" w:space="0" w:color="auto"/>
        <w:left w:val="none" w:sz="0" w:space="0" w:color="auto"/>
        <w:bottom w:val="none" w:sz="0" w:space="0" w:color="auto"/>
        <w:right w:val="none" w:sz="0" w:space="0" w:color="auto"/>
      </w:divBdr>
      <w:divsChild>
        <w:div w:id="128149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8797B-3435-4F10-930E-FA12403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11985</Words>
  <Characters>68319</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Asanda</cp:lastModifiedBy>
  <cp:revision>2</cp:revision>
  <dcterms:created xsi:type="dcterms:W3CDTF">2017-09-15T14:19:00Z</dcterms:created>
  <dcterms:modified xsi:type="dcterms:W3CDTF">2017-09-15T14:19:00Z</dcterms:modified>
</cp:coreProperties>
</file>